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9B7B5F" w14:textId="32447EED" w:rsidR="00CB5DA1" w:rsidRPr="00BC7203" w:rsidRDefault="00B1132C" w:rsidP="00313CA6">
      <w:pPr>
        <w:spacing w:line="460" w:lineRule="exact"/>
        <w:ind w:left="4680"/>
        <w:rPr>
          <w:noProof/>
          <w:lang w:val="en-US"/>
        </w:rPr>
      </w:pPr>
      <w:bookmarkStart w:id="0" w:name="_GoBack"/>
      <w:r>
        <w:rPr>
          <w:b/>
          <w:color w:val="00596F" w:themeColor="text2"/>
          <w:sz w:val="40"/>
          <w:szCs w:val="40"/>
        </w:rPr>
        <w:t xml:space="preserve">WINDSOR </w:t>
      </w:r>
      <w:r w:rsidR="00961838">
        <w:rPr>
          <w:b/>
          <w:color w:val="00596F" w:themeColor="text2"/>
          <w:sz w:val="40"/>
          <w:szCs w:val="40"/>
        </w:rPr>
        <w:t xml:space="preserve">AND </w:t>
      </w:r>
      <w:r>
        <w:rPr>
          <w:b/>
          <w:color w:val="00596F" w:themeColor="text2"/>
          <w:sz w:val="40"/>
          <w:szCs w:val="40"/>
        </w:rPr>
        <w:t xml:space="preserve">ESSEX COUNTY </w:t>
      </w:r>
      <w:r w:rsidR="00B15DF0">
        <w:rPr>
          <w:b/>
          <w:color w:val="00596F" w:themeColor="text2"/>
          <w:sz w:val="40"/>
          <w:szCs w:val="40"/>
        </w:rPr>
        <w:t xml:space="preserve">COMMUNITY </w:t>
      </w:r>
      <w:r>
        <w:rPr>
          <w:b/>
          <w:color w:val="00596F" w:themeColor="text2"/>
          <w:sz w:val="40"/>
          <w:szCs w:val="40"/>
        </w:rPr>
        <w:t xml:space="preserve">FOOD SYSTEM ASSESSMENT </w:t>
      </w:r>
      <w:r>
        <w:rPr>
          <w:color w:val="00596F" w:themeColor="text2"/>
          <w:sz w:val="32"/>
          <w:szCs w:val="32"/>
        </w:rPr>
        <w:t>2018</w:t>
      </w:r>
      <w:bookmarkEnd w:id="0"/>
      <w:r w:rsidR="00CB5DA1">
        <w:br w:type="page"/>
      </w:r>
    </w:p>
    <w:p w14:paraId="209B7494" w14:textId="77777777" w:rsidR="00602DC4" w:rsidRDefault="00602DC4" w:rsidP="008B6896">
      <w:pPr>
        <w:pStyle w:val="ListParagraph"/>
      </w:pPr>
      <w:bookmarkStart w:id="1" w:name="_Toc528994811"/>
      <w:r>
        <w:lastRenderedPageBreak/>
        <w:br w:type="page"/>
      </w:r>
    </w:p>
    <w:p w14:paraId="28E17F72" w14:textId="5784E6EA" w:rsidR="00B1132C" w:rsidRDefault="00B1132C" w:rsidP="002B4618">
      <w:pPr>
        <w:pStyle w:val="Heading1"/>
        <w:rPr>
          <w:lang w:val="en-US"/>
        </w:rPr>
      </w:pPr>
      <w:bookmarkStart w:id="2" w:name="_Toc15636201"/>
      <w:r>
        <w:rPr>
          <w:lang w:val="en-US"/>
        </w:rPr>
        <w:lastRenderedPageBreak/>
        <w:t>Acknowledgements</w:t>
      </w:r>
      <w:bookmarkEnd w:id="1"/>
      <w:bookmarkEnd w:id="2"/>
    </w:p>
    <w:p w14:paraId="6DE2FF5E" w14:textId="5D69A954" w:rsidR="00B1132C" w:rsidRDefault="00E72488" w:rsidP="002B4618">
      <w:pPr>
        <w:pStyle w:val="Heading2"/>
      </w:pPr>
      <w:bookmarkStart w:id="3" w:name="_Toc528994812"/>
      <w:bookmarkStart w:id="4" w:name="_Toc15636202"/>
      <w:r>
        <w:t xml:space="preserve">Report </w:t>
      </w:r>
      <w:r w:rsidRPr="002B4618">
        <w:t>Prepared</w:t>
      </w:r>
      <w:r>
        <w:t xml:space="preserve"> By</w:t>
      </w:r>
      <w:bookmarkEnd w:id="3"/>
      <w:bookmarkEnd w:id="4"/>
    </w:p>
    <w:p w14:paraId="17C6A29D" w14:textId="58829DE3" w:rsidR="00B1132C" w:rsidRPr="00E72488" w:rsidRDefault="00B1132C" w:rsidP="00CF2B5D">
      <w:pPr>
        <w:pStyle w:val="NoSpacing"/>
        <w:numPr>
          <w:ilvl w:val="0"/>
          <w:numId w:val="40"/>
        </w:numPr>
        <w:ind w:left="720"/>
        <w:rPr>
          <w:b/>
          <w:lang w:val="en-US"/>
        </w:rPr>
      </w:pPr>
      <w:r w:rsidRPr="00E72488">
        <w:rPr>
          <w:b/>
          <w:lang w:val="en-US"/>
        </w:rPr>
        <w:t>Creative Momentum Consulting</w:t>
      </w:r>
    </w:p>
    <w:p w14:paraId="3A592B84" w14:textId="3B284FA4" w:rsidR="00B1132C" w:rsidRDefault="00E72488" w:rsidP="002B4618">
      <w:pPr>
        <w:pStyle w:val="Heading2"/>
      </w:pPr>
      <w:bookmarkStart w:id="5" w:name="_Toc15636203"/>
      <w:r>
        <w:t>Report Contributors</w:t>
      </w:r>
      <w:bookmarkEnd w:id="5"/>
    </w:p>
    <w:p w14:paraId="09E72F90" w14:textId="3F89ED38" w:rsidR="00B1132C" w:rsidRDefault="00B1132C" w:rsidP="00E47315">
      <w:pPr>
        <w:pStyle w:val="NoSpacing"/>
        <w:rPr>
          <w:lang w:val="en-US"/>
        </w:rPr>
      </w:pPr>
      <w:r>
        <w:rPr>
          <w:b/>
          <w:lang w:val="en-US"/>
        </w:rPr>
        <w:t>Karen Bellemore</w:t>
      </w:r>
      <w:r>
        <w:rPr>
          <w:lang w:val="en-US"/>
        </w:rPr>
        <w:t xml:space="preserve"> Registered Dietitian</w:t>
      </w:r>
    </w:p>
    <w:p w14:paraId="5390628F" w14:textId="068981F1" w:rsidR="00B1132C" w:rsidRDefault="00573505" w:rsidP="00633314">
      <w:pPr>
        <w:pStyle w:val="NoSpacing"/>
        <w:numPr>
          <w:ilvl w:val="0"/>
          <w:numId w:val="0"/>
        </w:numPr>
        <w:ind w:left="720"/>
        <w:rPr>
          <w:lang w:val="en-US"/>
        </w:rPr>
      </w:pPr>
      <w:r>
        <w:rPr>
          <w:lang w:val="en-US"/>
        </w:rPr>
        <w:t>Windsor-</w:t>
      </w:r>
      <w:r w:rsidR="006B178F">
        <w:rPr>
          <w:lang w:val="en-US"/>
        </w:rPr>
        <w:t xml:space="preserve">Essex </w:t>
      </w:r>
      <w:r>
        <w:rPr>
          <w:lang w:val="en-US"/>
        </w:rPr>
        <w:t>County Health</w:t>
      </w:r>
      <w:r w:rsidR="00B1132C">
        <w:rPr>
          <w:lang w:val="en-US"/>
        </w:rPr>
        <w:t xml:space="preserve"> Unit</w:t>
      </w:r>
      <w:r w:rsidR="00F60334">
        <w:rPr>
          <w:lang w:val="en-US"/>
        </w:rPr>
        <w:t xml:space="preserve"> (WECHU)</w:t>
      </w:r>
    </w:p>
    <w:p w14:paraId="644AACFA" w14:textId="295E4EB8" w:rsidR="00E72488" w:rsidRDefault="00E72488" w:rsidP="00CF2B5D">
      <w:pPr>
        <w:pStyle w:val="NoSpacing"/>
        <w:numPr>
          <w:ilvl w:val="0"/>
          <w:numId w:val="34"/>
        </w:numPr>
        <w:rPr>
          <w:lang w:val="en-US"/>
        </w:rPr>
      </w:pPr>
      <w:r w:rsidRPr="00D02BC2">
        <w:rPr>
          <w:b/>
          <w:lang w:val="en-US"/>
        </w:rPr>
        <w:t>Neil MacKenzie</w:t>
      </w:r>
      <w:r>
        <w:rPr>
          <w:lang w:val="en-US"/>
        </w:rPr>
        <w:t xml:space="preserve"> Manager </w:t>
      </w:r>
      <w:r w:rsidRPr="00E72488">
        <w:rPr>
          <w:lang w:val="en-US"/>
        </w:rPr>
        <w:t>Chronic Disease and Injury Prevention</w:t>
      </w:r>
    </w:p>
    <w:p w14:paraId="047689CC" w14:textId="358199AB" w:rsidR="00E72488" w:rsidRDefault="00E72488" w:rsidP="00633314">
      <w:pPr>
        <w:pStyle w:val="NoSpacing"/>
        <w:numPr>
          <w:ilvl w:val="0"/>
          <w:numId w:val="0"/>
        </w:numPr>
        <w:ind w:left="720"/>
        <w:rPr>
          <w:lang w:val="en-US"/>
        </w:rPr>
      </w:pPr>
      <w:r>
        <w:rPr>
          <w:lang w:val="en-US"/>
        </w:rPr>
        <w:t>Windsor-Essex County Health Unit</w:t>
      </w:r>
    </w:p>
    <w:p w14:paraId="47F1188D" w14:textId="21FEA65D" w:rsidR="00E72488" w:rsidRDefault="00E72488" w:rsidP="00CF2B5D">
      <w:pPr>
        <w:pStyle w:val="NoSpacing"/>
        <w:numPr>
          <w:ilvl w:val="0"/>
          <w:numId w:val="34"/>
        </w:numPr>
        <w:rPr>
          <w:lang w:val="en-US"/>
        </w:rPr>
      </w:pPr>
      <w:r w:rsidRPr="00D02BC2">
        <w:rPr>
          <w:b/>
          <w:lang w:val="en-US"/>
        </w:rPr>
        <w:t>Alicia Chan</w:t>
      </w:r>
      <w:r>
        <w:rPr>
          <w:lang w:val="en-US"/>
        </w:rPr>
        <w:t xml:space="preserve"> Registered Dietitian</w:t>
      </w:r>
    </w:p>
    <w:p w14:paraId="6E5A1241" w14:textId="52316D34" w:rsidR="00E72488" w:rsidRPr="00060732" w:rsidRDefault="00E72488" w:rsidP="00633314">
      <w:pPr>
        <w:pStyle w:val="NoSpacing"/>
        <w:numPr>
          <w:ilvl w:val="0"/>
          <w:numId w:val="0"/>
        </w:numPr>
        <w:ind w:left="720"/>
        <w:rPr>
          <w:lang w:val="en-US"/>
        </w:rPr>
      </w:pPr>
      <w:r>
        <w:rPr>
          <w:lang w:val="en-US"/>
        </w:rPr>
        <w:t>Windsor-Essex County Health Unit</w:t>
      </w:r>
    </w:p>
    <w:p w14:paraId="6521E874" w14:textId="461056E8" w:rsidR="00B1132C" w:rsidRDefault="00B1132C" w:rsidP="002B4618">
      <w:pPr>
        <w:pStyle w:val="Heading2"/>
      </w:pPr>
      <w:bookmarkStart w:id="6" w:name="_Toc528994813"/>
      <w:bookmarkStart w:id="7" w:name="_Toc15636204"/>
      <w:r>
        <w:t>Windsor</w:t>
      </w:r>
      <w:r w:rsidR="006C4AF9">
        <w:t>-</w:t>
      </w:r>
      <w:r>
        <w:t>Essex Food Policy Council Steering Committee</w:t>
      </w:r>
      <w:bookmarkEnd w:id="6"/>
      <w:bookmarkEnd w:id="7"/>
    </w:p>
    <w:p w14:paraId="2A46821D" w14:textId="423C188E" w:rsidR="00292C4A" w:rsidRPr="00A627F9" w:rsidRDefault="00292C4A" w:rsidP="007C78F3">
      <w:pPr>
        <w:pStyle w:val="NoSpacing"/>
      </w:pPr>
      <w:r w:rsidRPr="007C78F3">
        <w:rPr>
          <w:b/>
        </w:rPr>
        <w:t>Abdulrahman Alrifai</w:t>
      </w:r>
      <w:r w:rsidRPr="00A627F9">
        <w:t xml:space="preserve"> Community Member</w:t>
      </w:r>
    </w:p>
    <w:p w14:paraId="3A7B77CA" w14:textId="5E8F5556" w:rsidR="00292C4A" w:rsidRPr="00A627F9" w:rsidRDefault="00292C4A" w:rsidP="007C78F3">
      <w:pPr>
        <w:pStyle w:val="NoSpacing"/>
      </w:pPr>
      <w:r w:rsidRPr="007C78F3">
        <w:rPr>
          <w:b/>
        </w:rPr>
        <w:t>Dane Fader</w:t>
      </w:r>
      <w:r w:rsidRPr="00A627F9">
        <w:t xml:space="preserve"> Founder</w:t>
      </w:r>
    </w:p>
    <w:p w14:paraId="2DAF5A86" w14:textId="7E2E6705" w:rsidR="00292C4A" w:rsidRPr="00A627F9" w:rsidRDefault="00292C4A" w:rsidP="007C78F3">
      <w:pPr>
        <w:pStyle w:val="NoSpacing"/>
        <w:numPr>
          <w:ilvl w:val="0"/>
          <w:numId w:val="0"/>
        </w:numPr>
        <w:ind w:left="720"/>
      </w:pPr>
      <w:r w:rsidRPr="00A627F9">
        <w:t>GreenerBins Composting Company</w:t>
      </w:r>
    </w:p>
    <w:p w14:paraId="50BF2031" w14:textId="52A883C4" w:rsidR="00292C4A" w:rsidRPr="00A627F9" w:rsidRDefault="00292C4A" w:rsidP="007C78F3">
      <w:pPr>
        <w:pStyle w:val="NoSpacing"/>
      </w:pPr>
      <w:r w:rsidRPr="007C78F3">
        <w:rPr>
          <w:b/>
        </w:rPr>
        <w:t>Frazier Fathers</w:t>
      </w:r>
      <w:r w:rsidRPr="00A627F9">
        <w:t xml:space="preserve"> Director, Continuous Improvement &amp; Advocacy</w:t>
      </w:r>
    </w:p>
    <w:p w14:paraId="4F42C786" w14:textId="2C0A4DC0" w:rsidR="00292C4A" w:rsidRPr="00A627F9" w:rsidRDefault="00C93294" w:rsidP="007C78F3">
      <w:pPr>
        <w:pStyle w:val="NoSpacing"/>
        <w:numPr>
          <w:ilvl w:val="0"/>
          <w:numId w:val="0"/>
        </w:numPr>
        <w:ind w:left="720"/>
      </w:pPr>
      <w:r>
        <w:t>United Way/Centraide Windsor-</w:t>
      </w:r>
      <w:r w:rsidR="00292C4A" w:rsidRPr="00A627F9">
        <w:t>Essex</w:t>
      </w:r>
    </w:p>
    <w:p w14:paraId="5C4B6366" w14:textId="416343F1" w:rsidR="00292C4A" w:rsidRPr="00A627F9" w:rsidRDefault="00292C4A" w:rsidP="007C78F3">
      <w:pPr>
        <w:pStyle w:val="NoSpacing"/>
      </w:pPr>
      <w:r w:rsidRPr="007C78F3">
        <w:rPr>
          <w:b/>
        </w:rPr>
        <w:t xml:space="preserve">Heather Harvie </w:t>
      </w:r>
      <w:r w:rsidRPr="00A627F9">
        <w:t>Community Member</w:t>
      </w:r>
    </w:p>
    <w:p w14:paraId="5331286E" w14:textId="7E7A25A3" w:rsidR="00292C4A" w:rsidRPr="00A627F9" w:rsidRDefault="00292C4A" w:rsidP="007C78F3">
      <w:pPr>
        <w:pStyle w:val="NoSpacing"/>
      </w:pPr>
      <w:r w:rsidRPr="007C78F3">
        <w:rPr>
          <w:b/>
        </w:rPr>
        <w:t>Colette Mc</w:t>
      </w:r>
      <w:r w:rsidRPr="00D22C65">
        <w:rPr>
          <w:b/>
        </w:rPr>
        <w:t>Lean</w:t>
      </w:r>
      <w:r w:rsidRPr="00A627F9">
        <w:t xml:space="preserve"> Local Producer</w:t>
      </w:r>
    </w:p>
    <w:p w14:paraId="71AE13BE" w14:textId="77777777" w:rsidR="00F620DD" w:rsidRDefault="00292C4A" w:rsidP="007C78F3">
      <w:pPr>
        <w:pStyle w:val="NoSpacing"/>
      </w:pPr>
      <w:r w:rsidRPr="007C78F3">
        <w:rPr>
          <w:b/>
        </w:rPr>
        <w:t>Robert Ross</w:t>
      </w:r>
      <w:r w:rsidRPr="00A627F9">
        <w:t xml:space="preserve"> Downtown Windsor Farmers Market, Border City Urban Farms, and Windsor-Essex Community Garden Network</w:t>
      </w:r>
    </w:p>
    <w:p w14:paraId="79D8CB3D" w14:textId="62910D0A" w:rsidR="00292C4A" w:rsidRPr="00A627F9" w:rsidRDefault="00292C4A" w:rsidP="007C78F3">
      <w:pPr>
        <w:pStyle w:val="NoSpacing"/>
      </w:pPr>
      <w:r w:rsidRPr="007C78F3">
        <w:rPr>
          <w:b/>
        </w:rPr>
        <w:t>Stephanie Segave</w:t>
      </w:r>
      <w:r w:rsidRPr="00A627F9">
        <w:t xml:space="preserve"> Manager</w:t>
      </w:r>
    </w:p>
    <w:p w14:paraId="33173CD3" w14:textId="779E849E" w:rsidR="00292C4A" w:rsidRPr="00A627F9" w:rsidRDefault="00292C4A" w:rsidP="007C78F3">
      <w:pPr>
        <w:pStyle w:val="NoSpacing"/>
        <w:numPr>
          <w:ilvl w:val="0"/>
          <w:numId w:val="0"/>
        </w:numPr>
        <w:ind w:left="720"/>
      </w:pPr>
      <w:r w:rsidRPr="00A627F9">
        <w:t>VON Southwest Meals on Wheels and Ontario Student Nutrition Program</w:t>
      </w:r>
      <w:bookmarkStart w:id="8" w:name="_Toc528994814"/>
    </w:p>
    <w:p w14:paraId="43FD2F09" w14:textId="6FCC20DE" w:rsidR="00B1132C" w:rsidRDefault="00B1132C" w:rsidP="002B4618">
      <w:pPr>
        <w:pStyle w:val="Heading2"/>
      </w:pPr>
      <w:bookmarkStart w:id="9" w:name="_Toc15636205"/>
      <w:r>
        <w:t>Additional Thanks</w:t>
      </w:r>
      <w:bookmarkEnd w:id="8"/>
      <w:bookmarkEnd w:id="9"/>
    </w:p>
    <w:p w14:paraId="2913519E" w14:textId="59372BD5" w:rsidR="00060732" w:rsidRDefault="00060732" w:rsidP="004C7E17">
      <w:pPr>
        <w:rPr>
          <w:lang w:val="en-US"/>
        </w:rPr>
      </w:pPr>
      <w:r>
        <w:rPr>
          <w:lang w:val="en-US"/>
        </w:rPr>
        <w:t xml:space="preserve">We would like to express our sincere gratitude to the </w:t>
      </w:r>
      <w:r w:rsidRPr="00060732">
        <w:rPr>
          <w:lang w:val="en-US"/>
        </w:rPr>
        <w:t>WindsorEssex Community Foundation, Community Foundations of Canada and Loblaw Companies Limited</w:t>
      </w:r>
      <w:r>
        <w:rPr>
          <w:lang w:val="en-US"/>
        </w:rPr>
        <w:t xml:space="preserve"> for the financial support that made the </w:t>
      </w:r>
      <w:r w:rsidRPr="00754E28">
        <w:rPr>
          <w:lang w:val="en-US"/>
        </w:rPr>
        <w:t>community conversations and community survey</w:t>
      </w:r>
      <w:r w:rsidRPr="00C90858">
        <w:rPr>
          <w:lang w:val="en-US"/>
        </w:rPr>
        <w:t xml:space="preserve"> possible.</w:t>
      </w:r>
    </w:p>
    <w:p w14:paraId="36419EBF" w14:textId="627291C4" w:rsidR="00B1132C" w:rsidRDefault="00B1132C" w:rsidP="004C7E17">
      <w:pPr>
        <w:rPr>
          <w:rFonts w:asciiTheme="majorHAnsi" w:eastAsiaTheme="majorEastAsia" w:hAnsiTheme="majorHAnsi" w:cstheme="majorBidi"/>
          <w:b/>
          <w:bCs/>
          <w:color w:val="00596F" w:themeColor="text2"/>
          <w:sz w:val="28"/>
          <w:szCs w:val="28"/>
        </w:rPr>
      </w:pPr>
      <w:r w:rsidRPr="00F620DD">
        <w:rPr>
          <w:lang w:val="en-US"/>
        </w:rPr>
        <w:t xml:space="preserve">We would like to thank the many other </w:t>
      </w:r>
      <w:r w:rsidR="00B617B6" w:rsidRPr="00F620DD">
        <w:rPr>
          <w:lang w:val="en-US"/>
        </w:rPr>
        <w:t>WECHU</w:t>
      </w:r>
      <w:r w:rsidRPr="00F620DD">
        <w:rPr>
          <w:lang w:val="en-US"/>
        </w:rPr>
        <w:t xml:space="preserve"> staff who supported this project</w:t>
      </w:r>
      <w:r w:rsidR="00B617B6" w:rsidRPr="00F620DD">
        <w:rPr>
          <w:lang w:val="en-US"/>
        </w:rPr>
        <w:t>. I</w:t>
      </w:r>
      <w:r w:rsidRPr="00F620DD">
        <w:rPr>
          <w:lang w:val="en-US"/>
        </w:rPr>
        <w:t>n particular</w:t>
      </w:r>
      <w:r w:rsidR="004C0708" w:rsidRPr="00F620DD">
        <w:rPr>
          <w:lang w:val="en-US"/>
        </w:rPr>
        <w:t>,</w:t>
      </w:r>
      <w:r w:rsidRPr="00F620DD">
        <w:rPr>
          <w:lang w:val="en-US"/>
        </w:rPr>
        <w:t xml:space="preserve"> the Nutrition staff and students for their assistance with community consultations</w:t>
      </w:r>
      <w:r w:rsidR="004C0708" w:rsidRPr="00F620DD">
        <w:rPr>
          <w:lang w:val="en-US"/>
        </w:rPr>
        <w:t>,</w:t>
      </w:r>
      <w:r w:rsidRPr="00F620DD">
        <w:rPr>
          <w:lang w:val="en-US"/>
        </w:rPr>
        <w:t xml:space="preserve"> </w:t>
      </w:r>
      <w:r w:rsidR="00060732" w:rsidRPr="00F620DD">
        <w:rPr>
          <w:lang w:val="en-US"/>
        </w:rPr>
        <w:t>C</w:t>
      </w:r>
      <w:r w:rsidRPr="00F620DD">
        <w:rPr>
          <w:lang w:val="en-US"/>
        </w:rPr>
        <w:t>ommunications</w:t>
      </w:r>
      <w:r w:rsidR="00B617B6" w:rsidRPr="00F620DD">
        <w:rPr>
          <w:lang w:val="en-US"/>
        </w:rPr>
        <w:t xml:space="preserve"> Department staff</w:t>
      </w:r>
      <w:r w:rsidRPr="00F620DD">
        <w:rPr>
          <w:lang w:val="en-US"/>
        </w:rPr>
        <w:t xml:space="preserve"> for their help </w:t>
      </w:r>
      <w:r w:rsidR="008E61FE" w:rsidRPr="00F620DD">
        <w:rPr>
          <w:lang w:val="en-US"/>
        </w:rPr>
        <w:t xml:space="preserve">advertising this </w:t>
      </w:r>
      <w:r w:rsidRPr="00F620DD">
        <w:rPr>
          <w:lang w:val="en-US"/>
        </w:rPr>
        <w:t>project</w:t>
      </w:r>
      <w:r w:rsidR="004C0708" w:rsidRPr="00F620DD">
        <w:rPr>
          <w:lang w:val="en-US"/>
        </w:rPr>
        <w:t>,</w:t>
      </w:r>
      <w:r w:rsidRPr="00F620DD">
        <w:rPr>
          <w:lang w:val="en-US"/>
        </w:rPr>
        <w:t xml:space="preserve"> and </w:t>
      </w:r>
      <w:r w:rsidR="00B617B6" w:rsidRPr="00F620DD">
        <w:rPr>
          <w:lang w:val="en-US"/>
        </w:rPr>
        <w:t xml:space="preserve">the </w:t>
      </w:r>
      <w:r w:rsidR="00060732" w:rsidRPr="00F620DD">
        <w:rPr>
          <w:lang w:val="en-US"/>
        </w:rPr>
        <w:t>E</w:t>
      </w:r>
      <w:r w:rsidRPr="00F620DD">
        <w:rPr>
          <w:lang w:val="en-US"/>
        </w:rPr>
        <w:t>pidemiology</w:t>
      </w:r>
      <w:r w:rsidR="00B617B6" w:rsidRPr="00F620DD">
        <w:rPr>
          <w:lang w:val="en-US"/>
        </w:rPr>
        <w:t xml:space="preserve"> and Evaluation Department staff</w:t>
      </w:r>
      <w:r w:rsidRPr="00F620DD">
        <w:rPr>
          <w:lang w:val="en-US"/>
        </w:rPr>
        <w:t xml:space="preserve"> for connecting us with valuable and informative data sources.</w:t>
      </w:r>
      <w:r>
        <w:br w:type="page"/>
      </w:r>
    </w:p>
    <w:sdt>
      <w:sdtPr>
        <w:rPr>
          <w:rFonts w:asciiTheme="minorHAnsi" w:eastAsiaTheme="minorHAnsi" w:hAnsiTheme="minorHAnsi" w:cstheme="minorBidi"/>
          <w:b w:val="0"/>
          <w:bCs w:val="0"/>
          <w:color w:val="auto"/>
          <w:sz w:val="24"/>
          <w:szCs w:val="22"/>
          <w:lang w:val="en-CA" w:eastAsia="en-US"/>
        </w:rPr>
        <w:id w:val="-2042511176"/>
        <w:docPartObj>
          <w:docPartGallery w:val="Table of Contents"/>
          <w:docPartUnique/>
        </w:docPartObj>
      </w:sdtPr>
      <w:sdtEndPr/>
      <w:sdtContent>
        <w:p w14:paraId="405CB3B7" w14:textId="21B64802" w:rsidR="00E453CD" w:rsidRDefault="00E453CD" w:rsidP="006F1269">
          <w:pPr>
            <w:pStyle w:val="TOCHeading"/>
          </w:pPr>
          <w:r>
            <w:br w:type="page"/>
          </w:r>
        </w:p>
        <w:p w14:paraId="0E73CBD3" w14:textId="0B54696A" w:rsidR="00B1132C" w:rsidRDefault="00B1132C" w:rsidP="00B1132C">
          <w:pPr>
            <w:pStyle w:val="TOCHeading"/>
          </w:pPr>
          <w:r>
            <w:lastRenderedPageBreak/>
            <w:t>Table of Contents</w:t>
          </w:r>
        </w:p>
        <w:p w14:paraId="125105AA" w14:textId="054F4D53" w:rsidR="003C16A9" w:rsidRDefault="00B1132C">
          <w:pPr>
            <w:pStyle w:val="TOC1"/>
            <w:rPr>
              <w:rFonts w:eastAsiaTheme="minorEastAsia"/>
              <w:b w:val="0"/>
              <w:color w:val="auto"/>
              <w:sz w:val="22"/>
            </w:rPr>
          </w:pPr>
          <w:r>
            <w:fldChar w:fldCharType="begin" w:fldLock="1"/>
          </w:r>
          <w:r>
            <w:instrText xml:space="preserve"> TOC \o "1-3" \h \z \u </w:instrText>
          </w:r>
          <w:r>
            <w:fldChar w:fldCharType="separate"/>
          </w:r>
          <w:hyperlink w:anchor="_Toc15636201" w:history="1">
            <w:r w:rsidR="003C16A9" w:rsidRPr="00421D51">
              <w:rPr>
                <w:rStyle w:val="Hyperlink"/>
              </w:rPr>
              <w:t>Acknowledgements</w:t>
            </w:r>
            <w:r w:rsidR="003C16A9">
              <w:rPr>
                <w:webHidden/>
              </w:rPr>
              <w:tab/>
            </w:r>
            <w:r w:rsidR="003C16A9">
              <w:rPr>
                <w:webHidden/>
              </w:rPr>
              <w:fldChar w:fldCharType="begin" w:fldLock="1"/>
            </w:r>
            <w:r w:rsidR="003C16A9">
              <w:rPr>
                <w:webHidden/>
              </w:rPr>
              <w:instrText xml:space="preserve"> PAGEREF _Toc15636201 \h </w:instrText>
            </w:r>
            <w:r w:rsidR="003C16A9">
              <w:rPr>
                <w:webHidden/>
              </w:rPr>
            </w:r>
            <w:r w:rsidR="003C16A9">
              <w:rPr>
                <w:webHidden/>
              </w:rPr>
              <w:fldChar w:fldCharType="separate"/>
            </w:r>
            <w:r w:rsidR="00F95AD5">
              <w:rPr>
                <w:webHidden/>
              </w:rPr>
              <w:t>3</w:t>
            </w:r>
            <w:r w:rsidR="003C16A9">
              <w:rPr>
                <w:webHidden/>
              </w:rPr>
              <w:fldChar w:fldCharType="end"/>
            </w:r>
          </w:hyperlink>
        </w:p>
        <w:p w14:paraId="49530188" w14:textId="5AB75115" w:rsidR="003C16A9" w:rsidRDefault="00CC2934">
          <w:pPr>
            <w:pStyle w:val="TOC2"/>
            <w:rPr>
              <w:rFonts w:eastAsiaTheme="minorEastAsia"/>
              <w:noProof/>
              <w:sz w:val="22"/>
              <w:lang w:val="en-US"/>
            </w:rPr>
          </w:pPr>
          <w:hyperlink w:anchor="_Toc15636202" w:history="1">
            <w:r w:rsidR="003C16A9" w:rsidRPr="00421D51">
              <w:rPr>
                <w:rStyle w:val="Hyperlink"/>
                <w:noProof/>
              </w:rPr>
              <w:t>Report Prepared By</w:t>
            </w:r>
            <w:r w:rsidR="003C16A9">
              <w:rPr>
                <w:noProof/>
                <w:webHidden/>
              </w:rPr>
              <w:tab/>
            </w:r>
            <w:r w:rsidR="003C16A9">
              <w:rPr>
                <w:noProof/>
                <w:webHidden/>
              </w:rPr>
              <w:fldChar w:fldCharType="begin" w:fldLock="1"/>
            </w:r>
            <w:r w:rsidR="003C16A9">
              <w:rPr>
                <w:noProof/>
                <w:webHidden/>
              </w:rPr>
              <w:instrText xml:space="preserve"> PAGEREF _Toc15636202 \h </w:instrText>
            </w:r>
            <w:r w:rsidR="003C16A9">
              <w:rPr>
                <w:noProof/>
                <w:webHidden/>
              </w:rPr>
            </w:r>
            <w:r w:rsidR="003C16A9">
              <w:rPr>
                <w:noProof/>
                <w:webHidden/>
              </w:rPr>
              <w:fldChar w:fldCharType="separate"/>
            </w:r>
            <w:r w:rsidR="00F95AD5">
              <w:rPr>
                <w:noProof/>
                <w:webHidden/>
              </w:rPr>
              <w:t>3</w:t>
            </w:r>
            <w:r w:rsidR="003C16A9">
              <w:rPr>
                <w:noProof/>
                <w:webHidden/>
              </w:rPr>
              <w:fldChar w:fldCharType="end"/>
            </w:r>
          </w:hyperlink>
        </w:p>
        <w:p w14:paraId="106E8FC8" w14:textId="53E516D4" w:rsidR="003C16A9" w:rsidRDefault="00CC2934">
          <w:pPr>
            <w:pStyle w:val="TOC2"/>
            <w:rPr>
              <w:rFonts w:eastAsiaTheme="minorEastAsia"/>
              <w:noProof/>
              <w:sz w:val="22"/>
              <w:lang w:val="en-US"/>
            </w:rPr>
          </w:pPr>
          <w:hyperlink w:anchor="_Toc15636203" w:history="1">
            <w:r w:rsidR="003C16A9" w:rsidRPr="00421D51">
              <w:rPr>
                <w:rStyle w:val="Hyperlink"/>
                <w:noProof/>
              </w:rPr>
              <w:t>Report Contributors</w:t>
            </w:r>
            <w:r w:rsidR="003C16A9">
              <w:rPr>
                <w:noProof/>
                <w:webHidden/>
              </w:rPr>
              <w:tab/>
            </w:r>
            <w:r w:rsidR="003C16A9">
              <w:rPr>
                <w:noProof/>
                <w:webHidden/>
              </w:rPr>
              <w:fldChar w:fldCharType="begin" w:fldLock="1"/>
            </w:r>
            <w:r w:rsidR="003C16A9">
              <w:rPr>
                <w:noProof/>
                <w:webHidden/>
              </w:rPr>
              <w:instrText xml:space="preserve"> PAGEREF _Toc15636203 \h </w:instrText>
            </w:r>
            <w:r w:rsidR="003C16A9">
              <w:rPr>
                <w:noProof/>
                <w:webHidden/>
              </w:rPr>
            </w:r>
            <w:r w:rsidR="003C16A9">
              <w:rPr>
                <w:noProof/>
                <w:webHidden/>
              </w:rPr>
              <w:fldChar w:fldCharType="separate"/>
            </w:r>
            <w:r w:rsidR="00F95AD5">
              <w:rPr>
                <w:noProof/>
                <w:webHidden/>
              </w:rPr>
              <w:t>3</w:t>
            </w:r>
            <w:r w:rsidR="003C16A9">
              <w:rPr>
                <w:noProof/>
                <w:webHidden/>
              </w:rPr>
              <w:fldChar w:fldCharType="end"/>
            </w:r>
          </w:hyperlink>
        </w:p>
        <w:p w14:paraId="7C8EA92B" w14:textId="047D4907" w:rsidR="003C16A9" w:rsidRDefault="00CC2934">
          <w:pPr>
            <w:pStyle w:val="TOC2"/>
            <w:rPr>
              <w:rFonts w:eastAsiaTheme="minorEastAsia"/>
              <w:noProof/>
              <w:sz w:val="22"/>
              <w:lang w:val="en-US"/>
            </w:rPr>
          </w:pPr>
          <w:hyperlink w:anchor="_Toc15636204" w:history="1">
            <w:r w:rsidR="003C16A9" w:rsidRPr="00421D51">
              <w:rPr>
                <w:rStyle w:val="Hyperlink"/>
                <w:noProof/>
              </w:rPr>
              <w:t>Windsor-Essex Food Policy Council Steering Committee</w:t>
            </w:r>
            <w:r w:rsidR="003C16A9">
              <w:rPr>
                <w:noProof/>
                <w:webHidden/>
              </w:rPr>
              <w:tab/>
            </w:r>
            <w:r w:rsidR="003C16A9">
              <w:rPr>
                <w:noProof/>
                <w:webHidden/>
              </w:rPr>
              <w:fldChar w:fldCharType="begin" w:fldLock="1"/>
            </w:r>
            <w:r w:rsidR="003C16A9">
              <w:rPr>
                <w:noProof/>
                <w:webHidden/>
              </w:rPr>
              <w:instrText xml:space="preserve"> PAGEREF _Toc15636204 \h </w:instrText>
            </w:r>
            <w:r w:rsidR="003C16A9">
              <w:rPr>
                <w:noProof/>
                <w:webHidden/>
              </w:rPr>
            </w:r>
            <w:r w:rsidR="003C16A9">
              <w:rPr>
                <w:noProof/>
                <w:webHidden/>
              </w:rPr>
              <w:fldChar w:fldCharType="separate"/>
            </w:r>
            <w:r w:rsidR="00F95AD5">
              <w:rPr>
                <w:noProof/>
                <w:webHidden/>
              </w:rPr>
              <w:t>3</w:t>
            </w:r>
            <w:r w:rsidR="003C16A9">
              <w:rPr>
                <w:noProof/>
                <w:webHidden/>
              </w:rPr>
              <w:fldChar w:fldCharType="end"/>
            </w:r>
          </w:hyperlink>
        </w:p>
        <w:p w14:paraId="07FCDBB3" w14:textId="74D86D9B" w:rsidR="003C16A9" w:rsidRDefault="00CC2934">
          <w:pPr>
            <w:pStyle w:val="TOC2"/>
            <w:rPr>
              <w:rFonts w:eastAsiaTheme="minorEastAsia"/>
              <w:noProof/>
              <w:sz w:val="22"/>
              <w:lang w:val="en-US"/>
            </w:rPr>
          </w:pPr>
          <w:hyperlink w:anchor="_Toc15636205" w:history="1">
            <w:r w:rsidR="003C16A9" w:rsidRPr="00421D51">
              <w:rPr>
                <w:rStyle w:val="Hyperlink"/>
                <w:noProof/>
              </w:rPr>
              <w:t>Additional Thanks</w:t>
            </w:r>
            <w:r w:rsidR="003C16A9">
              <w:rPr>
                <w:noProof/>
                <w:webHidden/>
              </w:rPr>
              <w:tab/>
            </w:r>
            <w:r w:rsidR="003C16A9">
              <w:rPr>
                <w:noProof/>
                <w:webHidden/>
              </w:rPr>
              <w:fldChar w:fldCharType="begin" w:fldLock="1"/>
            </w:r>
            <w:r w:rsidR="003C16A9">
              <w:rPr>
                <w:noProof/>
                <w:webHidden/>
              </w:rPr>
              <w:instrText xml:space="preserve"> PAGEREF _Toc15636205 \h </w:instrText>
            </w:r>
            <w:r w:rsidR="003C16A9">
              <w:rPr>
                <w:noProof/>
                <w:webHidden/>
              </w:rPr>
            </w:r>
            <w:r w:rsidR="003C16A9">
              <w:rPr>
                <w:noProof/>
                <w:webHidden/>
              </w:rPr>
              <w:fldChar w:fldCharType="separate"/>
            </w:r>
            <w:r w:rsidR="00F95AD5">
              <w:rPr>
                <w:noProof/>
                <w:webHidden/>
              </w:rPr>
              <w:t>3</w:t>
            </w:r>
            <w:r w:rsidR="003C16A9">
              <w:rPr>
                <w:noProof/>
                <w:webHidden/>
              </w:rPr>
              <w:fldChar w:fldCharType="end"/>
            </w:r>
          </w:hyperlink>
        </w:p>
        <w:p w14:paraId="0A8505EC" w14:textId="32998B56" w:rsidR="003C16A9" w:rsidRDefault="00CC2934">
          <w:pPr>
            <w:pStyle w:val="TOC1"/>
            <w:rPr>
              <w:rFonts w:eastAsiaTheme="minorEastAsia"/>
              <w:b w:val="0"/>
              <w:color w:val="auto"/>
              <w:sz w:val="22"/>
            </w:rPr>
          </w:pPr>
          <w:hyperlink w:anchor="_Toc15636206" w:history="1">
            <w:r w:rsidR="003C16A9" w:rsidRPr="00421D51">
              <w:rPr>
                <w:rStyle w:val="Hyperlink"/>
              </w:rPr>
              <w:t>Executive Summary</w:t>
            </w:r>
            <w:r w:rsidR="003C16A9">
              <w:rPr>
                <w:webHidden/>
              </w:rPr>
              <w:tab/>
            </w:r>
            <w:r w:rsidR="003C16A9">
              <w:rPr>
                <w:webHidden/>
              </w:rPr>
              <w:fldChar w:fldCharType="begin" w:fldLock="1"/>
            </w:r>
            <w:r w:rsidR="003C16A9">
              <w:rPr>
                <w:webHidden/>
              </w:rPr>
              <w:instrText xml:space="preserve"> PAGEREF _Toc15636206 \h </w:instrText>
            </w:r>
            <w:r w:rsidR="003C16A9">
              <w:rPr>
                <w:webHidden/>
              </w:rPr>
            </w:r>
            <w:r w:rsidR="003C16A9">
              <w:rPr>
                <w:webHidden/>
              </w:rPr>
              <w:fldChar w:fldCharType="separate"/>
            </w:r>
            <w:r w:rsidR="00F95AD5">
              <w:rPr>
                <w:webHidden/>
              </w:rPr>
              <w:t>11</w:t>
            </w:r>
            <w:r w:rsidR="003C16A9">
              <w:rPr>
                <w:webHidden/>
              </w:rPr>
              <w:fldChar w:fldCharType="end"/>
            </w:r>
          </w:hyperlink>
        </w:p>
        <w:p w14:paraId="2C40E270" w14:textId="0EF87693" w:rsidR="003C16A9" w:rsidRDefault="00CC2934">
          <w:pPr>
            <w:pStyle w:val="TOC1"/>
            <w:rPr>
              <w:rFonts w:eastAsiaTheme="minorEastAsia"/>
              <w:b w:val="0"/>
              <w:color w:val="auto"/>
              <w:sz w:val="22"/>
            </w:rPr>
          </w:pPr>
          <w:hyperlink w:anchor="_Toc15636207" w:history="1">
            <w:r w:rsidR="003C16A9" w:rsidRPr="00421D51">
              <w:rPr>
                <w:rStyle w:val="Hyperlink"/>
              </w:rPr>
              <w:t>Section 1: Introduction</w:t>
            </w:r>
            <w:r w:rsidR="003C16A9">
              <w:rPr>
                <w:webHidden/>
              </w:rPr>
              <w:tab/>
            </w:r>
            <w:r w:rsidR="003C16A9">
              <w:rPr>
                <w:webHidden/>
              </w:rPr>
              <w:fldChar w:fldCharType="begin" w:fldLock="1"/>
            </w:r>
            <w:r w:rsidR="003C16A9">
              <w:rPr>
                <w:webHidden/>
              </w:rPr>
              <w:instrText xml:space="preserve"> PAGEREF _Toc15636207 \h </w:instrText>
            </w:r>
            <w:r w:rsidR="003C16A9">
              <w:rPr>
                <w:webHidden/>
              </w:rPr>
            </w:r>
            <w:r w:rsidR="003C16A9">
              <w:rPr>
                <w:webHidden/>
              </w:rPr>
              <w:fldChar w:fldCharType="separate"/>
            </w:r>
            <w:r w:rsidR="00F95AD5">
              <w:rPr>
                <w:webHidden/>
              </w:rPr>
              <w:t>15</w:t>
            </w:r>
            <w:r w:rsidR="003C16A9">
              <w:rPr>
                <w:webHidden/>
              </w:rPr>
              <w:fldChar w:fldCharType="end"/>
            </w:r>
          </w:hyperlink>
        </w:p>
        <w:p w14:paraId="503BA2E6" w14:textId="589221CC" w:rsidR="003C16A9" w:rsidRDefault="00CC2934">
          <w:pPr>
            <w:pStyle w:val="TOC2"/>
            <w:rPr>
              <w:rFonts w:eastAsiaTheme="minorEastAsia"/>
              <w:noProof/>
              <w:sz w:val="22"/>
              <w:lang w:val="en-US"/>
            </w:rPr>
          </w:pPr>
          <w:hyperlink w:anchor="_Toc15636208" w:history="1">
            <w:r w:rsidR="003C16A9" w:rsidRPr="00421D51">
              <w:rPr>
                <w:rStyle w:val="Hyperlink"/>
                <w:noProof/>
              </w:rPr>
              <w:t>Setting the Stage for a Food System Assessment</w:t>
            </w:r>
            <w:r w:rsidR="003C16A9">
              <w:rPr>
                <w:noProof/>
                <w:webHidden/>
              </w:rPr>
              <w:tab/>
            </w:r>
            <w:r w:rsidR="003C16A9">
              <w:rPr>
                <w:noProof/>
                <w:webHidden/>
              </w:rPr>
              <w:fldChar w:fldCharType="begin" w:fldLock="1"/>
            </w:r>
            <w:r w:rsidR="003C16A9">
              <w:rPr>
                <w:noProof/>
                <w:webHidden/>
              </w:rPr>
              <w:instrText xml:space="preserve"> PAGEREF _Toc15636208 \h </w:instrText>
            </w:r>
            <w:r w:rsidR="003C16A9">
              <w:rPr>
                <w:noProof/>
                <w:webHidden/>
              </w:rPr>
            </w:r>
            <w:r w:rsidR="003C16A9">
              <w:rPr>
                <w:noProof/>
                <w:webHidden/>
              </w:rPr>
              <w:fldChar w:fldCharType="separate"/>
            </w:r>
            <w:r w:rsidR="00F95AD5">
              <w:rPr>
                <w:noProof/>
                <w:webHidden/>
              </w:rPr>
              <w:t>16</w:t>
            </w:r>
            <w:r w:rsidR="003C16A9">
              <w:rPr>
                <w:noProof/>
                <w:webHidden/>
              </w:rPr>
              <w:fldChar w:fldCharType="end"/>
            </w:r>
          </w:hyperlink>
        </w:p>
        <w:p w14:paraId="1AE544F2" w14:textId="79BDEF41" w:rsidR="003C16A9" w:rsidRDefault="00CC2934">
          <w:pPr>
            <w:pStyle w:val="TOC3"/>
            <w:rPr>
              <w:rFonts w:eastAsiaTheme="minorEastAsia"/>
              <w:noProof/>
              <w:sz w:val="22"/>
              <w:lang w:val="en-US"/>
            </w:rPr>
          </w:pPr>
          <w:hyperlink w:anchor="_Toc15636209" w:history="1">
            <w:r w:rsidR="003C16A9" w:rsidRPr="00421D51">
              <w:rPr>
                <w:rStyle w:val="Hyperlink"/>
                <w:noProof/>
                <w:lang w:val="en-US"/>
              </w:rPr>
              <w:t>Local Context</w:t>
            </w:r>
            <w:r w:rsidR="003C16A9">
              <w:rPr>
                <w:noProof/>
                <w:webHidden/>
              </w:rPr>
              <w:tab/>
            </w:r>
            <w:r w:rsidR="003C16A9">
              <w:rPr>
                <w:noProof/>
                <w:webHidden/>
              </w:rPr>
              <w:fldChar w:fldCharType="begin" w:fldLock="1"/>
            </w:r>
            <w:r w:rsidR="003C16A9">
              <w:rPr>
                <w:noProof/>
                <w:webHidden/>
              </w:rPr>
              <w:instrText xml:space="preserve"> PAGEREF _Toc15636209 \h </w:instrText>
            </w:r>
            <w:r w:rsidR="003C16A9">
              <w:rPr>
                <w:noProof/>
                <w:webHidden/>
              </w:rPr>
            </w:r>
            <w:r w:rsidR="003C16A9">
              <w:rPr>
                <w:noProof/>
                <w:webHidden/>
              </w:rPr>
              <w:fldChar w:fldCharType="separate"/>
            </w:r>
            <w:r w:rsidR="00F95AD5">
              <w:rPr>
                <w:noProof/>
                <w:webHidden/>
              </w:rPr>
              <w:t>18</w:t>
            </w:r>
            <w:r w:rsidR="003C16A9">
              <w:rPr>
                <w:noProof/>
                <w:webHidden/>
              </w:rPr>
              <w:fldChar w:fldCharType="end"/>
            </w:r>
          </w:hyperlink>
        </w:p>
        <w:p w14:paraId="6892C743" w14:textId="71F1009A" w:rsidR="003C16A9" w:rsidRDefault="00CC2934">
          <w:pPr>
            <w:pStyle w:val="TOC3"/>
            <w:rPr>
              <w:rFonts w:eastAsiaTheme="minorEastAsia"/>
              <w:noProof/>
              <w:sz w:val="22"/>
              <w:lang w:val="en-US"/>
            </w:rPr>
          </w:pPr>
          <w:hyperlink w:anchor="_Toc15636210" w:history="1">
            <w:r w:rsidR="003C16A9" w:rsidRPr="00421D51">
              <w:rPr>
                <w:rStyle w:val="Hyperlink"/>
                <w:noProof/>
                <w:lang w:val="en-US"/>
              </w:rPr>
              <w:t>Broader Context</w:t>
            </w:r>
            <w:r w:rsidR="003C16A9">
              <w:rPr>
                <w:noProof/>
                <w:webHidden/>
              </w:rPr>
              <w:tab/>
            </w:r>
            <w:r w:rsidR="003C16A9">
              <w:rPr>
                <w:noProof/>
                <w:webHidden/>
              </w:rPr>
              <w:fldChar w:fldCharType="begin" w:fldLock="1"/>
            </w:r>
            <w:r w:rsidR="003C16A9">
              <w:rPr>
                <w:noProof/>
                <w:webHidden/>
              </w:rPr>
              <w:instrText xml:space="preserve"> PAGEREF _Toc15636210 \h </w:instrText>
            </w:r>
            <w:r w:rsidR="003C16A9">
              <w:rPr>
                <w:noProof/>
                <w:webHidden/>
              </w:rPr>
            </w:r>
            <w:r w:rsidR="003C16A9">
              <w:rPr>
                <w:noProof/>
                <w:webHidden/>
              </w:rPr>
              <w:fldChar w:fldCharType="separate"/>
            </w:r>
            <w:r w:rsidR="00F95AD5">
              <w:rPr>
                <w:noProof/>
                <w:webHidden/>
              </w:rPr>
              <w:t>22</w:t>
            </w:r>
            <w:r w:rsidR="003C16A9">
              <w:rPr>
                <w:noProof/>
                <w:webHidden/>
              </w:rPr>
              <w:fldChar w:fldCharType="end"/>
            </w:r>
          </w:hyperlink>
        </w:p>
        <w:p w14:paraId="61F33CE4" w14:textId="34DD6D72" w:rsidR="003C16A9" w:rsidRDefault="00CC2934">
          <w:pPr>
            <w:pStyle w:val="TOC2"/>
            <w:rPr>
              <w:rFonts w:eastAsiaTheme="minorEastAsia"/>
              <w:noProof/>
              <w:sz w:val="22"/>
              <w:lang w:val="en-US"/>
            </w:rPr>
          </w:pPr>
          <w:hyperlink w:anchor="_Toc15636211" w:history="1">
            <w:r w:rsidR="003C16A9" w:rsidRPr="00421D51">
              <w:rPr>
                <w:rStyle w:val="Hyperlink"/>
                <w:noProof/>
              </w:rPr>
              <w:t>Summary: Why a Local Food System Assessment Now?</w:t>
            </w:r>
            <w:r w:rsidR="003C16A9">
              <w:rPr>
                <w:noProof/>
                <w:webHidden/>
              </w:rPr>
              <w:tab/>
            </w:r>
            <w:r w:rsidR="003C16A9">
              <w:rPr>
                <w:noProof/>
                <w:webHidden/>
              </w:rPr>
              <w:fldChar w:fldCharType="begin" w:fldLock="1"/>
            </w:r>
            <w:r w:rsidR="003C16A9">
              <w:rPr>
                <w:noProof/>
                <w:webHidden/>
              </w:rPr>
              <w:instrText xml:space="preserve"> PAGEREF _Toc15636211 \h </w:instrText>
            </w:r>
            <w:r w:rsidR="003C16A9">
              <w:rPr>
                <w:noProof/>
                <w:webHidden/>
              </w:rPr>
            </w:r>
            <w:r w:rsidR="003C16A9">
              <w:rPr>
                <w:noProof/>
                <w:webHidden/>
              </w:rPr>
              <w:fldChar w:fldCharType="separate"/>
            </w:r>
            <w:r w:rsidR="00F95AD5">
              <w:rPr>
                <w:noProof/>
                <w:webHidden/>
              </w:rPr>
              <w:t>27</w:t>
            </w:r>
            <w:r w:rsidR="003C16A9">
              <w:rPr>
                <w:noProof/>
                <w:webHidden/>
              </w:rPr>
              <w:fldChar w:fldCharType="end"/>
            </w:r>
          </w:hyperlink>
        </w:p>
        <w:p w14:paraId="4B73D1B7" w14:textId="35D50B00" w:rsidR="003C16A9" w:rsidRDefault="00CC2934">
          <w:pPr>
            <w:pStyle w:val="TOC1"/>
            <w:rPr>
              <w:rFonts w:eastAsiaTheme="minorEastAsia"/>
              <w:b w:val="0"/>
              <w:color w:val="auto"/>
              <w:sz w:val="22"/>
            </w:rPr>
          </w:pPr>
          <w:hyperlink w:anchor="_Toc15636212" w:history="1">
            <w:r w:rsidR="003C16A9" w:rsidRPr="00421D51">
              <w:rPr>
                <w:rStyle w:val="Hyperlink"/>
              </w:rPr>
              <w:t>Section 2: Methodology</w:t>
            </w:r>
            <w:r w:rsidR="003C16A9">
              <w:rPr>
                <w:webHidden/>
              </w:rPr>
              <w:tab/>
            </w:r>
            <w:r w:rsidR="003C16A9">
              <w:rPr>
                <w:webHidden/>
              </w:rPr>
              <w:fldChar w:fldCharType="begin" w:fldLock="1"/>
            </w:r>
            <w:r w:rsidR="003C16A9">
              <w:rPr>
                <w:webHidden/>
              </w:rPr>
              <w:instrText xml:space="preserve"> PAGEREF _Toc15636212 \h </w:instrText>
            </w:r>
            <w:r w:rsidR="003C16A9">
              <w:rPr>
                <w:webHidden/>
              </w:rPr>
            </w:r>
            <w:r w:rsidR="003C16A9">
              <w:rPr>
                <w:webHidden/>
              </w:rPr>
              <w:fldChar w:fldCharType="separate"/>
            </w:r>
            <w:r w:rsidR="00F95AD5">
              <w:rPr>
                <w:webHidden/>
              </w:rPr>
              <w:t>28</w:t>
            </w:r>
            <w:r w:rsidR="003C16A9">
              <w:rPr>
                <w:webHidden/>
              </w:rPr>
              <w:fldChar w:fldCharType="end"/>
            </w:r>
          </w:hyperlink>
        </w:p>
        <w:p w14:paraId="35413FFC" w14:textId="18337023" w:rsidR="003C16A9" w:rsidRDefault="00CC2934">
          <w:pPr>
            <w:pStyle w:val="TOC2"/>
            <w:rPr>
              <w:rFonts w:eastAsiaTheme="minorEastAsia"/>
              <w:noProof/>
              <w:sz w:val="22"/>
              <w:lang w:val="en-US"/>
            </w:rPr>
          </w:pPr>
          <w:hyperlink w:anchor="_Toc15636213" w:history="1">
            <w:r w:rsidR="003C16A9" w:rsidRPr="00421D51">
              <w:rPr>
                <w:rStyle w:val="Hyperlink"/>
                <w:noProof/>
              </w:rPr>
              <w:t>Review of Local Resources and Assets</w:t>
            </w:r>
            <w:r w:rsidR="003C16A9">
              <w:rPr>
                <w:noProof/>
                <w:webHidden/>
              </w:rPr>
              <w:tab/>
            </w:r>
            <w:r w:rsidR="003C16A9">
              <w:rPr>
                <w:noProof/>
                <w:webHidden/>
              </w:rPr>
              <w:fldChar w:fldCharType="begin" w:fldLock="1"/>
            </w:r>
            <w:r w:rsidR="003C16A9">
              <w:rPr>
                <w:noProof/>
                <w:webHidden/>
              </w:rPr>
              <w:instrText xml:space="preserve"> PAGEREF _Toc15636213 \h </w:instrText>
            </w:r>
            <w:r w:rsidR="003C16A9">
              <w:rPr>
                <w:noProof/>
                <w:webHidden/>
              </w:rPr>
            </w:r>
            <w:r w:rsidR="003C16A9">
              <w:rPr>
                <w:noProof/>
                <w:webHidden/>
              </w:rPr>
              <w:fldChar w:fldCharType="separate"/>
            </w:r>
            <w:r w:rsidR="00F95AD5">
              <w:rPr>
                <w:noProof/>
                <w:webHidden/>
              </w:rPr>
              <w:t>28</w:t>
            </w:r>
            <w:r w:rsidR="003C16A9">
              <w:rPr>
                <w:noProof/>
                <w:webHidden/>
              </w:rPr>
              <w:fldChar w:fldCharType="end"/>
            </w:r>
          </w:hyperlink>
        </w:p>
        <w:p w14:paraId="23406C9B" w14:textId="2416A94B" w:rsidR="003C16A9" w:rsidRDefault="00CC2934">
          <w:pPr>
            <w:pStyle w:val="TOC2"/>
            <w:rPr>
              <w:rFonts w:eastAsiaTheme="minorEastAsia"/>
              <w:noProof/>
              <w:sz w:val="22"/>
              <w:lang w:val="en-US"/>
            </w:rPr>
          </w:pPr>
          <w:hyperlink w:anchor="_Toc15636214" w:history="1">
            <w:r w:rsidR="003C16A9" w:rsidRPr="00421D51">
              <w:rPr>
                <w:rStyle w:val="Hyperlink"/>
                <w:noProof/>
              </w:rPr>
              <w:t>Research and Stakeholder Engagement</w:t>
            </w:r>
            <w:r w:rsidR="003C16A9">
              <w:rPr>
                <w:noProof/>
                <w:webHidden/>
              </w:rPr>
              <w:tab/>
            </w:r>
            <w:r w:rsidR="003C16A9">
              <w:rPr>
                <w:noProof/>
                <w:webHidden/>
              </w:rPr>
              <w:fldChar w:fldCharType="begin" w:fldLock="1"/>
            </w:r>
            <w:r w:rsidR="003C16A9">
              <w:rPr>
                <w:noProof/>
                <w:webHidden/>
              </w:rPr>
              <w:instrText xml:space="preserve"> PAGEREF _Toc15636214 \h </w:instrText>
            </w:r>
            <w:r w:rsidR="003C16A9">
              <w:rPr>
                <w:noProof/>
                <w:webHidden/>
              </w:rPr>
            </w:r>
            <w:r w:rsidR="003C16A9">
              <w:rPr>
                <w:noProof/>
                <w:webHidden/>
              </w:rPr>
              <w:fldChar w:fldCharType="separate"/>
            </w:r>
            <w:r w:rsidR="00F95AD5">
              <w:rPr>
                <w:noProof/>
                <w:webHidden/>
              </w:rPr>
              <w:t>29</w:t>
            </w:r>
            <w:r w:rsidR="003C16A9">
              <w:rPr>
                <w:noProof/>
                <w:webHidden/>
              </w:rPr>
              <w:fldChar w:fldCharType="end"/>
            </w:r>
          </w:hyperlink>
        </w:p>
        <w:p w14:paraId="799349C7" w14:textId="2CC4956F" w:rsidR="003C16A9" w:rsidRDefault="00CC2934">
          <w:pPr>
            <w:pStyle w:val="TOC2"/>
            <w:rPr>
              <w:rFonts w:eastAsiaTheme="minorEastAsia"/>
              <w:noProof/>
              <w:sz w:val="22"/>
              <w:lang w:val="en-US"/>
            </w:rPr>
          </w:pPr>
          <w:hyperlink w:anchor="_Toc15636215" w:history="1">
            <w:r w:rsidR="003C16A9" w:rsidRPr="00421D51">
              <w:rPr>
                <w:rStyle w:val="Hyperlink"/>
                <w:noProof/>
              </w:rPr>
              <w:t>Assessment Plan and Timelines</w:t>
            </w:r>
            <w:r w:rsidR="003C16A9">
              <w:rPr>
                <w:noProof/>
                <w:webHidden/>
              </w:rPr>
              <w:tab/>
            </w:r>
            <w:r w:rsidR="003C16A9">
              <w:rPr>
                <w:noProof/>
                <w:webHidden/>
              </w:rPr>
              <w:fldChar w:fldCharType="begin" w:fldLock="1"/>
            </w:r>
            <w:r w:rsidR="003C16A9">
              <w:rPr>
                <w:noProof/>
                <w:webHidden/>
              </w:rPr>
              <w:instrText xml:space="preserve"> PAGEREF _Toc15636215 \h </w:instrText>
            </w:r>
            <w:r w:rsidR="003C16A9">
              <w:rPr>
                <w:noProof/>
                <w:webHidden/>
              </w:rPr>
            </w:r>
            <w:r w:rsidR="003C16A9">
              <w:rPr>
                <w:noProof/>
                <w:webHidden/>
              </w:rPr>
              <w:fldChar w:fldCharType="separate"/>
            </w:r>
            <w:r w:rsidR="00F95AD5">
              <w:rPr>
                <w:noProof/>
                <w:webHidden/>
              </w:rPr>
              <w:t>30</w:t>
            </w:r>
            <w:r w:rsidR="003C16A9">
              <w:rPr>
                <w:noProof/>
                <w:webHidden/>
              </w:rPr>
              <w:fldChar w:fldCharType="end"/>
            </w:r>
          </w:hyperlink>
        </w:p>
        <w:p w14:paraId="22823E79" w14:textId="472F5594" w:rsidR="003C16A9" w:rsidRDefault="00CC2934">
          <w:pPr>
            <w:pStyle w:val="TOC3"/>
            <w:rPr>
              <w:rFonts w:eastAsiaTheme="minorEastAsia"/>
              <w:noProof/>
              <w:sz w:val="22"/>
              <w:lang w:val="en-US"/>
            </w:rPr>
          </w:pPr>
          <w:hyperlink w:anchor="_Toc15636216" w:history="1">
            <w:r w:rsidR="003C16A9" w:rsidRPr="00421D51">
              <w:rPr>
                <w:rStyle w:val="Hyperlink"/>
                <w:noProof/>
                <w:lang w:val="en-US"/>
              </w:rPr>
              <w:t>Data Analysis Notes</w:t>
            </w:r>
            <w:r w:rsidR="003C16A9">
              <w:rPr>
                <w:noProof/>
                <w:webHidden/>
              </w:rPr>
              <w:tab/>
            </w:r>
            <w:r w:rsidR="003C16A9">
              <w:rPr>
                <w:noProof/>
                <w:webHidden/>
              </w:rPr>
              <w:fldChar w:fldCharType="begin" w:fldLock="1"/>
            </w:r>
            <w:r w:rsidR="003C16A9">
              <w:rPr>
                <w:noProof/>
                <w:webHidden/>
              </w:rPr>
              <w:instrText xml:space="preserve"> PAGEREF _Toc15636216 \h </w:instrText>
            </w:r>
            <w:r w:rsidR="003C16A9">
              <w:rPr>
                <w:noProof/>
                <w:webHidden/>
              </w:rPr>
            </w:r>
            <w:r w:rsidR="003C16A9">
              <w:rPr>
                <w:noProof/>
                <w:webHidden/>
              </w:rPr>
              <w:fldChar w:fldCharType="separate"/>
            </w:r>
            <w:r w:rsidR="00F95AD5">
              <w:rPr>
                <w:noProof/>
                <w:webHidden/>
              </w:rPr>
              <w:t>31</w:t>
            </w:r>
            <w:r w:rsidR="003C16A9">
              <w:rPr>
                <w:noProof/>
                <w:webHidden/>
              </w:rPr>
              <w:fldChar w:fldCharType="end"/>
            </w:r>
          </w:hyperlink>
        </w:p>
        <w:p w14:paraId="79A36013" w14:textId="6ABE34E2" w:rsidR="003C16A9" w:rsidRDefault="00CC2934">
          <w:pPr>
            <w:pStyle w:val="TOC3"/>
            <w:rPr>
              <w:rFonts w:eastAsiaTheme="minorEastAsia"/>
              <w:noProof/>
              <w:sz w:val="22"/>
              <w:lang w:val="en-US"/>
            </w:rPr>
          </w:pPr>
          <w:hyperlink w:anchor="_Toc15636217" w:history="1">
            <w:r w:rsidR="003C16A9" w:rsidRPr="00421D51">
              <w:rPr>
                <w:rStyle w:val="Hyperlink"/>
                <w:noProof/>
                <w:lang w:val="en-US"/>
              </w:rPr>
              <w:t>Community Conversations</w:t>
            </w:r>
            <w:r w:rsidR="003C16A9">
              <w:rPr>
                <w:noProof/>
                <w:webHidden/>
              </w:rPr>
              <w:tab/>
            </w:r>
            <w:r w:rsidR="003C16A9">
              <w:rPr>
                <w:noProof/>
                <w:webHidden/>
              </w:rPr>
              <w:fldChar w:fldCharType="begin" w:fldLock="1"/>
            </w:r>
            <w:r w:rsidR="003C16A9">
              <w:rPr>
                <w:noProof/>
                <w:webHidden/>
              </w:rPr>
              <w:instrText xml:space="preserve"> PAGEREF _Toc15636217 \h </w:instrText>
            </w:r>
            <w:r w:rsidR="003C16A9">
              <w:rPr>
                <w:noProof/>
                <w:webHidden/>
              </w:rPr>
            </w:r>
            <w:r w:rsidR="003C16A9">
              <w:rPr>
                <w:noProof/>
                <w:webHidden/>
              </w:rPr>
              <w:fldChar w:fldCharType="separate"/>
            </w:r>
            <w:r w:rsidR="00F95AD5">
              <w:rPr>
                <w:noProof/>
                <w:webHidden/>
              </w:rPr>
              <w:t>31</w:t>
            </w:r>
            <w:r w:rsidR="003C16A9">
              <w:rPr>
                <w:noProof/>
                <w:webHidden/>
              </w:rPr>
              <w:fldChar w:fldCharType="end"/>
            </w:r>
          </w:hyperlink>
        </w:p>
        <w:p w14:paraId="0BA9BAFB" w14:textId="76528D13" w:rsidR="003C16A9" w:rsidRDefault="00CC2934">
          <w:pPr>
            <w:pStyle w:val="TOC3"/>
            <w:rPr>
              <w:rFonts w:eastAsiaTheme="minorEastAsia"/>
              <w:noProof/>
              <w:sz w:val="22"/>
              <w:lang w:val="en-US"/>
            </w:rPr>
          </w:pPr>
          <w:hyperlink w:anchor="_Toc15636218" w:history="1">
            <w:r w:rsidR="003C16A9" w:rsidRPr="00421D51">
              <w:rPr>
                <w:rStyle w:val="Hyperlink"/>
                <w:noProof/>
                <w:lang w:val="en-US"/>
              </w:rPr>
              <w:t>Online Community Survey</w:t>
            </w:r>
            <w:r w:rsidR="003C16A9">
              <w:rPr>
                <w:noProof/>
                <w:webHidden/>
              </w:rPr>
              <w:tab/>
            </w:r>
            <w:r w:rsidR="003C16A9">
              <w:rPr>
                <w:noProof/>
                <w:webHidden/>
              </w:rPr>
              <w:fldChar w:fldCharType="begin" w:fldLock="1"/>
            </w:r>
            <w:r w:rsidR="003C16A9">
              <w:rPr>
                <w:noProof/>
                <w:webHidden/>
              </w:rPr>
              <w:instrText xml:space="preserve"> PAGEREF _Toc15636218 \h </w:instrText>
            </w:r>
            <w:r w:rsidR="003C16A9">
              <w:rPr>
                <w:noProof/>
                <w:webHidden/>
              </w:rPr>
            </w:r>
            <w:r w:rsidR="003C16A9">
              <w:rPr>
                <w:noProof/>
                <w:webHidden/>
              </w:rPr>
              <w:fldChar w:fldCharType="separate"/>
            </w:r>
            <w:r w:rsidR="00F95AD5">
              <w:rPr>
                <w:noProof/>
                <w:webHidden/>
              </w:rPr>
              <w:t>36</w:t>
            </w:r>
            <w:r w:rsidR="003C16A9">
              <w:rPr>
                <w:noProof/>
                <w:webHidden/>
              </w:rPr>
              <w:fldChar w:fldCharType="end"/>
            </w:r>
          </w:hyperlink>
        </w:p>
        <w:p w14:paraId="0976EF40" w14:textId="56E99C6F" w:rsidR="003C16A9" w:rsidRDefault="00CC2934">
          <w:pPr>
            <w:pStyle w:val="TOC3"/>
            <w:rPr>
              <w:rFonts w:eastAsiaTheme="minorEastAsia"/>
              <w:noProof/>
              <w:sz w:val="22"/>
              <w:lang w:val="en-US"/>
            </w:rPr>
          </w:pPr>
          <w:hyperlink w:anchor="_Toc15636219" w:history="1">
            <w:r w:rsidR="003C16A9" w:rsidRPr="00421D51">
              <w:rPr>
                <w:rStyle w:val="Hyperlink"/>
                <w:noProof/>
                <w:lang w:val="en-US"/>
              </w:rPr>
              <w:t>Food Systems Stakeholder Consultation</w:t>
            </w:r>
            <w:r w:rsidR="003C16A9">
              <w:rPr>
                <w:noProof/>
                <w:webHidden/>
              </w:rPr>
              <w:tab/>
            </w:r>
            <w:r w:rsidR="003C16A9">
              <w:rPr>
                <w:noProof/>
                <w:webHidden/>
              </w:rPr>
              <w:fldChar w:fldCharType="begin" w:fldLock="1"/>
            </w:r>
            <w:r w:rsidR="003C16A9">
              <w:rPr>
                <w:noProof/>
                <w:webHidden/>
              </w:rPr>
              <w:instrText xml:space="preserve"> PAGEREF _Toc15636219 \h </w:instrText>
            </w:r>
            <w:r w:rsidR="003C16A9">
              <w:rPr>
                <w:noProof/>
                <w:webHidden/>
              </w:rPr>
            </w:r>
            <w:r w:rsidR="003C16A9">
              <w:rPr>
                <w:noProof/>
                <w:webHidden/>
              </w:rPr>
              <w:fldChar w:fldCharType="separate"/>
            </w:r>
            <w:r w:rsidR="00F95AD5">
              <w:rPr>
                <w:noProof/>
                <w:webHidden/>
              </w:rPr>
              <w:t>43</w:t>
            </w:r>
            <w:r w:rsidR="003C16A9">
              <w:rPr>
                <w:noProof/>
                <w:webHidden/>
              </w:rPr>
              <w:fldChar w:fldCharType="end"/>
            </w:r>
          </w:hyperlink>
        </w:p>
        <w:p w14:paraId="32C52957" w14:textId="6E640974" w:rsidR="003C16A9" w:rsidRDefault="00CC2934">
          <w:pPr>
            <w:pStyle w:val="TOC3"/>
            <w:rPr>
              <w:rFonts w:eastAsiaTheme="minorEastAsia"/>
              <w:noProof/>
              <w:sz w:val="22"/>
              <w:lang w:val="en-US"/>
            </w:rPr>
          </w:pPr>
          <w:hyperlink w:anchor="_Toc15636220" w:history="1">
            <w:r w:rsidR="003C16A9" w:rsidRPr="00421D51">
              <w:rPr>
                <w:rStyle w:val="Hyperlink"/>
                <w:noProof/>
                <w:lang w:val="en-US"/>
              </w:rPr>
              <w:t>Food System Asset Mapping</w:t>
            </w:r>
            <w:r w:rsidR="003C16A9">
              <w:rPr>
                <w:noProof/>
                <w:webHidden/>
              </w:rPr>
              <w:tab/>
            </w:r>
            <w:r w:rsidR="003C16A9">
              <w:rPr>
                <w:noProof/>
                <w:webHidden/>
              </w:rPr>
              <w:fldChar w:fldCharType="begin" w:fldLock="1"/>
            </w:r>
            <w:r w:rsidR="003C16A9">
              <w:rPr>
                <w:noProof/>
                <w:webHidden/>
              </w:rPr>
              <w:instrText xml:space="preserve"> PAGEREF _Toc15636220 \h </w:instrText>
            </w:r>
            <w:r w:rsidR="003C16A9">
              <w:rPr>
                <w:noProof/>
                <w:webHidden/>
              </w:rPr>
            </w:r>
            <w:r w:rsidR="003C16A9">
              <w:rPr>
                <w:noProof/>
                <w:webHidden/>
              </w:rPr>
              <w:fldChar w:fldCharType="separate"/>
            </w:r>
            <w:r w:rsidR="00F95AD5">
              <w:rPr>
                <w:noProof/>
                <w:webHidden/>
              </w:rPr>
              <w:t>45</w:t>
            </w:r>
            <w:r w:rsidR="003C16A9">
              <w:rPr>
                <w:noProof/>
                <w:webHidden/>
              </w:rPr>
              <w:fldChar w:fldCharType="end"/>
            </w:r>
          </w:hyperlink>
        </w:p>
        <w:p w14:paraId="50CFC632" w14:textId="346CDD79" w:rsidR="003C16A9" w:rsidRDefault="00CC2934">
          <w:pPr>
            <w:pStyle w:val="TOC1"/>
            <w:rPr>
              <w:rFonts w:eastAsiaTheme="minorEastAsia"/>
              <w:b w:val="0"/>
              <w:color w:val="auto"/>
              <w:sz w:val="22"/>
            </w:rPr>
          </w:pPr>
          <w:hyperlink w:anchor="_Toc15636221" w:history="1">
            <w:r w:rsidR="003C16A9" w:rsidRPr="00421D51">
              <w:rPr>
                <w:rStyle w:val="Hyperlink"/>
              </w:rPr>
              <w:t>Section 3: Brief Community Profile</w:t>
            </w:r>
            <w:r w:rsidR="003C16A9">
              <w:rPr>
                <w:webHidden/>
              </w:rPr>
              <w:tab/>
            </w:r>
            <w:r w:rsidR="003C16A9">
              <w:rPr>
                <w:webHidden/>
              </w:rPr>
              <w:fldChar w:fldCharType="begin" w:fldLock="1"/>
            </w:r>
            <w:r w:rsidR="003C16A9">
              <w:rPr>
                <w:webHidden/>
              </w:rPr>
              <w:instrText xml:space="preserve"> PAGEREF _Toc15636221 \h </w:instrText>
            </w:r>
            <w:r w:rsidR="003C16A9">
              <w:rPr>
                <w:webHidden/>
              </w:rPr>
            </w:r>
            <w:r w:rsidR="003C16A9">
              <w:rPr>
                <w:webHidden/>
              </w:rPr>
              <w:fldChar w:fldCharType="separate"/>
            </w:r>
            <w:r w:rsidR="00F95AD5">
              <w:rPr>
                <w:webHidden/>
              </w:rPr>
              <w:t>50</w:t>
            </w:r>
            <w:r w:rsidR="003C16A9">
              <w:rPr>
                <w:webHidden/>
              </w:rPr>
              <w:fldChar w:fldCharType="end"/>
            </w:r>
          </w:hyperlink>
        </w:p>
        <w:p w14:paraId="4DF352F7" w14:textId="7B84A9F1" w:rsidR="003C16A9" w:rsidRDefault="00CC2934">
          <w:pPr>
            <w:pStyle w:val="TOC2"/>
            <w:rPr>
              <w:rFonts w:eastAsiaTheme="minorEastAsia"/>
              <w:noProof/>
              <w:sz w:val="22"/>
              <w:lang w:val="en-US"/>
            </w:rPr>
          </w:pPr>
          <w:hyperlink w:anchor="_Toc15636222" w:history="1">
            <w:r w:rsidR="003C16A9" w:rsidRPr="00421D51">
              <w:rPr>
                <w:rStyle w:val="Hyperlink"/>
                <w:noProof/>
              </w:rPr>
              <w:t>Population and Economic Conditions Relevant to Food Insecurity</w:t>
            </w:r>
            <w:r w:rsidR="003C16A9">
              <w:rPr>
                <w:noProof/>
                <w:webHidden/>
              </w:rPr>
              <w:tab/>
            </w:r>
            <w:r w:rsidR="003C16A9">
              <w:rPr>
                <w:noProof/>
                <w:webHidden/>
              </w:rPr>
              <w:fldChar w:fldCharType="begin" w:fldLock="1"/>
            </w:r>
            <w:r w:rsidR="003C16A9">
              <w:rPr>
                <w:noProof/>
                <w:webHidden/>
              </w:rPr>
              <w:instrText xml:space="preserve"> PAGEREF _Toc15636222 \h </w:instrText>
            </w:r>
            <w:r w:rsidR="003C16A9">
              <w:rPr>
                <w:noProof/>
                <w:webHidden/>
              </w:rPr>
            </w:r>
            <w:r w:rsidR="003C16A9">
              <w:rPr>
                <w:noProof/>
                <w:webHidden/>
              </w:rPr>
              <w:fldChar w:fldCharType="separate"/>
            </w:r>
            <w:r w:rsidR="00F95AD5">
              <w:rPr>
                <w:noProof/>
                <w:webHidden/>
              </w:rPr>
              <w:t>50</w:t>
            </w:r>
            <w:r w:rsidR="003C16A9">
              <w:rPr>
                <w:noProof/>
                <w:webHidden/>
              </w:rPr>
              <w:fldChar w:fldCharType="end"/>
            </w:r>
          </w:hyperlink>
        </w:p>
        <w:p w14:paraId="0AC2AFAA" w14:textId="46547948" w:rsidR="003C16A9" w:rsidRDefault="00CC2934">
          <w:pPr>
            <w:pStyle w:val="TOC3"/>
            <w:rPr>
              <w:rFonts w:eastAsiaTheme="minorEastAsia"/>
              <w:noProof/>
              <w:sz w:val="22"/>
              <w:lang w:val="en-US"/>
            </w:rPr>
          </w:pPr>
          <w:hyperlink w:anchor="_Toc15636223" w:history="1">
            <w:r w:rsidR="003C16A9" w:rsidRPr="00421D51">
              <w:rPr>
                <w:rStyle w:val="Hyperlink"/>
                <w:noProof/>
              </w:rPr>
              <w:t>Social Risk Index</w:t>
            </w:r>
            <w:r w:rsidR="003C16A9">
              <w:rPr>
                <w:noProof/>
                <w:webHidden/>
              </w:rPr>
              <w:tab/>
            </w:r>
            <w:r w:rsidR="003C16A9">
              <w:rPr>
                <w:noProof/>
                <w:webHidden/>
              </w:rPr>
              <w:fldChar w:fldCharType="begin" w:fldLock="1"/>
            </w:r>
            <w:r w:rsidR="003C16A9">
              <w:rPr>
                <w:noProof/>
                <w:webHidden/>
              </w:rPr>
              <w:instrText xml:space="preserve"> PAGEREF _Toc15636223 \h </w:instrText>
            </w:r>
            <w:r w:rsidR="003C16A9">
              <w:rPr>
                <w:noProof/>
                <w:webHidden/>
              </w:rPr>
            </w:r>
            <w:r w:rsidR="003C16A9">
              <w:rPr>
                <w:noProof/>
                <w:webHidden/>
              </w:rPr>
              <w:fldChar w:fldCharType="separate"/>
            </w:r>
            <w:r w:rsidR="00F95AD5">
              <w:rPr>
                <w:noProof/>
                <w:webHidden/>
              </w:rPr>
              <w:t>50</w:t>
            </w:r>
            <w:r w:rsidR="003C16A9">
              <w:rPr>
                <w:noProof/>
                <w:webHidden/>
              </w:rPr>
              <w:fldChar w:fldCharType="end"/>
            </w:r>
          </w:hyperlink>
        </w:p>
        <w:p w14:paraId="69D9CFBE" w14:textId="508C6CDA" w:rsidR="003C16A9" w:rsidRDefault="00CC2934">
          <w:pPr>
            <w:pStyle w:val="TOC2"/>
            <w:rPr>
              <w:rFonts w:eastAsiaTheme="minorEastAsia"/>
              <w:noProof/>
              <w:sz w:val="22"/>
              <w:lang w:val="en-US"/>
            </w:rPr>
          </w:pPr>
          <w:hyperlink w:anchor="_Toc15636224" w:history="1">
            <w:r w:rsidR="003C16A9" w:rsidRPr="00421D51">
              <w:rPr>
                <w:rStyle w:val="Hyperlink"/>
                <w:noProof/>
              </w:rPr>
              <w:t>Food System and Health</w:t>
            </w:r>
            <w:r w:rsidR="003C16A9">
              <w:rPr>
                <w:noProof/>
                <w:webHidden/>
              </w:rPr>
              <w:tab/>
            </w:r>
            <w:r w:rsidR="003C16A9">
              <w:rPr>
                <w:noProof/>
                <w:webHidden/>
              </w:rPr>
              <w:fldChar w:fldCharType="begin" w:fldLock="1"/>
            </w:r>
            <w:r w:rsidR="003C16A9">
              <w:rPr>
                <w:noProof/>
                <w:webHidden/>
              </w:rPr>
              <w:instrText xml:space="preserve"> PAGEREF _Toc15636224 \h </w:instrText>
            </w:r>
            <w:r w:rsidR="003C16A9">
              <w:rPr>
                <w:noProof/>
                <w:webHidden/>
              </w:rPr>
            </w:r>
            <w:r w:rsidR="003C16A9">
              <w:rPr>
                <w:noProof/>
                <w:webHidden/>
              </w:rPr>
              <w:fldChar w:fldCharType="separate"/>
            </w:r>
            <w:r w:rsidR="00F95AD5">
              <w:rPr>
                <w:noProof/>
                <w:webHidden/>
              </w:rPr>
              <w:t>56</w:t>
            </w:r>
            <w:r w:rsidR="003C16A9">
              <w:rPr>
                <w:noProof/>
                <w:webHidden/>
              </w:rPr>
              <w:fldChar w:fldCharType="end"/>
            </w:r>
          </w:hyperlink>
        </w:p>
        <w:p w14:paraId="640394B2" w14:textId="3CAB0CEA" w:rsidR="003C16A9" w:rsidRDefault="00CC2934">
          <w:pPr>
            <w:pStyle w:val="TOC3"/>
            <w:rPr>
              <w:rFonts w:eastAsiaTheme="minorEastAsia"/>
              <w:noProof/>
              <w:sz w:val="22"/>
              <w:lang w:val="en-US"/>
            </w:rPr>
          </w:pPr>
          <w:hyperlink w:anchor="_Toc15636225" w:history="1">
            <w:r w:rsidR="003C16A9" w:rsidRPr="00421D51">
              <w:rPr>
                <w:rStyle w:val="Hyperlink"/>
                <w:noProof/>
                <w:lang w:val="en-US"/>
              </w:rPr>
              <w:t>Vegetable and Fruit Consumption</w:t>
            </w:r>
            <w:r w:rsidR="003C16A9">
              <w:rPr>
                <w:noProof/>
                <w:webHidden/>
              </w:rPr>
              <w:tab/>
            </w:r>
            <w:r w:rsidR="003C16A9">
              <w:rPr>
                <w:noProof/>
                <w:webHidden/>
              </w:rPr>
              <w:fldChar w:fldCharType="begin" w:fldLock="1"/>
            </w:r>
            <w:r w:rsidR="003C16A9">
              <w:rPr>
                <w:noProof/>
                <w:webHidden/>
              </w:rPr>
              <w:instrText xml:space="preserve"> PAGEREF _Toc15636225 \h </w:instrText>
            </w:r>
            <w:r w:rsidR="003C16A9">
              <w:rPr>
                <w:noProof/>
                <w:webHidden/>
              </w:rPr>
            </w:r>
            <w:r w:rsidR="003C16A9">
              <w:rPr>
                <w:noProof/>
                <w:webHidden/>
              </w:rPr>
              <w:fldChar w:fldCharType="separate"/>
            </w:r>
            <w:r w:rsidR="00F95AD5">
              <w:rPr>
                <w:noProof/>
                <w:webHidden/>
              </w:rPr>
              <w:t>56</w:t>
            </w:r>
            <w:r w:rsidR="003C16A9">
              <w:rPr>
                <w:noProof/>
                <w:webHidden/>
              </w:rPr>
              <w:fldChar w:fldCharType="end"/>
            </w:r>
          </w:hyperlink>
        </w:p>
        <w:p w14:paraId="786C6759" w14:textId="73D08327" w:rsidR="003C16A9" w:rsidRDefault="00CC2934">
          <w:pPr>
            <w:pStyle w:val="TOC3"/>
            <w:rPr>
              <w:rFonts w:eastAsiaTheme="minorEastAsia"/>
              <w:noProof/>
              <w:sz w:val="22"/>
              <w:lang w:val="en-US"/>
            </w:rPr>
          </w:pPr>
          <w:hyperlink w:anchor="_Toc15636226" w:history="1">
            <w:r w:rsidR="003C16A9" w:rsidRPr="00421D51">
              <w:rPr>
                <w:rStyle w:val="Hyperlink"/>
                <w:noProof/>
                <w:lang w:val="en-US"/>
              </w:rPr>
              <w:t>Sugar-Sweetened Beverage (SSB) Consumption</w:t>
            </w:r>
            <w:r w:rsidR="003C16A9">
              <w:rPr>
                <w:noProof/>
                <w:webHidden/>
              </w:rPr>
              <w:tab/>
            </w:r>
            <w:r w:rsidR="003C16A9">
              <w:rPr>
                <w:noProof/>
                <w:webHidden/>
              </w:rPr>
              <w:fldChar w:fldCharType="begin" w:fldLock="1"/>
            </w:r>
            <w:r w:rsidR="003C16A9">
              <w:rPr>
                <w:noProof/>
                <w:webHidden/>
              </w:rPr>
              <w:instrText xml:space="preserve"> PAGEREF _Toc15636226 \h </w:instrText>
            </w:r>
            <w:r w:rsidR="003C16A9">
              <w:rPr>
                <w:noProof/>
                <w:webHidden/>
              </w:rPr>
            </w:r>
            <w:r w:rsidR="003C16A9">
              <w:rPr>
                <w:noProof/>
                <w:webHidden/>
              </w:rPr>
              <w:fldChar w:fldCharType="separate"/>
            </w:r>
            <w:r w:rsidR="00F95AD5">
              <w:rPr>
                <w:noProof/>
                <w:webHidden/>
              </w:rPr>
              <w:t>56</w:t>
            </w:r>
            <w:r w:rsidR="003C16A9">
              <w:rPr>
                <w:noProof/>
                <w:webHidden/>
              </w:rPr>
              <w:fldChar w:fldCharType="end"/>
            </w:r>
          </w:hyperlink>
        </w:p>
        <w:p w14:paraId="71C5B6BE" w14:textId="5643E5C8" w:rsidR="003C16A9" w:rsidRDefault="00CC2934">
          <w:pPr>
            <w:pStyle w:val="TOC3"/>
            <w:rPr>
              <w:rFonts w:eastAsiaTheme="minorEastAsia"/>
              <w:noProof/>
              <w:sz w:val="22"/>
              <w:lang w:val="en-US"/>
            </w:rPr>
          </w:pPr>
          <w:hyperlink w:anchor="_Toc15636227" w:history="1">
            <w:r w:rsidR="003C16A9" w:rsidRPr="00421D51">
              <w:rPr>
                <w:rStyle w:val="Hyperlink"/>
                <w:noProof/>
                <w:lang w:val="en-US"/>
              </w:rPr>
              <w:t>Foodborne Illness</w:t>
            </w:r>
            <w:r w:rsidR="003C16A9">
              <w:rPr>
                <w:noProof/>
                <w:webHidden/>
              </w:rPr>
              <w:tab/>
            </w:r>
            <w:r w:rsidR="003C16A9">
              <w:rPr>
                <w:noProof/>
                <w:webHidden/>
              </w:rPr>
              <w:fldChar w:fldCharType="begin" w:fldLock="1"/>
            </w:r>
            <w:r w:rsidR="003C16A9">
              <w:rPr>
                <w:noProof/>
                <w:webHidden/>
              </w:rPr>
              <w:instrText xml:space="preserve"> PAGEREF _Toc15636227 \h </w:instrText>
            </w:r>
            <w:r w:rsidR="003C16A9">
              <w:rPr>
                <w:noProof/>
                <w:webHidden/>
              </w:rPr>
            </w:r>
            <w:r w:rsidR="003C16A9">
              <w:rPr>
                <w:noProof/>
                <w:webHidden/>
              </w:rPr>
              <w:fldChar w:fldCharType="separate"/>
            </w:r>
            <w:r w:rsidR="00F95AD5">
              <w:rPr>
                <w:noProof/>
                <w:webHidden/>
              </w:rPr>
              <w:t>57</w:t>
            </w:r>
            <w:r w:rsidR="003C16A9">
              <w:rPr>
                <w:noProof/>
                <w:webHidden/>
              </w:rPr>
              <w:fldChar w:fldCharType="end"/>
            </w:r>
          </w:hyperlink>
        </w:p>
        <w:p w14:paraId="49008924" w14:textId="0D75F713" w:rsidR="003C16A9" w:rsidRDefault="00CC2934">
          <w:pPr>
            <w:pStyle w:val="TOC2"/>
            <w:rPr>
              <w:rFonts w:eastAsiaTheme="minorEastAsia"/>
              <w:noProof/>
              <w:sz w:val="22"/>
              <w:lang w:val="en-US"/>
            </w:rPr>
          </w:pPr>
          <w:hyperlink w:anchor="_Toc15636228" w:history="1">
            <w:r w:rsidR="003C16A9" w:rsidRPr="00421D51">
              <w:rPr>
                <w:rStyle w:val="Hyperlink"/>
                <w:noProof/>
              </w:rPr>
              <w:t>Summary</w:t>
            </w:r>
            <w:r w:rsidR="003C16A9">
              <w:rPr>
                <w:noProof/>
                <w:webHidden/>
              </w:rPr>
              <w:tab/>
            </w:r>
            <w:r w:rsidR="003C16A9">
              <w:rPr>
                <w:noProof/>
                <w:webHidden/>
              </w:rPr>
              <w:fldChar w:fldCharType="begin" w:fldLock="1"/>
            </w:r>
            <w:r w:rsidR="003C16A9">
              <w:rPr>
                <w:noProof/>
                <w:webHidden/>
              </w:rPr>
              <w:instrText xml:space="preserve"> PAGEREF _Toc15636228 \h </w:instrText>
            </w:r>
            <w:r w:rsidR="003C16A9">
              <w:rPr>
                <w:noProof/>
                <w:webHidden/>
              </w:rPr>
            </w:r>
            <w:r w:rsidR="003C16A9">
              <w:rPr>
                <w:noProof/>
                <w:webHidden/>
              </w:rPr>
              <w:fldChar w:fldCharType="separate"/>
            </w:r>
            <w:r w:rsidR="00F95AD5">
              <w:rPr>
                <w:noProof/>
                <w:webHidden/>
              </w:rPr>
              <w:t>57</w:t>
            </w:r>
            <w:r w:rsidR="003C16A9">
              <w:rPr>
                <w:noProof/>
                <w:webHidden/>
              </w:rPr>
              <w:fldChar w:fldCharType="end"/>
            </w:r>
          </w:hyperlink>
        </w:p>
        <w:p w14:paraId="3499F622" w14:textId="3406DD6F" w:rsidR="003C16A9" w:rsidRDefault="00CC2934">
          <w:pPr>
            <w:pStyle w:val="TOC1"/>
            <w:rPr>
              <w:rFonts w:eastAsiaTheme="minorEastAsia"/>
              <w:b w:val="0"/>
              <w:color w:val="auto"/>
              <w:sz w:val="22"/>
            </w:rPr>
          </w:pPr>
          <w:hyperlink w:anchor="_Toc15636229" w:history="1">
            <w:r w:rsidR="003C16A9" w:rsidRPr="00421D51">
              <w:rPr>
                <w:rStyle w:val="Hyperlink"/>
              </w:rPr>
              <w:t>Section 4: Production</w:t>
            </w:r>
            <w:r w:rsidR="003C16A9">
              <w:rPr>
                <w:webHidden/>
              </w:rPr>
              <w:tab/>
            </w:r>
            <w:r w:rsidR="003C16A9">
              <w:rPr>
                <w:webHidden/>
              </w:rPr>
              <w:fldChar w:fldCharType="begin" w:fldLock="1"/>
            </w:r>
            <w:r w:rsidR="003C16A9">
              <w:rPr>
                <w:webHidden/>
              </w:rPr>
              <w:instrText xml:space="preserve"> PAGEREF _Toc15636229 \h </w:instrText>
            </w:r>
            <w:r w:rsidR="003C16A9">
              <w:rPr>
                <w:webHidden/>
              </w:rPr>
            </w:r>
            <w:r w:rsidR="003C16A9">
              <w:rPr>
                <w:webHidden/>
              </w:rPr>
              <w:fldChar w:fldCharType="separate"/>
            </w:r>
            <w:r w:rsidR="00F95AD5">
              <w:rPr>
                <w:webHidden/>
              </w:rPr>
              <w:t>59</w:t>
            </w:r>
            <w:r w:rsidR="003C16A9">
              <w:rPr>
                <w:webHidden/>
              </w:rPr>
              <w:fldChar w:fldCharType="end"/>
            </w:r>
          </w:hyperlink>
        </w:p>
        <w:p w14:paraId="118437D8" w14:textId="1F178377" w:rsidR="003C16A9" w:rsidRDefault="00CC2934">
          <w:pPr>
            <w:pStyle w:val="TOC2"/>
            <w:rPr>
              <w:rFonts w:eastAsiaTheme="minorEastAsia"/>
              <w:noProof/>
              <w:sz w:val="22"/>
              <w:lang w:val="en-US"/>
            </w:rPr>
          </w:pPr>
          <w:hyperlink w:anchor="_Toc15636230" w:history="1">
            <w:r w:rsidR="003C16A9" w:rsidRPr="00421D51">
              <w:rPr>
                <w:rStyle w:val="Hyperlink"/>
                <w:noProof/>
              </w:rPr>
              <w:t>Natural Assets</w:t>
            </w:r>
            <w:r w:rsidR="003C16A9">
              <w:rPr>
                <w:noProof/>
                <w:webHidden/>
              </w:rPr>
              <w:tab/>
            </w:r>
            <w:r w:rsidR="003C16A9">
              <w:rPr>
                <w:noProof/>
                <w:webHidden/>
              </w:rPr>
              <w:fldChar w:fldCharType="begin" w:fldLock="1"/>
            </w:r>
            <w:r w:rsidR="003C16A9">
              <w:rPr>
                <w:noProof/>
                <w:webHidden/>
              </w:rPr>
              <w:instrText xml:space="preserve"> PAGEREF _Toc15636230 \h </w:instrText>
            </w:r>
            <w:r w:rsidR="003C16A9">
              <w:rPr>
                <w:noProof/>
                <w:webHidden/>
              </w:rPr>
            </w:r>
            <w:r w:rsidR="003C16A9">
              <w:rPr>
                <w:noProof/>
                <w:webHidden/>
              </w:rPr>
              <w:fldChar w:fldCharType="separate"/>
            </w:r>
            <w:r w:rsidR="00F95AD5">
              <w:rPr>
                <w:noProof/>
                <w:webHidden/>
              </w:rPr>
              <w:t>61</w:t>
            </w:r>
            <w:r w:rsidR="003C16A9">
              <w:rPr>
                <w:noProof/>
                <w:webHidden/>
              </w:rPr>
              <w:fldChar w:fldCharType="end"/>
            </w:r>
          </w:hyperlink>
        </w:p>
        <w:p w14:paraId="185F0382" w14:textId="013B91BE" w:rsidR="003C16A9" w:rsidRDefault="00CC2934">
          <w:pPr>
            <w:pStyle w:val="TOC3"/>
            <w:rPr>
              <w:rFonts w:eastAsiaTheme="minorEastAsia"/>
              <w:noProof/>
              <w:sz w:val="22"/>
              <w:lang w:val="en-US"/>
            </w:rPr>
          </w:pPr>
          <w:hyperlink w:anchor="_Toc15636231" w:history="1">
            <w:r w:rsidR="003C16A9" w:rsidRPr="00421D51">
              <w:rPr>
                <w:rStyle w:val="Hyperlink"/>
                <w:noProof/>
                <w:lang w:val="en-US"/>
              </w:rPr>
              <w:t>Soil and Climate</w:t>
            </w:r>
            <w:r w:rsidR="003C16A9">
              <w:rPr>
                <w:noProof/>
                <w:webHidden/>
              </w:rPr>
              <w:tab/>
            </w:r>
            <w:r w:rsidR="003C16A9">
              <w:rPr>
                <w:noProof/>
                <w:webHidden/>
              </w:rPr>
              <w:fldChar w:fldCharType="begin" w:fldLock="1"/>
            </w:r>
            <w:r w:rsidR="003C16A9">
              <w:rPr>
                <w:noProof/>
                <w:webHidden/>
              </w:rPr>
              <w:instrText xml:space="preserve"> PAGEREF _Toc15636231 \h </w:instrText>
            </w:r>
            <w:r w:rsidR="003C16A9">
              <w:rPr>
                <w:noProof/>
                <w:webHidden/>
              </w:rPr>
            </w:r>
            <w:r w:rsidR="003C16A9">
              <w:rPr>
                <w:noProof/>
                <w:webHidden/>
              </w:rPr>
              <w:fldChar w:fldCharType="separate"/>
            </w:r>
            <w:r w:rsidR="00F95AD5">
              <w:rPr>
                <w:noProof/>
                <w:webHidden/>
              </w:rPr>
              <w:t>61</w:t>
            </w:r>
            <w:r w:rsidR="003C16A9">
              <w:rPr>
                <w:noProof/>
                <w:webHidden/>
              </w:rPr>
              <w:fldChar w:fldCharType="end"/>
            </w:r>
          </w:hyperlink>
        </w:p>
        <w:p w14:paraId="101641E2" w14:textId="363DF75F" w:rsidR="003C16A9" w:rsidRDefault="00CC2934">
          <w:pPr>
            <w:pStyle w:val="TOC3"/>
            <w:rPr>
              <w:rFonts w:eastAsiaTheme="minorEastAsia"/>
              <w:noProof/>
              <w:sz w:val="22"/>
              <w:lang w:val="en-US"/>
            </w:rPr>
          </w:pPr>
          <w:hyperlink w:anchor="_Toc15636232" w:history="1">
            <w:r w:rsidR="003C16A9" w:rsidRPr="00421D51">
              <w:rPr>
                <w:rStyle w:val="Hyperlink"/>
                <w:noProof/>
                <w:lang w:val="en-US"/>
              </w:rPr>
              <w:t>Agricultural Land</w:t>
            </w:r>
            <w:r w:rsidR="003C16A9">
              <w:rPr>
                <w:noProof/>
                <w:webHidden/>
              </w:rPr>
              <w:tab/>
            </w:r>
            <w:r w:rsidR="003C16A9">
              <w:rPr>
                <w:noProof/>
                <w:webHidden/>
              </w:rPr>
              <w:fldChar w:fldCharType="begin" w:fldLock="1"/>
            </w:r>
            <w:r w:rsidR="003C16A9">
              <w:rPr>
                <w:noProof/>
                <w:webHidden/>
              </w:rPr>
              <w:instrText xml:space="preserve"> PAGEREF _Toc15636232 \h </w:instrText>
            </w:r>
            <w:r w:rsidR="003C16A9">
              <w:rPr>
                <w:noProof/>
                <w:webHidden/>
              </w:rPr>
            </w:r>
            <w:r w:rsidR="003C16A9">
              <w:rPr>
                <w:noProof/>
                <w:webHidden/>
              </w:rPr>
              <w:fldChar w:fldCharType="separate"/>
            </w:r>
            <w:r w:rsidR="00F95AD5">
              <w:rPr>
                <w:noProof/>
                <w:webHidden/>
              </w:rPr>
              <w:t>67</w:t>
            </w:r>
            <w:r w:rsidR="003C16A9">
              <w:rPr>
                <w:noProof/>
                <w:webHidden/>
              </w:rPr>
              <w:fldChar w:fldCharType="end"/>
            </w:r>
          </w:hyperlink>
        </w:p>
        <w:p w14:paraId="40EA42A9" w14:textId="18DDF3DE" w:rsidR="003C16A9" w:rsidRDefault="00CC2934">
          <w:pPr>
            <w:pStyle w:val="TOC2"/>
            <w:rPr>
              <w:rFonts w:eastAsiaTheme="minorEastAsia"/>
              <w:noProof/>
              <w:sz w:val="22"/>
              <w:lang w:val="en-US"/>
            </w:rPr>
          </w:pPr>
          <w:hyperlink w:anchor="_Toc15636233" w:history="1">
            <w:r w:rsidR="003C16A9" w:rsidRPr="00421D51">
              <w:rPr>
                <w:rStyle w:val="Hyperlink"/>
                <w:noProof/>
              </w:rPr>
              <w:t>Agricultural Products</w:t>
            </w:r>
            <w:r w:rsidR="003C16A9">
              <w:rPr>
                <w:noProof/>
                <w:webHidden/>
              </w:rPr>
              <w:tab/>
            </w:r>
            <w:r w:rsidR="003C16A9">
              <w:rPr>
                <w:noProof/>
                <w:webHidden/>
              </w:rPr>
              <w:fldChar w:fldCharType="begin" w:fldLock="1"/>
            </w:r>
            <w:r w:rsidR="003C16A9">
              <w:rPr>
                <w:noProof/>
                <w:webHidden/>
              </w:rPr>
              <w:instrText xml:space="preserve"> PAGEREF _Toc15636233 \h </w:instrText>
            </w:r>
            <w:r w:rsidR="003C16A9">
              <w:rPr>
                <w:noProof/>
                <w:webHidden/>
              </w:rPr>
            </w:r>
            <w:r w:rsidR="003C16A9">
              <w:rPr>
                <w:noProof/>
                <w:webHidden/>
              </w:rPr>
              <w:fldChar w:fldCharType="separate"/>
            </w:r>
            <w:r w:rsidR="00F95AD5">
              <w:rPr>
                <w:noProof/>
                <w:webHidden/>
              </w:rPr>
              <w:t>73</w:t>
            </w:r>
            <w:r w:rsidR="003C16A9">
              <w:rPr>
                <w:noProof/>
                <w:webHidden/>
              </w:rPr>
              <w:fldChar w:fldCharType="end"/>
            </w:r>
          </w:hyperlink>
        </w:p>
        <w:p w14:paraId="760C12C6" w14:textId="019AE520" w:rsidR="003C16A9" w:rsidRDefault="00CC2934">
          <w:pPr>
            <w:pStyle w:val="TOC3"/>
            <w:rPr>
              <w:rFonts w:eastAsiaTheme="minorEastAsia"/>
              <w:noProof/>
              <w:sz w:val="22"/>
              <w:lang w:val="en-US"/>
            </w:rPr>
          </w:pPr>
          <w:hyperlink w:anchor="_Toc15636234" w:history="1">
            <w:r w:rsidR="003C16A9" w:rsidRPr="00421D51">
              <w:rPr>
                <w:rStyle w:val="Hyperlink"/>
                <w:noProof/>
                <w:lang w:val="en-US"/>
              </w:rPr>
              <w:t>Farm Types</w:t>
            </w:r>
            <w:r w:rsidR="003C16A9">
              <w:rPr>
                <w:noProof/>
                <w:webHidden/>
              </w:rPr>
              <w:tab/>
            </w:r>
            <w:r w:rsidR="003C16A9">
              <w:rPr>
                <w:noProof/>
                <w:webHidden/>
              </w:rPr>
              <w:fldChar w:fldCharType="begin" w:fldLock="1"/>
            </w:r>
            <w:r w:rsidR="003C16A9">
              <w:rPr>
                <w:noProof/>
                <w:webHidden/>
              </w:rPr>
              <w:instrText xml:space="preserve"> PAGEREF _Toc15636234 \h </w:instrText>
            </w:r>
            <w:r w:rsidR="003C16A9">
              <w:rPr>
                <w:noProof/>
                <w:webHidden/>
              </w:rPr>
            </w:r>
            <w:r w:rsidR="003C16A9">
              <w:rPr>
                <w:noProof/>
                <w:webHidden/>
              </w:rPr>
              <w:fldChar w:fldCharType="separate"/>
            </w:r>
            <w:r w:rsidR="00F95AD5">
              <w:rPr>
                <w:noProof/>
                <w:webHidden/>
              </w:rPr>
              <w:t>73</w:t>
            </w:r>
            <w:r w:rsidR="003C16A9">
              <w:rPr>
                <w:noProof/>
                <w:webHidden/>
              </w:rPr>
              <w:fldChar w:fldCharType="end"/>
            </w:r>
          </w:hyperlink>
        </w:p>
        <w:p w14:paraId="48393DC6" w14:textId="025F0256" w:rsidR="003C16A9" w:rsidRDefault="00CC2934">
          <w:pPr>
            <w:pStyle w:val="TOC3"/>
            <w:rPr>
              <w:rFonts w:eastAsiaTheme="minorEastAsia"/>
              <w:noProof/>
              <w:sz w:val="22"/>
              <w:lang w:val="en-US"/>
            </w:rPr>
          </w:pPr>
          <w:hyperlink w:anchor="_Toc15636235" w:history="1">
            <w:r w:rsidR="003C16A9" w:rsidRPr="00421D51">
              <w:rPr>
                <w:rStyle w:val="Hyperlink"/>
                <w:noProof/>
                <w:lang w:val="en-US"/>
              </w:rPr>
              <w:t>Production Breakdowns</w:t>
            </w:r>
            <w:r w:rsidR="003C16A9">
              <w:rPr>
                <w:noProof/>
                <w:webHidden/>
              </w:rPr>
              <w:tab/>
            </w:r>
            <w:r w:rsidR="003C16A9">
              <w:rPr>
                <w:noProof/>
                <w:webHidden/>
              </w:rPr>
              <w:fldChar w:fldCharType="begin" w:fldLock="1"/>
            </w:r>
            <w:r w:rsidR="003C16A9">
              <w:rPr>
                <w:noProof/>
                <w:webHidden/>
              </w:rPr>
              <w:instrText xml:space="preserve"> PAGEREF _Toc15636235 \h </w:instrText>
            </w:r>
            <w:r w:rsidR="003C16A9">
              <w:rPr>
                <w:noProof/>
                <w:webHidden/>
              </w:rPr>
            </w:r>
            <w:r w:rsidR="003C16A9">
              <w:rPr>
                <w:noProof/>
                <w:webHidden/>
              </w:rPr>
              <w:fldChar w:fldCharType="separate"/>
            </w:r>
            <w:r w:rsidR="00F95AD5">
              <w:rPr>
                <w:noProof/>
                <w:webHidden/>
              </w:rPr>
              <w:t>75</w:t>
            </w:r>
            <w:r w:rsidR="003C16A9">
              <w:rPr>
                <w:noProof/>
                <w:webHidden/>
              </w:rPr>
              <w:fldChar w:fldCharType="end"/>
            </w:r>
          </w:hyperlink>
        </w:p>
        <w:p w14:paraId="5703BAE8" w14:textId="4097CFC3" w:rsidR="003C16A9" w:rsidRDefault="00CC2934">
          <w:pPr>
            <w:pStyle w:val="TOC2"/>
            <w:rPr>
              <w:rFonts w:eastAsiaTheme="minorEastAsia"/>
              <w:noProof/>
              <w:sz w:val="22"/>
              <w:lang w:val="en-US"/>
            </w:rPr>
          </w:pPr>
          <w:hyperlink w:anchor="_Toc15636236" w:history="1">
            <w:r w:rsidR="003C16A9" w:rsidRPr="00421D51">
              <w:rPr>
                <w:rStyle w:val="Hyperlink"/>
                <w:noProof/>
              </w:rPr>
              <w:t>Farm Operators</w:t>
            </w:r>
            <w:r w:rsidR="003C16A9">
              <w:rPr>
                <w:noProof/>
                <w:webHidden/>
              </w:rPr>
              <w:tab/>
            </w:r>
            <w:r w:rsidR="003C16A9">
              <w:rPr>
                <w:noProof/>
                <w:webHidden/>
              </w:rPr>
              <w:fldChar w:fldCharType="begin" w:fldLock="1"/>
            </w:r>
            <w:r w:rsidR="003C16A9">
              <w:rPr>
                <w:noProof/>
                <w:webHidden/>
              </w:rPr>
              <w:instrText xml:space="preserve"> PAGEREF _Toc15636236 \h </w:instrText>
            </w:r>
            <w:r w:rsidR="003C16A9">
              <w:rPr>
                <w:noProof/>
                <w:webHidden/>
              </w:rPr>
            </w:r>
            <w:r w:rsidR="003C16A9">
              <w:rPr>
                <w:noProof/>
                <w:webHidden/>
              </w:rPr>
              <w:fldChar w:fldCharType="separate"/>
            </w:r>
            <w:r w:rsidR="00F95AD5">
              <w:rPr>
                <w:noProof/>
                <w:webHidden/>
              </w:rPr>
              <w:t>78</w:t>
            </w:r>
            <w:r w:rsidR="003C16A9">
              <w:rPr>
                <w:noProof/>
                <w:webHidden/>
              </w:rPr>
              <w:fldChar w:fldCharType="end"/>
            </w:r>
          </w:hyperlink>
        </w:p>
        <w:p w14:paraId="4526384A" w14:textId="733E5012" w:rsidR="003C16A9" w:rsidRDefault="00CC2934">
          <w:pPr>
            <w:pStyle w:val="TOC3"/>
            <w:rPr>
              <w:rFonts w:eastAsiaTheme="minorEastAsia"/>
              <w:noProof/>
              <w:sz w:val="22"/>
              <w:lang w:val="en-US"/>
            </w:rPr>
          </w:pPr>
          <w:hyperlink w:anchor="_Toc15636237" w:history="1">
            <w:r w:rsidR="003C16A9" w:rsidRPr="00421D51">
              <w:rPr>
                <w:rStyle w:val="Hyperlink"/>
                <w:noProof/>
                <w:lang w:val="en-US"/>
              </w:rPr>
              <w:t>Producers</w:t>
            </w:r>
            <w:r w:rsidR="003C16A9">
              <w:rPr>
                <w:noProof/>
                <w:webHidden/>
              </w:rPr>
              <w:tab/>
            </w:r>
            <w:r w:rsidR="003C16A9">
              <w:rPr>
                <w:noProof/>
                <w:webHidden/>
              </w:rPr>
              <w:fldChar w:fldCharType="begin" w:fldLock="1"/>
            </w:r>
            <w:r w:rsidR="003C16A9">
              <w:rPr>
                <w:noProof/>
                <w:webHidden/>
              </w:rPr>
              <w:instrText xml:space="preserve"> PAGEREF _Toc15636237 \h </w:instrText>
            </w:r>
            <w:r w:rsidR="003C16A9">
              <w:rPr>
                <w:noProof/>
                <w:webHidden/>
              </w:rPr>
            </w:r>
            <w:r w:rsidR="003C16A9">
              <w:rPr>
                <w:noProof/>
                <w:webHidden/>
              </w:rPr>
              <w:fldChar w:fldCharType="separate"/>
            </w:r>
            <w:r w:rsidR="00F95AD5">
              <w:rPr>
                <w:noProof/>
                <w:webHidden/>
              </w:rPr>
              <w:t>78</w:t>
            </w:r>
            <w:r w:rsidR="003C16A9">
              <w:rPr>
                <w:noProof/>
                <w:webHidden/>
              </w:rPr>
              <w:fldChar w:fldCharType="end"/>
            </w:r>
          </w:hyperlink>
        </w:p>
        <w:p w14:paraId="664A38D6" w14:textId="6E772519" w:rsidR="003C16A9" w:rsidRDefault="00CC2934">
          <w:pPr>
            <w:pStyle w:val="TOC3"/>
            <w:rPr>
              <w:rFonts w:eastAsiaTheme="minorEastAsia"/>
              <w:noProof/>
              <w:sz w:val="22"/>
              <w:lang w:val="en-US"/>
            </w:rPr>
          </w:pPr>
          <w:hyperlink w:anchor="_Toc15636238" w:history="1">
            <w:r w:rsidR="003C16A9" w:rsidRPr="00421D51">
              <w:rPr>
                <w:rStyle w:val="Hyperlink"/>
                <w:noProof/>
              </w:rPr>
              <w:t>Migrant Workers</w:t>
            </w:r>
            <w:r w:rsidR="003C16A9">
              <w:rPr>
                <w:noProof/>
                <w:webHidden/>
              </w:rPr>
              <w:tab/>
            </w:r>
            <w:r w:rsidR="003C16A9">
              <w:rPr>
                <w:noProof/>
                <w:webHidden/>
              </w:rPr>
              <w:fldChar w:fldCharType="begin" w:fldLock="1"/>
            </w:r>
            <w:r w:rsidR="003C16A9">
              <w:rPr>
                <w:noProof/>
                <w:webHidden/>
              </w:rPr>
              <w:instrText xml:space="preserve"> PAGEREF _Toc15636238 \h </w:instrText>
            </w:r>
            <w:r w:rsidR="003C16A9">
              <w:rPr>
                <w:noProof/>
                <w:webHidden/>
              </w:rPr>
            </w:r>
            <w:r w:rsidR="003C16A9">
              <w:rPr>
                <w:noProof/>
                <w:webHidden/>
              </w:rPr>
              <w:fldChar w:fldCharType="separate"/>
            </w:r>
            <w:r w:rsidR="00F95AD5">
              <w:rPr>
                <w:noProof/>
                <w:webHidden/>
              </w:rPr>
              <w:t>79</w:t>
            </w:r>
            <w:r w:rsidR="003C16A9">
              <w:rPr>
                <w:noProof/>
                <w:webHidden/>
              </w:rPr>
              <w:fldChar w:fldCharType="end"/>
            </w:r>
          </w:hyperlink>
        </w:p>
        <w:p w14:paraId="48734E4C" w14:textId="39899083" w:rsidR="003C16A9" w:rsidRDefault="00CC2934">
          <w:pPr>
            <w:pStyle w:val="TOC3"/>
            <w:rPr>
              <w:rFonts w:eastAsiaTheme="minorEastAsia"/>
              <w:noProof/>
              <w:sz w:val="22"/>
              <w:lang w:val="en-US"/>
            </w:rPr>
          </w:pPr>
          <w:hyperlink w:anchor="_Toc15636239" w:history="1">
            <w:r w:rsidR="003C16A9" w:rsidRPr="00421D51">
              <w:rPr>
                <w:rStyle w:val="Hyperlink"/>
                <w:noProof/>
                <w:lang w:val="en-US"/>
              </w:rPr>
              <w:t>Hours of Work and Supplemental Income</w:t>
            </w:r>
            <w:r w:rsidR="003C16A9">
              <w:rPr>
                <w:noProof/>
                <w:webHidden/>
              </w:rPr>
              <w:tab/>
            </w:r>
            <w:r w:rsidR="003C16A9">
              <w:rPr>
                <w:noProof/>
                <w:webHidden/>
              </w:rPr>
              <w:fldChar w:fldCharType="begin" w:fldLock="1"/>
            </w:r>
            <w:r w:rsidR="003C16A9">
              <w:rPr>
                <w:noProof/>
                <w:webHidden/>
              </w:rPr>
              <w:instrText xml:space="preserve"> PAGEREF _Toc15636239 \h </w:instrText>
            </w:r>
            <w:r w:rsidR="003C16A9">
              <w:rPr>
                <w:noProof/>
                <w:webHidden/>
              </w:rPr>
            </w:r>
            <w:r w:rsidR="003C16A9">
              <w:rPr>
                <w:noProof/>
                <w:webHidden/>
              </w:rPr>
              <w:fldChar w:fldCharType="separate"/>
            </w:r>
            <w:r w:rsidR="00F95AD5">
              <w:rPr>
                <w:noProof/>
                <w:webHidden/>
              </w:rPr>
              <w:t>80</w:t>
            </w:r>
            <w:r w:rsidR="003C16A9">
              <w:rPr>
                <w:noProof/>
                <w:webHidden/>
              </w:rPr>
              <w:fldChar w:fldCharType="end"/>
            </w:r>
          </w:hyperlink>
        </w:p>
        <w:p w14:paraId="0A8F8A50" w14:textId="72282788" w:rsidR="003C16A9" w:rsidRDefault="00CC2934">
          <w:pPr>
            <w:pStyle w:val="TOC2"/>
            <w:rPr>
              <w:rFonts w:eastAsiaTheme="minorEastAsia"/>
              <w:noProof/>
              <w:sz w:val="22"/>
              <w:lang w:val="en-US"/>
            </w:rPr>
          </w:pPr>
          <w:hyperlink w:anchor="_Toc15636240" w:history="1">
            <w:r w:rsidR="003C16A9" w:rsidRPr="00421D51">
              <w:rPr>
                <w:rStyle w:val="Hyperlink"/>
                <w:noProof/>
              </w:rPr>
              <w:t>Farm Practices and Operations</w:t>
            </w:r>
            <w:r w:rsidR="003C16A9">
              <w:rPr>
                <w:noProof/>
                <w:webHidden/>
              </w:rPr>
              <w:tab/>
            </w:r>
            <w:r w:rsidR="003C16A9">
              <w:rPr>
                <w:noProof/>
                <w:webHidden/>
              </w:rPr>
              <w:fldChar w:fldCharType="begin" w:fldLock="1"/>
            </w:r>
            <w:r w:rsidR="003C16A9">
              <w:rPr>
                <w:noProof/>
                <w:webHidden/>
              </w:rPr>
              <w:instrText xml:space="preserve"> PAGEREF _Toc15636240 \h </w:instrText>
            </w:r>
            <w:r w:rsidR="003C16A9">
              <w:rPr>
                <w:noProof/>
                <w:webHidden/>
              </w:rPr>
            </w:r>
            <w:r w:rsidR="003C16A9">
              <w:rPr>
                <w:noProof/>
                <w:webHidden/>
              </w:rPr>
              <w:fldChar w:fldCharType="separate"/>
            </w:r>
            <w:r w:rsidR="00F95AD5">
              <w:rPr>
                <w:noProof/>
                <w:webHidden/>
              </w:rPr>
              <w:t>81</w:t>
            </w:r>
            <w:r w:rsidR="003C16A9">
              <w:rPr>
                <w:noProof/>
                <w:webHidden/>
              </w:rPr>
              <w:fldChar w:fldCharType="end"/>
            </w:r>
          </w:hyperlink>
        </w:p>
        <w:p w14:paraId="3FB9C43A" w14:textId="462ABA64" w:rsidR="003C16A9" w:rsidRDefault="00CC2934">
          <w:pPr>
            <w:pStyle w:val="TOC3"/>
            <w:rPr>
              <w:rFonts w:eastAsiaTheme="minorEastAsia"/>
              <w:noProof/>
              <w:sz w:val="22"/>
              <w:lang w:val="en-US"/>
            </w:rPr>
          </w:pPr>
          <w:hyperlink w:anchor="_Toc15636241" w:history="1">
            <w:r w:rsidR="003C16A9" w:rsidRPr="00421D51">
              <w:rPr>
                <w:rStyle w:val="Hyperlink"/>
                <w:noProof/>
                <w:lang w:val="en-US"/>
              </w:rPr>
              <w:t>Farm Practices</w:t>
            </w:r>
            <w:r w:rsidR="003C16A9">
              <w:rPr>
                <w:noProof/>
                <w:webHidden/>
              </w:rPr>
              <w:tab/>
            </w:r>
            <w:r w:rsidR="003C16A9">
              <w:rPr>
                <w:noProof/>
                <w:webHidden/>
              </w:rPr>
              <w:fldChar w:fldCharType="begin" w:fldLock="1"/>
            </w:r>
            <w:r w:rsidR="003C16A9">
              <w:rPr>
                <w:noProof/>
                <w:webHidden/>
              </w:rPr>
              <w:instrText xml:space="preserve"> PAGEREF _Toc15636241 \h </w:instrText>
            </w:r>
            <w:r w:rsidR="003C16A9">
              <w:rPr>
                <w:noProof/>
                <w:webHidden/>
              </w:rPr>
            </w:r>
            <w:r w:rsidR="003C16A9">
              <w:rPr>
                <w:noProof/>
                <w:webHidden/>
              </w:rPr>
              <w:fldChar w:fldCharType="separate"/>
            </w:r>
            <w:r w:rsidR="00F95AD5">
              <w:rPr>
                <w:noProof/>
                <w:webHidden/>
              </w:rPr>
              <w:t>82</w:t>
            </w:r>
            <w:r w:rsidR="003C16A9">
              <w:rPr>
                <w:noProof/>
                <w:webHidden/>
              </w:rPr>
              <w:fldChar w:fldCharType="end"/>
            </w:r>
          </w:hyperlink>
        </w:p>
        <w:p w14:paraId="54A9C281" w14:textId="7D0EBF98" w:rsidR="003C16A9" w:rsidRDefault="00CC2934">
          <w:pPr>
            <w:pStyle w:val="TOC3"/>
            <w:rPr>
              <w:rFonts w:eastAsiaTheme="minorEastAsia"/>
              <w:noProof/>
              <w:sz w:val="22"/>
              <w:lang w:val="en-US"/>
            </w:rPr>
          </w:pPr>
          <w:hyperlink w:anchor="_Toc15636242" w:history="1">
            <w:r w:rsidR="003C16A9" w:rsidRPr="00421D51">
              <w:rPr>
                <w:rStyle w:val="Hyperlink"/>
                <w:noProof/>
                <w:lang w:val="en-US"/>
              </w:rPr>
              <w:t>Use of Technology</w:t>
            </w:r>
            <w:r w:rsidR="003C16A9">
              <w:rPr>
                <w:noProof/>
                <w:webHidden/>
              </w:rPr>
              <w:tab/>
            </w:r>
            <w:r w:rsidR="003C16A9">
              <w:rPr>
                <w:noProof/>
                <w:webHidden/>
              </w:rPr>
              <w:fldChar w:fldCharType="begin" w:fldLock="1"/>
            </w:r>
            <w:r w:rsidR="003C16A9">
              <w:rPr>
                <w:noProof/>
                <w:webHidden/>
              </w:rPr>
              <w:instrText xml:space="preserve"> PAGEREF _Toc15636242 \h </w:instrText>
            </w:r>
            <w:r w:rsidR="003C16A9">
              <w:rPr>
                <w:noProof/>
                <w:webHidden/>
              </w:rPr>
            </w:r>
            <w:r w:rsidR="003C16A9">
              <w:rPr>
                <w:noProof/>
                <w:webHidden/>
              </w:rPr>
              <w:fldChar w:fldCharType="separate"/>
            </w:r>
            <w:r w:rsidR="00F95AD5">
              <w:rPr>
                <w:noProof/>
                <w:webHidden/>
              </w:rPr>
              <w:t>82</w:t>
            </w:r>
            <w:r w:rsidR="003C16A9">
              <w:rPr>
                <w:noProof/>
                <w:webHidden/>
              </w:rPr>
              <w:fldChar w:fldCharType="end"/>
            </w:r>
          </w:hyperlink>
        </w:p>
        <w:p w14:paraId="0F97BC1D" w14:textId="5A688C8D" w:rsidR="003C16A9" w:rsidRDefault="00CC2934">
          <w:pPr>
            <w:pStyle w:val="TOC3"/>
            <w:rPr>
              <w:rFonts w:eastAsiaTheme="minorEastAsia"/>
              <w:noProof/>
              <w:sz w:val="22"/>
              <w:lang w:val="en-US"/>
            </w:rPr>
          </w:pPr>
          <w:hyperlink w:anchor="_Toc15636243" w:history="1">
            <w:r w:rsidR="003C16A9" w:rsidRPr="00421D51">
              <w:rPr>
                <w:rStyle w:val="Hyperlink"/>
                <w:noProof/>
                <w:lang w:val="en-US"/>
              </w:rPr>
              <w:t>Greenhouse Production</w:t>
            </w:r>
            <w:r w:rsidR="003C16A9">
              <w:rPr>
                <w:noProof/>
                <w:webHidden/>
              </w:rPr>
              <w:tab/>
            </w:r>
            <w:r w:rsidR="003C16A9">
              <w:rPr>
                <w:noProof/>
                <w:webHidden/>
              </w:rPr>
              <w:fldChar w:fldCharType="begin" w:fldLock="1"/>
            </w:r>
            <w:r w:rsidR="003C16A9">
              <w:rPr>
                <w:noProof/>
                <w:webHidden/>
              </w:rPr>
              <w:instrText xml:space="preserve"> PAGEREF _Toc15636243 \h </w:instrText>
            </w:r>
            <w:r w:rsidR="003C16A9">
              <w:rPr>
                <w:noProof/>
                <w:webHidden/>
              </w:rPr>
            </w:r>
            <w:r w:rsidR="003C16A9">
              <w:rPr>
                <w:noProof/>
                <w:webHidden/>
              </w:rPr>
              <w:fldChar w:fldCharType="separate"/>
            </w:r>
            <w:r w:rsidR="00F95AD5">
              <w:rPr>
                <w:noProof/>
                <w:webHidden/>
              </w:rPr>
              <w:t>83</w:t>
            </w:r>
            <w:r w:rsidR="003C16A9">
              <w:rPr>
                <w:noProof/>
                <w:webHidden/>
              </w:rPr>
              <w:fldChar w:fldCharType="end"/>
            </w:r>
          </w:hyperlink>
        </w:p>
        <w:p w14:paraId="4B185191" w14:textId="21CAAA99" w:rsidR="003C16A9" w:rsidRDefault="00CC2934">
          <w:pPr>
            <w:pStyle w:val="TOC2"/>
            <w:rPr>
              <w:rFonts w:eastAsiaTheme="minorEastAsia"/>
              <w:noProof/>
              <w:sz w:val="22"/>
              <w:lang w:val="en-US"/>
            </w:rPr>
          </w:pPr>
          <w:hyperlink w:anchor="_Toc15636244" w:history="1">
            <w:r w:rsidR="003C16A9" w:rsidRPr="00421D51">
              <w:rPr>
                <w:rStyle w:val="Hyperlink"/>
                <w:noProof/>
              </w:rPr>
              <w:t>Agriculture and the Economy</w:t>
            </w:r>
            <w:r w:rsidR="003C16A9">
              <w:rPr>
                <w:noProof/>
                <w:webHidden/>
              </w:rPr>
              <w:tab/>
            </w:r>
            <w:r w:rsidR="003C16A9">
              <w:rPr>
                <w:noProof/>
                <w:webHidden/>
              </w:rPr>
              <w:fldChar w:fldCharType="begin" w:fldLock="1"/>
            </w:r>
            <w:r w:rsidR="003C16A9">
              <w:rPr>
                <w:noProof/>
                <w:webHidden/>
              </w:rPr>
              <w:instrText xml:space="preserve"> PAGEREF _Toc15636244 \h </w:instrText>
            </w:r>
            <w:r w:rsidR="003C16A9">
              <w:rPr>
                <w:noProof/>
                <w:webHidden/>
              </w:rPr>
            </w:r>
            <w:r w:rsidR="003C16A9">
              <w:rPr>
                <w:noProof/>
                <w:webHidden/>
              </w:rPr>
              <w:fldChar w:fldCharType="separate"/>
            </w:r>
            <w:r w:rsidR="00F95AD5">
              <w:rPr>
                <w:noProof/>
                <w:webHidden/>
              </w:rPr>
              <w:t>85</w:t>
            </w:r>
            <w:r w:rsidR="003C16A9">
              <w:rPr>
                <w:noProof/>
                <w:webHidden/>
              </w:rPr>
              <w:fldChar w:fldCharType="end"/>
            </w:r>
          </w:hyperlink>
        </w:p>
        <w:p w14:paraId="7EFE07E1" w14:textId="410BEB27" w:rsidR="003C16A9" w:rsidRDefault="00CC2934">
          <w:pPr>
            <w:pStyle w:val="TOC3"/>
            <w:rPr>
              <w:rFonts w:eastAsiaTheme="minorEastAsia"/>
              <w:noProof/>
              <w:sz w:val="22"/>
              <w:lang w:val="en-US"/>
            </w:rPr>
          </w:pPr>
          <w:hyperlink w:anchor="_Toc15636245" w:history="1">
            <w:r w:rsidR="003C16A9" w:rsidRPr="00421D51">
              <w:rPr>
                <w:rStyle w:val="Hyperlink"/>
                <w:noProof/>
                <w:lang w:val="en-US"/>
              </w:rPr>
              <w:t>The Business of Local Agriculture</w:t>
            </w:r>
            <w:r w:rsidR="003C16A9">
              <w:rPr>
                <w:noProof/>
                <w:webHidden/>
              </w:rPr>
              <w:tab/>
            </w:r>
            <w:r w:rsidR="003C16A9">
              <w:rPr>
                <w:noProof/>
                <w:webHidden/>
              </w:rPr>
              <w:fldChar w:fldCharType="begin" w:fldLock="1"/>
            </w:r>
            <w:r w:rsidR="003C16A9">
              <w:rPr>
                <w:noProof/>
                <w:webHidden/>
              </w:rPr>
              <w:instrText xml:space="preserve"> PAGEREF _Toc15636245 \h </w:instrText>
            </w:r>
            <w:r w:rsidR="003C16A9">
              <w:rPr>
                <w:noProof/>
                <w:webHidden/>
              </w:rPr>
            </w:r>
            <w:r w:rsidR="003C16A9">
              <w:rPr>
                <w:noProof/>
                <w:webHidden/>
              </w:rPr>
              <w:fldChar w:fldCharType="separate"/>
            </w:r>
            <w:r w:rsidR="00F95AD5">
              <w:rPr>
                <w:noProof/>
                <w:webHidden/>
              </w:rPr>
              <w:t>85</w:t>
            </w:r>
            <w:r w:rsidR="003C16A9">
              <w:rPr>
                <w:noProof/>
                <w:webHidden/>
              </w:rPr>
              <w:fldChar w:fldCharType="end"/>
            </w:r>
          </w:hyperlink>
        </w:p>
        <w:p w14:paraId="72814BA1" w14:textId="6AB6D00D" w:rsidR="003C16A9" w:rsidRDefault="00CC2934">
          <w:pPr>
            <w:pStyle w:val="TOC3"/>
            <w:rPr>
              <w:rFonts w:eastAsiaTheme="minorEastAsia"/>
              <w:noProof/>
              <w:sz w:val="22"/>
              <w:lang w:val="en-US"/>
            </w:rPr>
          </w:pPr>
          <w:hyperlink w:anchor="_Toc15636246" w:history="1">
            <w:r w:rsidR="003C16A9" w:rsidRPr="00421D51">
              <w:rPr>
                <w:rStyle w:val="Hyperlink"/>
                <w:noProof/>
                <w:lang w:val="en-US"/>
              </w:rPr>
              <w:t>Economic Impacts</w:t>
            </w:r>
            <w:r w:rsidR="003C16A9">
              <w:rPr>
                <w:noProof/>
                <w:webHidden/>
              </w:rPr>
              <w:tab/>
            </w:r>
            <w:r w:rsidR="003C16A9">
              <w:rPr>
                <w:noProof/>
                <w:webHidden/>
              </w:rPr>
              <w:fldChar w:fldCharType="begin" w:fldLock="1"/>
            </w:r>
            <w:r w:rsidR="003C16A9">
              <w:rPr>
                <w:noProof/>
                <w:webHidden/>
              </w:rPr>
              <w:instrText xml:space="preserve"> PAGEREF _Toc15636246 \h </w:instrText>
            </w:r>
            <w:r w:rsidR="003C16A9">
              <w:rPr>
                <w:noProof/>
                <w:webHidden/>
              </w:rPr>
            </w:r>
            <w:r w:rsidR="003C16A9">
              <w:rPr>
                <w:noProof/>
                <w:webHidden/>
              </w:rPr>
              <w:fldChar w:fldCharType="separate"/>
            </w:r>
            <w:r w:rsidR="00F95AD5">
              <w:rPr>
                <w:noProof/>
                <w:webHidden/>
              </w:rPr>
              <w:t>91</w:t>
            </w:r>
            <w:r w:rsidR="003C16A9">
              <w:rPr>
                <w:noProof/>
                <w:webHidden/>
              </w:rPr>
              <w:fldChar w:fldCharType="end"/>
            </w:r>
          </w:hyperlink>
        </w:p>
        <w:p w14:paraId="653F5A4B" w14:textId="17CEE4CE" w:rsidR="003C16A9" w:rsidRDefault="00CC2934">
          <w:pPr>
            <w:pStyle w:val="TOC2"/>
            <w:rPr>
              <w:rFonts w:eastAsiaTheme="minorEastAsia"/>
              <w:noProof/>
              <w:sz w:val="22"/>
              <w:lang w:val="en-US"/>
            </w:rPr>
          </w:pPr>
          <w:hyperlink w:anchor="_Toc15636247" w:history="1">
            <w:r w:rsidR="003C16A9" w:rsidRPr="00421D51">
              <w:rPr>
                <w:rStyle w:val="Hyperlink"/>
                <w:noProof/>
              </w:rPr>
              <w:t>Production: From the Community</w:t>
            </w:r>
            <w:r w:rsidR="003C16A9">
              <w:rPr>
                <w:noProof/>
                <w:webHidden/>
              </w:rPr>
              <w:tab/>
            </w:r>
            <w:r w:rsidR="003C16A9">
              <w:rPr>
                <w:noProof/>
                <w:webHidden/>
              </w:rPr>
              <w:fldChar w:fldCharType="begin" w:fldLock="1"/>
            </w:r>
            <w:r w:rsidR="003C16A9">
              <w:rPr>
                <w:noProof/>
                <w:webHidden/>
              </w:rPr>
              <w:instrText xml:space="preserve"> PAGEREF _Toc15636247 \h </w:instrText>
            </w:r>
            <w:r w:rsidR="003C16A9">
              <w:rPr>
                <w:noProof/>
                <w:webHidden/>
              </w:rPr>
            </w:r>
            <w:r w:rsidR="003C16A9">
              <w:rPr>
                <w:noProof/>
                <w:webHidden/>
              </w:rPr>
              <w:fldChar w:fldCharType="separate"/>
            </w:r>
            <w:r w:rsidR="00F95AD5">
              <w:rPr>
                <w:noProof/>
                <w:webHidden/>
              </w:rPr>
              <w:t>94</w:t>
            </w:r>
            <w:r w:rsidR="003C16A9">
              <w:rPr>
                <w:noProof/>
                <w:webHidden/>
              </w:rPr>
              <w:fldChar w:fldCharType="end"/>
            </w:r>
          </w:hyperlink>
        </w:p>
        <w:p w14:paraId="4A77E45C" w14:textId="018E2381" w:rsidR="003C16A9" w:rsidRDefault="00CC2934">
          <w:pPr>
            <w:pStyle w:val="TOC3"/>
            <w:rPr>
              <w:rFonts w:eastAsiaTheme="minorEastAsia"/>
              <w:noProof/>
              <w:sz w:val="22"/>
              <w:lang w:val="en-US"/>
            </w:rPr>
          </w:pPr>
          <w:hyperlink w:anchor="_Toc15636248" w:history="1">
            <w:r w:rsidR="003C16A9" w:rsidRPr="00421D51">
              <w:rPr>
                <w:rStyle w:val="Hyperlink"/>
                <w:noProof/>
              </w:rPr>
              <w:t>Survey Findings</w:t>
            </w:r>
            <w:r w:rsidR="003C16A9">
              <w:rPr>
                <w:noProof/>
                <w:webHidden/>
              </w:rPr>
              <w:tab/>
            </w:r>
            <w:r w:rsidR="003C16A9">
              <w:rPr>
                <w:noProof/>
                <w:webHidden/>
              </w:rPr>
              <w:fldChar w:fldCharType="begin" w:fldLock="1"/>
            </w:r>
            <w:r w:rsidR="003C16A9">
              <w:rPr>
                <w:noProof/>
                <w:webHidden/>
              </w:rPr>
              <w:instrText xml:space="preserve"> PAGEREF _Toc15636248 \h </w:instrText>
            </w:r>
            <w:r w:rsidR="003C16A9">
              <w:rPr>
                <w:noProof/>
                <w:webHidden/>
              </w:rPr>
            </w:r>
            <w:r w:rsidR="003C16A9">
              <w:rPr>
                <w:noProof/>
                <w:webHidden/>
              </w:rPr>
              <w:fldChar w:fldCharType="separate"/>
            </w:r>
            <w:r w:rsidR="00F95AD5">
              <w:rPr>
                <w:noProof/>
                <w:webHidden/>
              </w:rPr>
              <w:t>94</w:t>
            </w:r>
            <w:r w:rsidR="003C16A9">
              <w:rPr>
                <w:noProof/>
                <w:webHidden/>
              </w:rPr>
              <w:fldChar w:fldCharType="end"/>
            </w:r>
          </w:hyperlink>
        </w:p>
        <w:p w14:paraId="74807396" w14:textId="7A9152F8" w:rsidR="003C16A9" w:rsidRDefault="00CC2934">
          <w:pPr>
            <w:pStyle w:val="TOC3"/>
            <w:rPr>
              <w:rFonts w:eastAsiaTheme="minorEastAsia"/>
              <w:noProof/>
              <w:sz w:val="22"/>
              <w:lang w:val="en-US"/>
            </w:rPr>
          </w:pPr>
          <w:hyperlink w:anchor="_Toc15636249" w:history="1">
            <w:r w:rsidR="003C16A9" w:rsidRPr="00421D51">
              <w:rPr>
                <w:rStyle w:val="Hyperlink"/>
                <w:noProof/>
                <w:lang w:val="en-US"/>
              </w:rPr>
              <w:t>Open-Ended Feedback</w:t>
            </w:r>
            <w:r w:rsidR="003C16A9">
              <w:rPr>
                <w:noProof/>
                <w:webHidden/>
              </w:rPr>
              <w:tab/>
            </w:r>
            <w:r w:rsidR="003C16A9">
              <w:rPr>
                <w:noProof/>
                <w:webHidden/>
              </w:rPr>
              <w:fldChar w:fldCharType="begin" w:fldLock="1"/>
            </w:r>
            <w:r w:rsidR="003C16A9">
              <w:rPr>
                <w:noProof/>
                <w:webHidden/>
              </w:rPr>
              <w:instrText xml:space="preserve"> PAGEREF _Toc15636249 \h </w:instrText>
            </w:r>
            <w:r w:rsidR="003C16A9">
              <w:rPr>
                <w:noProof/>
                <w:webHidden/>
              </w:rPr>
            </w:r>
            <w:r w:rsidR="003C16A9">
              <w:rPr>
                <w:noProof/>
                <w:webHidden/>
              </w:rPr>
              <w:fldChar w:fldCharType="separate"/>
            </w:r>
            <w:r w:rsidR="00F95AD5">
              <w:rPr>
                <w:noProof/>
                <w:webHidden/>
              </w:rPr>
              <w:t>95</w:t>
            </w:r>
            <w:r w:rsidR="003C16A9">
              <w:rPr>
                <w:noProof/>
                <w:webHidden/>
              </w:rPr>
              <w:fldChar w:fldCharType="end"/>
            </w:r>
          </w:hyperlink>
        </w:p>
        <w:p w14:paraId="7EDF3D58" w14:textId="1F2B9C39" w:rsidR="003C16A9" w:rsidRDefault="00CC2934">
          <w:pPr>
            <w:pStyle w:val="TOC2"/>
            <w:rPr>
              <w:rFonts w:eastAsiaTheme="minorEastAsia"/>
              <w:noProof/>
              <w:sz w:val="22"/>
              <w:lang w:val="en-US"/>
            </w:rPr>
          </w:pPr>
          <w:hyperlink w:anchor="_Toc15636250" w:history="1">
            <w:r w:rsidR="003C16A9" w:rsidRPr="00421D51">
              <w:rPr>
                <w:rStyle w:val="Hyperlink"/>
                <w:noProof/>
              </w:rPr>
              <w:t>Strengths, Challenges, and Opportunities</w:t>
            </w:r>
            <w:r w:rsidR="003C16A9">
              <w:rPr>
                <w:noProof/>
                <w:webHidden/>
              </w:rPr>
              <w:tab/>
            </w:r>
            <w:r w:rsidR="003C16A9">
              <w:rPr>
                <w:noProof/>
                <w:webHidden/>
              </w:rPr>
              <w:fldChar w:fldCharType="begin" w:fldLock="1"/>
            </w:r>
            <w:r w:rsidR="003C16A9">
              <w:rPr>
                <w:noProof/>
                <w:webHidden/>
              </w:rPr>
              <w:instrText xml:space="preserve"> PAGEREF _Toc15636250 \h </w:instrText>
            </w:r>
            <w:r w:rsidR="003C16A9">
              <w:rPr>
                <w:noProof/>
                <w:webHidden/>
              </w:rPr>
            </w:r>
            <w:r w:rsidR="003C16A9">
              <w:rPr>
                <w:noProof/>
                <w:webHidden/>
              </w:rPr>
              <w:fldChar w:fldCharType="separate"/>
            </w:r>
            <w:r w:rsidR="00F95AD5">
              <w:rPr>
                <w:noProof/>
                <w:webHidden/>
              </w:rPr>
              <w:t>99</w:t>
            </w:r>
            <w:r w:rsidR="003C16A9">
              <w:rPr>
                <w:noProof/>
                <w:webHidden/>
              </w:rPr>
              <w:fldChar w:fldCharType="end"/>
            </w:r>
          </w:hyperlink>
        </w:p>
        <w:p w14:paraId="554162E9" w14:textId="29D5EE53" w:rsidR="003C16A9" w:rsidRDefault="00CC2934">
          <w:pPr>
            <w:pStyle w:val="TOC3"/>
            <w:rPr>
              <w:rFonts w:eastAsiaTheme="minorEastAsia"/>
              <w:noProof/>
              <w:sz w:val="22"/>
              <w:lang w:val="en-US"/>
            </w:rPr>
          </w:pPr>
          <w:hyperlink w:anchor="_Toc15636251" w:history="1">
            <w:r w:rsidR="003C16A9" w:rsidRPr="00421D51">
              <w:rPr>
                <w:rStyle w:val="Hyperlink"/>
                <w:noProof/>
                <w:lang w:val="en-US"/>
              </w:rPr>
              <w:t>Land</w:t>
            </w:r>
            <w:r w:rsidR="003C16A9">
              <w:rPr>
                <w:noProof/>
                <w:webHidden/>
              </w:rPr>
              <w:tab/>
            </w:r>
            <w:r w:rsidR="003C16A9">
              <w:rPr>
                <w:noProof/>
                <w:webHidden/>
              </w:rPr>
              <w:fldChar w:fldCharType="begin" w:fldLock="1"/>
            </w:r>
            <w:r w:rsidR="003C16A9">
              <w:rPr>
                <w:noProof/>
                <w:webHidden/>
              </w:rPr>
              <w:instrText xml:space="preserve"> PAGEREF _Toc15636251 \h </w:instrText>
            </w:r>
            <w:r w:rsidR="003C16A9">
              <w:rPr>
                <w:noProof/>
                <w:webHidden/>
              </w:rPr>
            </w:r>
            <w:r w:rsidR="003C16A9">
              <w:rPr>
                <w:noProof/>
                <w:webHidden/>
              </w:rPr>
              <w:fldChar w:fldCharType="separate"/>
            </w:r>
            <w:r w:rsidR="00F95AD5">
              <w:rPr>
                <w:noProof/>
                <w:webHidden/>
              </w:rPr>
              <w:t>99</w:t>
            </w:r>
            <w:r w:rsidR="003C16A9">
              <w:rPr>
                <w:noProof/>
                <w:webHidden/>
              </w:rPr>
              <w:fldChar w:fldCharType="end"/>
            </w:r>
          </w:hyperlink>
        </w:p>
        <w:p w14:paraId="487C6DEB" w14:textId="0C235046" w:rsidR="003C16A9" w:rsidRDefault="00CC2934">
          <w:pPr>
            <w:pStyle w:val="TOC3"/>
            <w:rPr>
              <w:rFonts w:eastAsiaTheme="minorEastAsia"/>
              <w:noProof/>
              <w:sz w:val="22"/>
              <w:lang w:val="en-US"/>
            </w:rPr>
          </w:pPr>
          <w:hyperlink w:anchor="_Toc15636252" w:history="1">
            <w:r w:rsidR="003C16A9" w:rsidRPr="00421D51">
              <w:rPr>
                <w:rStyle w:val="Hyperlink"/>
                <w:noProof/>
              </w:rPr>
              <w:t>Local Food</w:t>
            </w:r>
            <w:r w:rsidR="003C16A9">
              <w:rPr>
                <w:noProof/>
                <w:webHidden/>
              </w:rPr>
              <w:tab/>
            </w:r>
            <w:r w:rsidR="003C16A9">
              <w:rPr>
                <w:noProof/>
                <w:webHidden/>
              </w:rPr>
              <w:fldChar w:fldCharType="begin" w:fldLock="1"/>
            </w:r>
            <w:r w:rsidR="003C16A9">
              <w:rPr>
                <w:noProof/>
                <w:webHidden/>
              </w:rPr>
              <w:instrText xml:space="preserve"> PAGEREF _Toc15636252 \h </w:instrText>
            </w:r>
            <w:r w:rsidR="003C16A9">
              <w:rPr>
                <w:noProof/>
                <w:webHidden/>
              </w:rPr>
            </w:r>
            <w:r w:rsidR="003C16A9">
              <w:rPr>
                <w:noProof/>
                <w:webHidden/>
              </w:rPr>
              <w:fldChar w:fldCharType="separate"/>
            </w:r>
            <w:r w:rsidR="00F95AD5">
              <w:rPr>
                <w:noProof/>
                <w:webHidden/>
              </w:rPr>
              <w:t>100</w:t>
            </w:r>
            <w:r w:rsidR="003C16A9">
              <w:rPr>
                <w:noProof/>
                <w:webHidden/>
              </w:rPr>
              <w:fldChar w:fldCharType="end"/>
            </w:r>
          </w:hyperlink>
        </w:p>
        <w:p w14:paraId="6891B213" w14:textId="2D6077A3" w:rsidR="003C16A9" w:rsidRDefault="00CC2934">
          <w:pPr>
            <w:pStyle w:val="TOC3"/>
            <w:rPr>
              <w:rFonts w:eastAsiaTheme="minorEastAsia"/>
              <w:noProof/>
              <w:sz w:val="22"/>
              <w:lang w:val="en-US"/>
            </w:rPr>
          </w:pPr>
          <w:hyperlink w:anchor="_Toc15636253" w:history="1">
            <w:r w:rsidR="003C16A9" w:rsidRPr="00421D51">
              <w:rPr>
                <w:rStyle w:val="Hyperlink"/>
                <w:noProof/>
              </w:rPr>
              <w:t>The Business of Agriculture</w:t>
            </w:r>
            <w:r w:rsidR="003C16A9">
              <w:rPr>
                <w:noProof/>
                <w:webHidden/>
              </w:rPr>
              <w:tab/>
            </w:r>
            <w:r w:rsidR="003C16A9">
              <w:rPr>
                <w:noProof/>
                <w:webHidden/>
              </w:rPr>
              <w:fldChar w:fldCharType="begin" w:fldLock="1"/>
            </w:r>
            <w:r w:rsidR="003C16A9">
              <w:rPr>
                <w:noProof/>
                <w:webHidden/>
              </w:rPr>
              <w:instrText xml:space="preserve"> PAGEREF _Toc15636253 \h </w:instrText>
            </w:r>
            <w:r w:rsidR="003C16A9">
              <w:rPr>
                <w:noProof/>
                <w:webHidden/>
              </w:rPr>
            </w:r>
            <w:r w:rsidR="003C16A9">
              <w:rPr>
                <w:noProof/>
                <w:webHidden/>
              </w:rPr>
              <w:fldChar w:fldCharType="separate"/>
            </w:r>
            <w:r w:rsidR="00F95AD5">
              <w:rPr>
                <w:noProof/>
                <w:webHidden/>
              </w:rPr>
              <w:t>101</w:t>
            </w:r>
            <w:r w:rsidR="003C16A9">
              <w:rPr>
                <w:noProof/>
                <w:webHidden/>
              </w:rPr>
              <w:fldChar w:fldCharType="end"/>
            </w:r>
          </w:hyperlink>
        </w:p>
        <w:p w14:paraId="38697DB6" w14:textId="1E32AD7F" w:rsidR="003C16A9" w:rsidRDefault="00CC2934">
          <w:pPr>
            <w:pStyle w:val="TOC3"/>
            <w:rPr>
              <w:rFonts w:eastAsiaTheme="minorEastAsia"/>
              <w:noProof/>
              <w:sz w:val="22"/>
              <w:lang w:val="en-US"/>
            </w:rPr>
          </w:pPr>
          <w:hyperlink w:anchor="_Toc15636254" w:history="1">
            <w:r w:rsidR="003C16A9" w:rsidRPr="00421D51">
              <w:rPr>
                <w:rStyle w:val="Hyperlink"/>
                <w:noProof/>
              </w:rPr>
              <w:t>Workforce</w:t>
            </w:r>
            <w:r w:rsidR="003C16A9">
              <w:rPr>
                <w:noProof/>
                <w:webHidden/>
              </w:rPr>
              <w:tab/>
            </w:r>
            <w:r w:rsidR="003C16A9">
              <w:rPr>
                <w:noProof/>
                <w:webHidden/>
              </w:rPr>
              <w:fldChar w:fldCharType="begin" w:fldLock="1"/>
            </w:r>
            <w:r w:rsidR="003C16A9">
              <w:rPr>
                <w:noProof/>
                <w:webHidden/>
              </w:rPr>
              <w:instrText xml:space="preserve"> PAGEREF _Toc15636254 \h </w:instrText>
            </w:r>
            <w:r w:rsidR="003C16A9">
              <w:rPr>
                <w:noProof/>
                <w:webHidden/>
              </w:rPr>
            </w:r>
            <w:r w:rsidR="003C16A9">
              <w:rPr>
                <w:noProof/>
                <w:webHidden/>
              </w:rPr>
              <w:fldChar w:fldCharType="separate"/>
            </w:r>
            <w:r w:rsidR="00F95AD5">
              <w:rPr>
                <w:noProof/>
                <w:webHidden/>
              </w:rPr>
              <w:t>101</w:t>
            </w:r>
            <w:r w:rsidR="003C16A9">
              <w:rPr>
                <w:noProof/>
                <w:webHidden/>
              </w:rPr>
              <w:fldChar w:fldCharType="end"/>
            </w:r>
          </w:hyperlink>
        </w:p>
        <w:p w14:paraId="42087DCB" w14:textId="62B00600" w:rsidR="003C16A9" w:rsidRDefault="00CC2934">
          <w:pPr>
            <w:pStyle w:val="TOC2"/>
            <w:rPr>
              <w:rFonts w:eastAsiaTheme="minorEastAsia"/>
              <w:noProof/>
              <w:sz w:val="22"/>
              <w:lang w:val="en-US"/>
            </w:rPr>
          </w:pPr>
          <w:hyperlink w:anchor="_Toc15636255" w:history="1">
            <w:r w:rsidR="003C16A9" w:rsidRPr="00421D51">
              <w:rPr>
                <w:rStyle w:val="Hyperlink"/>
                <w:noProof/>
              </w:rPr>
              <w:t>Summary</w:t>
            </w:r>
            <w:r w:rsidR="003C16A9">
              <w:rPr>
                <w:noProof/>
                <w:webHidden/>
              </w:rPr>
              <w:tab/>
            </w:r>
            <w:r w:rsidR="003C16A9">
              <w:rPr>
                <w:noProof/>
                <w:webHidden/>
              </w:rPr>
              <w:fldChar w:fldCharType="begin" w:fldLock="1"/>
            </w:r>
            <w:r w:rsidR="003C16A9">
              <w:rPr>
                <w:noProof/>
                <w:webHidden/>
              </w:rPr>
              <w:instrText xml:space="preserve"> PAGEREF _Toc15636255 \h </w:instrText>
            </w:r>
            <w:r w:rsidR="003C16A9">
              <w:rPr>
                <w:noProof/>
                <w:webHidden/>
              </w:rPr>
            </w:r>
            <w:r w:rsidR="003C16A9">
              <w:rPr>
                <w:noProof/>
                <w:webHidden/>
              </w:rPr>
              <w:fldChar w:fldCharType="separate"/>
            </w:r>
            <w:r w:rsidR="00F95AD5">
              <w:rPr>
                <w:noProof/>
                <w:webHidden/>
              </w:rPr>
              <w:t>102</w:t>
            </w:r>
            <w:r w:rsidR="003C16A9">
              <w:rPr>
                <w:noProof/>
                <w:webHidden/>
              </w:rPr>
              <w:fldChar w:fldCharType="end"/>
            </w:r>
          </w:hyperlink>
        </w:p>
        <w:p w14:paraId="5ACEA3F2" w14:textId="44D85070" w:rsidR="003C16A9" w:rsidRDefault="00CC2934">
          <w:pPr>
            <w:pStyle w:val="TOC1"/>
            <w:rPr>
              <w:rFonts w:eastAsiaTheme="minorEastAsia"/>
              <w:b w:val="0"/>
              <w:color w:val="auto"/>
              <w:sz w:val="22"/>
            </w:rPr>
          </w:pPr>
          <w:hyperlink w:anchor="_Toc15636256" w:history="1">
            <w:r w:rsidR="003C16A9" w:rsidRPr="00421D51">
              <w:rPr>
                <w:rStyle w:val="Hyperlink"/>
              </w:rPr>
              <w:t>Section 5: Processing and Distribution</w:t>
            </w:r>
            <w:r w:rsidR="003C16A9">
              <w:rPr>
                <w:webHidden/>
              </w:rPr>
              <w:tab/>
            </w:r>
            <w:r w:rsidR="003C16A9">
              <w:rPr>
                <w:webHidden/>
              </w:rPr>
              <w:fldChar w:fldCharType="begin" w:fldLock="1"/>
            </w:r>
            <w:r w:rsidR="003C16A9">
              <w:rPr>
                <w:webHidden/>
              </w:rPr>
              <w:instrText xml:space="preserve"> PAGEREF _Toc15636256 \h </w:instrText>
            </w:r>
            <w:r w:rsidR="003C16A9">
              <w:rPr>
                <w:webHidden/>
              </w:rPr>
            </w:r>
            <w:r w:rsidR="003C16A9">
              <w:rPr>
                <w:webHidden/>
              </w:rPr>
              <w:fldChar w:fldCharType="separate"/>
            </w:r>
            <w:r w:rsidR="00F95AD5">
              <w:rPr>
                <w:webHidden/>
              </w:rPr>
              <w:t>104</w:t>
            </w:r>
            <w:r w:rsidR="003C16A9">
              <w:rPr>
                <w:webHidden/>
              </w:rPr>
              <w:fldChar w:fldCharType="end"/>
            </w:r>
          </w:hyperlink>
        </w:p>
        <w:p w14:paraId="44745487" w14:textId="4AB563C7" w:rsidR="003C16A9" w:rsidRDefault="00CC2934">
          <w:pPr>
            <w:pStyle w:val="TOC2"/>
            <w:rPr>
              <w:rFonts w:eastAsiaTheme="minorEastAsia"/>
              <w:noProof/>
              <w:sz w:val="22"/>
              <w:lang w:val="en-US"/>
            </w:rPr>
          </w:pPr>
          <w:hyperlink w:anchor="_Toc15636257" w:history="1">
            <w:r w:rsidR="003C16A9" w:rsidRPr="00421D51">
              <w:rPr>
                <w:rStyle w:val="Hyperlink"/>
                <w:noProof/>
              </w:rPr>
              <w:t>Processing</w:t>
            </w:r>
            <w:r w:rsidR="003C16A9">
              <w:rPr>
                <w:noProof/>
                <w:webHidden/>
              </w:rPr>
              <w:tab/>
            </w:r>
            <w:r w:rsidR="003C16A9">
              <w:rPr>
                <w:noProof/>
                <w:webHidden/>
              </w:rPr>
              <w:fldChar w:fldCharType="begin" w:fldLock="1"/>
            </w:r>
            <w:r w:rsidR="003C16A9">
              <w:rPr>
                <w:noProof/>
                <w:webHidden/>
              </w:rPr>
              <w:instrText xml:space="preserve"> PAGEREF _Toc15636257 \h </w:instrText>
            </w:r>
            <w:r w:rsidR="003C16A9">
              <w:rPr>
                <w:noProof/>
                <w:webHidden/>
              </w:rPr>
            </w:r>
            <w:r w:rsidR="003C16A9">
              <w:rPr>
                <w:noProof/>
                <w:webHidden/>
              </w:rPr>
              <w:fldChar w:fldCharType="separate"/>
            </w:r>
            <w:r w:rsidR="00F95AD5">
              <w:rPr>
                <w:noProof/>
                <w:webHidden/>
              </w:rPr>
              <w:t>105</w:t>
            </w:r>
            <w:r w:rsidR="003C16A9">
              <w:rPr>
                <w:noProof/>
                <w:webHidden/>
              </w:rPr>
              <w:fldChar w:fldCharType="end"/>
            </w:r>
          </w:hyperlink>
        </w:p>
        <w:p w14:paraId="3DDBA22C" w14:textId="3DAD8BC2" w:rsidR="003C16A9" w:rsidRDefault="00CC2934">
          <w:pPr>
            <w:pStyle w:val="TOC3"/>
            <w:rPr>
              <w:rFonts w:eastAsiaTheme="minorEastAsia"/>
              <w:noProof/>
              <w:sz w:val="22"/>
              <w:lang w:val="en-US"/>
            </w:rPr>
          </w:pPr>
          <w:hyperlink w:anchor="_Toc15636258" w:history="1">
            <w:r w:rsidR="003C16A9" w:rsidRPr="00421D51">
              <w:rPr>
                <w:rStyle w:val="Hyperlink"/>
                <w:noProof/>
                <w:lang w:val="en-US"/>
              </w:rPr>
              <w:t>Food Processors in Windsor and Essex County</w:t>
            </w:r>
            <w:r w:rsidR="003C16A9">
              <w:rPr>
                <w:noProof/>
                <w:webHidden/>
              </w:rPr>
              <w:tab/>
            </w:r>
            <w:r w:rsidR="003C16A9">
              <w:rPr>
                <w:noProof/>
                <w:webHidden/>
              </w:rPr>
              <w:fldChar w:fldCharType="begin" w:fldLock="1"/>
            </w:r>
            <w:r w:rsidR="003C16A9">
              <w:rPr>
                <w:noProof/>
                <w:webHidden/>
              </w:rPr>
              <w:instrText xml:space="preserve"> PAGEREF _Toc15636258 \h </w:instrText>
            </w:r>
            <w:r w:rsidR="003C16A9">
              <w:rPr>
                <w:noProof/>
                <w:webHidden/>
              </w:rPr>
            </w:r>
            <w:r w:rsidR="003C16A9">
              <w:rPr>
                <w:noProof/>
                <w:webHidden/>
              </w:rPr>
              <w:fldChar w:fldCharType="separate"/>
            </w:r>
            <w:r w:rsidR="00F95AD5">
              <w:rPr>
                <w:noProof/>
                <w:webHidden/>
              </w:rPr>
              <w:t>105</w:t>
            </w:r>
            <w:r w:rsidR="003C16A9">
              <w:rPr>
                <w:noProof/>
                <w:webHidden/>
              </w:rPr>
              <w:fldChar w:fldCharType="end"/>
            </w:r>
          </w:hyperlink>
        </w:p>
        <w:p w14:paraId="2DE957BD" w14:textId="73AFFA6F" w:rsidR="003C16A9" w:rsidRDefault="00CC2934">
          <w:pPr>
            <w:pStyle w:val="TOC3"/>
            <w:rPr>
              <w:rFonts w:eastAsiaTheme="minorEastAsia"/>
              <w:noProof/>
              <w:sz w:val="22"/>
              <w:lang w:val="en-US"/>
            </w:rPr>
          </w:pPr>
          <w:hyperlink w:anchor="_Toc15636259" w:history="1">
            <w:r w:rsidR="003C16A9" w:rsidRPr="00421D51">
              <w:rPr>
                <w:rStyle w:val="Hyperlink"/>
                <w:noProof/>
                <w:lang w:val="en-US"/>
              </w:rPr>
              <w:t>Food Processing Practices</w:t>
            </w:r>
            <w:r w:rsidR="003C16A9">
              <w:rPr>
                <w:noProof/>
                <w:webHidden/>
              </w:rPr>
              <w:tab/>
            </w:r>
            <w:r w:rsidR="003C16A9">
              <w:rPr>
                <w:noProof/>
                <w:webHidden/>
              </w:rPr>
              <w:fldChar w:fldCharType="begin" w:fldLock="1"/>
            </w:r>
            <w:r w:rsidR="003C16A9">
              <w:rPr>
                <w:noProof/>
                <w:webHidden/>
              </w:rPr>
              <w:instrText xml:space="preserve"> PAGEREF _Toc15636259 \h </w:instrText>
            </w:r>
            <w:r w:rsidR="003C16A9">
              <w:rPr>
                <w:noProof/>
                <w:webHidden/>
              </w:rPr>
            </w:r>
            <w:r w:rsidR="003C16A9">
              <w:rPr>
                <w:noProof/>
                <w:webHidden/>
              </w:rPr>
              <w:fldChar w:fldCharType="separate"/>
            </w:r>
            <w:r w:rsidR="00F95AD5">
              <w:rPr>
                <w:noProof/>
                <w:webHidden/>
              </w:rPr>
              <w:t>107</w:t>
            </w:r>
            <w:r w:rsidR="003C16A9">
              <w:rPr>
                <w:noProof/>
                <w:webHidden/>
              </w:rPr>
              <w:fldChar w:fldCharType="end"/>
            </w:r>
          </w:hyperlink>
        </w:p>
        <w:p w14:paraId="6BD7BAC2" w14:textId="1D614240" w:rsidR="003C16A9" w:rsidRDefault="00CC2934">
          <w:pPr>
            <w:pStyle w:val="TOC3"/>
            <w:rPr>
              <w:rFonts w:eastAsiaTheme="minorEastAsia"/>
              <w:noProof/>
              <w:sz w:val="22"/>
              <w:lang w:val="en-US"/>
            </w:rPr>
          </w:pPr>
          <w:hyperlink w:anchor="_Toc15636260" w:history="1">
            <w:r w:rsidR="003C16A9" w:rsidRPr="00421D51">
              <w:rPr>
                <w:rStyle w:val="Hyperlink"/>
                <w:noProof/>
                <w:lang w:val="en-US"/>
              </w:rPr>
              <w:t>Economic Contributions of Food Processing</w:t>
            </w:r>
            <w:r w:rsidR="003C16A9">
              <w:rPr>
                <w:noProof/>
                <w:webHidden/>
              </w:rPr>
              <w:tab/>
            </w:r>
            <w:r w:rsidR="003C16A9">
              <w:rPr>
                <w:noProof/>
                <w:webHidden/>
              </w:rPr>
              <w:fldChar w:fldCharType="begin" w:fldLock="1"/>
            </w:r>
            <w:r w:rsidR="003C16A9">
              <w:rPr>
                <w:noProof/>
                <w:webHidden/>
              </w:rPr>
              <w:instrText xml:space="preserve"> PAGEREF _Toc15636260 \h </w:instrText>
            </w:r>
            <w:r w:rsidR="003C16A9">
              <w:rPr>
                <w:noProof/>
                <w:webHidden/>
              </w:rPr>
            </w:r>
            <w:r w:rsidR="003C16A9">
              <w:rPr>
                <w:noProof/>
                <w:webHidden/>
              </w:rPr>
              <w:fldChar w:fldCharType="separate"/>
            </w:r>
            <w:r w:rsidR="00F95AD5">
              <w:rPr>
                <w:noProof/>
                <w:webHidden/>
              </w:rPr>
              <w:t>108</w:t>
            </w:r>
            <w:r w:rsidR="003C16A9">
              <w:rPr>
                <w:noProof/>
                <w:webHidden/>
              </w:rPr>
              <w:fldChar w:fldCharType="end"/>
            </w:r>
          </w:hyperlink>
        </w:p>
        <w:p w14:paraId="4E24A128" w14:textId="5F14FC93" w:rsidR="003C16A9" w:rsidRDefault="00CC2934">
          <w:pPr>
            <w:pStyle w:val="TOC2"/>
            <w:rPr>
              <w:rFonts w:eastAsiaTheme="minorEastAsia"/>
              <w:noProof/>
              <w:sz w:val="22"/>
              <w:lang w:val="en-US"/>
            </w:rPr>
          </w:pPr>
          <w:hyperlink w:anchor="_Toc15636261" w:history="1">
            <w:r w:rsidR="003C16A9" w:rsidRPr="00421D51">
              <w:rPr>
                <w:rStyle w:val="Hyperlink"/>
                <w:noProof/>
              </w:rPr>
              <w:t>Distribution</w:t>
            </w:r>
            <w:r w:rsidR="003C16A9">
              <w:rPr>
                <w:noProof/>
                <w:webHidden/>
              </w:rPr>
              <w:tab/>
            </w:r>
            <w:r w:rsidR="003C16A9">
              <w:rPr>
                <w:noProof/>
                <w:webHidden/>
              </w:rPr>
              <w:fldChar w:fldCharType="begin" w:fldLock="1"/>
            </w:r>
            <w:r w:rsidR="003C16A9">
              <w:rPr>
                <w:noProof/>
                <w:webHidden/>
              </w:rPr>
              <w:instrText xml:space="preserve"> PAGEREF _Toc15636261 \h </w:instrText>
            </w:r>
            <w:r w:rsidR="003C16A9">
              <w:rPr>
                <w:noProof/>
                <w:webHidden/>
              </w:rPr>
            </w:r>
            <w:r w:rsidR="003C16A9">
              <w:rPr>
                <w:noProof/>
                <w:webHidden/>
              </w:rPr>
              <w:fldChar w:fldCharType="separate"/>
            </w:r>
            <w:r w:rsidR="00F95AD5">
              <w:rPr>
                <w:noProof/>
                <w:webHidden/>
              </w:rPr>
              <w:t>113</w:t>
            </w:r>
            <w:r w:rsidR="003C16A9">
              <w:rPr>
                <w:noProof/>
                <w:webHidden/>
              </w:rPr>
              <w:fldChar w:fldCharType="end"/>
            </w:r>
          </w:hyperlink>
        </w:p>
        <w:p w14:paraId="6E475EF5" w14:textId="5239E0D1" w:rsidR="003C16A9" w:rsidRDefault="00CC2934">
          <w:pPr>
            <w:pStyle w:val="TOC3"/>
            <w:rPr>
              <w:rFonts w:eastAsiaTheme="minorEastAsia"/>
              <w:noProof/>
              <w:sz w:val="22"/>
              <w:lang w:val="en-US"/>
            </w:rPr>
          </w:pPr>
          <w:hyperlink w:anchor="_Toc15636262" w:history="1">
            <w:r w:rsidR="003C16A9" w:rsidRPr="00421D51">
              <w:rPr>
                <w:rStyle w:val="Hyperlink"/>
                <w:noProof/>
                <w:lang w:val="en-US"/>
              </w:rPr>
              <w:t>Food Distribution Supply Chain</w:t>
            </w:r>
            <w:r w:rsidR="003C16A9">
              <w:rPr>
                <w:noProof/>
                <w:webHidden/>
              </w:rPr>
              <w:tab/>
            </w:r>
            <w:r w:rsidR="003C16A9">
              <w:rPr>
                <w:noProof/>
                <w:webHidden/>
              </w:rPr>
              <w:fldChar w:fldCharType="begin" w:fldLock="1"/>
            </w:r>
            <w:r w:rsidR="003C16A9">
              <w:rPr>
                <w:noProof/>
                <w:webHidden/>
              </w:rPr>
              <w:instrText xml:space="preserve"> PAGEREF _Toc15636262 \h </w:instrText>
            </w:r>
            <w:r w:rsidR="003C16A9">
              <w:rPr>
                <w:noProof/>
                <w:webHidden/>
              </w:rPr>
            </w:r>
            <w:r w:rsidR="003C16A9">
              <w:rPr>
                <w:noProof/>
                <w:webHidden/>
              </w:rPr>
              <w:fldChar w:fldCharType="separate"/>
            </w:r>
            <w:r w:rsidR="00F95AD5">
              <w:rPr>
                <w:noProof/>
                <w:webHidden/>
              </w:rPr>
              <w:t>113</w:t>
            </w:r>
            <w:r w:rsidR="003C16A9">
              <w:rPr>
                <w:noProof/>
                <w:webHidden/>
              </w:rPr>
              <w:fldChar w:fldCharType="end"/>
            </w:r>
          </w:hyperlink>
        </w:p>
        <w:p w14:paraId="4312DEA1" w14:textId="752EAFEE" w:rsidR="003C16A9" w:rsidRDefault="00CC2934">
          <w:pPr>
            <w:pStyle w:val="TOC3"/>
            <w:rPr>
              <w:rFonts w:eastAsiaTheme="minorEastAsia"/>
              <w:noProof/>
              <w:sz w:val="22"/>
              <w:lang w:val="en-US"/>
            </w:rPr>
          </w:pPr>
          <w:hyperlink w:anchor="_Toc15636263" w:history="1">
            <w:r w:rsidR="003C16A9" w:rsidRPr="00421D51">
              <w:rPr>
                <w:rStyle w:val="Hyperlink"/>
                <w:noProof/>
                <w:lang w:val="en-US"/>
              </w:rPr>
              <w:t>Food Distribution in Windsor and Essex County</w:t>
            </w:r>
            <w:r w:rsidR="003C16A9">
              <w:rPr>
                <w:noProof/>
                <w:webHidden/>
              </w:rPr>
              <w:tab/>
            </w:r>
            <w:r w:rsidR="003C16A9">
              <w:rPr>
                <w:noProof/>
                <w:webHidden/>
              </w:rPr>
              <w:fldChar w:fldCharType="begin" w:fldLock="1"/>
            </w:r>
            <w:r w:rsidR="003C16A9">
              <w:rPr>
                <w:noProof/>
                <w:webHidden/>
              </w:rPr>
              <w:instrText xml:space="preserve"> PAGEREF _Toc15636263 \h </w:instrText>
            </w:r>
            <w:r w:rsidR="003C16A9">
              <w:rPr>
                <w:noProof/>
                <w:webHidden/>
              </w:rPr>
            </w:r>
            <w:r w:rsidR="003C16A9">
              <w:rPr>
                <w:noProof/>
                <w:webHidden/>
              </w:rPr>
              <w:fldChar w:fldCharType="separate"/>
            </w:r>
            <w:r w:rsidR="00F95AD5">
              <w:rPr>
                <w:noProof/>
                <w:webHidden/>
              </w:rPr>
              <w:t>114</w:t>
            </w:r>
            <w:r w:rsidR="003C16A9">
              <w:rPr>
                <w:noProof/>
                <w:webHidden/>
              </w:rPr>
              <w:fldChar w:fldCharType="end"/>
            </w:r>
          </w:hyperlink>
        </w:p>
        <w:p w14:paraId="45F3A99E" w14:textId="3BC87883" w:rsidR="003C16A9" w:rsidRDefault="00CC2934">
          <w:pPr>
            <w:pStyle w:val="TOC3"/>
            <w:rPr>
              <w:rFonts w:eastAsiaTheme="minorEastAsia"/>
              <w:noProof/>
              <w:sz w:val="22"/>
              <w:lang w:val="en-US"/>
            </w:rPr>
          </w:pPr>
          <w:hyperlink w:anchor="_Toc15636264" w:history="1">
            <w:r w:rsidR="003C16A9" w:rsidRPr="00421D51">
              <w:rPr>
                <w:rStyle w:val="Hyperlink"/>
                <w:noProof/>
                <w:lang w:val="en-US"/>
              </w:rPr>
              <w:t>Food Distribution Patterns</w:t>
            </w:r>
            <w:r w:rsidR="003C16A9">
              <w:rPr>
                <w:noProof/>
                <w:webHidden/>
              </w:rPr>
              <w:tab/>
            </w:r>
            <w:r w:rsidR="003C16A9">
              <w:rPr>
                <w:noProof/>
                <w:webHidden/>
              </w:rPr>
              <w:fldChar w:fldCharType="begin" w:fldLock="1"/>
            </w:r>
            <w:r w:rsidR="003C16A9">
              <w:rPr>
                <w:noProof/>
                <w:webHidden/>
              </w:rPr>
              <w:instrText xml:space="preserve"> PAGEREF _Toc15636264 \h </w:instrText>
            </w:r>
            <w:r w:rsidR="003C16A9">
              <w:rPr>
                <w:noProof/>
                <w:webHidden/>
              </w:rPr>
            </w:r>
            <w:r w:rsidR="003C16A9">
              <w:rPr>
                <w:noProof/>
                <w:webHidden/>
              </w:rPr>
              <w:fldChar w:fldCharType="separate"/>
            </w:r>
            <w:r w:rsidR="00F95AD5">
              <w:rPr>
                <w:noProof/>
                <w:webHidden/>
              </w:rPr>
              <w:t>116</w:t>
            </w:r>
            <w:r w:rsidR="003C16A9">
              <w:rPr>
                <w:noProof/>
                <w:webHidden/>
              </w:rPr>
              <w:fldChar w:fldCharType="end"/>
            </w:r>
          </w:hyperlink>
        </w:p>
        <w:p w14:paraId="2FBEF827" w14:textId="40EDD759" w:rsidR="003C16A9" w:rsidRDefault="00CC2934">
          <w:pPr>
            <w:pStyle w:val="TOC3"/>
            <w:rPr>
              <w:rFonts w:eastAsiaTheme="minorEastAsia"/>
              <w:noProof/>
              <w:sz w:val="22"/>
              <w:lang w:val="en-US"/>
            </w:rPr>
          </w:pPr>
          <w:hyperlink w:anchor="_Toc15636265" w:history="1">
            <w:r w:rsidR="003C16A9" w:rsidRPr="00421D51">
              <w:rPr>
                <w:rStyle w:val="Hyperlink"/>
                <w:noProof/>
                <w:lang w:val="en-US"/>
              </w:rPr>
              <w:t>Alternative Food Distribution Models</w:t>
            </w:r>
            <w:r w:rsidR="003C16A9">
              <w:rPr>
                <w:noProof/>
                <w:webHidden/>
              </w:rPr>
              <w:tab/>
            </w:r>
            <w:r w:rsidR="003C16A9">
              <w:rPr>
                <w:noProof/>
                <w:webHidden/>
              </w:rPr>
              <w:fldChar w:fldCharType="begin" w:fldLock="1"/>
            </w:r>
            <w:r w:rsidR="003C16A9">
              <w:rPr>
                <w:noProof/>
                <w:webHidden/>
              </w:rPr>
              <w:instrText xml:space="preserve"> PAGEREF _Toc15636265 \h </w:instrText>
            </w:r>
            <w:r w:rsidR="003C16A9">
              <w:rPr>
                <w:noProof/>
                <w:webHidden/>
              </w:rPr>
            </w:r>
            <w:r w:rsidR="003C16A9">
              <w:rPr>
                <w:noProof/>
                <w:webHidden/>
              </w:rPr>
              <w:fldChar w:fldCharType="separate"/>
            </w:r>
            <w:r w:rsidR="00F95AD5">
              <w:rPr>
                <w:noProof/>
                <w:webHidden/>
              </w:rPr>
              <w:t>117</w:t>
            </w:r>
            <w:r w:rsidR="003C16A9">
              <w:rPr>
                <w:noProof/>
                <w:webHidden/>
              </w:rPr>
              <w:fldChar w:fldCharType="end"/>
            </w:r>
          </w:hyperlink>
        </w:p>
        <w:p w14:paraId="4C42BD45" w14:textId="5396F87D" w:rsidR="003C16A9" w:rsidRDefault="00CC2934">
          <w:pPr>
            <w:pStyle w:val="TOC2"/>
            <w:rPr>
              <w:rFonts w:eastAsiaTheme="minorEastAsia"/>
              <w:noProof/>
              <w:sz w:val="22"/>
              <w:lang w:val="en-US"/>
            </w:rPr>
          </w:pPr>
          <w:hyperlink w:anchor="_Toc15636266" w:history="1">
            <w:r w:rsidR="003C16A9" w:rsidRPr="00421D51">
              <w:rPr>
                <w:rStyle w:val="Hyperlink"/>
                <w:noProof/>
              </w:rPr>
              <w:t>Processing and Distribution: From the Community</w:t>
            </w:r>
            <w:r w:rsidR="003C16A9">
              <w:rPr>
                <w:noProof/>
                <w:webHidden/>
              </w:rPr>
              <w:tab/>
            </w:r>
            <w:r w:rsidR="003C16A9">
              <w:rPr>
                <w:noProof/>
                <w:webHidden/>
              </w:rPr>
              <w:fldChar w:fldCharType="begin" w:fldLock="1"/>
            </w:r>
            <w:r w:rsidR="003C16A9">
              <w:rPr>
                <w:noProof/>
                <w:webHidden/>
              </w:rPr>
              <w:instrText xml:space="preserve"> PAGEREF _Toc15636266 \h </w:instrText>
            </w:r>
            <w:r w:rsidR="003C16A9">
              <w:rPr>
                <w:noProof/>
                <w:webHidden/>
              </w:rPr>
            </w:r>
            <w:r w:rsidR="003C16A9">
              <w:rPr>
                <w:noProof/>
                <w:webHidden/>
              </w:rPr>
              <w:fldChar w:fldCharType="separate"/>
            </w:r>
            <w:r w:rsidR="00F95AD5">
              <w:rPr>
                <w:noProof/>
                <w:webHidden/>
              </w:rPr>
              <w:t>118</w:t>
            </w:r>
            <w:r w:rsidR="003C16A9">
              <w:rPr>
                <w:noProof/>
                <w:webHidden/>
              </w:rPr>
              <w:fldChar w:fldCharType="end"/>
            </w:r>
          </w:hyperlink>
        </w:p>
        <w:p w14:paraId="3763D662" w14:textId="478A1CAD" w:rsidR="003C16A9" w:rsidRDefault="00CC2934">
          <w:pPr>
            <w:pStyle w:val="TOC3"/>
            <w:rPr>
              <w:rFonts w:eastAsiaTheme="minorEastAsia"/>
              <w:noProof/>
              <w:sz w:val="22"/>
              <w:lang w:val="en-US"/>
            </w:rPr>
          </w:pPr>
          <w:hyperlink w:anchor="_Toc15636267" w:history="1">
            <w:r w:rsidR="003C16A9" w:rsidRPr="00421D51">
              <w:rPr>
                <w:rStyle w:val="Hyperlink"/>
                <w:noProof/>
                <w:lang w:val="en-US"/>
              </w:rPr>
              <w:t>Survey Findings</w:t>
            </w:r>
            <w:r w:rsidR="003C16A9">
              <w:rPr>
                <w:noProof/>
                <w:webHidden/>
              </w:rPr>
              <w:tab/>
            </w:r>
            <w:r w:rsidR="003C16A9">
              <w:rPr>
                <w:noProof/>
                <w:webHidden/>
              </w:rPr>
              <w:fldChar w:fldCharType="begin" w:fldLock="1"/>
            </w:r>
            <w:r w:rsidR="003C16A9">
              <w:rPr>
                <w:noProof/>
                <w:webHidden/>
              </w:rPr>
              <w:instrText xml:space="preserve"> PAGEREF _Toc15636267 \h </w:instrText>
            </w:r>
            <w:r w:rsidR="003C16A9">
              <w:rPr>
                <w:noProof/>
                <w:webHidden/>
              </w:rPr>
            </w:r>
            <w:r w:rsidR="003C16A9">
              <w:rPr>
                <w:noProof/>
                <w:webHidden/>
              </w:rPr>
              <w:fldChar w:fldCharType="separate"/>
            </w:r>
            <w:r w:rsidR="00F95AD5">
              <w:rPr>
                <w:noProof/>
                <w:webHidden/>
              </w:rPr>
              <w:t>118</w:t>
            </w:r>
            <w:r w:rsidR="003C16A9">
              <w:rPr>
                <w:noProof/>
                <w:webHidden/>
              </w:rPr>
              <w:fldChar w:fldCharType="end"/>
            </w:r>
          </w:hyperlink>
        </w:p>
        <w:p w14:paraId="0C245109" w14:textId="4007D83F" w:rsidR="003C16A9" w:rsidRDefault="00CC2934">
          <w:pPr>
            <w:pStyle w:val="TOC3"/>
            <w:rPr>
              <w:rFonts w:eastAsiaTheme="minorEastAsia"/>
              <w:noProof/>
              <w:sz w:val="22"/>
              <w:lang w:val="en-US"/>
            </w:rPr>
          </w:pPr>
          <w:hyperlink w:anchor="_Toc15636268" w:history="1">
            <w:r w:rsidR="003C16A9" w:rsidRPr="00421D51">
              <w:rPr>
                <w:rStyle w:val="Hyperlink"/>
                <w:noProof/>
                <w:lang w:val="en-US"/>
              </w:rPr>
              <w:t>Open-Ended Feedback</w:t>
            </w:r>
            <w:r w:rsidR="003C16A9">
              <w:rPr>
                <w:noProof/>
                <w:webHidden/>
              </w:rPr>
              <w:tab/>
            </w:r>
            <w:r w:rsidR="003C16A9">
              <w:rPr>
                <w:noProof/>
                <w:webHidden/>
              </w:rPr>
              <w:fldChar w:fldCharType="begin" w:fldLock="1"/>
            </w:r>
            <w:r w:rsidR="003C16A9">
              <w:rPr>
                <w:noProof/>
                <w:webHidden/>
              </w:rPr>
              <w:instrText xml:space="preserve"> PAGEREF _Toc15636268 \h </w:instrText>
            </w:r>
            <w:r w:rsidR="003C16A9">
              <w:rPr>
                <w:noProof/>
                <w:webHidden/>
              </w:rPr>
            </w:r>
            <w:r w:rsidR="003C16A9">
              <w:rPr>
                <w:noProof/>
                <w:webHidden/>
              </w:rPr>
              <w:fldChar w:fldCharType="separate"/>
            </w:r>
            <w:r w:rsidR="00F95AD5">
              <w:rPr>
                <w:noProof/>
                <w:webHidden/>
              </w:rPr>
              <w:t>119</w:t>
            </w:r>
            <w:r w:rsidR="003C16A9">
              <w:rPr>
                <w:noProof/>
                <w:webHidden/>
              </w:rPr>
              <w:fldChar w:fldCharType="end"/>
            </w:r>
          </w:hyperlink>
        </w:p>
        <w:p w14:paraId="68457B2B" w14:textId="7AFD9E4E" w:rsidR="003C16A9" w:rsidRDefault="00CC2934">
          <w:pPr>
            <w:pStyle w:val="TOC2"/>
            <w:rPr>
              <w:rFonts w:eastAsiaTheme="minorEastAsia"/>
              <w:noProof/>
              <w:sz w:val="22"/>
              <w:lang w:val="en-US"/>
            </w:rPr>
          </w:pPr>
          <w:hyperlink w:anchor="_Toc15636269" w:history="1">
            <w:r w:rsidR="003C16A9" w:rsidRPr="00421D51">
              <w:rPr>
                <w:rStyle w:val="Hyperlink"/>
                <w:noProof/>
              </w:rPr>
              <w:t>Strengths, Challenges, and Opportunities</w:t>
            </w:r>
            <w:r w:rsidR="003C16A9">
              <w:rPr>
                <w:noProof/>
                <w:webHidden/>
              </w:rPr>
              <w:tab/>
            </w:r>
            <w:r w:rsidR="003C16A9">
              <w:rPr>
                <w:noProof/>
                <w:webHidden/>
              </w:rPr>
              <w:fldChar w:fldCharType="begin" w:fldLock="1"/>
            </w:r>
            <w:r w:rsidR="003C16A9">
              <w:rPr>
                <w:noProof/>
                <w:webHidden/>
              </w:rPr>
              <w:instrText xml:space="preserve"> PAGEREF _Toc15636269 \h </w:instrText>
            </w:r>
            <w:r w:rsidR="003C16A9">
              <w:rPr>
                <w:noProof/>
                <w:webHidden/>
              </w:rPr>
            </w:r>
            <w:r w:rsidR="003C16A9">
              <w:rPr>
                <w:noProof/>
                <w:webHidden/>
              </w:rPr>
              <w:fldChar w:fldCharType="separate"/>
            </w:r>
            <w:r w:rsidR="00F95AD5">
              <w:rPr>
                <w:noProof/>
                <w:webHidden/>
              </w:rPr>
              <w:t>123</w:t>
            </w:r>
            <w:r w:rsidR="003C16A9">
              <w:rPr>
                <w:noProof/>
                <w:webHidden/>
              </w:rPr>
              <w:fldChar w:fldCharType="end"/>
            </w:r>
          </w:hyperlink>
        </w:p>
        <w:p w14:paraId="4C93039A" w14:textId="4F6AAD95" w:rsidR="003C16A9" w:rsidRDefault="00CC2934">
          <w:pPr>
            <w:pStyle w:val="TOC3"/>
            <w:rPr>
              <w:rFonts w:eastAsiaTheme="minorEastAsia"/>
              <w:noProof/>
              <w:sz w:val="22"/>
              <w:lang w:val="en-US"/>
            </w:rPr>
          </w:pPr>
          <w:hyperlink w:anchor="_Toc15636270" w:history="1">
            <w:r w:rsidR="003C16A9" w:rsidRPr="00421D51">
              <w:rPr>
                <w:rStyle w:val="Hyperlink"/>
                <w:noProof/>
                <w:lang w:val="en-US"/>
              </w:rPr>
              <w:t>Competing Globally</w:t>
            </w:r>
            <w:r w:rsidR="003C16A9">
              <w:rPr>
                <w:noProof/>
                <w:webHidden/>
              </w:rPr>
              <w:tab/>
            </w:r>
            <w:r w:rsidR="003C16A9">
              <w:rPr>
                <w:noProof/>
                <w:webHidden/>
              </w:rPr>
              <w:fldChar w:fldCharType="begin" w:fldLock="1"/>
            </w:r>
            <w:r w:rsidR="003C16A9">
              <w:rPr>
                <w:noProof/>
                <w:webHidden/>
              </w:rPr>
              <w:instrText xml:space="preserve"> PAGEREF _Toc15636270 \h </w:instrText>
            </w:r>
            <w:r w:rsidR="003C16A9">
              <w:rPr>
                <w:noProof/>
                <w:webHidden/>
              </w:rPr>
            </w:r>
            <w:r w:rsidR="003C16A9">
              <w:rPr>
                <w:noProof/>
                <w:webHidden/>
              </w:rPr>
              <w:fldChar w:fldCharType="separate"/>
            </w:r>
            <w:r w:rsidR="00F95AD5">
              <w:rPr>
                <w:noProof/>
                <w:webHidden/>
              </w:rPr>
              <w:t>123</w:t>
            </w:r>
            <w:r w:rsidR="003C16A9">
              <w:rPr>
                <w:noProof/>
                <w:webHidden/>
              </w:rPr>
              <w:fldChar w:fldCharType="end"/>
            </w:r>
          </w:hyperlink>
        </w:p>
        <w:p w14:paraId="3EFE02C3" w14:textId="62CB3F9B" w:rsidR="003C16A9" w:rsidRDefault="00CC2934">
          <w:pPr>
            <w:pStyle w:val="TOC3"/>
            <w:rPr>
              <w:rFonts w:eastAsiaTheme="minorEastAsia"/>
              <w:noProof/>
              <w:sz w:val="22"/>
              <w:lang w:val="en-US"/>
            </w:rPr>
          </w:pPr>
          <w:hyperlink w:anchor="_Toc15636271" w:history="1">
            <w:r w:rsidR="003C16A9" w:rsidRPr="00421D51">
              <w:rPr>
                <w:rStyle w:val="Hyperlink"/>
                <w:noProof/>
                <w:lang w:val="en-US"/>
              </w:rPr>
              <w:t>Support for Local Processing and Distribution</w:t>
            </w:r>
            <w:r w:rsidR="003C16A9">
              <w:rPr>
                <w:noProof/>
                <w:webHidden/>
              </w:rPr>
              <w:tab/>
            </w:r>
            <w:r w:rsidR="003C16A9">
              <w:rPr>
                <w:noProof/>
                <w:webHidden/>
              </w:rPr>
              <w:fldChar w:fldCharType="begin" w:fldLock="1"/>
            </w:r>
            <w:r w:rsidR="003C16A9">
              <w:rPr>
                <w:noProof/>
                <w:webHidden/>
              </w:rPr>
              <w:instrText xml:space="preserve"> PAGEREF _Toc15636271 \h </w:instrText>
            </w:r>
            <w:r w:rsidR="003C16A9">
              <w:rPr>
                <w:noProof/>
                <w:webHidden/>
              </w:rPr>
            </w:r>
            <w:r w:rsidR="003C16A9">
              <w:rPr>
                <w:noProof/>
                <w:webHidden/>
              </w:rPr>
              <w:fldChar w:fldCharType="separate"/>
            </w:r>
            <w:r w:rsidR="00F95AD5">
              <w:rPr>
                <w:noProof/>
                <w:webHidden/>
              </w:rPr>
              <w:t>124</w:t>
            </w:r>
            <w:r w:rsidR="003C16A9">
              <w:rPr>
                <w:noProof/>
                <w:webHidden/>
              </w:rPr>
              <w:fldChar w:fldCharType="end"/>
            </w:r>
          </w:hyperlink>
        </w:p>
        <w:p w14:paraId="31BCC82F" w14:textId="720F408B" w:rsidR="003C16A9" w:rsidRDefault="00CC2934">
          <w:pPr>
            <w:pStyle w:val="TOC3"/>
            <w:rPr>
              <w:rFonts w:eastAsiaTheme="minorEastAsia"/>
              <w:noProof/>
              <w:sz w:val="22"/>
              <w:lang w:val="en-US"/>
            </w:rPr>
          </w:pPr>
          <w:hyperlink w:anchor="_Toc15636272" w:history="1">
            <w:r w:rsidR="003C16A9" w:rsidRPr="00421D51">
              <w:rPr>
                <w:rStyle w:val="Hyperlink"/>
                <w:noProof/>
              </w:rPr>
              <w:t>Reducing Waste</w:t>
            </w:r>
            <w:r w:rsidR="003C16A9">
              <w:rPr>
                <w:noProof/>
                <w:webHidden/>
              </w:rPr>
              <w:tab/>
            </w:r>
            <w:r w:rsidR="003C16A9">
              <w:rPr>
                <w:noProof/>
                <w:webHidden/>
              </w:rPr>
              <w:fldChar w:fldCharType="begin" w:fldLock="1"/>
            </w:r>
            <w:r w:rsidR="003C16A9">
              <w:rPr>
                <w:noProof/>
                <w:webHidden/>
              </w:rPr>
              <w:instrText xml:space="preserve"> PAGEREF _Toc15636272 \h </w:instrText>
            </w:r>
            <w:r w:rsidR="003C16A9">
              <w:rPr>
                <w:noProof/>
                <w:webHidden/>
              </w:rPr>
            </w:r>
            <w:r w:rsidR="003C16A9">
              <w:rPr>
                <w:noProof/>
                <w:webHidden/>
              </w:rPr>
              <w:fldChar w:fldCharType="separate"/>
            </w:r>
            <w:r w:rsidR="00F95AD5">
              <w:rPr>
                <w:noProof/>
                <w:webHidden/>
              </w:rPr>
              <w:t>125</w:t>
            </w:r>
            <w:r w:rsidR="003C16A9">
              <w:rPr>
                <w:noProof/>
                <w:webHidden/>
              </w:rPr>
              <w:fldChar w:fldCharType="end"/>
            </w:r>
          </w:hyperlink>
        </w:p>
        <w:p w14:paraId="325888A5" w14:textId="0A73BC2D" w:rsidR="003C16A9" w:rsidRDefault="00CC2934">
          <w:pPr>
            <w:pStyle w:val="TOC2"/>
            <w:rPr>
              <w:rFonts w:eastAsiaTheme="minorEastAsia"/>
              <w:noProof/>
              <w:sz w:val="22"/>
              <w:lang w:val="en-US"/>
            </w:rPr>
          </w:pPr>
          <w:hyperlink w:anchor="_Toc15636273" w:history="1">
            <w:r w:rsidR="003C16A9" w:rsidRPr="00421D51">
              <w:rPr>
                <w:rStyle w:val="Hyperlink"/>
                <w:noProof/>
              </w:rPr>
              <w:t>Summary</w:t>
            </w:r>
            <w:r w:rsidR="003C16A9">
              <w:rPr>
                <w:noProof/>
                <w:webHidden/>
              </w:rPr>
              <w:tab/>
            </w:r>
            <w:r w:rsidR="003C16A9">
              <w:rPr>
                <w:noProof/>
                <w:webHidden/>
              </w:rPr>
              <w:fldChar w:fldCharType="begin" w:fldLock="1"/>
            </w:r>
            <w:r w:rsidR="003C16A9">
              <w:rPr>
                <w:noProof/>
                <w:webHidden/>
              </w:rPr>
              <w:instrText xml:space="preserve"> PAGEREF _Toc15636273 \h </w:instrText>
            </w:r>
            <w:r w:rsidR="003C16A9">
              <w:rPr>
                <w:noProof/>
                <w:webHidden/>
              </w:rPr>
            </w:r>
            <w:r w:rsidR="003C16A9">
              <w:rPr>
                <w:noProof/>
                <w:webHidden/>
              </w:rPr>
              <w:fldChar w:fldCharType="separate"/>
            </w:r>
            <w:r w:rsidR="00F95AD5">
              <w:rPr>
                <w:noProof/>
                <w:webHidden/>
              </w:rPr>
              <w:t>126</w:t>
            </w:r>
            <w:r w:rsidR="003C16A9">
              <w:rPr>
                <w:noProof/>
                <w:webHidden/>
              </w:rPr>
              <w:fldChar w:fldCharType="end"/>
            </w:r>
          </w:hyperlink>
        </w:p>
        <w:p w14:paraId="097EE60E" w14:textId="404DE692" w:rsidR="003C16A9" w:rsidRDefault="00CC2934">
          <w:pPr>
            <w:pStyle w:val="TOC1"/>
            <w:rPr>
              <w:rFonts w:eastAsiaTheme="minorEastAsia"/>
              <w:b w:val="0"/>
              <w:color w:val="auto"/>
              <w:sz w:val="22"/>
            </w:rPr>
          </w:pPr>
          <w:hyperlink w:anchor="_Toc15636274" w:history="1">
            <w:r w:rsidR="003C16A9" w:rsidRPr="00421D51">
              <w:rPr>
                <w:rStyle w:val="Hyperlink"/>
              </w:rPr>
              <w:t>Section 6: Access and Consumption</w:t>
            </w:r>
            <w:r w:rsidR="003C16A9">
              <w:rPr>
                <w:webHidden/>
              </w:rPr>
              <w:tab/>
            </w:r>
            <w:r w:rsidR="003C16A9">
              <w:rPr>
                <w:webHidden/>
              </w:rPr>
              <w:fldChar w:fldCharType="begin" w:fldLock="1"/>
            </w:r>
            <w:r w:rsidR="003C16A9">
              <w:rPr>
                <w:webHidden/>
              </w:rPr>
              <w:instrText xml:space="preserve"> PAGEREF _Toc15636274 \h </w:instrText>
            </w:r>
            <w:r w:rsidR="003C16A9">
              <w:rPr>
                <w:webHidden/>
              </w:rPr>
            </w:r>
            <w:r w:rsidR="003C16A9">
              <w:rPr>
                <w:webHidden/>
              </w:rPr>
              <w:fldChar w:fldCharType="separate"/>
            </w:r>
            <w:r w:rsidR="00F95AD5">
              <w:rPr>
                <w:webHidden/>
              </w:rPr>
              <w:t>127</w:t>
            </w:r>
            <w:r w:rsidR="003C16A9">
              <w:rPr>
                <w:webHidden/>
              </w:rPr>
              <w:fldChar w:fldCharType="end"/>
            </w:r>
          </w:hyperlink>
        </w:p>
        <w:p w14:paraId="644C5ED5" w14:textId="3ABE361F" w:rsidR="003C16A9" w:rsidRDefault="00CC2934">
          <w:pPr>
            <w:pStyle w:val="TOC2"/>
            <w:rPr>
              <w:rFonts w:eastAsiaTheme="minorEastAsia"/>
              <w:noProof/>
              <w:sz w:val="22"/>
              <w:lang w:val="en-US"/>
            </w:rPr>
          </w:pPr>
          <w:hyperlink w:anchor="_Toc15636275" w:history="1">
            <w:r w:rsidR="003C16A9" w:rsidRPr="00421D51">
              <w:rPr>
                <w:rStyle w:val="Hyperlink"/>
                <w:noProof/>
              </w:rPr>
              <w:t>Access</w:t>
            </w:r>
            <w:r w:rsidR="003C16A9">
              <w:rPr>
                <w:noProof/>
                <w:webHidden/>
              </w:rPr>
              <w:tab/>
            </w:r>
            <w:r w:rsidR="003C16A9">
              <w:rPr>
                <w:noProof/>
                <w:webHidden/>
              </w:rPr>
              <w:fldChar w:fldCharType="begin" w:fldLock="1"/>
            </w:r>
            <w:r w:rsidR="003C16A9">
              <w:rPr>
                <w:noProof/>
                <w:webHidden/>
              </w:rPr>
              <w:instrText xml:space="preserve"> PAGEREF _Toc15636275 \h </w:instrText>
            </w:r>
            <w:r w:rsidR="003C16A9">
              <w:rPr>
                <w:noProof/>
                <w:webHidden/>
              </w:rPr>
            </w:r>
            <w:r w:rsidR="003C16A9">
              <w:rPr>
                <w:noProof/>
                <w:webHidden/>
              </w:rPr>
              <w:fldChar w:fldCharType="separate"/>
            </w:r>
            <w:r w:rsidR="00F95AD5">
              <w:rPr>
                <w:noProof/>
                <w:webHidden/>
              </w:rPr>
              <w:t>130</w:t>
            </w:r>
            <w:r w:rsidR="003C16A9">
              <w:rPr>
                <w:noProof/>
                <w:webHidden/>
              </w:rPr>
              <w:fldChar w:fldCharType="end"/>
            </w:r>
          </w:hyperlink>
        </w:p>
        <w:p w14:paraId="60DEF09C" w14:textId="62568AC7" w:rsidR="003C16A9" w:rsidRDefault="00CC2934">
          <w:pPr>
            <w:pStyle w:val="TOC3"/>
            <w:rPr>
              <w:rFonts w:eastAsiaTheme="minorEastAsia"/>
              <w:noProof/>
              <w:sz w:val="22"/>
              <w:lang w:val="en-US"/>
            </w:rPr>
          </w:pPr>
          <w:hyperlink w:anchor="_Toc15636276" w:history="1">
            <w:r w:rsidR="003C16A9" w:rsidRPr="00421D51">
              <w:rPr>
                <w:rStyle w:val="Hyperlink"/>
                <w:noProof/>
              </w:rPr>
              <w:t>Food Access and the Built Environment</w:t>
            </w:r>
            <w:r w:rsidR="003C16A9">
              <w:rPr>
                <w:noProof/>
                <w:webHidden/>
              </w:rPr>
              <w:tab/>
            </w:r>
            <w:r w:rsidR="003C16A9">
              <w:rPr>
                <w:noProof/>
                <w:webHidden/>
              </w:rPr>
              <w:fldChar w:fldCharType="begin" w:fldLock="1"/>
            </w:r>
            <w:r w:rsidR="003C16A9">
              <w:rPr>
                <w:noProof/>
                <w:webHidden/>
              </w:rPr>
              <w:instrText xml:space="preserve"> PAGEREF _Toc15636276 \h </w:instrText>
            </w:r>
            <w:r w:rsidR="003C16A9">
              <w:rPr>
                <w:noProof/>
                <w:webHidden/>
              </w:rPr>
            </w:r>
            <w:r w:rsidR="003C16A9">
              <w:rPr>
                <w:noProof/>
                <w:webHidden/>
              </w:rPr>
              <w:fldChar w:fldCharType="separate"/>
            </w:r>
            <w:r w:rsidR="00F95AD5">
              <w:rPr>
                <w:noProof/>
                <w:webHidden/>
              </w:rPr>
              <w:t>130</w:t>
            </w:r>
            <w:r w:rsidR="003C16A9">
              <w:rPr>
                <w:noProof/>
                <w:webHidden/>
              </w:rPr>
              <w:fldChar w:fldCharType="end"/>
            </w:r>
          </w:hyperlink>
        </w:p>
        <w:p w14:paraId="63C18BB4" w14:textId="6072CE90" w:rsidR="003C16A9" w:rsidRDefault="00CC2934">
          <w:pPr>
            <w:pStyle w:val="TOC3"/>
            <w:rPr>
              <w:rFonts w:eastAsiaTheme="minorEastAsia"/>
              <w:noProof/>
              <w:sz w:val="22"/>
              <w:lang w:val="en-US"/>
            </w:rPr>
          </w:pPr>
          <w:hyperlink w:anchor="_Toc15636277" w:history="1">
            <w:r w:rsidR="003C16A9" w:rsidRPr="00421D51">
              <w:rPr>
                <w:rStyle w:val="Hyperlink"/>
                <w:noProof/>
              </w:rPr>
              <w:t>Poverty, Food Insecurity, and Access</w:t>
            </w:r>
            <w:r w:rsidR="003C16A9">
              <w:rPr>
                <w:noProof/>
                <w:webHidden/>
              </w:rPr>
              <w:tab/>
            </w:r>
            <w:r w:rsidR="003C16A9">
              <w:rPr>
                <w:noProof/>
                <w:webHidden/>
              </w:rPr>
              <w:fldChar w:fldCharType="begin" w:fldLock="1"/>
            </w:r>
            <w:r w:rsidR="003C16A9">
              <w:rPr>
                <w:noProof/>
                <w:webHidden/>
              </w:rPr>
              <w:instrText xml:space="preserve"> PAGEREF _Toc15636277 \h </w:instrText>
            </w:r>
            <w:r w:rsidR="003C16A9">
              <w:rPr>
                <w:noProof/>
                <w:webHidden/>
              </w:rPr>
            </w:r>
            <w:r w:rsidR="003C16A9">
              <w:rPr>
                <w:noProof/>
                <w:webHidden/>
              </w:rPr>
              <w:fldChar w:fldCharType="separate"/>
            </w:r>
            <w:r w:rsidR="00F95AD5">
              <w:rPr>
                <w:noProof/>
                <w:webHidden/>
              </w:rPr>
              <w:t>142</w:t>
            </w:r>
            <w:r w:rsidR="003C16A9">
              <w:rPr>
                <w:noProof/>
                <w:webHidden/>
              </w:rPr>
              <w:fldChar w:fldCharType="end"/>
            </w:r>
          </w:hyperlink>
        </w:p>
        <w:p w14:paraId="13195BF9" w14:textId="43EE1DA3" w:rsidR="003C16A9" w:rsidRDefault="00CC2934">
          <w:pPr>
            <w:pStyle w:val="TOC3"/>
            <w:rPr>
              <w:rFonts w:eastAsiaTheme="minorEastAsia"/>
              <w:noProof/>
              <w:sz w:val="22"/>
              <w:lang w:val="en-US"/>
            </w:rPr>
          </w:pPr>
          <w:hyperlink w:anchor="_Toc15636278" w:history="1">
            <w:r w:rsidR="003C16A9" w:rsidRPr="00421D51">
              <w:rPr>
                <w:rStyle w:val="Hyperlink"/>
                <w:noProof/>
              </w:rPr>
              <w:t>Access: Bringing it All Together</w:t>
            </w:r>
            <w:r w:rsidR="003C16A9">
              <w:rPr>
                <w:noProof/>
                <w:webHidden/>
              </w:rPr>
              <w:tab/>
            </w:r>
            <w:r w:rsidR="003C16A9">
              <w:rPr>
                <w:noProof/>
                <w:webHidden/>
              </w:rPr>
              <w:fldChar w:fldCharType="begin" w:fldLock="1"/>
            </w:r>
            <w:r w:rsidR="003C16A9">
              <w:rPr>
                <w:noProof/>
                <w:webHidden/>
              </w:rPr>
              <w:instrText xml:space="preserve"> PAGEREF _Toc15636278 \h </w:instrText>
            </w:r>
            <w:r w:rsidR="003C16A9">
              <w:rPr>
                <w:noProof/>
                <w:webHidden/>
              </w:rPr>
            </w:r>
            <w:r w:rsidR="003C16A9">
              <w:rPr>
                <w:noProof/>
                <w:webHidden/>
              </w:rPr>
              <w:fldChar w:fldCharType="separate"/>
            </w:r>
            <w:r w:rsidR="00F95AD5">
              <w:rPr>
                <w:noProof/>
                <w:webHidden/>
              </w:rPr>
              <w:t>153</w:t>
            </w:r>
            <w:r w:rsidR="003C16A9">
              <w:rPr>
                <w:noProof/>
                <w:webHidden/>
              </w:rPr>
              <w:fldChar w:fldCharType="end"/>
            </w:r>
          </w:hyperlink>
        </w:p>
        <w:p w14:paraId="4EEA224B" w14:textId="45E30ADA" w:rsidR="003C16A9" w:rsidRDefault="00CC2934">
          <w:pPr>
            <w:pStyle w:val="TOC2"/>
            <w:rPr>
              <w:rFonts w:eastAsiaTheme="minorEastAsia"/>
              <w:noProof/>
              <w:sz w:val="22"/>
              <w:lang w:val="en-US"/>
            </w:rPr>
          </w:pPr>
          <w:hyperlink w:anchor="_Toc15636279" w:history="1">
            <w:r w:rsidR="003C16A9" w:rsidRPr="00421D51">
              <w:rPr>
                <w:rStyle w:val="Hyperlink"/>
                <w:noProof/>
              </w:rPr>
              <w:t>Consumption</w:t>
            </w:r>
            <w:r w:rsidR="003C16A9">
              <w:rPr>
                <w:noProof/>
                <w:webHidden/>
              </w:rPr>
              <w:tab/>
            </w:r>
            <w:r w:rsidR="003C16A9">
              <w:rPr>
                <w:noProof/>
                <w:webHidden/>
              </w:rPr>
              <w:fldChar w:fldCharType="begin" w:fldLock="1"/>
            </w:r>
            <w:r w:rsidR="003C16A9">
              <w:rPr>
                <w:noProof/>
                <w:webHidden/>
              </w:rPr>
              <w:instrText xml:space="preserve"> PAGEREF _Toc15636279 \h </w:instrText>
            </w:r>
            <w:r w:rsidR="003C16A9">
              <w:rPr>
                <w:noProof/>
                <w:webHidden/>
              </w:rPr>
            </w:r>
            <w:r w:rsidR="003C16A9">
              <w:rPr>
                <w:noProof/>
                <w:webHidden/>
              </w:rPr>
              <w:fldChar w:fldCharType="separate"/>
            </w:r>
            <w:r w:rsidR="00F95AD5">
              <w:rPr>
                <w:noProof/>
                <w:webHidden/>
              </w:rPr>
              <w:t>157</w:t>
            </w:r>
            <w:r w:rsidR="003C16A9">
              <w:rPr>
                <w:noProof/>
                <w:webHidden/>
              </w:rPr>
              <w:fldChar w:fldCharType="end"/>
            </w:r>
          </w:hyperlink>
        </w:p>
        <w:p w14:paraId="073271FD" w14:textId="2EAFC4D1" w:rsidR="003C16A9" w:rsidRDefault="00CC2934">
          <w:pPr>
            <w:pStyle w:val="TOC3"/>
            <w:rPr>
              <w:rFonts w:eastAsiaTheme="minorEastAsia"/>
              <w:noProof/>
              <w:sz w:val="22"/>
              <w:lang w:val="en-US"/>
            </w:rPr>
          </w:pPr>
          <w:hyperlink w:anchor="_Toc15636280" w:history="1">
            <w:r w:rsidR="003C16A9" w:rsidRPr="00421D51">
              <w:rPr>
                <w:rStyle w:val="Hyperlink"/>
                <w:noProof/>
              </w:rPr>
              <w:t>Eating Habits in Windsor and Essex County</w:t>
            </w:r>
            <w:r w:rsidR="003C16A9">
              <w:rPr>
                <w:noProof/>
                <w:webHidden/>
              </w:rPr>
              <w:tab/>
            </w:r>
            <w:r w:rsidR="003C16A9">
              <w:rPr>
                <w:noProof/>
                <w:webHidden/>
              </w:rPr>
              <w:fldChar w:fldCharType="begin" w:fldLock="1"/>
            </w:r>
            <w:r w:rsidR="003C16A9">
              <w:rPr>
                <w:noProof/>
                <w:webHidden/>
              </w:rPr>
              <w:instrText xml:space="preserve"> PAGEREF _Toc15636280 \h </w:instrText>
            </w:r>
            <w:r w:rsidR="003C16A9">
              <w:rPr>
                <w:noProof/>
                <w:webHidden/>
              </w:rPr>
            </w:r>
            <w:r w:rsidR="003C16A9">
              <w:rPr>
                <w:noProof/>
                <w:webHidden/>
              </w:rPr>
              <w:fldChar w:fldCharType="separate"/>
            </w:r>
            <w:r w:rsidR="00F95AD5">
              <w:rPr>
                <w:noProof/>
                <w:webHidden/>
              </w:rPr>
              <w:t>158</w:t>
            </w:r>
            <w:r w:rsidR="003C16A9">
              <w:rPr>
                <w:noProof/>
                <w:webHidden/>
              </w:rPr>
              <w:fldChar w:fldCharType="end"/>
            </w:r>
          </w:hyperlink>
        </w:p>
        <w:p w14:paraId="354BA91D" w14:textId="2C83FF76" w:rsidR="003C16A9" w:rsidRDefault="00CC2934">
          <w:pPr>
            <w:pStyle w:val="TOC3"/>
            <w:rPr>
              <w:rFonts w:eastAsiaTheme="minorEastAsia"/>
              <w:noProof/>
              <w:sz w:val="22"/>
              <w:lang w:val="en-US"/>
            </w:rPr>
          </w:pPr>
          <w:hyperlink w:anchor="_Toc15636281" w:history="1">
            <w:r w:rsidR="003C16A9" w:rsidRPr="00421D51">
              <w:rPr>
                <w:rStyle w:val="Hyperlink"/>
                <w:noProof/>
                <w:lang w:val="en-US"/>
              </w:rPr>
              <w:t>Purchasing Habits in Windsor and Essex County</w:t>
            </w:r>
            <w:r w:rsidR="003C16A9">
              <w:rPr>
                <w:noProof/>
                <w:webHidden/>
              </w:rPr>
              <w:tab/>
            </w:r>
            <w:r w:rsidR="003C16A9">
              <w:rPr>
                <w:noProof/>
                <w:webHidden/>
              </w:rPr>
              <w:fldChar w:fldCharType="begin" w:fldLock="1"/>
            </w:r>
            <w:r w:rsidR="003C16A9">
              <w:rPr>
                <w:noProof/>
                <w:webHidden/>
              </w:rPr>
              <w:instrText xml:space="preserve"> PAGEREF _Toc15636281 \h </w:instrText>
            </w:r>
            <w:r w:rsidR="003C16A9">
              <w:rPr>
                <w:noProof/>
                <w:webHidden/>
              </w:rPr>
            </w:r>
            <w:r w:rsidR="003C16A9">
              <w:rPr>
                <w:noProof/>
                <w:webHidden/>
              </w:rPr>
              <w:fldChar w:fldCharType="separate"/>
            </w:r>
            <w:r w:rsidR="00F95AD5">
              <w:rPr>
                <w:noProof/>
                <w:webHidden/>
              </w:rPr>
              <w:t>158</w:t>
            </w:r>
            <w:r w:rsidR="003C16A9">
              <w:rPr>
                <w:noProof/>
                <w:webHidden/>
              </w:rPr>
              <w:fldChar w:fldCharType="end"/>
            </w:r>
          </w:hyperlink>
        </w:p>
        <w:p w14:paraId="32A38BD6" w14:textId="20ACA619" w:rsidR="003C16A9" w:rsidRDefault="00CC2934">
          <w:pPr>
            <w:pStyle w:val="TOC3"/>
            <w:rPr>
              <w:rFonts w:eastAsiaTheme="minorEastAsia"/>
              <w:noProof/>
              <w:sz w:val="22"/>
              <w:lang w:val="en-US"/>
            </w:rPr>
          </w:pPr>
          <w:hyperlink w:anchor="_Toc15636282" w:history="1">
            <w:r w:rsidR="003C16A9" w:rsidRPr="00421D51">
              <w:rPr>
                <w:rStyle w:val="Hyperlink"/>
                <w:noProof/>
                <w:lang w:val="en-US"/>
              </w:rPr>
              <w:t>Food Literacy</w:t>
            </w:r>
            <w:r w:rsidR="003C16A9">
              <w:rPr>
                <w:noProof/>
                <w:webHidden/>
              </w:rPr>
              <w:tab/>
            </w:r>
            <w:r w:rsidR="003C16A9">
              <w:rPr>
                <w:noProof/>
                <w:webHidden/>
              </w:rPr>
              <w:fldChar w:fldCharType="begin" w:fldLock="1"/>
            </w:r>
            <w:r w:rsidR="003C16A9">
              <w:rPr>
                <w:noProof/>
                <w:webHidden/>
              </w:rPr>
              <w:instrText xml:space="preserve"> PAGEREF _Toc15636282 \h </w:instrText>
            </w:r>
            <w:r w:rsidR="003C16A9">
              <w:rPr>
                <w:noProof/>
                <w:webHidden/>
              </w:rPr>
            </w:r>
            <w:r w:rsidR="003C16A9">
              <w:rPr>
                <w:noProof/>
                <w:webHidden/>
              </w:rPr>
              <w:fldChar w:fldCharType="separate"/>
            </w:r>
            <w:r w:rsidR="00F95AD5">
              <w:rPr>
                <w:noProof/>
                <w:webHidden/>
              </w:rPr>
              <w:t>162</w:t>
            </w:r>
            <w:r w:rsidR="003C16A9">
              <w:rPr>
                <w:noProof/>
                <w:webHidden/>
              </w:rPr>
              <w:fldChar w:fldCharType="end"/>
            </w:r>
          </w:hyperlink>
        </w:p>
        <w:p w14:paraId="47386377" w14:textId="5C6879FC" w:rsidR="003C16A9" w:rsidRDefault="00CC2934">
          <w:pPr>
            <w:pStyle w:val="TOC3"/>
            <w:rPr>
              <w:rFonts w:eastAsiaTheme="minorEastAsia"/>
              <w:noProof/>
              <w:sz w:val="22"/>
              <w:lang w:val="en-US"/>
            </w:rPr>
          </w:pPr>
          <w:hyperlink w:anchor="_Toc15636283" w:history="1">
            <w:r w:rsidR="003C16A9" w:rsidRPr="00421D51">
              <w:rPr>
                <w:rStyle w:val="Hyperlink"/>
                <w:noProof/>
                <w:lang w:val="en-US"/>
              </w:rPr>
              <w:t>Food Safety</w:t>
            </w:r>
            <w:r w:rsidR="003C16A9">
              <w:rPr>
                <w:noProof/>
                <w:webHidden/>
              </w:rPr>
              <w:tab/>
            </w:r>
            <w:r w:rsidR="003C16A9">
              <w:rPr>
                <w:noProof/>
                <w:webHidden/>
              </w:rPr>
              <w:fldChar w:fldCharType="begin" w:fldLock="1"/>
            </w:r>
            <w:r w:rsidR="003C16A9">
              <w:rPr>
                <w:noProof/>
                <w:webHidden/>
              </w:rPr>
              <w:instrText xml:space="preserve"> PAGEREF _Toc15636283 \h </w:instrText>
            </w:r>
            <w:r w:rsidR="003C16A9">
              <w:rPr>
                <w:noProof/>
                <w:webHidden/>
              </w:rPr>
            </w:r>
            <w:r w:rsidR="003C16A9">
              <w:rPr>
                <w:noProof/>
                <w:webHidden/>
              </w:rPr>
              <w:fldChar w:fldCharType="separate"/>
            </w:r>
            <w:r w:rsidR="00F95AD5">
              <w:rPr>
                <w:noProof/>
                <w:webHidden/>
              </w:rPr>
              <w:t>163</w:t>
            </w:r>
            <w:r w:rsidR="003C16A9">
              <w:rPr>
                <w:noProof/>
                <w:webHidden/>
              </w:rPr>
              <w:fldChar w:fldCharType="end"/>
            </w:r>
          </w:hyperlink>
        </w:p>
        <w:p w14:paraId="594C9416" w14:textId="7A58E165" w:rsidR="003C16A9" w:rsidRDefault="00CC2934">
          <w:pPr>
            <w:pStyle w:val="TOC3"/>
            <w:rPr>
              <w:rFonts w:eastAsiaTheme="minorEastAsia"/>
              <w:noProof/>
              <w:sz w:val="22"/>
              <w:lang w:val="en-US"/>
            </w:rPr>
          </w:pPr>
          <w:hyperlink w:anchor="_Toc15636284" w:history="1">
            <w:r w:rsidR="003C16A9" w:rsidRPr="00421D51">
              <w:rPr>
                <w:rStyle w:val="Hyperlink"/>
                <w:noProof/>
                <w:lang w:val="en-US"/>
              </w:rPr>
              <w:t>Supports for Healthy Eating and Food Literacy</w:t>
            </w:r>
            <w:r w:rsidR="003C16A9">
              <w:rPr>
                <w:noProof/>
                <w:webHidden/>
              </w:rPr>
              <w:tab/>
            </w:r>
            <w:r w:rsidR="003C16A9">
              <w:rPr>
                <w:noProof/>
                <w:webHidden/>
              </w:rPr>
              <w:fldChar w:fldCharType="begin" w:fldLock="1"/>
            </w:r>
            <w:r w:rsidR="003C16A9">
              <w:rPr>
                <w:noProof/>
                <w:webHidden/>
              </w:rPr>
              <w:instrText xml:space="preserve"> PAGEREF _Toc15636284 \h </w:instrText>
            </w:r>
            <w:r w:rsidR="003C16A9">
              <w:rPr>
                <w:noProof/>
                <w:webHidden/>
              </w:rPr>
            </w:r>
            <w:r w:rsidR="003C16A9">
              <w:rPr>
                <w:noProof/>
                <w:webHidden/>
              </w:rPr>
              <w:fldChar w:fldCharType="separate"/>
            </w:r>
            <w:r w:rsidR="00F95AD5">
              <w:rPr>
                <w:noProof/>
                <w:webHidden/>
              </w:rPr>
              <w:t>165</w:t>
            </w:r>
            <w:r w:rsidR="003C16A9">
              <w:rPr>
                <w:noProof/>
                <w:webHidden/>
              </w:rPr>
              <w:fldChar w:fldCharType="end"/>
            </w:r>
          </w:hyperlink>
        </w:p>
        <w:p w14:paraId="69D9F13F" w14:textId="2DE34B51" w:rsidR="003C16A9" w:rsidRDefault="00CC2934">
          <w:pPr>
            <w:pStyle w:val="TOC2"/>
            <w:rPr>
              <w:rFonts w:eastAsiaTheme="minorEastAsia"/>
              <w:noProof/>
              <w:sz w:val="22"/>
              <w:lang w:val="en-US"/>
            </w:rPr>
          </w:pPr>
          <w:hyperlink w:anchor="_Toc15636285" w:history="1">
            <w:r w:rsidR="003C16A9" w:rsidRPr="00421D51">
              <w:rPr>
                <w:rStyle w:val="Hyperlink"/>
                <w:noProof/>
              </w:rPr>
              <w:t>Access and Consumption: From the Community</w:t>
            </w:r>
            <w:r w:rsidR="003C16A9">
              <w:rPr>
                <w:noProof/>
                <w:webHidden/>
              </w:rPr>
              <w:tab/>
            </w:r>
            <w:r w:rsidR="003C16A9">
              <w:rPr>
                <w:noProof/>
                <w:webHidden/>
              </w:rPr>
              <w:fldChar w:fldCharType="begin" w:fldLock="1"/>
            </w:r>
            <w:r w:rsidR="003C16A9">
              <w:rPr>
                <w:noProof/>
                <w:webHidden/>
              </w:rPr>
              <w:instrText xml:space="preserve"> PAGEREF _Toc15636285 \h </w:instrText>
            </w:r>
            <w:r w:rsidR="003C16A9">
              <w:rPr>
                <w:noProof/>
                <w:webHidden/>
              </w:rPr>
            </w:r>
            <w:r w:rsidR="003C16A9">
              <w:rPr>
                <w:noProof/>
                <w:webHidden/>
              </w:rPr>
              <w:fldChar w:fldCharType="separate"/>
            </w:r>
            <w:r w:rsidR="00F95AD5">
              <w:rPr>
                <w:noProof/>
                <w:webHidden/>
              </w:rPr>
              <w:t>166</w:t>
            </w:r>
            <w:r w:rsidR="003C16A9">
              <w:rPr>
                <w:noProof/>
                <w:webHidden/>
              </w:rPr>
              <w:fldChar w:fldCharType="end"/>
            </w:r>
          </w:hyperlink>
        </w:p>
        <w:p w14:paraId="6908F53F" w14:textId="72267E8A" w:rsidR="003C16A9" w:rsidRDefault="00CC2934">
          <w:pPr>
            <w:pStyle w:val="TOC3"/>
            <w:rPr>
              <w:rFonts w:eastAsiaTheme="minorEastAsia"/>
              <w:noProof/>
              <w:sz w:val="22"/>
              <w:lang w:val="en-US"/>
            </w:rPr>
          </w:pPr>
          <w:hyperlink w:anchor="_Toc15636286" w:history="1">
            <w:r w:rsidR="003C16A9" w:rsidRPr="00421D51">
              <w:rPr>
                <w:rStyle w:val="Hyperlink"/>
                <w:noProof/>
                <w:lang w:val="en-US"/>
              </w:rPr>
              <w:t>Survey Findings</w:t>
            </w:r>
            <w:r w:rsidR="003C16A9">
              <w:rPr>
                <w:noProof/>
                <w:webHidden/>
              </w:rPr>
              <w:tab/>
            </w:r>
            <w:r w:rsidR="003C16A9">
              <w:rPr>
                <w:noProof/>
                <w:webHidden/>
              </w:rPr>
              <w:fldChar w:fldCharType="begin" w:fldLock="1"/>
            </w:r>
            <w:r w:rsidR="003C16A9">
              <w:rPr>
                <w:noProof/>
                <w:webHidden/>
              </w:rPr>
              <w:instrText xml:space="preserve"> PAGEREF _Toc15636286 \h </w:instrText>
            </w:r>
            <w:r w:rsidR="003C16A9">
              <w:rPr>
                <w:noProof/>
                <w:webHidden/>
              </w:rPr>
            </w:r>
            <w:r w:rsidR="003C16A9">
              <w:rPr>
                <w:noProof/>
                <w:webHidden/>
              </w:rPr>
              <w:fldChar w:fldCharType="separate"/>
            </w:r>
            <w:r w:rsidR="00F95AD5">
              <w:rPr>
                <w:noProof/>
                <w:webHidden/>
              </w:rPr>
              <w:t>167</w:t>
            </w:r>
            <w:r w:rsidR="003C16A9">
              <w:rPr>
                <w:noProof/>
                <w:webHidden/>
              </w:rPr>
              <w:fldChar w:fldCharType="end"/>
            </w:r>
          </w:hyperlink>
        </w:p>
        <w:p w14:paraId="17B5594A" w14:textId="000D5F96" w:rsidR="003C16A9" w:rsidRDefault="00CC2934">
          <w:pPr>
            <w:pStyle w:val="TOC3"/>
            <w:rPr>
              <w:rFonts w:eastAsiaTheme="minorEastAsia"/>
              <w:noProof/>
              <w:sz w:val="22"/>
              <w:lang w:val="en-US"/>
            </w:rPr>
          </w:pPr>
          <w:hyperlink w:anchor="_Toc15636287" w:history="1">
            <w:r w:rsidR="003C16A9" w:rsidRPr="00421D51">
              <w:rPr>
                <w:rStyle w:val="Hyperlink"/>
                <w:noProof/>
                <w:lang w:val="en-US"/>
              </w:rPr>
              <w:t>Open-Ended Feedback</w:t>
            </w:r>
            <w:r w:rsidR="003C16A9">
              <w:rPr>
                <w:noProof/>
                <w:webHidden/>
              </w:rPr>
              <w:tab/>
            </w:r>
            <w:r w:rsidR="003C16A9">
              <w:rPr>
                <w:noProof/>
                <w:webHidden/>
              </w:rPr>
              <w:fldChar w:fldCharType="begin" w:fldLock="1"/>
            </w:r>
            <w:r w:rsidR="003C16A9">
              <w:rPr>
                <w:noProof/>
                <w:webHidden/>
              </w:rPr>
              <w:instrText xml:space="preserve"> PAGEREF _Toc15636287 \h </w:instrText>
            </w:r>
            <w:r w:rsidR="003C16A9">
              <w:rPr>
                <w:noProof/>
                <w:webHidden/>
              </w:rPr>
            </w:r>
            <w:r w:rsidR="003C16A9">
              <w:rPr>
                <w:noProof/>
                <w:webHidden/>
              </w:rPr>
              <w:fldChar w:fldCharType="separate"/>
            </w:r>
            <w:r w:rsidR="00F95AD5">
              <w:rPr>
                <w:noProof/>
                <w:webHidden/>
              </w:rPr>
              <w:t>172</w:t>
            </w:r>
            <w:r w:rsidR="003C16A9">
              <w:rPr>
                <w:noProof/>
                <w:webHidden/>
              </w:rPr>
              <w:fldChar w:fldCharType="end"/>
            </w:r>
          </w:hyperlink>
        </w:p>
        <w:p w14:paraId="232F38D6" w14:textId="7AE804A7" w:rsidR="003C16A9" w:rsidRDefault="00CC2934">
          <w:pPr>
            <w:pStyle w:val="TOC2"/>
            <w:rPr>
              <w:rFonts w:eastAsiaTheme="minorEastAsia"/>
              <w:noProof/>
              <w:sz w:val="22"/>
              <w:lang w:val="en-US"/>
            </w:rPr>
          </w:pPr>
          <w:hyperlink w:anchor="_Toc15636288" w:history="1">
            <w:r w:rsidR="003C16A9" w:rsidRPr="00421D51">
              <w:rPr>
                <w:rStyle w:val="Hyperlink"/>
                <w:noProof/>
              </w:rPr>
              <w:t>Strengths, Challenges, and Opportunities</w:t>
            </w:r>
            <w:r w:rsidR="003C16A9">
              <w:rPr>
                <w:noProof/>
                <w:webHidden/>
              </w:rPr>
              <w:tab/>
            </w:r>
            <w:r w:rsidR="003C16A9">
              <w:rPr>
                <w:noProof/>
                <w:webHidden/>
              </w:rPr>
              <w:fldChar w:fldCharType="begin" w:fldLock="1"/>
            </w:r>
            <w:r w:rsidR="003C16A9">
              <w:rPr>
                <w:noProof/>
                <w:webHidden/>
              </w:rPr>
              <w:instrText xml:space="preserve"> PAGEREF _Toc15636288 \h </w:instrText>
            </w:r>
            <w:r w:rsidR="003C16A9">
              <w:rPr>
                <w:noProof/>
                <w:webHidden/>
              </w:rPr>
            </w:r>
            <w:r w:rsidR="003C16A9">
              <w:rPr>
                <w:noProof/>
                <w:webHidden/>
              </w:rPr>
              <w:fldChar w:fldCharType="separate"/>
            </w:r>
            <w:r w:rsidR="00F95AD5">
              <w:rPr>
                <w:noProof/>
                <w:webHidden/>
              </w:rPr>
              <w:t>177</w:t>
            </w:r>
            <w:r w:rsidR="003C16A9">
              <w:rPr>
                <w:noProof/>
                <w:webHidden/>
              </w:rPr>
              <w:fldChar w:fldCharType="end"/>
            </w:r>
          </w:hyperlink>
        </w:p>
        <w:p w14:paraId="65A4321F" w14:textId="60C2D435" w:rsidR="003C16A9" w:rsidRDefault="00CC2934">
          <w:pPr>
            <w:pStyle w:val="TOC3"/>
            <w:rPr>
              <w:rFonts w:eastAsiaTheme="minorEastAsia"/>
              <w:noProof/>
              <w:sz w:val="22"/>
              <w:lang w:val="en-US"/>
            </w:rPr>
          </w:pPr>
          <w:hyperlink w:anchor="_Toc15636289" w:history="1">
            <w:r w:rsidR="003C16A9" w:rsidRPr="00421D51">
              <w:rPr>
                <w:rStyle w:val="Hyperlink"/>
                <w:noProof/>
                <w:lang w:val="en-US"/>
              </w:rPr>
              <w:t>Grocery Stores</w:t>
            </w:r>
            <w:r w:rsidR="003C16A9">
              <w:rPr>
                <w:noProof/>
                <w:webHidden/>
              </w:rPr>
              <w:tab/>
            </w:r>
            <w:r w:rsidR="003C16A9">
              <w:rPr>
                <w:noProof/>
                <w:webHidden/>
              </w:rPr>
              <w:fldChar w:fldCharType="begin" w:fldLock="1"/>
            </w:r>
            <w:r w:rsidR="003C16A9">
              <w:rPr>
                <w:noProof/>
                <w:webHidden/>
              </w:rPr>
              <w:instrText xml:space="preserve"> PAGEREF _Toc15636289 \h </w:instrText>
            </w:r>
            <w:r w:rsidR="003C16A9">
              <w:rPr>
                <w:noProof/>
                <w:webHidden/>
              </w:rPr>
            </w:r>
            <w:r w:rsidR="003C16A9">
              <w:rPr>
                <w:noProof/>
                <w:webHidden/>
              </w:rPr>
              <w:fldChar w:fldCharType="separate"/>
            </w:r>
            <w:r w:rsidR="00F95AD5">
              <w:rPr>
                <w:noProof/>
                <w:webHidden/>
              </w:rPr>
              <w:t>177</w:t>
            </w:r>
            <w:r w:rsidR="003C16A9">
              <w:rPr>
                <w:noProof/>
                <w:webHidden/>
              </w:rPr>
              <w:fldChar w:fldCharType="end"/>
            </w:r>
          </w:hyperlink>
        </w:p>
        <w:p w14:paraId="6723BAEE" w14:textId="05842324" w:rsidR="003C16A9" w:rsidRDefault="00CC2934">
          <w:pPr>
            <w:pStyle w:val="TOC3"/>
            <w:rPr>
              <w:rFonts w:eastAsiaTheme="minorEastAsia"/>
              <w:noProof/>
              <w:sz w:val="22"/>
              <w:lang w:val="en-US"/>
            </w:rPr>
          </w:pPr>
          <w:hyperlink w:anchor="_Toc15636290" w:history="1">
            <w:r w:rsidR="003C16A9" w:rsidRPr="00421D51">
              <w:rPr>
                <w:rStyle w:val="Hyperlink"/>
                <w:noProof/>
                <w:lang w:val="en-US"/>
              </w:rPr>
              <w:t>Accessing Local</w:t>
            </w:r>
            <w:r w:rsidR="003C16A9">
              <w:rPr>
                <w:noProof/>
                <w:webHidden/>
              </w:rPr>
              <w:tab/>
            </w:r>
            <w:r w:rsidR="003C16A9">
              <w:rPr>
                <w:noProof/>
                <w:webHidden/>
              </w:rPr>
              <w:fldChar w:fldCharType="begin" w:fldLock="1"/>
            </w:r>
            <w:r w:rsidR="003C16A9">
              <w:rPr>
                <w:noProof/>
                <w:webHidden/>
              </w:rPr>
              <w:instrText xml:space="preserve"> PAGEREF _Toc15636290 \h </w:instrText>
            </w:r>
            <w:r w:rsidR="003C16A9">
              <w:rPr>
                <w:noProof/>
                <w:webHidden/>
              </w:rPr>
            </w:r>
            <w:r w:rsidR="003C16A9">
              <w:rPr>
                <w:noProof/>
                <w:webHidden/>
              </w:rPr>
              <w:fldChar w:fldCharType="separate"/>
            </w:r>
            <w:r w:rsidR="00F95AD5">
              <w:rPr>
                <w:noProof/>
                <w:webHidden/>
              </w:rPr>
              <w:t>178</w:t>
            </w:r>
            <w:r w:rsidR="003C16A9">
              <w:rPr>
                <w:noProof/>
                <w:webHidden/>
              </w:rPr>
              <w:fldChar w:fldCharType="end"/>
            </w:r>
          </w:hyperlink>
        </w:p>
        <w:p w14:paraId="60C73D56" w14:textId="20E6A03C" w:rsidR="003C16A9" w:rsidRDefault="00CC2934">
          <w:pPr>
            <w:pStyle w:val="TOC3"/>
            <w:rPr>
              <w:rFonts w:eastAsiaTheme="minorEastAsia"/>
              <w:noProof/>
              <w:sz w:val="22"/>
              <w:lang w:val="en-US"/>
            </w:rPr>
          </w:pPr>
          <w:hyperlink w:anchor="_Toc15636291" w:history="1">
            <w:r w:rsidR="003C16A9" w:rsidRPr="00421D51">
              <w:rPr>
                <w:rStyle w:val="Hyperlink"/>
                <w:noProof/>
                <w:lang w:val="en-US"/>
              </w:rPr>
              <w:t>Food Security</w:t>
            </w:r>
            <w:r w:rsidR="003C16A9">
              <w:rPr>
                <w:noProof/>
                <w:webHidden/>
              </w:rPr>
              <w:tab/>
            </w:r>
            <w:r w:rsidR="003C16A9">
              <w:rPr>
                <w:noProof/>
                <w:webHidden/>
              </w:rPr>
              <w:fldChar w:fldCharType="begin" w:fldLock="1"/>
            </w:r>
            <w:r w:rsidR="003C16A9">
              <w:rPr>
                <w:noProof/>
                <w:webHidden/>
              </w:rPr>
              <w:instrText xml:space="preserve"> PAGEREF _Toc15636291 \h </w:instrText>
            </w:r>
            <w:r w:rsidR="003C16A9">
              <w:rPr>
                <w:noProof/>
                <w:webHidden/>
              </w:rPr>
            </w:r>
            <w:r w:rsidR="003C16A9">
              <w:rPr>
                <w:noProof/>
                <w:webHidden/>
              </w:rPr>
              <w:fldChar w:fldCharType="separate"/>
            </w:r>
            <w:r w:rsidR="00F95AD5">
              <w:rPr>
                <w:noProof/>
                <w:webHidden/>
              </w:rPr>
              <w:t>179</w:t>
            </w:r>
            <w:r w:rsidR="003C16A9">
              <w:rPr>
                <w:noProof/>
                <w:webHidden/>
              </w:rPr>
              <w:fldChar w:fldCharType="end"/>
            </w:r>
          </w:hyperlink>
        </w:p>
        <w:p w14:paraId="5688F644" w14:textId="236F5C3C" w:rsidR="003C16A9" w:rsidRDefault="00CC2934">
          <w:pPr>
            <w:pStyle w:val="TOC3"/>
            <w:rPr>
              <w:rFonts w:eastAsiaTheme="minorEastAsia"/>
              <w:noProof/>
              <w:sz w:val="22"/>
              <w:lang w:val="en-US"/>
            </w:rPr>
          </w:pPr>
          <w:hyperlink w:anchor="_Toc15636292" w:history="1">
            <w:r w:rsidR="003C16A9" w:rsidRPr="00421D51">
              <w:rPr>
                <w:rStyle w:val="Hyperlink"/>
                <w:noProof/>
              </w:rPr>
              <w:t>Healthy Eating</w:t>
            </w:r>
            <w:r w:rsidR="003C16A9">
              <w:rPr>
                <w:noProof/>
                <w:webHidden/>
              </w:rPr>
              <w:tab/>
            </w:r>
            <w:r w:rsidR="003C16A9">
              <w:rPr>
                <w:noProof/>
                <w:webHidden/>
              </w:rPr>
              <w:fldChar w:fldCharType="begin" w:fldLock="1"/>
            </w:r>
            <w:r w:rsidR="003C16A9">
              <w:rPr>
                <w:noProof/>
                <w:webHidden/>
              </w:rPr>
              <w:instrText xml:space="preserve"> PAGEREF _Toc15636292 \h </w:instrText>
            </w:r>
            <w:r w:rsidR="003C16A9">
              <w:rPr>
                <w:noProof/>
                <w:webHidden/>
              </w:rPr>
            </w:r>
            <w:r w:rsidR="003C16A9">
              <w:rPr>
                <w:noProof/>
                <w:webHidden/>
              </w:rPr>
              <w:fldChar w:fldCharType="separate"/>
            </w:r>
            <w:r w:rsidR="00F95AD5">
              <w:rPr>
                <w:noProof/>
                <w:webHidden/>
              </w:rPr>
              <w:t>179</w:t>
            </w:r>
            <w:r w:rsidR="003C16A9">
              <w:rPr>
                <w:noProof/>
                <w:webHidden/>
              </w:rPr>
              <w:fldChar w:fldCharType="end"/>
            </w:r>
          </w:hyperlink>
        </w:p>
        <w:p w14:paraId="5F5C695D" w14:textId="5826B1C3" w:rsidR="003C16A9" w:rsidRDefault="00CC2934">
          <w:pPr>
            <w:pStyle w:val="TOC3"/>
            <w:rPr>
              <w:rFonts w:eastAsiaTheme="minorEastAsia"/>
              <w:noProof/>
              <w:sz w:val="22"/>
              <w:lang w:val="en-US"/>
            </w:rPr>
          </w:pPr>
          <w:hyperlink w:anchor="_Toc15636293" w:history="1">
            <w:r w:rsidR="003C16A9" w:rsidRPr="00421D51">
              <w:rPr>
                <w:rStyle w:val="Hyperlink"/>
                <w:noProof/>
                <w:lang w:val="en-US"/>
              </w:rPr>
              <w:t>Environmental Supports</w:t>
            </w:r>
            <w:r w:rsidR="003C16A9">
              <w:rPr>
                <w:noProof/>
                <w:webHidden/>
              </w:rPr>
              <w:tab/>
            </w:r>
            <w:r w:rsidR="003C16A9">
              <w:rPr>
                <w:noProof/>
                <w:webHidden/>
              </w:rPr>
              <w:fldChar w:fldCharType="begin" w:fldLock="1"/>
            </w:r>
            <w:r w:rsidR="003C16A9">
              <w:rPr>
                <w:noProof/>
                <w:webHidden/>
              </w:rPr>
              <w:instrText xml:space="preserve"> PAGEREF _Toc15636293 \h </w:instrText>
            </w:r>
            <w:r w:rsidR="003C16A9">
              <w:rPr>
                <w:noProof/>
                <w:webHidden/>
              </w:rPr>
            </w:r>
            <w:r w:rsidR="003C16A9">
              <w:rPr>
                <w:noProof/>
                <w:webHidden/>
              </w:rPr>
              <w:fldChar w:fldCharType="separate"/>
            </w:r>
            <w:r w:rsidR="00F95AD5">
              <w:rPr>
                <w:noProof/>
                <w:webHidden/>
              </w:rPr>
              <w:t>180</w:t>
            </w:r>
            <w:r w:rsidR="003C16A9">
              <w:rPr>
                <w:noProof/>
                <w:webHidden/>
              </w:rPr>
              <w:fldChar w:fldCharType="end"/>
            </w:r>
          </w:hyperlink>
        </w:p>
        <w:p w14:paraId="77430CBE" w14:textId="1253EEE9" w:rsidR="003C16A9" w:rsidRDefault="00CC2934">
          <w:pPr>
            <w:pStyle w:val="TOC2"/>
            <w:rPr>
              <w:rFonts w:eastAsiaTheme="minorEastAsia"/>
              <w:noProof/>
              <w:sz w:val="22"/>
              <w:lang w:val="en-US"/>
            </w:rPr>
          </w:pPr>
          <w:hyperlink w:anchor="_Toc15636294" w:history="1">
            <w:r w:rsidR="003C16A9" w:rsidRPr="00421D51">
              <w:rPr>
                <w:rStyle w:val="Hyperlink"/>
                <w:noProof/>
              </w:rPr>
              <w:t>Summary</w:t>
            </w:r>
            <w:r w:rsidR="003C16A9">
              <w:rPr>
                <w:noProof/>
                <w:webHidden/>
              </w:rPr>
              <w:tab/>
            </w:r>
            <w:r w:rsidR="003C16A9">
              <w:rPr>
                <w:noProof/>
                <w:webHidden/>
              </w:rPr>
              <w:fldChar w:fldCharType="begin" w:fldLock="1"/>
            </w:r>
            <w:r w:rsidR="003C16A9">
              <w:rPr>
                <w:noProof/>
                <w:webHidden/>
              </w:rPr>
              <w:instrText xml:space="preserve"> PAGEREF _Toc15636294 \h </w:instrText>
            </w:r>
            <w:r w:rsidR="003C16A9">
              <w:rPr>
                <w:noProof/>
                <w:webHidden/>
              </w:rPr>
            </w:r>
            <w:r w:rsidR="003C16A9">
              <w:rPr>
                <w:noProof/>
                <w:webHidden/>
              </w:rPr>
              <w:fldChar w:fldCharType="separate"/>
            </w:r>
            <w:r w:rsidR="00F95AD5">
              <w:rPr>
                <w:noProof/>
                <w:webHidden/>
              </w:rPr>
              <w:t>181</w:t>
            </w:r>
            <w:r w:rsidR="003C16A9">
              <w:rPr>
                <w:noProof/>
                <w:webHidden/>
              </w:rPr>
              <w:fldChar w:fldCharType="end"/>
            </w:r>
          </w:hyperlink>
        </w:p>
        <w:p w14:paraId="624CCDCE" w14:textId="78D841A8" w:rsidR="003C16A9" w:rsidRDefault="00CC2934">
          <w:pPr>
            <w:pStyle w:val="TOC1"/>
            <w:rPr>
              <w:rFonts w:eastAsiaTheme="minorEastAsia"/>
              <w:b w:val="0"/>
              <w:color w:val="auto"/>
              <w:sz w:val="22"/>
            </w:rPr>
          </w:pPr>
          <w:hyperlink w:anchor="_Toc15636295" w:history="1">
            <w:r w:rsidR="003C16A9" w:rsidRPr="00421D51">
              <w:rPr>
                <w:rStyle w:val="Hyperlink"/>
              </w:rPr>
              <w:t>Section 7: Waste Management</w:t>
            </w:r>
            <w:r w:rsidR="003C16A9">
              <w:rPr>
                <w:webHidden/>
              </w:rPr>
              <w:tab/>
            </w:r>
            <w:r w:rsidR="003C16A9">
              <w:rPr>
                <w:webHidden/>
              </w:rPr>
              <w:fldChar w:fldCharType="begin" w:fldLock="1"/>
            </w:r>
            <w:r w:rsidR="003C16A9">
              <w:rPr>
                <w:webHidden/>
              </w:rPr>
              <w:instrText xml:space="preserve"> PAGEREF _Toc15636295 \h </w:instrText>
            </w:r>
            <w:r w:rsidR="003C16A9">
              <w:rPr>
                <w:webHidden/>
              </w:rPr>
            </w:r>
            <w:r w:rsidR="003C16A9">
              <w:rPr>
                <w:webHidden/>
              </w:rPr>
              <w:fldChar w:fldCharType="separate"/>
            </w:r>
            <w:r w:rsidR="00F95AD5">
              <w:rPr>
                <w:webHidden/>
              </w:rPr>
              <w:t>183</w:t>
            </w:r>
            <w:r w:rsidR="003C16A9">
              <w:rPr>
                <w:webHidden/>
              </w:rPr>
              <w:fldChar w:fldCharType="end"/>
            </w:r>
          </w:hyperlink>
        </w:p>
        <w:p w14:paraId="3780508C" w14:textId="28F78DBD" w:rsidR="003C16A9" w:rsidRDefault="00CC2934">
          <w:pPr>
            <w:pStyle w:val="TOC2"/>
            <w:rPr>
              <w:rFonts w:eastAsiaTheme="minorEastAsia"/>
              <w:noProof/>
              <w:sz w:val="22"/>
              <w:lang w:val="en-US"/>
            </w:rPr>
          </w:pPr>
          <w:hyperlink w:anchor="_Toc15636296" w:history="1">
            <w:r w:rsidR="003C16A9" w:rsidRPr="00421D51">
              <w:rPr>
                <w:rStyle w:val="Hyperlink"/>
                <w:noProof/>
              </w:rPr>
              <w:t>Relevant Policy and Legislation</w:t>
            </w:r>
            <w:r w:rsidR="003C16A9">
              <w:rPr>
                <w:noProof/>
                <w:webHidden/>
              </w:rPr>
              <w:tab/>
            </w:r>
            <w:r w:rsidR="003C16A9">
              <w:rPr>
                <w:noProof/>
                <w:webHidden/>
              </w:rPr>
              <w:fldChar w:fldCharType="begin" w:fldLock="1"/>
            </w:r>
            <w:r w:rsidR="003C16A9">
              <w:rPr>
                <w:noProof/>
                <w:webHidden/>
              </w:rPr>
              <w:instrText xml:space="preserve"> PAGEREF _Toc15636296 \h </w:instrText>
            </w:r>
            <w:r w:rsidR="003C16A9">
              <w:rPr>
                <w:noProof/>
                <w:webHidden/>
              </w:rPr>
            </w:r>
            <w:r w:rsidR="003C16A9">
              <w:rPr>
                <w:noProof/>
                <w:webHidden/>
              </w:rPr>
              <w:fldChar w:fldCharType="separate"/>
            </w:r>
            <w:r w:rsidR="00F95AD5">
              <w:rPr>
                <w:noProof/>
                <w:webHidden/>
              </w:rPr>
              <w:t>183</w:t>
            </w:r>
            <w:r w:rsidR="003C16A9">
              <w:rPr>
                <w:noProof/>
                <w:webHidden/>
              </w:rPr>
              <w:fldChar w:fldCharType="end"/>
            </w:r>
          </w:hyperlink>
        </w:p>
        <w:p w14:paraId="509ED63D" w14:textId="33B52C76" w:rsidR="003C16A9" w:rsidRDefault="00CC2934">
          <w:pPr>
            <w:pStyle w:val="TOC2"/>
            <w:rPr>
              <w:rFonts w:eastAsiaTheme="minorEastAsia"/>
              <w:noProof/>
              <w:sz w:val="22"/>
              <w:lang w:val="en-US"/>
            </w:rPr>
          </w:pPr>
          <w:hyperlink w:anchor="_Toc15636297" w:history="1">
            <w:r w:rsidR="003C16A9" w:rsidRPr="00421D51">
              <w:rPr>
                <w:rStyle w:val="Hyperlink"/>
                <w:noProof/>
              </w:rPr>
              <w:t>Organic Waste Management in Windsor and Essex County</w:t>
            </w:r>
            <w:r w:rsidR="003C16A9">
              <w:rPr>
                <w:noProof/>
                <w:webHidden/>
              </w:rPr>
              <w:tab/>
            </w:r>
            <w:r w:rsidR="003C16A9">
              <w:rPr>
                <w:noProof/>
                <w:webHidden/>
              </w:rPr>
              <w:fldChar w:fldCharType="begin" w:fldLock="1"/>
            </w:r>
            <w:r w:rsidR="003C16A9">
              <w:rPr>
                <w:noProof/>
                <w:webHidden/>
              </w:rPr>
              <w:instrText xml:space="preserve"> PAGEREF _Toc15636297 \h </w:instrText>
            </w:r>
            <w:r w:rsidR="003C16A9">
              <w:rPr>
                <w:noProof/>
                <w:webHidden/>
              </w:rPr>
            </w:r>
            <w:r w:rsidR="003C16A9">
              <w:rPr>
                <w:noProof/>
                <w:webHidden/>
              </w:rPr>
              <w:fldChar w:fldCharType="separate"/>
            </w:r>
            <w:r w:rsidR="00F95AD5">
              <w:rPr>
                <w:noProof/>
                <w:webHidden/>
              </w:rPr>
              <w:t>186</w:t>
            </w:r>
            <w:r w:rsidR="003C16A9">
              <w:rPr>
                <w:noProof/>
                <w:webHidden/>
              </w:rPr>
              <w:fldChar w:fldCharType="end"/>
            </w:r>
          </w:hyperlink>
        </w:p>
        <w:p w14:paraId="788DB1A8" w14:textId="2A2E1C51" w:rsidR="003C16A9" w:rsidRDefault="00CC2934">
          <w:pPr>
            <w:pStyle w:val="TOC2"/>
            <w:rPr>
              <w:rFonts w:eastAsiaTheme="minorEastAsia"/>
              <w:noProof/>
              <w:sz w:val="22"/>
              <w:lang w:val="en-US"/>
            </w:rPr>
          </w:pPr>
          <w:hyperlink w:anchor="_Toc15636298" w:history="1">
            <w:r w:rsidR="003C16A9" w:rsidRPr="00421D51">
              <w:rPr>
                <w:rStyle w:val="Hyperlink"/>
                <w:noProof/>
              </w:rPr>
              <w:t>Local Response to Food and Organic Waste Framework</w:t>
            </w:r>
            <w:r w:rsidR="003C16A9">
              <w:rPr>
                <w:noProof/>
                <w:webHidden/>
              </w:rPr>
              <w:tab/>
            </w:r>
            <w:r w:rsidR="003C16A9">
              <w:rPr>
                <w:noProof/>
                <w:webHidden/>
              </w:rPr>
              <w:fldChar w:fldCharType="begin" w:fldLock="1"/>
            </w:r>
            <w:r w:rsidR="003C16A9">
              <w:rPr>
                <w:noProof/>
                <w:webHidden/>
              </w:rPr>
              <w:instrText xml:space="preserve"> PAGEREF _Toc15636298 \h </w:instrText>
            </w:r>
            <w:r w:rsidR="003C16A9">
              <w:rPr>
                <w:noProof/>
                <w:webHidden/>
              </w:rPr>
            </w:r>
            <w:r w:rsidR="003C16A9">
              <w:rPr>
                <w:noProof/>
                <w:webHidden/>
              </w:rPr>
              <w:fldChar w:fldCharType="separate"/>
            </w:r>
            <w:r w:rsidR="00F95AD5">
              <w:rPr>
                <w:noProof/>
                <w:webHidden/>
              </w:rPr>
              <w:t>189</w:t>
            </w:r>
            <w:r w:rsidR="003C16A9">
              <w:rPr>
                <w:noProof/>
                <w:webHidden/>
              </w:rPr>
              <w:fldChar w:fldCharType="end"/>
            </w:r>
          </w:hyperlink>
        </w:p>
        <w:p w14:paraId="6EE56F84" w14:textId="359BC73F" w:rsidR="003C16A9" w:rsidRDefault="00CC2934">
          <w:pPr>
            <w:pStyle w:val="TOC2"/>
            <w:rPr>
              <w:rFonts w:eastAsiaTheme="minorEastAsia"/>
              <w:noProof/>
              <w:sz w:val="22"/>
              <w:lang w:val="en-US"/>
            </w:rPr>
          </w:pPr>
          <w:hyperlink w:anchor="_Toc15636299" w:history="1">
            <w:r w:rsidR="003C16A9" w:rsidRPr="00421D51">
              <w:rPr>
                <w:rStyle w:val="Hyperlink"/>
                <w:noProof/>
              </w:rPr>
              <w:t>Waste Management: From the Community</w:t>
            </w:r>
            <w:r w:rsidR="003C16A9">
              <w:rPr>
                <w:noProof/>
                <w:webHidden/>
              </w:rPr>
              <w:tab/>
            </w:r>
            <w:r w:rsidR="003C16A9">
              <w:rPr>
                <w:noProof/>
                <w:webHidden/>
              </w:rPr>
              <w:fldChar w:fldCharType="begin" w:fldLock="1"/>
            </w:r>
            <w:r w:rsidR="003C16A9">
              <w:rPr>
                <w:noProof/>
                <w:webHidden/>
              </w:rPr>
              <w:instrText xml:space="preserve"> PAGEREF _Toc15636299 \h </w:instrText>
            </w:r>
            <w:r w:rsidR="003C16A9">
              <w:rPr>
                <w:noProof/>
                <w:webHidden/>
              </w:rPr>
            </w:r>
            <w:r w:rsidR="003C16A9">
              <w:rPr>
                <w:noProof/>
                <w:webHidden/>
              </w:rPr>
              <w:fldChar w:fldCharType="separate"/>
            </w:r>
            <w:r w:rsidR="00F95AD5">
              <w:rPr>
                <w:noProof/>
                <w:webHidden/>
              </w:rPr>
              <w:t>191</w:t>
            </w:r>
            <w:r w:rsidR="003C16A9">
              <w:rPr>
                <w:noProof/>
                <w:webHidden/>
              </w:rPr>
              <w:fldChar w:fldCharType="end"/>
            </w:r>
          </w:hyperlink>
        </w:p>
        <w:p w14:paraId="72F413F6" w14:textId="52C87A21" w:rsidR="003C16A9" w:rsidRDefault="00CC2934">
          <w:pPr>
            <w:pStyle w:val="TOC3"/>
            <w:rPr>
              <w:rFonts w:eastAsiaTheme="minorEastAsia"/>
              <w:noProof/>
              <w:sz w:val="22"/>
              <w:lang w:val="en-US"/>
            </w:rPr>
          </w:pPr>
          <w:hyperlink w:anchor="_Toc15636300" w:history="1">
            <w:r w:rsidR="003C16A9" w:rsidRPr="00421D51">
              <w:rPr>
                <w:rStyle w:val="Hyperlink"/>
                <w:noProof/>
                <w:lang w:val="en-US"/>
              </w:rPr>
              <w:t>Survey Findings</w:t>
            </w:r>
            <w:r w:rsidR="003C16A9">
              <w:rPr>
                <w:noProof/>
                <w:webHidden/>
              </w:rPr>
              <w:tab/>
            </w:r>
            <w:r w:rsidR="003C16A9">
              <w:rPr>
                <w:noProof/>
                <w:webHidden/>
              </w:rPr>
              <w:fldChar w:fldCharType="begin" w:fldLock="1"/>
            </w:r>
            <w:r w:rsidR="003C16A9">
              <w:rPr>
                <w:noProof/>
                <w:webHidden/>
              </w:rPr>
              <w:instrText xml:space="preserve"> PAGEREF _Toc15636300 \h </w:instrText>
            </w:r>
            <w:r w:rsidR="003C16A9">
              <w:rPr>
                <w:noProof/>
                <w:webHidden/>
              </w:rPr>
            </w:r>
            <w:r w:rsidR="003C16A9">
              <w:rPr>
                <w:noProof/>
                <w:webHidden/>
              </w:rPr>
              <w:fldChar w:fldCharType="separate"/>
            </w:r>
            <w:r w:rsidR="00F95AD5">
              <w:rPr>
                <w:noProof/>
                <w:webHidden/>
              </w:rPr>
              <w:t>191</w:t>
            </w:r>
            <w:r w:rsidR="003C16A9">
              <w:rPr>
                <w:noProof/>
                <w:webHidden/>
              </w:rPr>
              <w:fldChar w:fldCharType="end"/>
            </w:r>
          </w:hyperlink>
        </w:p>
        <w:p w14:paraId="18AEABB2" w14:textId="1F5B5BDE" w:rsidR="003C16A9" w:rsidRDefault="00CC2934">
          <w:pPr>
            <w:pStyle w:val="TOC3"/>
            <w:rPr>
              <w:rFonts w:eastAsiaTheme="minorEastAsia"/>
              <w:noProof/>
              <w:sz w:val="22"/>
              <w:lang w:val="en-US"/>
            </w:rPr>
          </w:pPr>
          <w:hyperlink w:anchor="_Toc15636301" w:history="1">
            <w:r w:rsidR="003C16A9" w:rsidRPr="00421D51">
              <w:rPr>
                <w:rStyle w:val="Hyperlink"/>
                <w:noProof/>
                <w:lang w:val="en-US"/>
              </w:rPr>
              <w:t>Open-Ended Feedback</w:t>
            </w:r>
            <w:r w:rsidR="003C16A9">
              <w:rPr>
                <w:noProof/>
                <w:webHidden/>
              </w:rPr>
              <w:tab/>
            </w:r>
            <w:r w:rsidR="003C16A9">
              <w:rPr>
                <w:noProof/>
                <w:webHidden/>
              </w:rPr>
              <w:fldChar w:fldCharType="begin" w:fldLock="1"/>
            </w:r>
            <w:r w:rsidR="003C16A9">
              <w:rPr>
                <w:noProof/>
                <w:webHidden/>
              </w:rPr>
              <w:instrText xml:space="preserve"> PAGEREF _Toc15636301 \h </w:instrText>
            </w:r>
            <w:r w:rsidR="003C16A9">
              <w:rPr>
                <w:noProof/>
                <w:webHidden/>
              </w:rPr>
            </w:r>
            <w:r w:rsidR="003C16A9">
              <w:rPr>
                <w:noProof/>
                <w:webHidden/>
              </w:rPr>
              <w:fldChar w:fldCharType="separate"/>
            </w:r>
            <w:r w:rsidR="00F95AD5">
              <w:rPr>
                <w:noProof/>
                <w:webHidden/>
              </w:rPr>
              <w:t>192</w:t>
            </w:r>
            <w:r w:rsidR="003C16A9">
              <w:rPr>
                <w:noProof/>
                <w:webHidden/>
              </w:rPr>
              <w:fldChar w:fldCharType="end"/>
            </w:r>
          </w:hyperlink>
        </w:p>
        <w:p w14:paraId="7FFD91B8" w14:textId="44D718C7" w:rsidR="003C16A9" w:rsidRDefault="00CC2934">
          <w:pPr>
            <w:pStyle w:val="TOC2"/>
            <w:rPr>
              <w:rFonts w:eastAsiaTheme="minorEastAsia"/>
              <w:noProof/>
              <w:sz w:val="22"/>
              <w:lang w:val="en-US"/>
            </w:rPr>
          </w:pPr>
          <w:hyperlink w:anchor="_Toc15636302" w:history="1">
            <w:r w:rsidR="003C16A9" w:rsidRPr="00421D51">
              <w:rPr>
                <w:rStyle w:val="Hyperlink"/>
                <w:noProof/>
              </w:rPr>
              <w:t>Strengths, Challenges, and Opportunities</w:t>
            </w:r>
            <w:r w:rsidR="003C16A9">
              <w:rPr>
                <w:noProof/>
                <w:webHidden/>
              </w:rPr>
              <w:tab/>
            </w:r>
            <w:r w:rsidR="003C16A9">
              <w:rPr>
                <w:noProof/>
                <w:webHidden/>
              </w:rPr>
              <w:fldChar w:fldCharType="begin" w:fldLock="1"/>
            </w:r>
            <w:r w:rsidR="003C16A9">
              <w:rPr>
                <w:noProof/>
                <w:webHidden/>
              </w:rPr>
              <w:instrText xml:space="preserve"> PAGEREF _Toc15636302 \h </w:instrText>
            </w:r>
            <w:r w:rsidR="003C16A9">
              <w:rPr>
                <w:noProof/>
                <w:webHidden/>
              </w:rPr>
            </w:r>
            <w:r w:rsidR="003C16A9">
              <w:rPr>
                <w:noProof/>
                <w:webHidden/>
              </w:rPr>
              <w:fldChar w:fldCharType="separate"/>
            </w:r>
            <w:r w:rsidR="00F95AD5">
              <w:rPr>
                <w:noProof/>
                <w:webHidden/>
              </w:rPr>
              <w:t>194</w:t>
            </w:r>
            <w:r w:rsidR="003C16A9">
              <w:rPr>
                <w:noProof/>
                <w:webHidden/>
              </w:rPr>
              <w:fldChar w:fldCharType="end"/>
            </w:r>
          </w:hyperlink>
        </w:p>
        <w:p w14:paraId="3DCC39AD" w14:textId="1143F78F" w:rsidR="003C16A9" w:rsidRDefault="00CC2934">
          <w:pPr>
            <w:pStyle w:val="TOC3"/>
            <w:rPr>
              <w:rFonts w:eastAsiaTheme="minorEastAsia"/>
              <w:noProof/>
              <w:sz w:val="22"/>
              <w:lang w:val="en-US"/>
            </w:rPr>
          </w:pPr>
          <w:hyperlink w:anchor="_Toc15636303" w:history="1">
            <w:r w:rsidR="003C16A9" w:rsidRPr="00421D51">
              <w:rPr>
                <w:rStyle w:val="Hyperlink"/>
                <w:noProof/>
                <w:lang w:val="en-US"/>
              </w:rPr>
              <w:t>Composting</w:t>
            </w:r>
            <w:r w:rsidR="003C16A9">
              <w:rPr>
                <w:noProof/>
                <w:webHidden/>
              </w:rPr>
              <w:tab/>
            </w:r>
            <w:r w:rsidR="003C16A9">
              <w:rPr>
                <w:noProof/>
                <w:webHidden/>
              </w:rPr>
              <w:fldChar w:fldCharType="begin" w:fldLock="1"/>
            </w:r>
            <w:r w:rsidR="003C16A9">
              <w:rPr>
                <w:noProof/>
                <w:webHidden/>
              </w:rPr>
              <w:instrText xml:space="preserve"> PAGEREF _Toc15636303 \h </w:instrText>
            </w:r>
            <w:r w:rsidR="003C16A9">
              <w:rPr>
                <w:noProof/>
                <w:webHidden/>
              </w:rPr>
            </w:r>
            <w:r w:rsidR="003C16A9">
              <w:rPr>
                <w:noProof/>
                <w:webHidden/>
              </w:rPr>
              <w:fldChar w:fldCharType="separate"/>
            </w:r>
            <w:r w:rsidR="00F95AD5">
              <w:rPr>
                <w:noProof/>
                <w:webHidden/>
              </w:rPr>
              <w:t>194</w:t>
            </w:r>
            <w:r w:rsidR="003C16A9">
              <w:rPr>
                <w:noProof/>
                <w:webHidden/>
              </w:rPr>
              <w:fldChar w:fldCharType="end"/>
            </w:r>
          </w:hyperlink>
        </w:p>
        <w:p w14:paraId="5ECD892C" w14:textId="0FAD6A68" w:rsidR="003C16A9" w:rsidRDefault="00CC2934">
          <w:pPr>
            <w:pStyle w:val="TOC3"/>
            <w:rPr>
              <w:rFonts w:eastAsiaTheme="minorEastAsia"/>
              <w:noProof/>
              <w:sz w:val="22"/>
              <w:lang w:val="en-US"/>
            </w:rPr>
          </w:pPr>
          <w:hyperlink w:anchor="_Toc15636304" w:history="1">
            <w:r w:rsidR="003C16A9" w:rsidRPr="00421D51">
              <w:rPr>
                <w:rStyle w:val="Hyperlink"/>
                <w:noProof/>
              </w:rPr>
              <w:t>Food Diversion</w:t>
            </w:r>
            <w:r w:rsidR="003C16A9">
              <w:rPr>
                <w:noProof/>
                <w:webHidden/>
              </w:rPr>
              <w:tab/>
            </w:r>
            <w:r w:rsidR="003C16A9">
              <w:rPr>
                <w:noProof/>
                <w:webHidden/>
              </w:rPr>
              <w:fldChar w:fldCharType="begin" w:fldLock="1"/>
            </w:r>
            <w:r w:rsidR="003C16A9">
              <w:rPr>
                <w:noProof/>
                <w:webHidden/>
              </w:rPr>
              <w:instrText xml:space="preserve"> PAGEREF _Toc15636304 \h </w:instrText>
            </w:r>
            <w:r w:rsidR="003C16A9">
              <w:rPr>
                <w:noProof/>
                <w:webHidden/>
              </w:rPr>
            </w:r>
            <w:r w:rsidR="003C16A9">
              <w:rPr>
                <w:noProof/>
                <w:webHidden/>
              </w:rPr>
              <w:fldChar w:fldCharType="separate"/>
            </w:r>
            <w:r w:rsidR="00F95AD5">
              <w:rPr>
                <w:noProof/>
                <w:webHidden/>
              </w:rPr>
              <w:t>195</w:t>
            </w:r>
            <w:r w:rsidR="003C16A9">
              <w:rPr>
                <w:noProof/>
                <w:webHidden/>
              </w:rPr>
              <w:fldChar w:fldCharType="end"/>
            </w:r>
          </w:hyperlink>
        </w:p>
        <w:p w14:paraId="0E144956" w14:textId="13E2718C" w:rsidR="003C16A9" w:rsidRDefault="00CC2934">
          <w:pPr>
            <w:pStyle w:val="TOC2"/>
            <w:rPr>
              <w:rFonts w:eastAsiaTheme="minorEastAsia"/>
              <w:noProof/>
              <w:sz w:val="22"/>
              <w:lang w:val="en-US"/>
            </w:rPr>
          </w:pPr>
          <w:hyperlink w:anchor="_Toc15636305" w:history="1">
            <w:r w:rsidR="003C16A9" w:rsidRPr="00421D51">
              <w:rPr>
                <w:rStyle w:val="Hyperlink"/>
                <w:noProof/>
              </w:rPr>
              <w:t>Summary</w:t>
            </w:r>
            <w:r w:rsidR="003C16A9">
              <w:rPr>
                <w:noProof/>
                <w:webHidden/>
              </w:rPr>
              <w:tab/>
            </w:r>
            <w:r w:rsidR="003C16A9">
              <w:rPr>
                <w:noProof/>
                <w:webHidden/>
              </w:rPr>
              <w:fldChar w:fldCharType="begin" w:fldLock="1"/>
            </w:r>
            <w:r w:rsidR="003C16A9">
              <w:rPr>
                <w:noProof/>
                <w:webHidden/>
              </w:rPr>
              <w:instrText xml:space="preserve"> PAGEREF _Toc15636305 \h </w:instrText>
            </w:r>
            <w:r w:rsidR="003C16A9">
              <w:rPr>
                <w:noProof/>
                <w:webHidden/>
              </w:rPr>
            </w:r>
            <w:r w:rsidR="003C16A9">
              <w:rPr>
                <w:noProof/>
                <w:webHidden/>
              </w:rPr>
              <w:fldChar w:fldCharType="separate"/>
            </w:r>
            <w:r w:rsidR="00F95AD5">
              <w:rPr>
                <w:noProof/>
                <w:webHidden/>
              </w:rPr>
              <w:t>196</w:t>
            </w:r>
            <w:r w:rsidR="003C16A9">
              <w:rPr>
                <w:noProof/>
                <w:webHidden/>
              </w:rPr>
              <w:fldChar w:fldCharType="end"/>
            </w:r>
          </w:hyperlink>
        </w:p>
        <w:p w14:paraId="3B4E0E62" w14:textId="11BD48C2" w:rsidR="003C16A9" w:rsidRDefault="00CC2934">
          <w:pPr>
            <w:pStyle w:val="TOC1"/>
            <w:rPr>
              <w:rFonts w:eastAsiaTheme="minorEastAsia"/>
              <w:b w:val="0"/>
              <w:color w:val="auto"/>
              <w:sz w:val="22"/>
            </w:rPr>
          </w:pPr>
          <w:hyperlink w:anchor="_Toc15636306" w:history="1">
            <w:r w:rsidR="003C16A9" w:rsidRPr="00421D51">
              <w:rPr>
                <w:rStyle w:val="Hyperlink"/>
              </w:rPr>
              <w:t>Section 8: Gaps, Recommendations, and Limitations</w:t>
            </w:r>
            <w:r w:rsidR="003C16A9">
              <w:rPr>
                <w:webHidden/>
              </w:rPr>
              <w:tab/>
            </w:r>
            <w:r w:rsidR="003C16A9">
              <w:rPr>
                <w:webHidden/>
              </w:rPr>
              <w:fldChar w:fldCharType="begin" w:fldLock="1"/>
            </w:r>
            <w:r w:rsidR="003C16A9">
              <w:rPr>
                <w:webHidden/>
              </w:rPr>
              <w:instrText xml:space="preserve"> PAGEREF _Toc15636306 \h </w:instrText>
            </w:r>
            <w:r w:rsidR="003C16A9">
              <w:rPr>
                <w:webHidden/>
              </w:rPr>
            </w:r>
            <w:r w:rsidR="003C16A9">
              <w:rPr>
                <w:webHidden/>
              </w:rPr>
              <w:fldChar w:fldCharType="separate"/>
            </w:r>
            <w:r w:rsidR="00F95AD5">
              <w:rPr>
                <w:webHidden/>
              </w:rPr>
              <w:t>197</w:t>
            </w:r>
            <w:r w:rsidR="003C16A9">
              <w:rPr>
                <w:webHidden/>
              </w:rPr>
              <w:fldChar w:fldCharType="end"/>
            </w:r>
          </w:hyperlink>
        </w:p>
        <w:p w14:paraId="3C8A8A89" w14:textId="12D9DEDD" w:rsidR="003C16A9" w:rsidRDefault="00CC2934">
          <w:pPr>
            <w:pStyle w:val="TOC2"/>
            <w:rPr>
              <w:rFonts w:eastAsiaTheme="minorEastAsia"/>
              <w:noProof/>
              <w:sz w:val="22"/>
              <w:lang w:val="en-US"/>
            </w:rPr>
          </w:pPr>
          <w:hyperlink w:anchor="_Toc15636307" w:history="1">
            <w:r w:rsidR="003C16A9" w:rsidRPr="00421D51">
              <w:rPr>
                <w:rStyle w:val="Hyperlink"/>
                <w:noProof/>
              </w:rPr>
              <w:t>Gaps</w:t>
            </w:r>
            <w:r w:rsidR="003C16A9">
              <w:rPr>
                <w:noProof/>
                <w:webHidden/>
              </w:rPr>
              <w:tab/>
            </w:r>
            <w:r w:rsidR="003C16A9">
              <w:rPr>
                <w:noProof/>
                <w:webHidden/>
              </w:rPr>
              <w:fldChar w:fldCharType="begin" w:fldLock="1"/>
            </w:r>
            <w:r w:rsidR="003C16A9">
              <w:rPr>
                <w:noProof/>
                <w:webHidden/>
              </w:rPr>
              <w:instrText xml:space="preserve"> PAGEREF _Toc15636307 \h </w:instrText>
            </w:r>
            <w:r w:rsidR="003C16A9">
              <w:rPr>
                <w:noProof/>
                <w:webHidden/>
              </w:rPr>
            </w:r>
            <w:r w:rsidR="003C16A9">
              <w:rPr>
                <w:noProof/>
                <w:webHidden/>
              </w:rPr>
              <w:fldChar w:fldCharType="separate"/>
            </w:r>
            <w:r w:rsidR="00F95AD5">
              <w:rPr>
                <w:noProof/>
                <w:webHidden/>
              </w:rPr>
              <w:t>197</w:t>
            </w:r>
            <w:r w:rsidR="003C16A9">
              <w:rPr>
                <w:noProof/>
                <w:webHidden/>
              </w:rPr>
              <w:fldChar w:fldCharType="end"/>
            </w:r>
          </w:hyperlink>
        </w:p>
        <w:p w14:paraId="29F187CE" w14:textId="11D56DFA" w:rsidR="003C16A9" w:rsidRDefault="00CC2934">
          <w:pPr>
            <w:pStyle w:val="TOC2"/>
            <w:rPr>
              <w:rFonts w:eastAsiaTheme="minorEastAsia"/>
              <w:noProof/>
              <w:sz w:val="22"/>
              <w:lang w:val="en-US"/>
            </w:rPr>
          </w:pPr>
          <w:hyperlink w:anchor="_Toc15636308" w:history="1">
            <w:r w:rsidR="003C16A9" w:rsidRPr="00421D51">
              <w:rPr>
                <w:rStyle w:val="Hyperlink"/>
                <w:noProof/>
              </w:rPr>
              <w:t>Recommendations</w:t>
            </w:r>
            <w:r w:rsidR="003C16A9">
              <w:rPr>
                <w:noProof/>
                <w:webHidden/>
              </w:rPr>
              <w:tab/>
            </w:r>
            <w:r w:rsidR="003C16A9">
              <w:rPr>
                <w:noProof/>
                <w:webHidden/>
              </w:rPr>
              <w:fldChar w:fldCharType="begin" w:fldLock="1"/>
            </w:r>
            <w:r w:rsidR="003C16A9">
              <w:rPr>
                <w:noProof/>
                <w:webHidden/>
              </w:rPr>
              <w:instrText xml:space="preserve"> PAGEREF _Toc15636308 \h </w:instrText>
            </w:r>
            <w:r w:rsidR="003C16A9">
              <w:rPr>
                <w:noProof/>
                <w:webHidden/>
              </w:rPr>
            </w:r>
            <w:r w:rsidR="003C16A9">
              <w:rPr>
                <w:noProof/>
                <w:webHidden/>
              </w:rPr>
              <w:fldChar w:fldCharType="separate"/>
            </w:r>
            <w:r w:rsidR="00F95AD5">
              <w:rPr>
                <w:noProof/>
                <w:webHidden/>
              </w:rPr>
              <w:t>198</w:t>
            </w:r>
            <w:r w:rsidR="003C16A9">
              <w:rPr>
                <w:noProof/>
                <w:webHidden/>
              </w:rPr>
              <w:fldChar w:fldCharType="end"/>
            </w:r>
          </w:hyperlink>
        </w:p>
        <w:p w14:paraId="31F3C21A" w14:textId="561CEF50" w:rsidR="003C16A9" w:rsidRDefault="00CC2934">
          <w:pPr>
            <w:pStyle w:val="TOC2"/>
            <w:rPr>
              <w:rFonts w:eastAsiaTheme="minorEastAsia"/>
              <w:noProof/>
              <w:sz w:val="22"/>
              <w:lang w:val="en-US"/>
            </w:rPr>
          </w:pPr>
          <w:hyperlink w:anchor="_Toc15636309" w:history="1">
            <w:r w:rsidR="003C16A9" w:rsidRPr="00421D51">
              <w:rPr>
                <w:rStyle w:val="Hyperlink"/>
                <w:noProof/>
              </w:rPr>
              <w:t>Limitations</w:t>
            </w:r>
            <w:r w:rsidR="003C16A9">
              <w:rPr>
                <w:noProof/>
                <w:webHidden/>
              </w:rPr>
              <w:tab/>
            </w:r>
            <w:r w:rsidR="003C16A9">
              <w:rPr>
                <w:noProof/>
                <w:webHidden/>
              </w:rPr>
              <w:fldChar w:fldCharType="begin" w:fldLock="1"/>
            </w:r>
            <w:r w:rsidR="003C16A9">
              <w:rPr>
                <w:noProof/>
                <w:webHidden/>
              </w:rPr>
              <w:instrText xml:space="preserve"> PAGEREF _Toc15636309 \h </w:instrText>
            </w:r>
            <w:r w:rsidR="003C16A9">
              <w:rPr>
                <w:noProof/>
                <w:webHidden/>
              </w:rPr>
            </w:r>
            <w:r w:rsidR="003C16A9">
              <w:rPr>
                <w:noProof/>
                <w:webHidden/>
              </w:rPr>
              <w:fldChar w:fldCharType="separate"/>
            </w:r>
            <w:r w:rsidR="00F95AD5">
              <w:rPr>
                <w:noProof/>
                <w:webHidden/>
              </w:rPr>
              <w:t>205</w:t>
            </w:r>
            <w:r w:rsidR="003C16A9">
              <w:rPr>
                <w:noProof/>
                <w:webHidden/>
              </w:rPr>
              <w:fldChar w:fldCharType="end"/>
            </w:r>
          </w:hyperlink>
        </w:p>
        <w:p w14:paraId="6F6A383C" w14:textId="6CB69980" w:rsidR="003C16A9" w:rsidRDefault="00CC2934">
          <w:pPr>
            <w:pStyle w:val="TOC1"/>
            <w:rPr>
              <w:rFonts w:eastAsiaTheme="minorEastAsia"/>
              <w:b w:val="0"/>
              <w:color w:val="auto"/>
              <w:sz w:val="22"/>
            </w:rPr>
          </w:pPr>
          <w:hyperlink w:anchor="_Toc15636310" w:history="1">
            <w:r w:rsidR="003C16A9" w:rsidRPr="00421D51">
              <w:rPr>
                <w:rStyle w:val="Hyperlink"/>
              </w:rPr>
              <w:t>Section 9: Next Steps</w:t>
            </w:r>
            <w:r w:rsidR="003C16A9">
              <w:rPr>
                <w:webHidden/>
              </w:rPr>
              <w:tab/>
            </w:r>
            <w:r w:rsidR="003C16A9">
              <w:rPr>
                <w:webHidden/>
              </w:rPr>
              <w:fldChar w:fldCharType="begin" w:fldLock="1"/>
            </w:r>
            <w:r w:rsidR="003C16A9">
              <w:rPr>
                <w:webHidden/>
              </w:rPr>
              <w:instrText xml:space="preserve"> PAGEREF _Toc15636310 \h </w:instrText>
            </w:r>
            <w:r w:rsidR="003C16A9">
              <w:rPr>
                <w:webHidden/>
              </w:rPr>
            </w:r>
            <w:r w:rsidR="003C16A9">
              <w:rPr>
                <w:webHidden/>
              </w:rPr>
              <w:fldChar w:fldCharType="separate"/>
            </w:r>
            <w:r w:rsidR="00F95AD5">
              <w:rPr>
                <w:webHidden/>
              </w:rPr>
              <w:t>207</w:t>
            </w:r>
            <w:r w:rsidR="003C16A9">
              <w:rPr>
                <w:webHidden/>
              </w:rPr>
              <w:fldChar w:fldCharType="end"/>
            </w:r>
          </w:hyperlink>
        </w:p>
        <w:p w14:paraId="58FC3900" w14:textId="0E671D7C" w:rsidR="003C16A9" w:rsidRDefault="00CC2934">
          <w:pPr>
            <w:pStyle w:val="TOC1"/>
            <w:rPr>
              <w:rFonts w:eastAsiaTheme="minorEastAsia"/>
              <w:b w:val="0"/>
              <w:color w:val="auto"/>
              <w:sz w:val="22"/>
            </w:rPr>
          </w:pPr>
          <w:hyperlink w:anchor="_Toc15636311" w:history="1">
            <w:r w:rsidR="003C16A9" w:rsidRPr="00421D51">
              <w:rPr>
                <w:rStyle w:val="Hyperlink"/>
              </w:rPr>
              <w:t>References</w:t>
            </w:r>
            <w:r w:rsidR="003C16A9">
              <w:rPr>
                <w:webHidden/>
              </w:rPr>
              <w:tab/>
            </w:r>
            <w:r w:rsidR="003C16A9">
              <w:rPr>
                <w:webHidden/>
              </w:rPr>
              <w:fldChar w:fldCharType="begin" w:fldLock="1"/>
            </w:r>
            <w:r w:rsidR="003C16A9">
              <w:rPr>
                <w:webHidden/>
              </w:rPr>
              <w:instrText xml:space="preserve"> PAGEREF _Toc15636311 \h </w:instrText>
            </w:r>
            <w:r w:rsidR="003C16A9">
              <w:rPr>
                <w:webHidden/>
              </w:rPr>
            </w:r>
            <w:r w:rsidR="003C16A9">
              <w:rPr>
                <w:webHidden/>
              </w:rPr>
              <w:fldChar w:fldCharType="separate"/>
            </w:r>
            <w:r w:rsidR="00F95AD5">
              <w:rPr>
                <w:webHidden/>
              </w:rPr>
              <w:t>209</w:t>
            </w:r>
            <w:r w:rsidR="003C16A9">
              <w:rPr>
                <w:webHidden/>
              </w:rPr>
              <w:fldChar w:fldCharType="end"/>
            </w:r>
          </w:hyperlink>
        </w:p>
        <w:p w14:paraId="5F23A1B8" w14:textId="2E4A5F4F" w:rsidR="003C16A9" w:rsidRDefault="00CC2934">
          <w:pPr>
            <w:pStyle w:val="TOC1"/>
            <w:rPr>
              <w:rFonts w:eastAsiaTheme="minorEastAsia"/>
              <w:b w:val="0"/>
              <w:color w:val="auto"/>
              <w:sz w:val="22"/>
            </w:rPr>
          </w:pPr>
          <w:hyperlink w:anchor="_Toc15636312" w:history="1">
            <w:r w:rsidR="003C16A9" w:rsidRPr="00421D51">
              <w:rPr>
                <w:rStyle w:val="Hyperlink"/>
              </w:rPr>
              <w:t>Appendix A: Federal Food Related Initiatives</w:t>
            </w:r>
            <w:r w:rsidR="003C16A9">
              <w:rPr>
                <w:webHidden/>
              </w:rPr>
              <w:tab/>
            </w:r>
            <w:r w:rsidR="003C16A9">
              <w:rPr>
                <w:webHidden/>
              </w:rPr>
              <w:fldChar w:fldCharType="begin" w:fldLock="1"/>
            </w:r>
            <w:r w:rsidR="003C16A9">
              <w:rPr>
                <w:webHidden/>
              </w:rPr>
              <w:instrText xml:space="preserve"> PAGEREF _Toc15636312 \h </w:instrText>
            </w:r>
            <w:r w:rsidR="003C16A9">
              <w:rPr>
                <w:webHidden/>
              </w:rPr>
            </w:r>
            <w:r w:rsidR="003C16A9">
              <w:rPr>
                <w:webHidden/>
              </w:rPr>
              <w:fldChar w:fldCharType="separate"/>
            </w:r>
            <w:r w:rsidR="00F95AD5">
              <w:rPr>
                <w:webHidden/>
              </w:rPr>
              <w:t>227</w:t>
            </w:r>
            <w:r w:rsidR="003C16A9">
              <w:rPr>
                <w:webHidden/>
              </w:rPr>
              <w:fldChar w:fldCharType="end"/>
            </w:r>
          </w:hyperlink>
        </w:p>
        <w:p w14:paraId="74FFFF2F" w14:textId="3AF292A6" w:rsidR="003C16A9" w:rsidRDefault="00CC2934">
          <w:pPr>
            <w:pStyle w:val="TOC1"/>
            <w:rPr>
              <w:rFonts w:eastAsiaTheme="minorEastAsia"/>
              <w:b w:val="0"/>
              <w:color w:val="auto"/>
              <w:sz w:val="22"/>
            </w:rPr>
          </w:pPr>
          <w:hyperlink w:anchor="_Toc15636313" w:history="1">
            <w:r w:rsidR="003C16A9" w:rsidRPr="00421D51">
              <w:rPr>
                <w:rStyle w:val="Hyperlink"/>
              </w:rPr>
              <w:t>Federal Food Related Initiatives</w:t>
            </w:r>
            <w:r w:rsidR="003C16A9">
              <w:rPr>
                <w:webHidden/>
              </w:rPr>
              <w:tab/>
            </w:r>
            <w:r w:rsidR="003C16A9">
              <w:rPr>
                <w:webHidden/>
              </w:rPr>
              <w:fldChar w:fldCharType="begin" w:fldLock="1"/>
            </w:r>
            <w:r w:rsidR="003C16A9">
              <w:rPr>
                <w:webHidden/>
              </w:rPr>
              <w:instrText xml:space="preserve"> PAGEREF _Toc15636313 \h </w:instrText>
            </w:r>
            <w:r w:rsidR="003C16A9">
              <w:rPr>
                <w:webHidden/>
              </w:rPr>
            </w:r>
            <w:r w:rsidR="003C16A9">
              <w:rPr>
                <w:webHidden/>
              </w:rPr>
              <w:fldChar w:fldCharType="separate"/>
            </w:r>
            <w:r w:rsidR="00F95AD5">
              <w:rPr>
                <w:webHidden/>
              </w:rPr>
              <w:t>228</w:t>
            </w:r>
            <w:r w:rsidR="003C16A9">
              <w:rPr>
                <w:webHidden/>
              </w:rPr>
              <w:fldChar w:fldCharType="end"/>
            </w:r>
          </w:hyperlink>
        </w:p>
        <w:p w14:paraId="1BEDAB22" w14:textId="5A37B86D" w:rsidR="003C16A9" w:rsidRDefault="00CC2934">
          <w:pPr>
            <w:pStyle w:val="TOC1"/>
            <w:rPr>
              <w:rFonts w:eastAsiaTheme="minorEastAsia"/>
              <w:b w:val="0"/>
              <w:color w:val="auto"/>
              <w:sz w:val="22"/>
            </w:rPr>
          </w:pPr>
          <w:hyperlink w:anchor="_Toc15636314" w:history="1">
            <w:r w:rsidR="003C16A9" w:rsidRPr="00421D51">
              <w:rPr>
                <w:rStyle w:val="Hyperlink"/>
              </w:rPr>
              <w:t>Food Policy Proposals</w:t>
            </w:r>
            <w:r w:rsidR="003C16A9">
              <w:rPr>
                <w:webHidden/>
              </w:rPr>
              <w:tab/>
            </w:r>
            <w:r w:rsidR="003C16A9">
              <w:rPr>
                <w:webHidden/>
              </w:rPr>
              <w:fldChar w:fldCharType="begin" w:fldLock="1"/>
            </w:r>
            <w:r w:rsidR="003C16A9">
              <w:rPr>
                <w:webHidden/>
              </w:rPr>
              <w:instrText xml:space="preserve"> PAGEREF _Toc15636314 \h </w:instrText>
            </w:r>
            <w:r w:rsidR="003C16A9">
              <w:rPr>
                <w:webHidden/>
              </w:rPr>
            </w:r>
            <w:r w:rsidR="003C16A9">
              <w:rPr>
                <w:webHidden/>
              </w:rPr>
              <w:fldChar w:fldCharType="separate"/>
            </w:r>
            <w:r w:rsidR="00F95AD5">
              <w:rPr>
                <w:webHidden/>
              </w:rPr>
              <w:t>230</w:t>
            </w:r>
            <w:r w:rsidR="003C16A9">
              <w:rPr>
                <w:webHidden/>
              </w:rPr>
              <w:fldChar w:fldCharType="end"/>
            </w:r>
          </w:hyperlink>
        </w:p>
        <w:p w14:paraId="07CAF0FA" w14:textId="0DFDBAAF" w:rsidR="003C16A9" w:rsidRDefault="00CC2934">
          <w:pPr>
            <w:pStyle w:val="TOC1"/>
            <w:rPr>
              <w:rFonts w:eastAsiaTheme="minorEastAsia"/>
              <w:b w:val="0"/>
              <w:color w:val="auto"/>
              <w:sz w:val="22"/>
            </w:rPr>
          </w:pPr>
          <w:hyperlink w:anchor="_Toc15636315" w:history="1">
            <w:r w:rsidR="003C16A9" w:rsidRPr="00421D51">
              <w:rPr>
                <w:rStyle w:val="Hyperlink"/>
              </w:rPr>
              <w:t>Appendix B: Community Conversation Data Collection Materials</w:t>
            </w:r>
            <w:r w:rsidR="003C16A9">
              <w:rPr>
                <w:webHidden/>
              </w:rPr>
              <w:tab/>
            </w:r>
            <w:r w:rsidR="003C16A9">
              <w:rPr>
                <w:webHidden/>
              </w:rPr>
              <w:fldChar w:fldCharType="begin" w:fldLock="1"/>
            </w:r>
            <w:r w:rsidR="003C16A9">
              <w:rPr>
                <w:webHidden/>
              </w:rPr>
              <w:instrText xml:space="preserve"> PAGEREF _Toc15636315 \h </w:instrText>
            </w:r>
            <w:r w:rsidR="003C16A9">
              <w:rPr>
                <w:webHidden/>
              </w:rPr>
            </w:r>
            <w:r w:rsidR="003C16A9">
              <w:rPr>
                <w:webHidden/>
              </w:rPr>
              <w:fldChar w:fldCharType="separate"/>
            </w:r>
            <w:r w:rsidR="00F95AD5">
              <w:rPr>
                <w:webHidden/>
              </w:rPr>
              <w:t>231</w:t>
            </w:r>
            <w:r w:rsidR="003C16A9">
              <w:rPr>
                <w:webHidden/>
              </w:rPr>
              <w:fldChar w:fldCharType="end"/>
            </w:r>
          </w:hyperlink>
        </w:p>
        <w:p w14:paraId="0F8B4E16" w14:textId="570343B3" w:rsidR="003C16A9" w:rsidRDefault="00CC2934">
          <w:pPr>
            <w:pStyle w:val="TOC1"/>
            <w:rPr>
              <w:rFonts w:eastAsiaTheme="minorEastAsia"/>
              <w:b w:val="0"/>
              <w:color w:val="auto"/>
              <w:sz w:val="22"/>
            </w:rPr>
          </w:pPr>
          <w:hyperlink w:anchor="_Toc15636316" w:history="1">
            <w:r w:rsidR="003C16A9" w:rsidRPr="00421D51">
              <w:rPr>
                <w:rStyle w:val="Hyperlink"/>
              </w:rPr>
              <w:t>Appendix C: Community Survey</w:t>
            </w:r>
            <w:r w:rsidR="003C16A9">
              <w:rPr>
                <w:webHidden/>
              </w:rPr>
              <w:tab/>
            </w:r>
            <w:r w:rsidR="003C16A9">
              <w:rPr>
                <w:webHidden/>
              </w:rPr>
              <w:fldChar w:fldCharType="begin" w:fldLock="1"/>
            </w:r>
            <w:r w:rsidR="003C16A9">
              <w:rPr>
                <w:webHidden/>
              </w:rPr>
              <w:instrText xml:space="preserve"> PAGEREF _Toc15636316 \h </w:instrText>
            </w:r>
            <w:r w:rsidR="003C16A9">
              <w:rPr>
                <w:webHidden/>
              </w:rPr>
            </w:r>
            <w:r w:rsidR="003C16A9">
              <w:rPr>
                <w:webHidden/>
              </w:rPr>
              <w:fldChar w:fldCharType="separate"/>
            </w:r>
            <w:r w:rsidR="00F95AD5">
              <w:rPr>
                <w:webHidden/>
              </w:rPr>
              <w:t>237</w:t>
            </w:r>
            <w:r w:rsidR="003C16A9">
              <w:rPr>
                <w:webHidden/>
              </w:rPr>
              <w:fldChar w:fldCharType="end"/>
            </w:r>
          </w:hyperlink>
        </w:p>
        <w:p w14:paraId="6E3F5C5C" w14:textId="151A56D2" w:rsidR="003C16A9" w:rsidRDefault="00CC2934">
          <w:pPr>
            <w:pStyle w:val="TOC1"/>
            <w:rPr>
              <w:rFonts w:eastAsiaTheme="minorEastAsia"/>
              <w:b w:val="0"/>
              <w:color w:val="auto"/>
              <w:sz w:val="22"/>
            </w:rPr>
          </w:pPr>
          <w:hyperlink w:anchor="_Toc15636317" w:history="1">
            <w:r w:rsidR="003C16A9" w:rsidRPr="00421D51">
              <w:rPr>
                <w:rStyle w:val="Hyperlink"/>
              </w:rPr>
              <w:t>COMMUNITY FOOD SURVEY</w:t>
            </w:r>
            <w:r w:rsidR="003C16A9">
              <w:rPr>
                <w:webHidden/>
              </w:rPr>
              <w:tab/>
            </w:r>
            <w:r w:rsidR="003C16A9">
              <w:rPr>
                <w:webHidden/>
              </w:rPr>
              <w:fldChar w:fldCharType="begin" w:fldLock="1"/>
            </w:r>
            <w:r w:rsidR="003C16A9">
              <w:rPr>
                <w:webHidden/>
              </w:rPr>
              <w:instrText xml:space="preserve"> PAGEREF _Toc15636317 \h </w:instrText>
            </w:r>
            <w:r w:rsidR="003C16A9">
              <w:rPr>
                <w:webHidden/>
              </w:rPr>
            </w:r>
            <w:r w:rsidR="003C16A9">
              <w:rPr>
                <w:webHidden/>
              </w:rPr>
              <w:fldChar w:fldCharType="separate"/>
            </w:r>
            <w:r w:rsidR="00F95AD5">
              <w:rPr>
                <w:webHidden/>
              </w:rPr>
              <w:t>238</w:t>
            </w:r>
            <w:r w:rsidR="003C16A9">
              <w:rPr>
                <w:webHidden/>
              </w:rPr>
              <w:fldChar w:fldCharType="end"/>
            </w:r>
          </w:hyperlink>
        </w:p>
        <w:p w14:paraId="0FC7225F" w14:textId="37784238" w:rsidR="003C16A9" w:rsidRDefault="00CC2934">
          <w:pPr>
            <w:pStyle w:val="TOC2"/>
            <w:rPr>
              <w:rFonts w:eastAsiaTheme="minorEastAsia"/>
              <w:noProof/>
              <w:sz w:val="22"/>
              <w:lang w:val="en-US"/>
            </w:rPr>
          </w:pPr>
          <w:hyperlink w:anchor="_Toc15636318" w:history="1">
            <w:r w:rsidR="003C16A9" w:rsidRPr="00421D51">
              <w:rPr>
                <w:rStyle w:val="Hyperlink"/>
                <w:i/>
                <w:iCs/>
                <w:noProof/>
              </w:rPr>
              <w:t>Introduction</w:t>
            </w:r>
            <w:r w:rsidR="003C16A9">
              <w:rPr>
                <w:noProof/>
                <w:webHidden/>
              </w:rPr>
              <w:tab/>
            </w:r>
            <w:r w:rsidR="003C16A9">
              <w:rPr>
                <w:noProof/>
                <w:webHidden/>
              </w:rPr>
              <w:fldChar w:fldCharType="begin" w:fldLock="1"/>
            </w:r>
            <w:r w:rsidR="003C16A9">
              <w:rPr>
                <w:noProof/>
                <w:webHidden/>
              </w:rPr>
              <w:instrText xml:space="preserve"> PAGEREF _Toc15636318 \h </w:instrText>
            </w:r>
            <w:r w:rsidR="003C16A9">
              <w:rPr>
                <w:noProof/>
                <w:webHidden/>
              </w:rPr>
            </w:r>
            <w:r w:rsidR="003C16A9">
              <w:rPr>
                <w:noProof/>
                <w:webHidden/>
              </w:rPr>
              <w:fldChar w:fldCharType="separate"/>
            </w:r>
            <w:r w:rsidR="00F95AD5">
              <w:rPr>
                <w:noProof/>
                <w:webHidden/>
              </w:rPr>
              <w:t>238</w:t>
            </w:r>
            <w:r w:rsidR="003C16A9">
              <w:rPr>
                <w:noProof/>
                <w:webHidden/>
              </w:rPr>
              <w:fldChar w:fldCharType="end"/>
            </w:r>
          </w:hyperlink>
        </w:p>
        <w:p w14:paraId="657E4E2E" w14:textId="2B310B40" w:rsidR="003C16A9" w:rsidRDefault="00CC2934">
          <w:pPr>
            <w:pStyle w:val="TOC1"/>
            <w:rPr>
              <w:rFonts w:eastAsiaTheme="minorEastAsia"/>
              <w:b w:val="0"/>
              <w:color w:val="auto"/>
              <w:sz w:val="22"/>
            </w:rPr>
          </w:pPr>
          <w:hyperlink w:anchor="_Toc15636319" w:history="1">
            <w:r w:rsidR="003C16A9" w:rsidRPr="00421D51">
              <w:rPr>
                <w:rStyle w:val="Hyperlink"/>
              </w:rPr>
              <w:t>Appendix D: Community Survey Results</w:t>
            </w:r>
            <w:r w:rsidR="003C16A9">
              <w:rPr>
                <w:webHidden/>
              </w:rPr>
              <w:tab/>
            </w:r>
            <w:r w:rsidR="003C16A9">
              <w:rPr>
                <w:webHidden/>
              </w:rPr>
              <w:fldChar w:fldCharType="begin" w:fldLock="1"/>
            </w:r>
            <w:r w:rsidR="003C16A9">
              <w:rPr>
                <w:webHidden/>
              </w:rPr>
              <w:instrText xml:space="preserve"> PAGEREF _Toc15636319 \h </w:instrText>
            </w:r>
            <w:r w:rsidR="003C16A9">
              <w:rPr>
                <w:webHidden/>
              </w:rPr>
            </w:r>
            <w:r w:rsidR="003C16A9">
              <w:rPr>
                <w:webHidden/>
              </w:rPr>
              <w:fldChar w:fldCharType="separate"/>
            </w:r>
            <w:r w:rsidR="00F95AD5">
              <w:rPr>
                <w:webHidden/>
              </w:rPr>
              <w:t>247</w:t>
            </w:r>
            <w:r w:rsidR="003C16A9">
              <w:rPr>
                <w:webHidden/>
              </w:rPr>
              <w:fldChar w:fldCharType="end"/>
            </w:r>
          </w:hyperlink>
        </w:p>
        <w:p w14:paraId="398A3957" w14:textId="18C6893D" w:rsidR="003C16A9" w:rsidRDefault="00CC2934">
          <w:pPr>
            <w:pStyle w:val="TOC1"/>
            <w:rPr>
              <w:rFonts w:eastAsiaTheme="minorEastAsia"/>
              <w:b w:val="0"/>
              <w:color w:val="auto"/>
              <w:sz w:val="22"/>
            </w:rPr>
          </w:pPr>
          <w:hyperlink w:anchor="_Toc15636320" w:history="1">
            <w:r w:rsidR="003C16A9" w:rsidRPr="00421D51">
              <w:rPr>
                <w:rStyle w:val="Hyperlink"/>
              </w:rPr>
              <w:t>Appendix E: Detailed Demographic Profile of Windsor and Essex County</w:t>
            </w:r>
            <w:r w:rsidR="003C16A9">
              <w:rPr>
                <w:webHidden/>
              </w:rPr>
              <w:tab/>
            </w:r>
            <w:r w:rsidR="003C16A9">
              <w:rPr>
                <w:webHidden/>
              </w:rPr>
              <w:fldChar w:fldCharType="begin" w:fldLock="1"/>
            </w:r>
            <w:r w:rsidR="003C16A9">
              <w:rPr>
                <w:webHidden/>
              </w:rPr>
              <w:instrText xml:space="preserve"> PAGEREF _Toc15636320 \h </w:instrText>
            </w:r>
            <w:r w:rsidR="003C16A9">
              <w:rPr>
                <w:webHidden/>
              </w:rPr>
            </w:r>
            <w:r w:rsidR="003C16A9">
              <w:rPr>
                <w:webHidden/>
              </w:rPr>
              <w:fldChar w:fldCharType="separate"/>
            </w:r>
            <w:r w:rsidR="00F95AD5">
              <w:rPr>
                <w:webHidden/>
              </w:rPr>
              <w:t>256</w:t>
            </w:r>
            <w:r w:rsidR="003C16A9">
              <w:rPr>
                <w:webHidden/>
              </w:rPr>
              <w:fldChar w:fldCharType="end"/>
            </w:r>
          </w:hyperlink>
        </w:p>
        <w:p w14:paraId="06C69766" w14:textId="718002CB" w:rsidR="003C16A9" w:rsidRDefault="00CC2934">
          <w:pPr>
            <w:pStyle w:val="TOC2"/>
            <w:rPr>
              <w:rFonts w:eastAsiaTheme="minorEastAsia"/>
              <w:noProof/>
              <w:sz w:val="22"/>
              <w:lang w:val="en-US"/>
            </w:rPr>
          </w:pPr>
          <w:hyperlink w:anchor="_Toc15636321" w:history="1">
            <w:r w:rsidR="003C16A9" w:rsidRPr="00421D51">
              <w:rPr>
                <w:rStyle w:val="Hyperlink"/>
                <w:noProof/>
              </w:rPr>
              <w:t>Demographic Profile of Windsor and Essex County</w:t>
            </w:r>
            <w:r w:rsidR="003C16A9">
              <w:rPr>
                <w:noProof/>
                <w:webHidden/>
              </w:rPr>
              <w:tab/>
            </w:r>
            <w:r w:rsidR="003C16A9">
              <w:rPr>
                <w:noProof/>
                <w:webHidden/>
              </w:rPr>
              <w:fldChar w:fldCharType="begin" w:fldLock="1"/>
            </w:r>
            <w:r w:rsidR="003C16A9">
              <w:rPr>
                <w:noProof/>
                <w:webHidden/>
              </w:rPr>
              <w:instrText xml:space="preserve"> PAGEREF _Toc15636321 \h </w:instrText>
            </w:r>
            <w:r w:rsidR="003C16A9">
              <w:rPr>
                <w:noProof/>
                <w:webHidden/>
              </w:rPr>
            </w:r>
            <w:r w:rsidR="003C16A9">
              <w:rPr>
                <w:noProof/>
                <w:webHidden/>
              </w:rPr>
              <w:fldChar w:fldCharType="separate"/>
            </w:r>
            <w:r w:rsidR="00F95AD5">
              <w:rPr>
                <w:noProof/>
                <w:webHidden/>
              </w:rPr>
              <w:t>257</w:t>
            </w:r>
            <w:r w:rsidR="003C16A9">
              <w:rPr>
                <w:noProof/>
                <w:webHidden/>
              </w:rPr>
              <w:fldChar w:fldCharType="end"/>
            </w:r>
          </w:hyperlink>
        </w:p>
        <w:p w14:paraId="0BAAE0E6" w14:textId="0708C1B8" w:rsidR="003C16A9" w:rsidRDefault="00CC2934">
          <w:pPr>
            <w:pStyle w:val="TOC3"/>
            <w:rPr>
              <w:rFonts w:eastAsiaTheme="minorEastAsia"/>
              <w:noProof/>
              <w:sz w:val="22"/>
              <w:lang w:val="en-US"/>
            </w:rPr>
          </w:pPr>
          <w:hyperlink w:anchor="_Toc15636322" w:history="1">
            <w:r w:rsidR="003C16A9" w:rsidRPr="00421D51">
              <w:rPr>
                <w:rStyle w:val="Hyperlink"/>
                <w:noProof/>
                <w:lang w:val="en-US"/>
              </w:rPr>
              <w:t>Population</w:t>
            </w:r>
            <w:r w:rsidR="003C16A9">
              <w:rPr>
                <w:noProof/>
                <w:webHidden/>
              </w:rPr>
              <w:tab/>
            </w:r>
            <w:r w:rsidR="003C16A9">
              <w:rPr>
                <w:noProof/>
                <w:webHidden/>
              </w:rPr>
              <w:fldChar w:fldCharType="begin" w:fldLock="1"/>
            </w:r>
            <w:r w:rsidR="003C16A9">
              <w:rPr>
                <w:noProof/>
                <w:webHidden/>
              </w:rPr>
              <w:instrText xml:space="preserve"> PAGEREF _Toc15636322 \h </w:instrText>
            </w:r>
            <w:r w:rsidR="003C16A9">
              <w:rPr>
                <w:noProof/>
                <w:webHidden/>
              </w:rPr>
            </w:r>
            <w:r w:rsidR="003C16A9">
              <w:rPr>
                <w:noProof/>
                <w:webHidden/>
              </w:rPr>
              <w:fldChar w:fldCharType="separate"/>
            </w:r>
            <w:r w:rsidR="00F95AD5">
              <w:rPr>
                <w:noProof/>
                <w:webHidden/>
              </w:rPr>
              <w:t>257</w:t>
            </w:r>
            <w:r w:rsidR="003C16A9">
              <w:rPr>
                <w:noProof/>
                <w:webHidden/>
              </w:rPr>
              <w:fldChar w:fldCharType="end"/>
            </w:r>
          </w:hyperlink>
        </w:p>
        <w:p w14:paraId="35829DEA" w14:textId="70891ACB" w:rsidR="003C16A9" w:rsidRDefault="00CC2934">
          <w:pPr>
            <w:pStyle w:val="TOC3"/>
            <w:rPr>
              <w:rFonts w:eastAsiaTheme="minorEastAsia"/>
              <w:noProof/>
              <w:sz w:val="22"/>
              <w:lang w:val="en-US"/>
            </w:rPr>
          </w:pPr>
          <w:hyperlink w:anchor="_Toc15636323" w:history="1">
            <w:r w:rsidR="003C16A9" w:rsidRPr="00421D51">
              <w:rPr>
                <w:rStyle w:val="Hyperlink"/>
                <w:noProof/>
                <w:lang w:val="en-US"/>
              </w:rPr>
              <w:t>Diversity</w:t>
            </w:r>
            <w:r w:rsidR="003C16A9">
              <w:rPr>
                <w:noProof/>
                <w:webHidden/>
              </w:rPr>
              <w:tab/>
            </w:r>
            <w:r w:rsidR="003C16A9">
              <w:rPr>
                <w:noProof/>
                <w:webHidden/>
              </w:rPr>
              <w:fldChar w:fldCharType="begin" w:fldLock="1"/>
            </w:r>
            <w:r w:rsidR="003C16A9">
              <w:rPr>
                <w:noProof/>
                <w:webHidden/>
              </w:rPr>
              <w:instrText xml:space="preserve"> PAGEREF _Toc15636323 \h </w:instrText>
            </w:r>
            <w:r w:rsidR="003C16A9">
              <w:rPr>
                <w:noProof/>
                <w:webHidden/>
              </w:rPr>
            </w:r>
            <w:r w:rsidR="003C16A9">
              <w:rPr>
                <w:noProof/>
                <w:webHidden/>
              </w:rPr>
              <w:fldChar w:fldCharType="separate"/>
            </w:r>
            <w:r w:rsidR="00F95AD5">
              <w:rPr>
                <w:noProof/>
                <w:webHidden/>
              </w:rPr>
              <w:t>260</w:t>
            </w:r>
            <w:r w:rsidR="003C16A9">
              <w:rPr>
                <w:noProof/>
                <w:webHidden/>
              </w:rPr>
              <w:fldChar w:fldCharType="end"/>
            </w:r>
          </w:hyperlink>
        </w:p>
        <w:p w14:paraId="6EF0E2FC" w14:textId="61D97140" w:rsidR="003C16A9" w:rsidRDefault="00CC2934">
          <w:pPr>
            <w:pStyle w:val="TOC3"/>
            <w:rPr>
              <w:rFonts w:eastAsiaTheme="minorEastAsia"/>
              <w:noProof/>
              <w:sz w:val="22"/>
              <w:lang w:val="en-US"/>
            </w:rPr>
          </w:pPr>
          <w:hyperlink w:anchor="_Toc15636324" w:history="1">
            <w:r w:rsidR="003C16A9" w:rsidRPr="00421D51">
              <w:rPr>
                <w:rStyle w:val="Hyperlink"/>
                <w:noProof/>
                <w:lang w:val="en-US"/>
              </w:rPr>
              <w:t>Family Characteristics</w:t>
            </w:r>
            <w:r w:rsidR="003C16A9">
              <w:rPr>
                <w:noProof/>
                <w:webHidden/>
              </w:rPr>
              <w:tab/>
            </w:r>
            <w:r w:rsidR="003C16A9">
              <w:rPr>
                <w:noProof/>
                <w:webHidden/>
              </w:rPr>
              <w:fldChar w:fldCharType="begin" w:fldLock="1"/>
            </w:r>
            <w:r w:rsidR="003C16A9">
              <w:rPr>
                <w:noProof/>
                <w:webHidden/>
              </w:rPr>
              <w:instrText xml:space="preserve"> PAGEREF _Toc15636324 \h </w:instrText>
            </w:r>
            <w:r w:rsidR="003C16A9">
              <w:rPr>
                <w:noProof/>
                <w:webHidden/>
              </w:rPr>
            </w:r>
            <w:r w:rsidR="003C16A9">
              <w:rPr>
                <w:noProof/>
                <w:webHidden/>
              </w:rPr>
              <w:fldChar w:fldCharType="separate"/>
            </w:r>
            <w:r w:rsidR="00F95AD5">
              <w:rPr>
                <w:noProof/>
                <w:webHidden/>
              </w:rPr>
              <w:t>264</w:t>
            </w:r>
            <w:r w:rsidR="003C16A9">
              <w:rPr>
                <w:noProof/>
                <w:webHidden/>
              </w:rPr>
              <w:fldChar w:fldCharType="end"/>
            </w:r>
          </w:hyperlink>
        </w:p>
        <w:p w14:paraId="2A40DA9B" w14:textId="775CADE3" w:rsidR="003C16A9" w:rsidRDefault="00CC2934">
          <w:pPr>
            <w:pStyle w:val="TOC3"/>
            <w:rPr>
              <w:rFonts w:eastAsiaTheme="minorEastAsia"/>
              <w:noProof/>
              <w:sz w:val="22"/>
              <w:lang w:val="en-US"/>
            </w:rPr>
          </w:pPr>
          <w:hyperlink w:anchor="_Toc15636325" w:history="1">
            <w:r w:rsidR="003C16A9" w:rsidRPr="00421D51">
              <w:rPr>
                <w:rStyle w:val="Hyperlink"/>
                <w:noProof/>
                <w:lang w:val="en-US"/>
              </w:rPr>
              <w:t>Economic Factors</w:t>
            </w:r>
            <w:r w:rsidR="003C16A9">
              <w:rPr>
                <w:noProof/>
                <w:webHidden/>
              </w:rPr>
              <w:tab/>
            </w:r>
            <w:r w:rsidR="003C16A9">
              <w:rPr>
                <w:noProof/>
                <w:webHidden/>
              </w:rPr>
              <w:fldChar w:fldCharType="begin" w:fldLock="1"/>
            </w:r>
            <w:r w:rsidR="003C16A9">
              <w:rPr>
                <w:noProof/>
                <w:webHidden/>
              </w:rPr>
              <w:instrText xml:space="preserve"> PAGEREF _Toc15636325 \h </w:instrText>
            </w:r>
            <w:r w:rsidR="003C16A9">
              <w:rPr>
                <w:noProof/>
                <w:webHidden/>
              </w:rPr>
            </w:r>
            <w:r w:rsidR="003C16A9">
              <w:rPr>
                <w:noProof/>
                <w:webHidden/>
              </w:rPr>
              <w:fldChar w:fldCharType="separate"/>
            </w:r>
            <w:r w:rsidR="00F95AD5">
              <w:rPr>
                <w:noProof/>
                <w:webHidden/>
              </w:rPr>
              <w:t>265</w:t>
            </w:r>
            <w:r w:rsidR="003C16A9">
              <w:rPr>
                <w:noProof/>
                <w:webHidden/>
              </w:rPr>
              <w:fldChar w:fldCharType="end"/>
            </w:r>
          </w:hyperlink>
        </w:p>
        <w:p w14:paraId="150F25EE" w14:textId="2C893848" w:rsidR="003C16A9" w:rsidRDefault="00CC2934">
          <w:pPr>
            <w:pStyle w:val="TOC3"/>
            <w:rPr>
              <w:rFonts w:eastAsiaTheme="minorEastAsia"/>
              <w:noProof/>
              <w:sz w:val="22"/>
              <w:lang w:val="en-US"/>
            </w:rPr>
          </w:pPr>
          <w:hyperlink w:anchor="_Toc15636326" w:history="1">
            <w:r w:rsidR="003C16A9" w:rsidRPr="00421D51">
              <w:rPr>
                <w:rStyle w:val="Hyperlink"/>
                <w:noProof/>
                <w:lang w:val="en-US"/>
              </w:rPr>
              <w:t>Nutrition and Health</w:t>
            </w:r>
            <w:r w:rsidR="003C16A9">
              <w:rPr>
                <w:noProof/>
                <w:webHidden/>
              </w:rPr>
              <w:tab/>
            </w:r>
            <w:r w:rsidR="003C16A9">
              <w:rPr>
                <w:noProof/>
                <w:webHidden/>
              </w:rPr>
              <w:fldChar w:fldCharType="begin" w:fldLock="1"/>
            </w:r>
            <w:r w:rsidR="003C16A9">
              <w:rPr>
                <w:noProof/>
                <w:webHidden/>
              </w:rPr>
              <w:instrText xml:space="preserve"> PAGEREF _Toc15636326 \h </w:instrText>
            </w:r>
            <w:r w:rsidR="003C16A9">
              <w:rPr>
                <w:noProof/>
                <w:webHidden/>
              </w:rPr>
            </w:r>
            <w:r w:rsidR="003C16A9">
              <w:rPr>
                <w:noProof/>
                <w:webHidden/>
              </w:rPr>
              <w:fldChar w:fldCharType="separate"/>
            </w:r>
            <w:r w:rsidR="00F95AD5">
              <w:rPr>
                <w:noProof/>
                <w:webHidden/>
              </w:rPr>
              <w:t>284</w:t>
            </w:r>
            <w:r w:rsidR="003C16A9">
              <w:rPr>
                <w:noProof/>
                <w:webHidden/>
              </w:rPr>
              <w:fldChar w:fldCharType="end"/>
            </w:r>
          </w:hyperlink>
        </w:p>
        <w:p w14:paraId="012EE917" w14:textId="032FD5E4" w:rsidR="003C16A9" w:rsidRDefault="00CC2934">
          <w:pPr>
            <w:pStyle w:val="TOC1"/>
            <w:rPr>
              <w:rFonts w:eastAsiaTheme="minorEastAsia"/>
              <w:b w:val="0"/>
              <w:color w:val="auto"/>
              <w:sz w:val="22"/>
            </w:rPr>
          </w:pPr>
          <w:hyperlink w:anchor="_Toc15636327" w:history="1">
            <w:r w:rsidR="003C16A9" w:rsidRPr="00421D51">
              <w:rPr>
                <w:rStyle w:val="Hyperlink"/>
              </w:rPr>
              <w:t>Appendix F: Essex County Agriculture Statistics Summary</w:t>
            </w:r>
            <w:r w:rsidR="003C16A9">
              <w:rPr>
                <w:webHidden/>
              </w:rPr>
              <w:tab/>
            </w:r>
            <w:r w:rsidR="003C16A9">
              <w:rPr>
                <w:webHidden/>
              </w:rPr>
              <w:fldChar w:fldCharType="begin" w:fldLock="1"/>
            </w:r>
            <w:r w:rsidR="003C16A9">
              <w:rPr>
                <w:webHidden/>
              </w:rPr>
              <w:instrText xml:space="preserve"> PAGEREF _Toc15636327 \h </w:instrText>
            </w:r>
            <w:r w:rsidR="003C16A9">
              <w:rPr>
                <w:webHidden/>
              </w:rPr>
            </w:r>
            <w:r w:rsidR="003C16A9">
              <w:rPr>
                <w:webHidden/>
              </w:rPr>
              <w:fldChar w:fldCharType="separate"/>
            </w:r>
            <w:r w:rsidR="00F95AD5">
              <w:rPr>
                <w:webHidden/>
              </w:rPr>
              <w:t>298</w:t>
            </w:r>
            <w:r w:rsidR="003C16A9">
              <w:rPr>
                <w:webHidden/>
              </w:rPr>
              <w:fldChar w:fldCharType="end"/>
            </w:r>
          </w:hyperlink>
        </w:p>
        <w:p w14:paraId="7FB0D1B9" w14:textId="2AC5D1D1" w:rsidR="003C16A9" w:rsidRDefault="00CC2934">
          <w:pPr>
            <w:pStyle w:val="TOC1"/>
            <w:rPr>
              <w:rFonts w:eastAsiaTheme="minorEastAsia"/>
              <w:b w:val="0"/>
              <w:color w:val="auto"/>
              <w:sz w:val="22"/>
            </w:rPr>
          </w:pPr>
          <w:hyperlink w:anchor="_Toc15636328" w:history="1">
            <w:r w:rsidR="003C16A9" w:rsidRPr="00421D51">
              <w:rPr>
                <w:rStyle w:val="Hyperlink"/>
              </w:rPr>
              <w:t>Appendix G: Actions and Timelines for the Ontario Food and Organic Waste Framework</w:t>
            </w:r>
            <w:r w:rsidR="003C16A9">
              <w:rPr>
                <w:webHidden/>
              </w:rPr>
              <w:tab/>
            </w:r>
            <w:r w:rsidR="003C16A9">
              <w:rPr>
                <w:webHidden/>
              </w:rPr>
              <w:fldChar w:fldCharType="begin" w:fldLock="1"/>
            </w:r>
            <w:r w:rsidR="003C16A9">
              <w:rPr>
                <w:webHidden/>
              </w:rPr>
              <w:instrText xml:space="preserve"> PAGEREF _Toc15636328 \h </w:instrText>
            </w:r>
            <w:r w:rsidR="003C16A9">
              <w:rPr>
                <w:webHidden/>
              </w:rPr>
            </w:r>
            <w:r w:rsidR="003C16A9">
              <w:rPr>
                <w:webHidden/>
              </w:rPr>
              <w:fldChar w:fldCharType="separate"/>
            </w:r>
            <w:r w:rsidR="00F95AD5">
              <w:rPr>
                <w:webHidden/>
              </w:rPr>
              <w:t>303</w:t>
            </w:r>
            <w:r w:rsidR="003C16A9">
              <w:rPr>
                <w:webHidden/>
              </w:rPr>
              <w:fldChar w:fldCharType="end"/>
            </w:r>
          </w:hyperlink>
        </w:p>
        <w:p w14:paraId="3D6A9328" w14:textId="13BDDC5A" w:rsidR="003C16A9" w:rsidRDefault="00CC2934">
          <w:pPr>
            <w:pStyle w:val="TOC1"/>
            <w:rPr>
              <w:rFonts w:eastAsiaTheme="minorEastAsia"/>
              <w:b w:val="0"/>
              <w:color w:val="auto"/>
              <w:sz w:val="22"/>
            </w:rPr>
          </w:pPr>
          <w:hyperlink w:anchor="_Toc15636329" w:history="1">
            <w:r w:rsidR="003C16A9" w:rsidRPr="00421D51">
              <w:rPr>
                <w:rStyle w:val="Hyperlink"/>
              </w:rPr>
              <w:t>Appendix H: Essex-Windsor Solid Waste Authority Regional Landfill Specifications</w:t>
            </w:r>
            <w:r w:rsidR="003C16A9">
              <w:rPr>
                <w:webHidden/>
              </w:rPr>
              <w:tab/>
            </w:r>
            <w:r w:rsidR="003C16A9">
              <w:rPr>
                <w:webHidden/>
              </w:rPr>
              <w:fldChar w:fldCharType="begin" w:fldLock="1"/>
            </w:r>
            <w:r w:rsidR="003C16A9">
              <w:rPr>
                <w:webHidden/>
              </w:rPr>
              <w:instrText xml:space="preserve"> PAGEREF _Toc15636329 \h </w:instrText>
            </w:r>
            <w:r w:rsidR="003C16A9">
              <w:rPr>
                <w:webHidden/>
              </w:rPr>
            </w:r>
            <w:r w:rsidR="003C16A9">
              <w:rPr>
                <w:webHidden/>
              </w:rPr>
              <w:fldChar w:fldCharType="separate"/>
            </w:r>
            <w:r w:rsidR="00F95AD5">
              <w:rPr>
                <w:webHidden/>
              </w:rPr>
              <w:t>306</w:t>
            </w:r>
            <w:r w:rsidR="003C16A9">
              <w:rPr>
                <w:webHidden/>
              </w:rPr>
              <w:fldChar w:fldCharType="end"/>
            </w:r>
          </w:hyperlink>
        </w:p>
        <w:p w14:paraId="3C9C2898" w14:textId="24B93DBB" w:rsidR="003C16A9" w:rsidRDefault="00CC2934">
          <w:pPr>
            <w:pStyle w:val="TOC1"/>
            <w:rPr>
              <w:rFonts w:eastAsiaTheme="minorEastAsia"/>
              <w:b w:val="0"/>
              <w:color w:val="auto"/>
              <w:sz w:val="22"/>
            </w:rPr>
          </w:pPr>
          <w:hyperlink w:anchor="_Toc15636330" w:history="1">
            <w:r w:rsidR="003C16A9" w:rsidRPr="00421D51">
              <w:rPr>
                <w:rStyle w:val="Hyperlink"/>
              </w:rPr>
              <w:t>Appendix I: Recommendations by Sub-Area</w:t>
            </w:r>
            <w:r w:rsidR="003C16A9">
              <w:rPr>
                <w:webHidden/>
              </w:rPr>
              <w:tab/>
            </w:r>
            <w:r w:rsidR="003C16A9">
              <w:rPr>
                <w:webHidden/>
              </w:rPr>
              <w:fldChar w:fldCharType="begin" w:fldLock="1"/>
            </w:r>
            <w:r w:rsidR="003C16A9">
              <w:rPr>
                <w:webHidden/>
              </w:rPr>
              <w:instrText xml:space="preserve"> PAGEREF _Toc15636330 \h </w:instrText>
            </w:r>
            <w:r w:rsidR="003C16A9">
              <w:rPr>
                <w:webHidden/>
              </w:rPr>
            </w:r>
            <w:r w:rsidR="003C16A9">
              <w:rPr>
                <w:webHidden/>
              </w:rPr>
              <w:fldChar w:fldCharType="separate"/>
            </w:r>
            <w:r w:rsidR="00F95AD5">
              <w:rPr>
                <w:webHidden/>
              </w:rPr>
              <w:t>309</w:t>
            </w:r>
            <w:r w:rsidR="003C16A9">
              <w:rPr>
                <w:webHidden/>
              </w:rPr>
              <w:fldChar w:fldCharType="end"/>
            </w:r>
          </w:hyperlink>
        </w:p>
        <w:p w14:paraId="5FFB7668" w14:textId="788B47DE" w:rsidR="00755C71" w:rsidRDefault="00B1132C" w:rsidP="00755C71">
          <w:r>
            <w:fldChar w:fldCharType="end"/>
          </w:r>
        </w:p>
      </w:sdtContent>
    </w:sdt>
    <w:p w14:paraId="212D7AAD" w14:textId="409CF1F7" w:rsidR="00837A1C" w:rsidRDefault="00837A1C" w:rsidP="00755C71">
      <w:r>
        <w:br w:type="page"/>
      </w:r>
    </w:p>
    <w:p w14:paraId="30D8FB68" w14:textId="3825E776" w:rsidR="00B1132C" w:rsidRPr="00EF4DBB" w:rsidRDefault="00B1132C" w:rsidP="00B1132C">
      <w:pPr>
        <w:spacing w:after="200" w:line="276" w:lineRule="auto"/>
        <w:rPr>
          <w:rFonts w:asciiTheme="majorHAnsi" w:eastAsiaTheme="majorEastAsia" w:hAnsiTheme="majorHAnsi" w:cstheme="majorBidi"/>
          <w:b/>
          <w:bCs/>
          <w:color w:val="00596F" w:themeColor="text2"/>
          <w:sz w:val="28"/>
          <w:szCs w:val="28"/>
          <w:lang w:val="en-US"/>
        </w:rPr>
      </w:pPr>
      <w:r w:rsidRPr="00EF4DBB">
        <w:rPr>
          <w:lang w:val="en-US"/>
        </w:rPr>
        <w:br w:type="page"/>
      </w:r>
    </w:p>
    <w:p w14:paraId="4E5431F0" w14:textId="79497CD8" w:rsidR="003F1F43" w:rsidRDefault="00B1132C" w:rsidP="00B1132C">
      <w:pPr>
        <w:pStyle w:val="Heading1"/>
      </w:pPr>
      <w:bookmarkStart w:id="10" w:name="_Toc15636206"/>
      <w:r>
        <w:t>Executive Summary</w:t>
      </w:r>
      <w:bookmarkEnd w:id="10"/>
    </w:p>
    <w:p w14:paraId="3FC55026" w14:textId="4F40E75D" w:rsidR="0079195E" w:rsidRPr="009B3F70" w:rsidRDefault="0003421A" w:rsidP="009B3F70">
      <w:pPr>
        <w:ind w:left="720"/>
        <w:rPr>
          <w:i/>
        </w:rPr>
      </w:pPr>
      <w:r w:rsidRPr="009B3F70">
        <w:rPr>
          <w:i/>
        </w:rPr>
        <w:t>“The produce is absolutely beautiful and fresh and lasts so much longer. The flavor makes such a huge difference. The meat is of higher quality. Having locally grown/made food makes a huge difference, financially, health-wise, emotionally too</w:t>
      </w:r>
      <w:r w:rsidR="00AE55E4" w:rsidRPr="009B3F70">
        <w:rPr>
          <w:i/>
        </w:rPr>
        <w:t xml:space="preserve"> -</w:t>
      </w:r>
      <w:r w:rsidRPr="009B3F70">
        <w:rPr>
          <w:i/>
        </w:rPr>
        <w:t xml:space="preserve">supporting our local farmers </w:t>
      </w:r>
      <w:r w:rsidR="0036518D" w:rsidRPr="009B3F70">
        <w:rPr>
          <w:i/>
        </w:rPr>
        <w:t xml:space="preserve">and </w:t>
      </w:r>
      <w:r w:rsidRPr="009B3F70">
        <w:rPr>
          <w:i/>
        </w:rPr>
        <w:t>all those who are part of it</w:t>
      </w:r>
      <w:r w:rsidR="00AE55E4" w:rsidRPr="009B3F70">
        <w:rPr>
          <w:i/>
        </w:rPr>
        <w:t xml:space="preserve"> -</w:t>
      </w:r>
      <w:r w:rsidRPr="009B3F70">
        <w:rPr>
          <w:i/>
        </w:rPr>
        <w:t>butchers, cheese makers, wine makers, etc. matters. We have peace of mind knowing where our food has come from, who has had a literal and figurative hand in touching the food we eat. It is something we should be proud of having in our community, something that should help those who are in need.”</w:t>
      </w:r>
    </w:p>
    <w:p w14:paraId="6D581CDB" w14:textId="47FDB81D" w:rsidR="0079195E" w:rsidRPr="009B3F70" w:rsidRDefault="0079195E" w:rsidP="009B3F70">
      <w:pPr>
        <w:ind w:left="720"/>
        <w:rPr>
          <w:i/>
        </w:rPr>
      </w:pPr>
      <w:r w:rsidRPr="009B3F70">
        <w:rPr>
          <w:i/>
        </w:rPr>
        <w:t xml:space="preserve">~ </w:t>
      </w:r>
      <w:r w:rsidR="006B178F" w:rsidRPr="009B3F70">
        <w:rPr>
          <w:i/>
        </w:rPr>
        <w:t>Windsor and Essex County</w:t>
      </w:r>
      <w:r w:rsidRPr="009B3F70">
        <w:rPr>
          <w:i/>
        </w:rPr>
        <w:t xml:space="preserve"> Resident talking about our local food system</w:t>
      </w:r>
    </w:p>
    <w:p w14:paraId="6F1E375A" w14:textId="2A7BF045" w:rsidR="00F620DD" w:rsidRDefault="0079195E" w:rsidP="00BA269E">
      <w:pPr>
        <w:rPr>
          <w:lang w:val="en-US"/>
        </w:rPr>
      </w:pPr>
      <w:r w:rsidRPr="00797B7B">
        <w:rPr>
          <w:lang w:val="en-US"/>
        </w:rPr>
        <w:t xml:space="preserve">In </w:t>
      </w:r>
      <w:r w:rsidR="007C78F3">
        <w:rPr>
          <w:lang w:val="en-US"/>
        </w:rPr>
        <w:t>the f</w:t>
      </w:r>
      <w:r w:rsidRPr="00797B7B">
        <w:rPr>
          <w:lang w:val="en-US"/>
        </w:rPr>
        <w:t xml:space="preserve">all of 2018, </w:t>
      </w:r>
      <w:r w:rsidR="003F4ED0" w:rsidRPr="00797B7B">
        <w:rPr>
          <w:lang w:val="en-US"/>
        </w:rPr>
        <w:t>t</w:t>
      </w:r>
      <w:r w:rsidRPr="00797B7B">
        <w:rPr>
          <w:lang w:val="en-US"/>
        </w:rPr>
        <w:t xml:space="preserve">he </w:t>
      </w:r>
      <w:r w:rsidR="006B178F" w:rsidRPr="00797B7B">
        <w:rPr>
          <w:lang w:val="en-US"/>
        </w:rPr>
        <w:t>Windsor</w:t>
      </w:r>
      <w:r w:rsidR="006C4AF9" w:rsidRPr="00797B7B">
        <w:rPr>
          <w:lang w:val="en-US"/>
        </w:rPr>
        <w:t>-</w:t>
      </w:r>
      <w:r w:rsidR="006B178F" w:rsidRPr="00797B7B">
        <w:rPr>
          <w:lang w:val="en-US"/>
        </w:rPr>
        <w:t xml:space="preserve">Essex </w:t>
      </w:r>
      <w:r w:rsidRPr="00797B7B">
        <w:rPr>
          <w:lang w:val="en-US"/>
        </w:rPr>
        <w:t xml:space="preserve">Food Policy Council and the </w:t>
      </w:r>
      <w:r w:rsidR="00573505" w:rsidRPr="00797B7B">
        <w:rPr>
          <w:lang w:val="en-US"/>
        </w:rPr>
        <w:t>Windsor-</w:t>
      </w:r>
      <w:r w:rsidR="006B178F" w:rsidRPr="00797B7B">
        <w:rPr>
          <w:lang w:val="en-US"/>
        </w:rPr>
        <w:t>Essex County</w:t>
      </w:r>
      <w:r w:rsidRPr="00797B7B">
        <w:rPr>
          <w:lang w:val="en-US"/>
        </w:rPr>
        <w:t xml:space="preserve"> Health Unit, with support from the WindsorEssex Community Foundation, initiated this Comprehensive Food System Assessment for </w:t>
      </w:r>
      <w:r w:rsidR="006B178F" w:rsidRPr="00797B7B">
        <w:rPr>
          <w:lang w:val="en-US"/>
        </w:rPr>
        <w:t>Windsor and Essex County</w:t>
      </w:r>
      <w:r w:rsidRPr="00797B7B">
        <w:rPr>
          <w:lang w:val="en-US"/>
        </w:rPr>
        <w:t xml:space="preserve">. This project represents the culmination of many years of work and focus by a wide variety of individuals passionate about food </w:t>
      </w:r>
      <w:r w:rsidR="003F4ED0" w:rsidRPr="00797B7B">
        <w:rPr>
          <w:lang w:val="en-US"/>
        </w:rPr>
        <w:t xml:space="preserve">in </w:t>
      </w:r>
      <w:r w:rsidR="006B178F" w:rsidRPr="00797B7B">
        <w:rPr>
          <w:lang w:val="en-US"/>
        </w:rPr>
        <w:t>Windsor and Essex County</w:t>
      </w:r>
      <w:r w:rsidRPr="00797B7B">
        <w:rPr>
          <w:lang w:val="en-US"/>
        </w:rPr>
        <w:t xml:space="preserve">. The purpose of the assessment was to build a foundation for sustained, ongoing, food system work to come over the next many years in this region. As a comprehensive assessment, it considered all aspects of the food system contained in </w:t>
      </w:r>
      <w:r w:rsidR="0032076C">
        <w:rPr>
          <w:lang w:val="en-US"/>
        </w:rPr>
        <w:t xml:space="preserve">the </w:t>
      </w:r>
      <w:r w:rsidRPr="00797B7B">
        <w:rPr>
          <w:lang w:val="en-US"/>
        </w:rPr>
        <w:t>current food system framework – production, processing, distribution, access, consumption</w:t>
      </w:r>
      <w:r w:rsidR="00D452A7" w:rsidRPr="00797B7B">
        <w:rPr>
          <w:lang w:val="en-US"/>
        </w:rPr>
        <w:t>,</w:t>
      </w:r>
      <w:r w:rsidRPr="00797B7B">
        <w:rPr>
          <w:lang w:val="en-US"/>
        </w:rPr>
        <w:t xml:space="preserve"> and waste management. The time is right for food system work with recent Federal and Provincial food policy initiatives, as well as poverty reduction initiatives supporting food security.</w:t>
      </w:r>
    </w:p>
    <w:p w14:paraId="6B2BE88E" w14:textId="3E0B8E24" w:rsidR="0079195E" w:rsidRDefault="0079195E" w:rsidP="00BA269E">
      <w:pPr>
        <w:spacing w:after="240"/>
        <w:rPr>
          <w:lang w:val="en-US"/>
        </w:rPr>
      </w:pPr>
      <w:r>
        <w:rPr>
          <w:lang w:val="en-US"/>
        </w:rPr>
        <w:t xml:space="preserve">With a focus on the entire </w:t>
      </w:r>
      <w:r w:rsidR="006B178F">
        <w:rPr>
          <w:lang w:val="en-US"/>
        </w:rPr>
        <w:t xml:space="preserve">Windsor and Essex </w:t>
      </w:r>
      <w:r w:rsidR="00573505">
        <w:rPr>
          <w:lang w:val="en-US"/>
        </w:rPr>
        <w:t>County region</w:t>
      </w:r>
      <w:r>
        <w:rPr>
          <w:lang w:val="en-US"/>
        </w:rPr>
        <w:t xml:space="preserve"> and beginning in September of 2018, an environmental scan, local research and broad stakeholder engagement w</w:t>
      </w:r>
      <w:r w:rsidR="00334B93">
        <w:rPr>
          <w:lang w:val="en-US"/>
        </w:rPr>
        <w:t xml:space="preserve">ere </w:t>
      </w:r>
      <w:r>
        <w:rPr>
          <w:lang w:val="en-US"/>
        </w:rPr>
        <w:t xml:space="preserve">undertaken to inform this assessment. A total of 681 community connections were made through face to face community conversations, a community survey and stakeholder engagement sessions across </w:t>
      </w:r>
      <w:r w:rsidR="006B178F">
        <w:rPr>
          <w:lang w:val="en-US"/>
        </w:rPr>
        <w:t>Windsor and Essex County</w:t>
      </w:r>
      <w:r>
        <w:rPr>
          <w:lang w:val="en-US"/>
        </w:rPr>
        <w:t xml:space="preserve">. Grounded in a knowledge of the local community, including both strengths and vulnerabilities, the assessment delved into assets, strengths, challenges, and opportunities in </w:t>
      </w:r>
      <w:r w:rsidR="0032076C">
        <w:rPr>
          <w:lang w:val="en-US"/>
        </w:rPr>
        <w:t xml:space="preserve">the </w:t>
      </w:r>
      <w:r>
        <w:rPr>
          <w:lang w:val="en-US"/>
        </w:rPr>
        <w:t>local food system. The following provides a brief summary of findings across the various food system areas.</w:t>
      </w:r>
    </w:p>
    <w:p w14:paraId="0E858394" w14:textId="65B261DF" w:rsidR="0079195E" w:rsidRPr="00006FF5" w:rsidRDefault="0079195E" w:rsidP="00006FF5">
      <w:pPr>
        <w:rPr>
          <w:b/>
          <w:lang w:val="en-US"/>
        </w:rPr>
      </w:pPr>
      <w:r w:rsidRPr="00006FF5">
        <w:rPr>
          <w:b/>
          <w:lang w:val="en-US"/>
        </w:rPr>
        <w:t>Production</w:t>
      </w:r>
    </w:p>
    <w:p w14:paraId="39619C28" w14:textId="50721520" w:rsidR="00D45EC2" w:rsidRPr="00D87848" w:rsidRDefault="00154975" w:rsidP="00BA269E">
      <w:pPr>
        <w:rPr>
          <w:rFonts w:cstheme="minorHAnsi"/>
        </w:rPr>
      </w:pPr>
      <w:r>
        <w:t>Windsor and Essex County have</w:t>
      </w:r>
      <w:r w:rsidR="0079195E" w:rsidRPr="00D87848">
        <w:t xml:space="preserve"> a strong presence in the agricultural sector, driven in part by natural assets such as land and climate. Food production, both traditional and greenhouse, and associated industries contribute significantly to the local economy both in terms of contributions to gross domestic product and employment. Oilseed and grain farming are most common, along with vegetable and fruit production. Local greenhouse activity contributes significantly to </w:t>
      </w:r>
      <w:r w:rsidR="00AD2A5F">
        <w:t xml:space="preserve">the </w:t>
      </w:r>
      <w:r w:rsidR="0079195E" w:rsidRPr="00D87848">
        <w:t>provincial total, producing vegetables and fruit year round and, more recently alternative crops such as cannabis. Research and innovation at the local level is contributing to growth in this area.</w:t>
      </w:r>
    </w:p>
    <w:p w14:paraId="222422D5" w14:textId="32D92430" w:rsidR="00D45EC2" w:rsidRDefault="0079195E" w:rsidP="00BA269E">
      <w:r w:rsidRPr="00D87848">
        <w:t>Challenges are also noted. Climate change, while expected to bring opportunities</w:t>
      </w:r>
      <w:r w:rsidR="00AD2A5F">
        <w:t>,</w:t>
      </w:r>
      <w:r w:rsidRPr="00D87848">
        <w:t xml:space="preserve"> will also bring challenges that need to be considered proactively. The potential loss of agricultural land is a concern for many, as is the rising price of </w:t>
      </w:r>
      <w:r w:rsidR="00D452A7" w:rsidRPr="00D87848">
        <w:t>farmland</w:t>
      </w:r>
      <w:r w:rsidRPr="00D87848">
        <w:t xml:space="preserve"> and ownership by non-residents and non-farmers. Regulations offer protection to consumers, but can pose issues for competitiveness at all levels. Smaller scale farmers have additional struggles</w:t>
      </w:r>
      <w:r w:rsidR="00AD2A5F">
        <w:t xml:space="preserve"> such as </w:t>
      </w:r>
      <w:r w:rsidRPr="00D87848">
        <w:t xml:space="preserve">aging and start up costs </w:t>
      </w:r>
      <w:r w:rsidR="00AD2A5F">
        <w:t xml:space="preserve">(costs </w:t>
      </w:r>
      <w:r w:rsidRPr="00D87848">
        <w:t>for new farmers is often prohibitive</w:t>
      </w:r>
      <w:r w:rsidR="00AD2A5F">
        <w:t>)</w:t>
      </w:r>
      <w:r w:rsidRPr="00D87848">
        <w:t>. While production overall is profitable, many farmers report having to take non-farm work to make ends meet.</w:t>
      </w:r>
    </w:p>
    <w:p w14:paraId="4E0FD777" w14:textId="24962E49" w:rsidR="0079195E" w:rsidRPr="00D87848" w:rsidRDefault="0079195E" w:rsidP="00BA269E">
      <w:pPr>
        <w:spacing w:after="240"/>
        <w:rPr>
          <w:rFonts w:cstheme="minorHAnsi"/>
          <w:lang w:val="en-US"/>
        </w:rPr>
      </w:pPr>
      <w:r w:rsidRPr="00D87848">
        <w:t>Overall, community members are generally in favour of measures that support local farmers, particularly small scale food farmers, and believe that protecting agricultural land is necessary. Residents are also highly supportive of local food and food production, but express concern about pesticides and other potential hazards they believe are part of the food production process. Community members claim</w:t>
      </w:r>
      <w:r w:rsidR="00AD2A5F">
        <w:t xml:space="preserve">ed </w:t>
      </w:r>
      <w:r w:rsidRPr="00D87848">
        <w:t xml:space="preserve">to </w:t>
      </w:r>
      <w:r w:rsidR="00AD2A5F">
        <w:t xml:space="preserve">not </w:t>
      </w:r>
      <w:r w:rsidRPr="00D87848">
        <w:t xml:space="preserve">have strong knowledge in the area of production however, and believe that education </w:t>
      </w:r>
      <w:r w:rsidR="00D452A7">
        <w:t>is</w:t>
      </w:r>
      <w:r w:rsidR="00D452A7" w:rsidRPr="00D87848">
        <w:t xml:space="preserve"> </w:t>
      </w:r>
      <w:r w:rsidRPr="00D87848">
        <w:t>needed for children and adults</w:t>
      </w:r>
      <w:r w:rsidR="00AE55E4">
        <w:t>.</w:t>
      </w:r>
    </w:p>
    <w:p w14:paraId="50C9D143" w14:textId="77777777" w:rsidR="0079195E" w:rsidRPr="00006FF5" w:rsidRDefault="0079195E" w:rsidP="00006FF5">
      <w:pPr>
        <w:rPr>
          <w:b/>
          <w:lang w:val="en-US"/>
        </w:rPr>
      </w:pPr>
      <w:r w:rsidRPr="00006FF5">
        <w:rPr>
          <w:b/>
          <w:lang w:val="en-US"/>
        </w:rPr>
        <w:t>Processing and Distribution</w:t>
      </w:r>
    </w:p>
    <w:p w14:paraId="40BA280E" w14:textId="63E6EBC2" w:rsidR="00D45EC2" w:rsidRDefault="0079195E" w:rsidP="00BA269E">
      <w:pPr>
        <w:rPr>
          <w:rFonts w:cstheme="minorHAnsi"/>
          <w:lang w:val="en-US"/>
        </w:rPr>
      </w:pPr>
      <w:r w:rsidRPr="00D87848">
        <w:rPr>
          <w:lang w:val="en-US"/>
        </w:rPr>
        <w:t xml:space="preserve">Food processing and distribution also play a significant role the local economy, with food and beverage </w:t>
      </w:r>
      <w:r w:rsidR="00D452A7">
        <w:rPr>
          <w:lang w:val="en-US"/>
        </w:rPr>
        <w:t xml:space="preserve">being </w:t>
      </w:r>
      <w:r w:rsidRPr="00D87848">
        <w:rPr>
          <w:lang w:val="en-US"/>
        </w:rPr>
        <w:t>the region’s second largest manufacturing sector</w:t>
      </w:r>
      <w:r w:rsidR="00D452A7">
        <w:rPr>
          <w:lang w:val="en-US"/>
        </w:rPr>
        <w:t xml:space="preserve">, </w:t>
      </w:r>
      <w:r w:rsidRPr="00D87848">
        <w:rPr>
          <w:lang w:val="en-US"/>
        </w:rPr>
        <w:t>generating over $2 billion in revenue annually. Windsor</w:t>
      </w:r>
      <w:r w:rsidR="00D452A7">
        <w:rPr>
          <w:lang w:val="en-US"/>
        </w:rPr>
        <w:t xml:space="preserve"> and </w:t>
      </w:r>
      <w:r w:rsidRPr="00D87848">
        <w:rPr>
          <w:lang w:val="en-US"/>
        </w:rPr>
        <w:t xml:space="preserve">Essex </w:t>
      </w:r>
      <w:r w:rsidR="005507EA">
        <w:rPr>
          <w:lang w:val="en-US"/>
        </w:rPr>
        <w:t>C</w:t>
      </w:r>
      <w:r w:rsidR="00D452A7">
        <w:rPr>
          <w:lang w:val="en-US"/>
        </w:rPr>
        <w:t xml:space="preserve">ounty </w:t>
      </w:r>
      <w:r w:rsidRPr="00D87848">
        <w:rPr>
          <w:lang w:val="en-US"/>
        </w:rPr>
        <w:t>benefit from a strong food production base, a variety of small and large processors</w:t>
      </w:r>
      <w:r w:rsidR="00D452A7">
        <w:rPr>
          <w:lang w:val="en-US"/>
        </w:rPr>
        <w:t>,</w:t>
      </w:r>
      <w:r w:rsidRPr="00D87848">
        <w:rPr>
          <w:lang w:val="en-US"/>
        </w:rPr>
        <w:t xml:space="preserve"> and a local geography that is proximal to the United States and main transportation routes. While heavy regulation of food processing plants presents challenges to competitiveness, technology and local research and innovation across manufacturing domains means </w:t>
      </w:r>
      <w:r w:rsidR="006B178F">
        <w:rPr>
          <w:lang w:val="en-US"/>
        </w:rPr>
        <w:t>Windsor and Essex County</w:t>
      </w:r>
      <w:r w:rsidRPr="00D87848">
        <w:rPr>
          <w:lang w:val="en-US"/>
        </w:rPr>
        <w:t xml:space="preserve"> </w:t>
      </w:r>
      <w:r w:rsidR="00154975">
        <w:rPr>
          <w:lang w:val="en-US"/>
        </w:rPr>
        <w:t>are</w:t>
      </w:r>
      <w:r w:rsidRPr="00D87848">
        <w:rPr>
          <w:lang w:val="en-US"/>
        </w:rPr>
        <w:t xml:space="preserve"> well</w:t>
      </w:r>
      <w:r w:rsidR="00AD2A5F">
        <w:rPr>
          <w:lang w:val="en-US"/>
        </w:rPr>
        <w:t xml:space="preserve"> </w:t>
      </w:r>
      <w:r w:rsidRPr="00D87848">
        <w:rPr>
          <w:lang w:val="en-US"/>
        </w:rPr>
        <w:t>positioned to grow in food processing and distribution sectors. Community members felt local processing is an asset that should be encouraged</w:t>
      </w:r>
      <w:r w:rsidR="00AE55E4">
        <w:rPr>
          <w:lang w:val="en-US"/>
        </w:rPr>
        <w:t>.</w:t>
      </w:r>
    </w:p>
    <w:p w14:paraId="65A04D31" w14:textId="418062FD" w:rsidR="00AE55E4" w:rsidRDefault="0079195E" w:rsidP="00BA269E">
      <w:pPr>
        <w:spacing w:after="240"/>
        <w:rPr>
          <w:lang w:val="en-US"/>
        </w:rPr>
      </w:pPr>
      <w:r w:rsidRPr="00D87848">
        <w:rPr>
          <w:lang w:val="en-US"/>
        </w:rPr>
        <w:t xml:space="preserve">A central challenge is the desire to keep more locally produced products in </w:t>
      </w:r>
      <w:r w:rsidR="006B178F">
        <w:rPr>
          <w:lang w:val="en-US"/>
        </w:rPr>
        <w:t>Windsor and Essex County</w:t>
      </w:r>
      <w:r w:rsidRPr="00D87848">
        <w:rPr>
          <w:lang w:val="en-US"/>
        </w:rPr>
        <w:t xml:space="preserve">. Many community members saw this as important. As with the rest of the province, </w:t>
      </w:r>
      <w:r w:rsidR="00DA72E7">
        <w:rPr>
          <w:lang w:val="en-US"/>
        </w:rPr>
        <w:t xml:space="preserve">this area </w:t>
      </w:r>
      <w:r w:rsidRPr="00D87848">
        <w:rPr>
          <w:lang w:val="en-US"/>
        </w:rPr>
        <w:t>export</w:t>
      </w:r>
      <w:r w:rsidR="00DA72E7">
        <w:rPr>
          <w:lang w:val="en-US"/>
        </w:rPr>
        <w:t>s</w:t>
      </w:r>
      <w:r w:rsidRPr="00D87848">
        <w:rPr>
          <w:lang w:val="en-US"/>
        </w:rPr>
        <w:t xml:space="preserve"> a great deal of </w:t>
      </w:r>
      <w:r w:rsidR="00DA72E7">
        <w:rPr>
          <w:lang w:val="en-US"/>
        </w:rPr>
        <w:t>its</w:t>
      </w:r>
      <w:r w:rsidRPr="00D87848">
        <w:rPr>
          <w:lang w:val="en-US"/>
        </w:rPr>
        <w:t xml:space="preserve"> local food products and import</w:t>
      </w:r>
      <w:r w:rsidR="00DA72E7">
        <w:rPr>
          <w:lang w:val="en-US"/>
        </w:rPr>
        <w:t>s</w:t>
      </w:r>
      <w:r w:rsidRPr="00D87848">
        <w:rPr>
          <w:lang w:val="en-US"/>
        </w:rPr>
        <w:t xml:space="preserve"> far more. Given the large, centralized food distribution supply chains that predominate, a regional food system that directly connects consumers with local products is harder to realize. The need for</w:t>
      </w:r>
      <w:r w:rsidR="00154975">
        <w:rPr>
          <w:lang w:val="en-US"/>
        </w:rPr>
        <w:t>,</w:t>
      </w:r>
      <w:r w:rsidRPr="00D87848">
        <w:rPr>
          <w:lang w:val="en-US"/>
        </w:rPr>
        <w:t xml:space="preserve"> and interest in</w:t>
      </w:r>
      <w:r w:rsidR="00154975">
        <w:rPr>
          <w:lang w:val="en-US"/>
        </w:rPr>
        <w:t>,</w:t>
      </w:r>
      <w:r w:rsidRPr="00D87848">
        <w:rPr>
          <w:lang w:val="en-US"/>
        </w:rPr>
        <w:t xml:space="preserve"> smaller, regional food distribution systems was clear and a case can be made for economic growth through increased local production of traditionally imported foods. While residents that were surveyed believe food grown or produced here should be available here, there was some appreciation that the issue is more complicated</w:t>
      </w:r>
      <w:r w:rsidR="00AE55E4">
        <w:rPr>
          <w:lang w:val="en-US"/>
        </w:rPr>
        <w:t>.</w:t>
      </w:r>
    </w:p>
    <w:p w14:paraId="303EE532" w14:textId="77777777" w:rsidR="00F620DD" w:rsidRDefault="0079195E" w:rsidP="003F4ED0">
      <w:pPr>
        <w:spacing w:line="276" w:lineRule="auto"/>
        <w:rPr>
          <w:rFonts w:cstheme="minorHAnsi"/>
          <w:b/>
          <w:lang w:val="en-US"/>
        </w:rPr>
      </w:pPr>
      <w:r w:rsidRPr="00D87848">
        <w:rPr>
          <w:rFonts w:cstheme="minorHAnsi"/>
          <w:b/>
          <w:lang w:val="en-US"/>
        </w:rPr>
        <w:t>Access and Consumption</w:t>
      </w:r>
    </w:p>
    <w:p w14:paraId="3CF048D1" w14:textId="0867C6E2" w:rsidR="0079195E" w:rsidRPr="00D87848" w:rsidRDefault="00154975" w:rsidP="008B6896">
      <w:pPr>
        <w:rPr>
          <w:lang w:val="en-US"/>
        </w:rPr>
      </w:pPr>
      <w:r>
        <w:rPr>
          <w:lang w:val="en-US"/>
        </w:rPr>
        <w:t>Windsor and Essex County have</w:t>
      </w:r>
      <w:r w:rsidR="0079195E" w:rsidRPr="00D87848">
        <w:rPr>
          <w:lang w:val="en-US"/>
        </w:rPr>
        <w:t xml:space="preserve"> the largest number of assets in this area of the food system. For those with the means, restaurants, grocery stores, convenience stores, supermarkets, specialty food markets</w:t>
      </w:r>
      <w:r w:rsidR="006B178F">
        <w:rPr>
          <w:lang w:val="en-US"/>
        </w:rPr>
        <w:t>,</w:t>
      </w:r>
      <w:r w:rsidR="0079195E" w:rsidRPr="00D87848">
        <w:rPr>
          <w:lang w:val="en-US"/>
        </w:rPr>
        <w:t xml:space="preserve"> and other types of establishments offer food access throughout Windsor</w:t>
      </w:r>
      <w:r w:rsidR="006B178F">
        <w:rPr>
          <w:lang w:val="en-US"/>
        </w:rPr>
        <w:t xml:space="preserve"> and</w:t>
      </w:r>
      <w:r w:rsidR="00573505">
        <w:rPr>
          <w:lang w:val="en-US"/>
        </w:rPr>
        <w:t xml:space="preserve"> </w:t>
      </w:r>
      <w:r w:rsidR="0079195E" w:rsidRPr="00D87848">
        <w:rPr>
          <w:lang w:val="en-US"/>
        </w:rPr>
        <w:t>Essex</w:t>
      </w:r>
      <w:r w:rsidR="00573505">
        <w:rPr>
          <w:lang w:val="en-US"/>
        </w:rPr>
        <w:t xml:space="preserve"> C</w:t>
      </w:r>
      <w:r w:rsidR="006B178F">
        <w:rPr>
          <w:lang w:val="en-US"/>
        </w:rPr>
        <w:t>ounty</w:t>
      </w:r>
      <w:r w:rsidR="0079195E" w:rsidRPr="00D87848">
        <w:rPr>
          <w:lang w:val="en-US"/>
        </w:rPr>
        <w:t>. Farmers’ markets, farm stands</w:t>
      </w:r>
      <w:r w:rsidR="006B178F">
        <w:rPr>
          <w:lang w:val="en-US"/>
        </w:rPr>
        <w:t>,</w:t>
      </w:r>
      <w:r w:rsidR="0079195E" w:rsidRPr="00D87848">
        <w:rPr>
          <w:lang w:val="en-US"/>
        </w:rPr>
        <w:t xml:space="preserve"> and farm gate sales offer additional opportunities to purchase fresh, local products in season. Urban agriculture is also going on locally, in </w:t>
      </w:r>
      <w:r w:rsidR="00271BAB">
        <w:rPr>
          <w:lang w:val="en-US"/>
        </w:rPr>
        <w:t>backyard</w:t>
      </w:r>
      <w:r w:rsidR="0079195E" w:rsidRPr="00D87848">
        <w:rPr>
          <w:lang w:val="en-US"/>
        </w:rPr>
        <w:t>s, in community gardens</w:t>
      </w:r>
      <w:r w:rsidR="006B178F">
        <w:rPr>
          <w:lang w:val="en-US"/>
        </w:rPr>
        <w:t>,</w:t>
      </w:r>
      <w:r w:rsidR="0079195E" w:rsidRPr="00D87848">
        <w:rPr>
          <w:lang w:val="en-US"/>
        </w:rPr>
        <w:t xml:space="preserve"> and through community</w:t>
      </w:r>
      <w:r w:rsidR="002D1A17">
        <w:rPr>
          <w:lang w:val="en-US"/>
        </w:rPr>
        <w:t>-</w:t>
      </w:r>
      <w:r w:rsidR="0079195E" w:rsidRPr="00D87848">
        <w:rPr>
          <w:lang w:val="en-US"/>
        </w:rPr>
        <w:t>supported agriculture. For many, access to food was not experienced as an issue, although the ability to get fresh local food was more of a concern for some.</w:t>
      </w:r>
    </w:p>
    <w:p w14:paraId="692656AF" w14:textId="22695953" w:rsidR="0079195E" w:rsidRPr="00D87848" w:rsidRDefault="0079195E" w:rsidP="008B6896">
      <w:pPr>
        <w:rPr>
          <w:lang w:val="en-US"/>
        </w:rPr>
      </w:pPr>
      <w:r w:rsidRPr="00D87848">
        <w:rPr>
          <w:lang w:val="en-US"/>
        </w:rPr>
        <w:t>Despite many residents reporting having access to food, others gave voice to challenges associated with food access stemming from low</w:t>
      </w:r>
      <w:r w:rsidR="0074494E">
        <w:rPr>
          <w:lang w:val="en-US"/>
        </w:rPr>
        <w:t xml:space="preserve"> </w:t>
      </w:r>
      <w:r w:rsidRPr="00D87848">
        <w:rPr>
          <w:lang w:val="en-US"/>
        </w:rPr>
        <w:t>income and associated factors.</w:t>
      </w:r>
      <w:r w:rsidR="00AE55E4">
        <w:rPr>
          <w:lang w:val="en-US"/>
        </w:rPr>
        <w:t xml:space="preserve"> </w:t>
      </w:r>
      <w:r w:rsidRPr="00D87848">
        <w:rPr>
          <w:lang w:val="en-US"/>
        </w:rPr>
        <w:t xml:space="preserve">Poverty continues to be an issue in </w:t>
      </w:r>
      <w:r w:rsidR="006B178F">
        <w:rPr>
          <w:lang w:val="en-US"/>
        </w:rPr>
        <w:t>Windsor and Essex County</w:t>
      </w:r>
      <w:r w:rsidRPr="00D87848">
        <w:rPr>
          <w:lang w:val="en-US"/>
        </w:rPr>
        <w:t xml:space="preserve">, deeply entrenched in some areas, and food insecurity is present for as many as 1 in 10 households and 1 in 4 </w:t>
      </w:r>
      <w:r w:rsidR="006B178F" w:rsidRPr="00D87848">
        <w:rPr>
          <w:lang w:val="en-US"/>
        </w:rPr>
        <w:t>low-income</w:t>
      </w:r>
      <w:r w:rsidRPr="00D87848">
        <w:rPr>
          <w:lang w:val="en-US"/>
        </w:rPr>
        <w:t xml:space="preserve"> households in Windsor</w:t>
      </w:r>
      <w:r w:rsidR="006B178F">
        <w:rPr>
          <w:lang w:val="en-US"/>
        </w:rPr>
        <w:t xml:space="preserve"> and</w:t>
      </w:r>
      <w:r w:rsidR="006B178F" w:rsidRPr="00D87848">
        <w:rPr>
          <w:lang w:val="en-US"/>
        </w:rPr>
        <w:t xml:space="preserve"> Essex</w:t>
      </w:r>
      <w:r w:rsidRPr="00D87848">
        <w:rPr>
          <w:lang w:val="en-US"/>
        </w:rPr>
        <w:t xml:space="preserve"> </w:t>
      </w:r>
      <w:r w:rsidR="00157EB2">
        <w:rPr>
          <w:lang w:val="en-US"/>
        </w:rPr>
        <w:t>C</w:t>
      </w:r>
      <w:r w:rsidRPr="00D87848">
        <w:rPr>
          <w:lang w:val="en-US"/>
        </w:rPr>
        <w:t xml:space="preserve">ounty. Community food </w:t>
      </w:r>
      <w:r w:rsidR="0036518D">
        <w:rPr>
          <w:lang w:val="en-US"/>
        </w:rPr>
        <w:t>programme</w:t>
      </w:r>
      <w:r w:rsidRPr="00D87848">
        <w:rPr>
          <w:lang w:val="en-US"/>
        </w:rPr>
        <w:t>s are available and offer some assistance but on their own are unable to address underlying causes of food insecurity. Food deserts also exist in Windsor</w:t>
      </w:r>
      <w:r w:rsidR="006B178F">
        <w:rPr>
          <w:lang w:val="en-US"/>
        </w:rPr>
        <w:t xml:space="preserve"> and</w:t>
      </w:r>
      <w:r w:rsidR="006B178F" w:rsidRPr="00D87848">
        <w:rPr>
          <w:lang w:val="en-US"/>
        </w:rPr>
        <w:t xml:space="preserve"> Essex</w:t>
      </w:r>
      <w:r w:rsidR="006B178F">
        <w:rPr>
          <w:lang w:val="en-US"/>
        </w:rPr>
        <w:t xml:space="preserve"> County</w:t>
      </w:r>
      <w:r w:rsidR="0074494E">
        <w:rPr>
          <w:lang w:val="en-US"/>
        </w:rPr>
        <w:t>,</w:t>
      </w:r>
      <w:r w:rsidR="00537B76">
        <w:rPr>
          <w:lang w:val="en-US"/>
        </w:rPr>
        <w:t xml:space="preserve"> typically </w:t>
      </w:r>
      <w:r w:rsidR="00D02BC2">
        <w:rPr>
          <w:lang w:val="en-US"/>
        </w:rPr>
        <w:t>in locations</w:t>
      </w:r>
      <w:r w:rsidR="00537B76">
        <w:rPr>
          <w:lang w:val="en-US"/>
        </w:rPr>
        <w:t xml:space="preserve"> where poverty is more prevalent</w:t>
      </w:r>
      <w:r w:rsidRPr="00D87848">
        <w:rPr>
          <w:lang w:val="en-US"/>
        </w:rPr>
        <w:t>.</w:t>
      </w:r>
    </w:p>
    <w:p w14:paraId="5C36EF06" w14:textId="4C5010FB" w:rsidR="00D45EC2" w:rsidRDefault="0079195E" w:rsidP="002D1A17">
      <w:pPr>
        <w:spacing w:after="240"/>
        <w:rPr>
          <w:lang w:val="en-US"/>
        </w:rPr>
      </w:pPr>
      <w:r w:rsidRPr="00D87848">
        <w:rPr>
          <w:lang w:val="en-US"/>
        </w:rPr>
        <w:t xml:space="preserve">The limited information </w:t>
      </w:r>
      <w:r w:rsidR="00DA72E7">
        <w:rPr>
          <w:lang w:val="en-US"/>
        </w:rPr>
        <w:t xml:space="preserve">that is available </w:t>
      </w:r>
      <w:r w:rsidRPr="00D87848">
        <w:rPr>
          <w:lang w:val="en-US"/>
        </w:rPr>
        <w:t xml:space="preserve">about dietary habits suggests that residents of </w:t>
      </w:r>
      <w:r w:rsidR="006B178F">
        <w:rPr>
          <w:lang w:val="en-US"/>
        </w:rPr>
        <w:t>Windsor and Essex County</w:t>
      </w:r>
      <w:r w:rsidRPr="00D87848">
        <w:rPr>
          <w:lang w:val="en-US"/>
        </w:rPr>
        <w:t xml:space="preserve"> continue to under-consume vegetables and fruit and spend more on junk food than fresh food. </w:t>
      </w:r>
      <w:r w:rsidR="0036518D">
        <w:rPr>
          <w:lang w:val="en-US"/>
        </w:rPr>
        <w:t>Programme</w:t>
      </w:r>
      <w:r w:rsidRPr="00D87848">
        <w:rPr>
          <w:lang w:val="en-US"/>
        </w:rPr>
        <w:t>s to address food insecurity, as well as those teaching healthy eating and food skills were viewed as important by many community members.</w:t>
      </w:r>
    </w:p>
    <w:p w14:paraId="21535D1B" w14:textId="165BD63F" w:rsidR="0079195E" w:rsidRPr="00D87848" w:rsidRDefault="0079195E" w:rsidP="008B6896">
      <w:pPr>
        <w:rPr>
          <w:b/>
          <w:lang w:val="en-US"/>
        </w:rPr>
      </w:pPr>
      <w:r w:rsidRPr="00D87848">
        <w:rPr>
          <w:b/>
          <w:lang w:val="en-US"/>
        </w:rPr>
        <w:t>Waste Management</w:t>
      </w:r>
    </w:p>
    <w:p w14:paraId="5BACFC47" w14:textId="07BE9D33" w:rsidR="00AE55E4" w:rsidRDefault="0079195E" w:rsidP="008B6896">
      <w:pPr>
        <w:rPr>
          <w:lang w:val="en-US"/>
        </w:rPr>
      </w:pPr>
      <w:r w:rsidRPr="00D87848">
        <w:rPr>
          <w:lang w:val="en-US"/>
        </w:rPr>
        <w:t xml:space="preserve">The </w:t>
      </w:r>
      <w:r w:rsidR="0074494E">
        <w:rPr>
          <w:i/>
          <w:lang w:val="en-US"/>
        </w:rPr>
        <w:t>Waste-Free Ontario</w:t>
      </w:r>
      <w:r w:rsidRPr="00D87848">
        <w:rPr>
          <w:i/>
          <w:lang w:val="en-US"/>
        </w:rPr>
        <w:t xml:space="preserve"> Act</w:t>
      </w:r>
      <w:r w:rsidRPr="00D87848">
        <w:rPr>
          <w:lang w:val="en-US"/>
        </w:rPr>
        <w:t xml:space="preserve"> and </w:t>
      </w:r>
      <w:r w:rsidRPr="00D87848">
        <w:rPr>
          <w:i/>
          <w:lang w:val="en-US"/>
        </w:rPr>
        <w:t>Ontario’s Food and Organic Waste Framework</w:t>
      </w:r>
      <w:r w:rsidRPr="00D87848">
        <w:rPr>
          <w:lang w:val="en-US"/>
        </w:rPr>
        <w:t xml:space="preserve">, </w:t>
      </w:r>
      <w:r w:rsidR="006B178F">
        <w:rPr>
          <w:lang w:val="en-US"/>
        </w:rPr>
        <w:t xml:space="preserve">highlight </w:t>
      </w:r>
      <w:r w:rsidRPr="00D87848">
        <w:rPr>
          <w:lang w:val="en-US"/>
        </w:rPr>
        <w:t>the expectation of complete diversion of organic waste from landfill by 2022</w:t>
      </w:r>
      <w:r w:rsidR="006B178F">
        <w:rPr>
          <w:lang w:val="en-US"/>
        </w:rPr>
        <w:t>. This</w:t>
      </w:r>
      <w:r w:rsidRPr="00D87848">
        <w:rPr>
          <w:lang w:val="en-US"/>
        </w:rPr>
        <w:t xml:space="preserve"> is paving the way for a local municipal composting </w:t>
      </w:r>
      <w:r w:rsidR="0036518D">
        <w:rPr>
          <w:lang w:val="en-US"/>
        </w:rPr>
        <w:t>programme</w:t>
      </w:r>
      <w:r w:rsidRPr="00D87848">
        <w:rPr>
          <w:lang w:val="en-US"/>
        </w:rPr>
        <w:t xml:space="preserve"> if all stays on track at the provincial level. Currently</w:t>
      </w:r>
      <w:r w:rsidR="0074494E">
        <w:rPr>
          <w:lang w:val="en-US"/>
        </w:rPr>
        <w:t>,</w:t>
      </w:r>
      <w:r w:rsidRPr="00D87848">
        <w:rPr>
          <w:lang w:val="en-US"/>
        </w:rPr>
        <w:t xml:space="preserve"> a municipal composting </w:t>
      </w:r>
      <w:r w:rsidR="0036518D">
        <w:rPr>
          <w:lang w:val="en-US"/>
        </w:rPr>
        <w:t>programme</w:t>
      </w:r>
      <w:r w:rsidRPr="00D87848">
        <w:rPr>
          <w:lang w:val="en-US"/>
        </w:rPr>
        <w:t xml:space="preserve"> is lacking in </w:t>
      </w:r>
      <w:r w:rsidR="006B178F">
        <w:rPr>
          <w:lang w:val="en-US"/>
        </w:rPr>
        <w:t>Windsor and Essex County</w:t>
      </w:r>
      <w:r w:rsidRPr="00D87848">
        <w:rPr>
          <w:lang w:val="en-US"/>
        </w:rPr>
        <w:t xml:space="preserve"> but community members are interested. </w:t>
      </w:r>
      <w:r w:rsidR="0074494E">
        <w:rPr>
          <w:lang w:val="en-US"/>
        </w:rPr>
        <w:t>A</w:t>
      </w:r>
      <w:r w:rsidRPr="00D87848">
        <w:rPr>
          <w:lang w:val="en-US"/>
        </w:rPr>
        <w:t>s much as 50% of local household waste is organic</w:t>
      </w:r>
      <w:r w:rsidR="00AE55E4">
        <w:rPr>
          <w:lang w:val="en-US"/>
        </w:rPr>
        <w:t>.</w:t>
      </w:r>
    </w:p>
    <w:p w14:paraId="099DBC6A" w14:textId="554BD4B8" w:rsidR="0079195E" w:rsidRPr="00D87848" w:rsidRDefault="0079195E" w:rsidP="002D1A17">
      <w:pPr>
        <w:spacing w:after="240"/>
        <w:rPr>
          <w:lang w:val="en-US"/>
        </w:rPr>
      </w:pPr>
      <w:r w:rsidRPr="00D87848">
        <w:rPr>
          <w:lang w:val="en-US"/>
        </w:rPr>
        <w:t>In addition to support</w:t>
      </w:r>
      <w:r w:rsidR="006B178F">
        <w:rPr>
          <w:lang w:val="en-US"/>
        </w:rPr>
        <w:t>ing</w:t>
      </w:r>
      <w:r w:rsidRPr="00D87848">
        <w:rPr>
          <w:lang w:val="en-US"/>
        </w:rPr>
        <w:t xml:space="preserve"> municipal composting and making efforts to reduce food waste at home, community engagement efforts suggest that residents feel very strongly about the importance of food diversion or rescue </w:t>
      </w:r>
      <w:r w:rsidR="0036518D">
        <w:rPr>
          <w:lang w:val="en-US"/>
        </w:rPr>
        <w:t>programme</w:t>
      </w:r>
      <w:r w:rsidRPr="00D87848">
        <w:rPr>
          <w:lang w:val="en-US"/>
        </w:rPr>
        <w:t xml:space="preserve">s. Such </w:t>
      </w:r>
      <w:r w:rsidR="0036518D">
        <w:rPr>
          <w:lang w:val="en-US"/>
        </w:rPr>
        <w:t>programme</w:t>
      </w:r>
      <w:r w:rsidRPr="00D87848">
        <w:rPr>
          <w:lang w:val="en-US"/>
        </w:rPr>
        <w:t xml:space="preserve">s take healthy but less marketable food generated through industry, </w:t>
      </w:r>
      <w:r w:rsidR="00EB2982">
        <w:rPr>
          <w:lang w:val="en-US"/>
        </w:rPr>
        <w:t>grocery stores</w:t>
      </w:r>
      <w:r w:rsidRPr="00D87848">
        <w:rPr>
          <w:lang w:val="en-US"/>
        </w:rPr>
        <w:t>, restaurants</w:t>
      </w:r>
      <w:r w:rsidR="00EB2982">
        <w:rPr>
          <w:lang w:val="en-US"/>
        </w:rPr>
        <w:t>,</w:t>
      </w:r>
      <w:r w:rsidRPr="00D87848">
        <w:rPr>
          <w:lang w:val="en-US"/>
        </w:rPr>
        <w:t xml:space="preserve"> and other food sources, and move it out of the waste stream to provide </w:t>
      </w:r>
      <w:r w:rsidR="00EB2982">
        <w:rPr>
          <w:lang w:val="en-US"/>
        </w:rPr>
        <w:t xml:space="preserve">healthy and safe </w:t>
      </w:r>
      <w:r w:rsidRPr="00D87848">
        <w:rPr>
          <w:lang w:val="en-US"/>
        </w:rPr>
        <w:t xml:space="preserve">food to those who need it. </w:t>
      </w:r>
      <w:r w:rsidR="0074494E">
        <w:rPr>
          <w:lang w:val="en-US"/>
        </w:rPr>
        <w:t xml:space="preserve">Local </w:t>
      </w:r>
      <w:r w:rsidR="0036518D">
        <w:rPr>
          <w:lang w:val="en-US"/>
        </w:rPr>
        <w:t>programme</w:t>
      </w:r>
      <w:r w:rsidRPr="00D87848">
        <w:rPr>
          <w:lang w:val="en-US"/>
        </w:rPr>
        <w:t xml:space="preserve">s </w:t>
      </w:r>
      <w:r w:rsidR="0074494E">
        <w:rPr>
          <w:lang w:val="en-US"/>
        </w:rPr>
        <w:t xml:space="preserve">include </w:t>
      </w:r>
      <w:r w:rsidRPr="00D87848">
        <w:rPr>
          <w:lang w:val="en-US"/>
        </w:rPr>
        <w:t>Gleaners and Plentiful Harvest</w:t>
      </w:r>
      <w:r w:rsidR="00DA72E7">
        <w:rPr>
          <w:lang w:val="en-US"/>
        </w:rPr>
        <w:t xml:space="preserve">, </w:t>
      </w:r>
      <w:r w:rsidRPr="00D87848">
        <w:rPr>
          <w:lang w:val="en-US"/>
        </w:rPr>
        <w:t>but community members believe there is more that can be done.</w:t>
      </w:r>
    </w:p>
    <w:p w14:paraId="0351E07D" w14:textId="4C345C6B" w:rsidR="0079195E" w:rsidRPr="00D87848" w:rsidRDefault="0079195E" w:rsidP="0079195E">
      <w:pPr>
        <w:rPr>
          <w:rFonts w:cstheme="minorHAnsi"/>
          <w:b/>
          <w:lang w:val="en-US"/>
        </w:rPr>
      </w:pPr>
      <w:r w:rsidRPr="00D87848">
        <w:rPr>
          <w:rFonts w:cstheme="minorHAnsi"/>
          <w:b/>
          <w:lang w:val="en-US"/>
        </w:rPr>
        <w:t>Recommendations</w:t>
      </w:r>
    </w:p>
    <w:p w14:paraId="28E75BB2" w14:textId="48470D34" w:rsidR="00D45EC2" w:rsidRPr="00512E5D" w:rsidRDefault="0079195E" w:rsidP="0079195E">
      <w:pPr>
        <w:rPr>
          <w:rFonts w:cstheme="minorHAnsi"/>
          <w:lang w:val="en-US"/>
        </w:rPr>
      </w:pPr>
      <w:r>
        <w:rPr>
          <w:rFonts w:cstheme="minorHAnsi"/>
          <w:lang w:val="en-US"/>
        </w:rPr>
        <w:t xml:space="preserve">The local food system in </w:t>
      </w:r>
      <w:r w:rsidR="006B178F">
        <w:rPr>
          <w:rFonts w:cstheme="minorHAnsi"/>
          <w:lang w:val="en-US"/>
        </w:rPr>
        <w:t>Windsor and Essex County</w:t>
      </w:r>
      <w:r>
        <w:rPr>
          <w:rFonts w:cstheme="minorHAnsi"/>
          <w:lang w:val="en-US"/>
        </w:rPr>
        <w:t xml:space="preserve"> has many strengths but lacks an integrated focus. The </w:t>
      </w:r>
      <w:r w:rsidR="00600633">
        <w:rPr>
          <w:rFonts w:cstheme="minorHAnsi"/>
          <w:lang w:val="en-US"/>
        </w:rPr>
        <w:t>Windsor-Essex Food Policy Council</w:t>
      </w:r>
      <w:r>
        <w:rPr>
          <w:rFonts w:cstheme="minorHAnsi"/>
          <w:lang w:val="en-US"/>
        </w:rPr>
        <w:t xml:space="preserve"> itself is an excellent start, as is the commitment to a comprehensive assessment such as this. </w:t>
      </w:r>
      <w:r w:rsidRPr="00512E5D">
        <w:rPr>
          <w:rFonts w:cstheme="minorHAnsi"/>
          <w:lang w:val="en-US"/>
        </w:rPr>
        <w:t>Recommendations represent the integration of themes gleaned from relevant legislation, local data and reports, community input</w:t>
      </w:r>
      <w:r w:rsidR="008B59BA">
        <w:rPr>
          <w:rFonts w:cstheme="minorHAnsi"/>
          <w:lang w:val="en-US"/>
        </w:rPr>
        <w:t>,</w:t>
      </w:r>
      <w:r w:rsidRPr="00512E5D">
        <w:rPr>
          <w:rFonts w:cstheme="minorHAnsi"/>
          <w:lang w:val="en-US"/>
        </w:rPr>
        <w:t xml:space="preserve"> and stakeholder knowledge. They also attempt to maximize </w:t>
      </w:r>
      <w:r w:rsidR="00DA72E7">
        <w:rPr>
          <w:rFonts w:cstheme="minorHAnsi"/>
          <w:lang w:val="en-US"/>
        </w:rPr>
        <w:t>the</w:t>
      </w:r>
      <w:r w:rsidRPr="00512E5D">
        <w:rPr>
          <w:rFonts w:cstheme="minorHAnsi"/>
          <w:lang w:val="en-US"/>
        </w:rPr>
        <w:t xml:space="preserve"> existing local food system assets, build on what has gone before</w:t>
      </w:r>
      <w:r w:rsidR="008B59BA">
        <w:rPr>
          <w:rFonts w:cstheme="minorHAnsi"/>
          <w:lang w:val="en-US"/>
        </w:rPr>
        <w:t>,</w:t>
      </w:r>
      <w:r w:rsidRPr="00512E5D">
        <w:rPr>
          <w:rFonts w:cstheme="minorHAnsi"/>
          <w:lang w:val="en-US"/>
        </w:rPr>
        <w:t xml:space="preserve"> and move toward a more integrated approach to food system planning.</w:t>
      </w:r>
    </w:p>
    <w:p w14:paraId="6282F5BE" w14:textId="0542922E" w:rsidR="00D45EC2" w:rsidRDefault="0079195E" w:rsidP="002D1A17">
      <w:pPr>
        <w:rPr>
          <w:rFonts w:cstheme="minorHAnsi"/>
          <w:lang w:val="en-US"/>
        </w:rPr>
      </w:pPr>
      <w:r w:rsidRPr="00512E5D">
        <w:rPr>
          <w:rFonts w:cstheme="minorHAnsi"/>
          <w:lang w:val="en-US"/>
        </w:rPr>
        <w:t xml:space="preserve">The largest number of recommendations pertain to Access and Consumption and Production, </w:t>
      </w:r>
      <w:r w:rsidR="00DA72E7">
        <w:rPr>
          <w:rFonts w:cstheme="minorHAnsi"/>
          <w:lang w:val="en-US"/>
        </w:rPr>
        <w:t xml:space="preserve">in line </w:t>
      </w:r>
      <w:r w:rsidRPr="00512E5D">
        <w:rPr>
          <w:rFonts w:cstheme="minorHAnsi"/>
          <w:lang w:val="en-US"/>
        </w:rPr>
        <w:t>with the interests voiced by the community</w:t>
      </w:r>
      <w:r w:rsidR="00D45EC2">
        <w:rPr>
          <w:rFonts w:cstheme="minorHAnsi"/>
          <w:lang w:val="en-US"/>
        </w:rPr>
        <w:t>. These can be read in full in the Recommendations portion of the report</w:t>
      </w:r>
      <w:r w:rsidRPr="00512E5D">
        <w:rPr>
          <w:rFonts w:cstheme="minorHAnsi"/>
          <w:lang w:val="en-US"/>
        </w:rPr>
        <w:t xml:space="preserve">. </w:t>
      </w:r>
      <w:r w:rsidR="00DA72E7">
        <w:rPr>
          <w:rFonts w:cstheme="minorHAnsi"/>
          <w:lang w:val="en-US"/>
        </w:rPr>
        <w:t xml:space="preserve">The </w:t>
      </w:r>
      <w:r>
        <w:rPr>
          <w:rFonts w:cstheme="minorHAnsi"/>
          <w:lang w:val="en-US"/>
        </w:rPr>
        <w:t xml:space="preserve">system-wide recommendations </w:t>
      </w:r>
      <w:r w:rsidR="008B59BA">
        <w:rPr>
          <w:rFonts w:cstheme="minorHAnsi"/>
          <w:lang w:val="en-US"/>
        </w:rPr>
        <w:t xml:space="preserve">listed below </w:t>
      </w:r>
      <w:r>
        <w:rPr>
          <w:rFonts w:cstheme="minorHAnsi"/>
          <w:lang w:val="en-US"/>
        </w:rPr>
        <w:t>emphasiz</w:t>
      </w:r>
      <w:r w:rsidR="008B59BA">
        <w:rPr>
          <w:rFonts w:cstheme="minorHAnsi"/>
          <w:lang w:val="en-US"/>
        </w:rPr>
        <w:t>e</w:t>
      </w:r>
      <w:r>
        <w:rPr>
          <w:rFonts w:cstheme="minorHAnsi"/>
          <w:lang w:val="en-US"/>
        </w:rPr>
        <w:t xml:space="preserve"> the cross-sectoral work that spans the food system.</w:t>
      </w:r>
      <w:r w:rsidR="00D45EC2">
        <w:rPr>
          <w:rFonts w:cstheme="minorHAnsi"/>
          <w:lang w:val="en-US"/>
        </w:rPr>
        <w:t xml:space="preserve"> </w:t>
      </w:r>
      <w:r w:rsidR="00630581">
        <w:rPr>
          <w:rFonts w:cstheme="minorHAnsi"/>
          <w:lang w:val="en-US"/>
        </w:rPr>
        <w:t>These are summarized as follows:</w:t>
      </w:r>
    </w:p>
    <w:p w14:paraId="30115879" w14:textId="77777777" w:rsidR="0079195E" w:rsidRPr="008D5C04" w:rsidRDefault="0079195E" w:rsidP="00627051">
      <w:pPr>
        <w:pStyle w:val="ListParagraph"/>
        <w:numPr>
          <w:ilvl w:val="0"/>
          <w:numId w:val="33"/>
        </w:numPr>
        <w:spacing w:before="240"/>
        <w:rPr>
          <w:rFonts w:cstheme="minorHAnsi"/>
          <w:lang w:val="en-US"/>
        </w:rPr>
      </w:pPr>
      <w:r w:rsidRPr="008D5C04">
        <w:rPr>
          <w:rFonts w:cstheme="minorHAnsi"/>
          <w:lang w:val="en-US"/>
        </w:rPr>
        <w:t>Cross-Sectoral Work</w:t>
      </w:r>
    </w:p>
    <w:p w14:paraId="31771C23" w14:textId="77777777" w:rsidR="00AE55E4" w:rsidRPr="00F7098B" w:rsidRDefault="00D45EC2" w:rsidP="00CF2B5D">
      <w:pPr>
        <w:pStyle w:val="ListParagraph"/>
        <w:numPr>
          <w:ilvl w:val="0"/>
          <w:numId w:val="36"/>
        </w:numPr>
        <w:ind w:left="1440"/>
        <w:rPr>
          <w:rFonts w:cstheme="minorHAnsi"/>
          <w:lang w:val="en-US"/>
        </w:rPr>
      </w:pPr>
      <w:r w:rsidRPr="00F7098B">
        <w:rPr>
          <w:rFonts w:cstheme="minorHAnsi"/>
          <w:lang w:val="en-US"/>
        </w:rPr>
        <w:t xml:space="preserve">The importance of working together across the food system and across sectors is vital. Collaborations should include engagement with </w:t>
      </w:r>
      <w:r w:rsidR="0079195E" w:rsidRPr="00F7098B">
        <w:rPr>
          <w:rFonts w:cstheme="minorHAnsi"/>
          <w:lang w:val="en-US"/>
        </w:rPr>
        <w:t>municipal partners</w:t>
      </w:r>
      <w:r w:rsidRPr="00F7098B">
        <w:rPr>
          <w:rFonts w:cstheme="minorHAnsi"/>
          <w:lang w:val="en-US"/>
        </w:rPr>
        <w:t xml:space="preserve"> and </w:t>
      </w:r>
      <w:r w:rsidR="0079195E" w:rsidRPr="00F7098B">
        <w:rPr>
          <w:rFonts w:cstheme="minorHAnsi"/>
          <w:lang w:val="en-US"/>
        </w:rPr>
        <w:t xml:space="preserve">policy makers, </w:t>
      </w:r>
      <w:r w:rsidRPr="00F7098B">
        <w:rPr>
          <w:rFonts w:cstheme="minorHAnsi"/>
          <w:lang w:val="en-US"/>
        </w:rPr>
        <w:t xml:space="preserve">as well partners in education, </w:t>
      </w:r>
      <w:r w:rsidR="008B59BA" w:rsidRPr="00F7098B">
        <w:rPr>
          <w:rFonts w:cstheme="minorHAnsi"/>
          <w:lang w:val="en-US"/>
        </w:rPr>
        <w:t xml:space="preserve">labour, </w:t>
      </w:r>
      <w:r w:rsidRPr="00F7098B">
        <w:rPr>
          <w:rFonts w:cstheme="minorHAnsi"/>
          <w:lang w:val="en-US"/>
        </w:rPr>
        <w:t xml:space="preserve">research and innovation, and industrial and institutional </w:t>
      </w:r>
      <w:r w:rsidR="00630581" w:rsidRPr="00F7098B">
        <w:rPr>
          <w:rFonts w:cstheme="minorHAnsi"/>
          <w:lang w:val="en-US"/>
        </w:rPr>
        <w:t>settings</w:t>
      </w:r>
      <w:r w:rsidR="00AE55E4" w:rsidRPr="00F7098B">
        <w:rPr>
          <w:rFonts w:cstheme="minorHAnsi"/>
          <w:lang w:val="en-US"/>
        </w:rPr>
        <w:t>.</w:t>
      </w:r>
    </w:p>
    <w:p w14:paraId="540D3EE5" w14:textId="233488F6" w:rsidR="0079195E" w:rsidRPr="008D5C04" w:rsidRDefault="0079195E" w:rsidP="00CF2B5D">
      <w:pPr>
        <w:pStyle w:val="ListParagraph"/>
        <w:numPr>
          <w:ilvl w:val="0"/>
          <w:numId w:val="33"/>
        </w:numPr>
        <w:rPr>
          <w:rFonts w:cstheme="minorHAnsi"/>
          <w:lang w:val="en-US"/>
        </w:rPr>
      </w:pPr>
      <w:r w:rsidRPr="008D5C04">
        <w:rPr>
          <w:rFonts w:cstheme="minorHAnsi"/>
          <w:lang w:val="en-US"/>
        </w:rPr>
        <w:t>Financial Supports</w:t>
      </w:r>
    </w:p>
    <w:p w14:paraId="5788DC44" w14:textId="7AC9F764" w:rsidR="00AE55E4" w:rsidRDefault="00630581" w:rsidP="00CF2B5D">
      <w:pPr>
        <w:pStyle w:val="ListParagraph"/>
        <w:numPr>
          <w:ilvl w:val="1"/>
          <w:numId w:val="37"/>
        </w:numPr>
        <w:rPr>
          <w:rFonts w:cstheme="minorHAnsi"/>
          <w:lang w:val="en-US"/>
        </w:rPr>
      </w:pPr>
      <w:r>
        <w:rPr>
          <w:rFonts w:cstheme="minorHAnsi"/>
          <w:lang w:val="en-US"/>
        </w:rPr>
        <w:t xml:space="preserve">Financial assets were some of the least common assets </w:t>
      </w:r>
      <w:r w:rsidR="00EA500A">
        <w:rPr>
          <w:rFonts w:cstheme="minorHAnsi"/>
          <w:lang w:val="en-US"/>
        </w:rPr>
        <w:t xml:space="preserve">identified </w:t>
      </w:r>
      <w:r>
        <w:rPr>
          <w:rFonts w:cstheme="minorHAnsi"/>
          <w:lang w:val="en-US"/>
        </w:rPr>
        <w:t xml:space="preserve">across the food system. Exploring innovative strategies to generate or leverage financial supports across the food system would be helpful. </w:t>
      </w:r>
      <w:r w:rsidR="00DA72E7">
        <w:rPr>
          <w:rFonts w:cstheme="minorHAnsi"/>
          <w:lang w:val="en-US"/>
        </w:rPr>
        <w:t>For example, t</w:t>
      </w:r>
      <w:r>
        <w:rPr>
          <w:rFonts w:cstheme="minorHAnsi"/>
          <w:lang w:val="en-US"/>
        </w:rPr>
        <w:t xml:space="preserve">his might include </w:t>
      </w:r>
      <w:r w:rsidR="0079195E" w:rsidRPr="008D5C04">
        <w:rPr>
          <w:rFonts w:cstheme="minorHAnsi"/>
          <w:lang w:val="en-US"/>
        </w:rPr>
        <w:t>corporate social responsibility initiatives to raise dollars via shareholder activism</w:t>
      </w:r>
      <w:r w:rsidR="00AE55E4">
        <w:rPr>
          <w:rFonts w:cstheme="minorHAnsi"/>
          <w:lang w:val="en-US"/>
        </w:rPr>
        <w:t>.</w:t>
      </w:r>
    </w:p>
    <w:p w14:paraId="06D1C2A3" w14:textId="311396B1" w:rsidR="0079195E" w:rsidRPr="008D5C04" w:rsidRDefault="0079195E" w:rsidP="00CF2B5D">
      <w:pPr>
        <w:pStyle w:val="ListParagraph"/>
        <w:numPr>
          <w:ilvl w:val="0"/>
          <w:numId w:val="33"/>
        </w:numPr>
        <w:rPr>
          <w:rFonts w:cstheme="minorHAnsi"/>
          <w:lang w:val="en-US"/>
        </w:rPr>
      </w:pPr>
      <w:r w:rsidRPr="008D5C04">
        <w:rPr>
          <w:rFonts w:cstheme="minorHAnsi"/>
          <w:lang w:val="en-US"/>
        </w:rPr>
        <w:t>Promotion</w:t>
      </w:r>
    </w:p>
    <w:p w14:paraId="30D7B35F" w14:textId="66BA24FB" w:rsidR="00AE55E4" w:rsidRPr="00F7098B" w:rsidRDefault="00630581" w:rsidP="00CF2B5D">
      <w:pPr>
        <w:pStyle w:val="ListParagraph"/>
        <w:numPr>
          <w:ilvl w:val="0"/>
          <w:numId w:val="38"/>
        </w:numPr>
        <w:ind w:left="1440"/>
        <w:rPr>
          <w:rFonts w:cstheme="minorHAnsi"/>
          <w:lang w:val="en-US"/>
        </w:rPr>
      </w:pPr>
      <w:r w:rsidRPr="00F7098B">
        <w:rPr>
          <w:rFonts w:cstheme="minorHAnsi"/>
          <w:lang w:val="en-US"/>
        </w:rPr>
        <w:t xml:space="preserve">Promotion efforts should focus on food as common </w:t>
      </w:r>
      <w:r w:rsidR="00033564" w:rsidRPr="00F7098B">
        <w:rPr>
          <w:rFonts w:cstheme="minorHAnsi"/>
          <w:lang w:val="en-US"/>
        </w:rPr>
        <w:t xml:space="preserve">to all people </w:t>
      </w:r>
      <w:r w:rsidRPr="00F7098B">
        <w:rPr>
          <w:rFonts w:cstheme="minorHAnsi"/>
          <w:lang w:val="en-US"/>
        </w:rPr>
        <w:t xml:space="preserve">and capitalize on opportunities to promote and educate across multiple food system areas at once. Working with the media to market successes </w:t>
      </w:r>
      <w:r w:rsidR="00DA72E7">
        <w:rPr>
          <w:rFonts w:cstheme="minorHAnsi"/>
          <w:lang w:val="en-US"/>
        </w:rPr>
        <w:t xml:space="preserve">is </w:t>
      </w:r>
      <w:r w:rsidRPr="00F7098B">
        <w:rPr>
          <w:rFonts w:cstheme="minorHAnsi"/>
          <w:lang w:val="en-US"/>
        </w:rPr>
        <w:t xml:space="preserve">a useful way to gain momentum and potential </w:t>
      </w:r>
      <w:r w:rsidR="0079195E" w:rsidRPr="00F7098B">
        <w:rPr>
          <w:rFonts w:cstheme="minorHAnsi"/>
          <w:lang w:val="en-US"/>
        </w:rPr>
        <w:t xml:space="preserve">buy-in for </w:t>
      </w:r>
      <w:r w:rsidRPr="00F7098B">
        <w:rPr>
          <w:rFonts w:cstheme="minorHAnsi"/>
          <w:lang w:val="en-US"/>
        </w:rPr>
        <w:t xml:space="preserve">cross-sectoral </w:t>
      </w:r>
      <w:r w:rsidR="0079195E" w:rsidRPr="00F7098B">
        <w:rPr>
          <w:rFonts w:cstheme="minorHAnsi"/>
          <w:lang w:val="en-US"/>
        </w:rPr>
        <w:t>partnerships</w:t>
      </w:r>
      <w:r w:rsidRPr="00F7098B">
        <w:rPr>
          <w:rFonts w:cstheme="minorHAnsi"/>
          <w:lang w:val="en-US"/>
        </w:rPr>
        <w:t>, while also addressing potential apathy</w:t>
      </w:r>
      <w:r w:rsidR="00AE55E4" w:rsidRPr="00F7098B">
        <w:rPr>
          <w:rFonts w:cstheme="minorHAnsi"/>
          <w:lang w:val="en-US"/>
        </w:rPr>
        <w:t>.</w:t>
      </w:r>
    </w:p>
    <w:p w14:paraId="49BC9899" w14:textId="40023C7F" w:rsidR="0079195E" w:rsidRPr="008D5C04" w:rsidRDefault="0079195E" w:rsidP="00CF2B5D">
      <w:pPr>
        <w:pStyle w:val="ListParagraph"/>
        <w:numPr>
          <w:ilvl w:val="0"/>
          <w:numId w:val="33"/>
        </w:numPr>
        <w:rPr>
          <w:rFonts w:cstheme="minorHAnsi"/>
          <w:lang w:val="en-US"/>
        </w:rPr>
      </w:pPr>
      <w:r w:rsidRPr="008D5C04">
        <w:rPr>
          <w:rFonts w:cstheme="minorHAnsi"/>
          <w:lang w:val="en-US"/>
        </w:rPr>
        <w:t>Research and Innovation</w:t>
      </w:r>
    </w:p>
    <w:p w14:paraId="0F318DFD" w14:textId="67929CE8" w:rsidR="00B1132C" w:rsidRPr="00BA269E" w:rsidRDefault="00154975" w:rsidP="00CF2B5D">
      <w:pPr>
        <w:pStyle w:val="ListParagraph"/>
        <w:numPr>
          <w:ilvl w:val="1"/>
          <w:numId w:val="39"/>
        </w:numPr>
        <w:rPr>
          <w:i/>
        </w:rPr>
      </w:pPr>
      <w:r>
        <w:rPr>
          <w:rFonts w:cstheme="minorHAnsi"/>
          <w:lang w:val="en-US"/>
        </w:rPr>
        <w:t>Windsor and Essex County have</w:t>
      </w:r>
      <w:r w:rsidR="00630581" w:rsidRPr="00BA269E">
        <w:rPr>
          <w:rFonts w:cstheme="minorHAnsi"/>
          <w:lang w:val="en-US"/>
        </w:rPr>
        <w:t xml:space="preserve"> a number of potential partners to support research and innovation. Partnering for small pilot projects is an excellent way to start to extend the reach of the</w:t>
      </w:r>
      <w:r w:rsidR="003C0EF2" w:rsidRPr="00BA269E">
        <w:rPr>
          <w:rFonts w:cstheme="minorHAnsi"/>
          <w:lang w:val="en-US"/>
        </w:rPr>
        <w:t xml:space="preserve"> Windsor</w:t>
      </w:r>
      <w:r w:rsidR="006C4AF9" w:rsidRPr="00BA269E">
        <w:rPr>
          <w:rFonts w:cstheme="minorHAnsi"/>
          <w:lang w:val="en-US"/>
        </w:rPr>
        <w:t>-</w:t>
      </w:r>
      <w:r w:rsidR="003C0EF2" w:rsidRPr="00BA269E">
        <w:rPr>
          <w:rFonts w:cstheme="minorHAnsi"/>
          <w:lang w:val="en-US"/>
        </w:rPr>
        <w:t>Essex</w:t>
      </w:r>
      <w:r w:rsidR="00630581" w:rsidRPr="00BA269E">
        <w:rPr>
          <w:rFonts w:cstheme="minorHAnsi"/>
          <w:lang w:val="en-US"/>
        </w:rPr>
        <w:t xml:space="preserve"> </w:t>
      </w:r>
      <w:r w:rsidR="00573505" w:rsidRPr="00BA269E">
        <w:rPr>
          <w:rFonts w:cstheme="minorHAnsi"/>
          <w:lang w:val="en-US"/>
        </w:rPr>
        <w:t xml:space="preserve">Food Policy </w:t>
      </w:r>
      <w:r w:rsidR="00630581" w:rsidRPr="00BA269E">
        <w:rPr>
          <w:rFonts w:cstheme="minorHAnsi"/>
          <w:lang w:val="en-US"/>
        </w:rPr>
        <w:t>Council while also providing opportunities for a more complex food system focus.</w:t>
      </w:r>
      <w:r w:rsidR="00B1132C" w:rsidRPr="00BA269E">
        <w:rPr>
          <w:i/>
        </w:rPr>
        <w:br w:type="page"/>
      </w:r>
    </w:p>
    <w:p w14:paraId="3876A6FD" w14:textId="1906452B" w:rsidR="00B1132C" w:rsidRDefault="00F336AA" w:rsidP="00B1132C">
      <w:pPr>
        <w:pStyle w:val="Heading1"/>
        <w:rPr>
          <w:lang w:val="en-US"/>
        </w:rPr>
      </w:pPr>
      <w:bookmarkStart w:id="11" w:name="_Toc15636207"/>
      <w:r>
        <w:rPr>
          <w:lang w:val="en-US"/>
        </w:rPr>
        <w:t xml:space="preserve">Section 1: </w:t>
      </w:r>
      <w:r w:rsidR="00B1132C">
        <w:rPr>
          <w:lang w:val="en-US"/>
        </w:rPr>
        <w:t>Introduction</w:t>
      </w:r>
      <w:bookmarkEnd w:id="11"/>
    </w:p>
    <w:p w14:paraId="7C621AC5" w14:textId="4EC7FFD8" w:rsidR="00BB54B4" w:rsidRDefault="00B1132C" w:rsidP="00B1132C">
      <w:pPr>
        <w:rPr>
          <w:lang w:val="en-US"/>
        </w:rPr>
      </w:pPr>
      <w:r>
        <w:rPr>
          <w:lang w:val="en-US"/>
        </w:rPr>
        <w:t xml:space="preserve">The </w:t>
      </w:r>
      <w:r w:rsidR="006B178F">
        <w:rPr>
          <w:lang w:val="en-US"/>
        </w:rPr>
        <w:t>Windsor</w:t>
      </w:r>
      <w:r w:rsidR="006C4AF9">
        <w:rPr>
          <w:lang w:val="en-US"/>
        </w:rPr>
        <w:t>-</w:t>
      </w:r>
      <w:r w:rsidR="006B178F">
        <w:rPr>
          <w:lang w:val="en-US"/>
        </w:rPr>
        <w:t xml:space="preserve">Essex </w:t>
      </w:r>
      <w:r>
        <w:rPr>
          <w:lang w:val="en-US"/>
        </w:rPr>
        <w:t xml:space="preserve">Food Policy Council, the </w:t>
      </w:r>
      <w:r w:rsidR="00573505">
        <w:rPr>
          <w:lang w:val="en-US"/>
        </w:rPr>
        <w:t>Windsor-</w:t>
      </w:r>
      <w:r w:rsidR="006B178F">
        <w:rPr>
          <w:lang w:val="en-US"/>
        </w:rPr>
        <w:t xml:space="preserve">Essex </w:t>
      </w:r>
      <w:r w:rsidR="00573505">
        <w:rPr>
          <w:lang w:val="en-US"/>
        </w:rPr>
        <w:t>County Health</w:t>
      </w:r>
      <w:r>
        <w:rPr>
          <w:lang w:val="en-US"/>
        </w:rPr>
        <w:t xml:space="preserve"> Unit, and</w:t>
      </w:r>
      <w:r w:rsidR="00BF67B2">
        <w:rPr>
          <w:lang w:val="en-US"/>
        </w:rPr>
        <w:t xml:space="preserve"> WindsorEssex Community Foundation</w:t>
      </w:r>
      <w:r>
        <w:rPr>
          <w:lang w:val="en-US"/>
        </w:rPr>
        <w:t xml:space="preserve"> are proud to present this first comprehensive food system assessment for </w:t>
      </w:r>
      <w:r w:rsidR="006B178F">
        <w:rPr>
          <w:lang w:val="en-US"/>
        </w:rPr>
        <w:t>Windsor and Essex County</w:t>
      </w:r>
      <w:r>
        <w:rPr>
          <w:lang w:val="en-US"/>
        </w:rPr>
        <w:t xml:space="preserve">. This represents the foundation for sustained, ongoing food system work to come over the next many years in </w:t>
      </w:r>
      <w:r w:rsidR="006B178F">
        <w:rPr>
          <w:lang w:val="en-US"/>
        </w:rPr>
        <w:t>Windsor and Essex County</w:t>
      </w:r>
      <w:r>
        <w:rPr>
          <w:lang w:val="en-US"/>
        </w:rPr>
        <w:t xml:space="preserve">. </w:t>
      </w:r>
      <w:r w:rsidR="00600633">
        <w:rPr>
          <w:lang w:val="en-US"/>
        </w:rPr>
        <w:t>I</w:t>
      </w:r>
      <w:r>
        <w:rPr>
          <w:lang w:val="en-US"/>
        </w:rPr>
        <w:t>t is comprised of input from stakeholders and community members across the region and the food system</w:t>
      </w:r>
      <w:r w:rsidR="00600633">
        <w:rPr>
          <w:lang w:val="en-US"/>
        </w:rPr>
        <w:t xml:space="preserve"> and </w:t>
      </w:r>
      <w:r>
        <w:rPr>
          <w:lang w:val="en-US"/>
        </w:rPr>
        <w:t xml:space="preserve">considers all aspects of the food system contained in </w:t>
      </w:r>
      <w:r w:rsidR="0032076C">
        <w:rPr>
          <w:lang w:val="en-US"/>
        </w:rPr>
        <w:t xml:space="preserve">the </w:t>
      </w:r>
      <w:r>
        <w:rPr>
          <w:lang w:val="en-US"/>
        </w:rPr>
        <w:t>current food system framework – production, processing, distribution, access, consumption</w:t>
      </w:r>
      <w:r w:rsidR="00573505">
        <w:rPr>
          <w:lang w:val="en-US"/>
        </w:rPr>
        <w:t>,</w:t>
      </w:r>
      <w:r>
        <w:rPr>
          <w:lang w:val="en-US"/>
        </w:rPr>
        <w:t xml:space="preserve"> and waste management. Given the magnitude of this task</w:t>
      </w:r>
      <w:r w:rsidR="003244C6">
        <w:rPr>
          <w:lang w:val="en-US"/>
        </w:rPr>
        <w:t>, it is hoped</w:t>
      </w:r>
      <w:r>
        <w:rPr>
          <w:lang w:val="en-US"/>
        </w:rPr>
        <w:t xml:space="preserve"> that this report function as a guidepost for </w:t>
      </w:r>
      <w:r w:rsidR="00600633">
        <w:rPr>
          <w:lang w:val="en-US"/>
        </w:rPr>
        <w:t xml:space="preserve">future food system </w:t>
      </w:r>
      <w:r>
        <w:rPr>
          <w:lang w:val="en-US"/>
        </w:rPr>
        <w:t xml:space="preserve">work, identifying both fruitful </w:t>
      </w:r>
      <w:r w:rsidR="00FD34D0">
        <w:rPr>
          <w:lang w:val="en-US"/>
        </w:rPr>
        <w:t>paths for collective movement</w:t>
      </w:r>
      <w:r>
        <w:rPr>
          <w:lang w:val="en-US"/>
        </w:rPr>
        <w:t xml:space="preserve"> and places for further inquiry and learning.</w:t>
      </w:r>
    </w:p>
    <w:p w14:paraId="3372F6DE" w14:textId="6BAE2B92" w:rsidR="00B1132C" w:rsidRDefault="00B1132C" w:rsidP="00B1132C">
      <w:pPr>
        <w:rPr>
          <w:lang w:val="en-US"/>
        </w:rPr>
      </w:pPr>
      <w:r>
        <w:rPr>
          <w:lang w:val="en-US"/>
        </w:rPr>
        <w:t xml:space="preserve">The immediate drive for this comprehensive food system assessment came from the </w:t>
      </w:r>
      <w:r w:rsidR="006B178F">
        <w:rPr>
          <w:lang w:val="en-US"/>
        </w:rPr>
        <w:t>Windsor</w:t>
      </w:r>
      <w:r w:rsidR="006C4AF9">
        <w:rPr>
          <w:lang w:val="en-US"/>
        </w:rPr>
        <w:t>-</w:t>
      </w:r>
      <w:r w:rsidR="006B178F">
        <w:rPr>
          <w:lang w:val="en-US"/>
        </w:rPr>
        <w:t xml:space="preserve">Essex </w:t>
      </w:r>
      <w:r>
        <w:rPr>
          <w:lang w:val="en-US"/>
        </w:rPr>
        <w:t>Food Policy Council (WEFPC). The Council is a network of local food system representatives</w:t>
      </w:r>
      <w:r w:rsidR="00B617B6">
        <w:rPr>
          <w:lang w:val="en-US"/>
        </w:rPr>
        <w:t xml:space="preserve"> and community members</w:t>
      </w:r>
      <w:r>
        <w:rPr>
          <w:lang w:val="en-US"/>
        </w:rPr>
        <w:t xml:space="preserve">, supported by the </w:t>
      </w:r>
      <w:r w:rsidR="006B178F">
        <w:rPr>
          <w:lang w:val="en-US"/>
        </w:rPr>
        <w:t>Windso</w:t>
      </w:r>
      <w:r w:rsidR="00573505">
        <w:rPr>
          <w:lang w:val="en-US"/>
        </w:rPr>
        <w:t>r-</w:t>
      </w:r>
      <w:r w:rsidR="006B178F">
        <w:rPr>
          <w:lang w:val="en-US"/>
        </w:rPr>
        <w:t>Essex County</w:t>
      </w:r>
      <w:r>
        <w:rPr>
          <w:lang w:val="en-US"/>
        </w:rPr>
        <w:t xml:space="preserve"> Health Unit, who share a vision of a food system in </w:t>
      </w:r>
      <w:r w:rsidR="006B178F">
        <w:rPr>
          <w:lang w:val="en-US"/>
        </w:rPr>
        <w:t>Windsor and Essex County</w:t>
      </w:r>
      <w:r w:rsidR="00573505">
        <w:rPr>
          <w:lang w:val="en-US"/>
        </w:rPr>
        <w:t xml:space="preserve"> </w:t>
      </w:r>
      <w:r>
        <w:rPr>
          <w:lang w:val="en-US"/>
        </w:rPr>
        <w:t>that is healthy, sustainable</w:t>
      </w:r>
      <w:r w:rsidR="00573505">
        <w:rPr>
          <w:lang w:val="en-US"/>
        </w:rPr>
        <w:t>,</w:t>
      </w:r>
      <w:r>
        <w:rPr>
          <w:lang w:val="en-US"/>
        </w:rPr>
        <w:t xml:space="preserve"> and accessible for al</w:t>
      </w:r>
      <w:r w:rsidRPr="00391FDA">
        <w:rPr>
          <w:lang w:val="en-US"/>
        </w:rPr>
        <w:t>l</w:t>
      </w:r>
      <w:r w:rsidR="00391FDA">
        <w:rPr>
          <w:lang w:val="en-US"/>
        </w:rPr>
        <w:t xml:space="preserve"> (</w:t>
      </w:r>
      <w:r w:rsidR="00573505">
        <w:rPr>
          <w:lang w:val="en-US"/>
        </w:rPr>
        <w:t>Windsor</w:t>
      </w:r>
      <w:r w:rsidR="006C4AF9">
        <w:rPr>
          <w:lang w:val="en-US"/>
        </w:rPr>
        <w:t>-</w:t>
      </w:r>
      <w:r w:rsidR="006B178F">
        <w:rPr>
          <w:lang w:val="en-US"/>
        </w:rPr>
        <w:t xml:space="preserve">Essex </w:t>
      </w:r>
      <w:r w:rsidR="00391FDA">
        <w:rPr>
          <w:lang w:val="en-US"/>
        </w:rPr>
        <w:t>Food Policy Council, 2018)</w:t>
      </w:r>
      <w:r w:rsidRPr="00D87848">
        <w:rPr>
          <w:lang w:val="en-US"/>
        </w:rPr>
        <w:t>.</w:t>
      </w:r>
      <w:r>
        <w:rPr>
          <w:lang w:val="en-US"/>
        </w:rPr>
        <w:t xml:space="preserve"> A smaller group of enthusiastic </w:t>
      </w:r>
      <w:r w:rsidR="00573505">
        <w:rPr>
          <w:lang w:val="en-US"/>
        </w:rPr>
        <w:t>WEFPC</w:t>
      </w:r>
      <w:r>
        <w:rPr>
          <w:lang w:val="en-US"/>
        </w:rPr>
        <w:t xml:space="preserve"> members convened as the Food System Assessment Steering Committee and were particularly key in supporting and informing this </w:t>
      </w:r>
      <w:r w:rsidR="00FD34D0">
        <w:rPr>
          <w:lang w:val="en-US"/>
        </w:rPr>
        <w:t>work</w:t>
      </w:r>
      <w:r>
        <w:rPr>
          <w:lang w:val="en-US"/>
        </w:rPr>
        <w:t>.</w:t>
      </w:r>
    </w:p>
    <w:p w14:paraId="7B497EB1" w14:textId="6BC20FEA" w:rsidR="005A666D" w:rsidRDefault="00B1132C" w:rsidP="002D1A17">
      <w:pPr>
        <w:rPr>
          <w:lang w:val="en-US"/>
        </w:rPr>
      </w:pPr>
      <w:r>
        <w:rPr>
          <w:lang w:val="en-US"/>
        </w:rPr>
        <w:t xml:space="preserve">Partnership is also at the core of this project. The </w:t>
      </w:r>
      <w:r w:rsidR="00573505">
        <w:rPr>
          <w:lang w:val="en-US"/>
        </w:rPr>
        <w:t>Windsor-</w:t>
      </w:r>
      <w:r w:rsidR="006B178F">
        <w:rPr>
          <w:lang w:val="en-US"/>
        </w:rPr>
        <w:t xml:space="preserve">Essex </w:t>
      </w:r>
      <w:r w:rsidR="00573505">
        <w:rPr>
          <w:lang w:val="en-US"/>
        </w:rPr>
        <w:t>County Health</w:t>
      </w:r>
      <w:r>
        <w:rPr>
          <w:lang w:val="en-US"/>
        </w:rPr>
        <w:t xml:space="preserve"> Unit is strongly invested in the work of the </w:t>
      </w:r>
      <w:r w:rsidR="00600633">
        <w:rPr>
          <w:lang w:val="en-US"/>
        </w:rPr>
        <w:t xml:space="preserve">Windsor-Essex Food Policy Council </w:t>
      </w:r>
      <w:r>
        <w:rPr>
          <w:lang w:val="en-US"/>
        </w:rPr>
        <w:t xml:space="preserve">and food system work more generally. Across many and varied </w:t>
      </w:r>
      <w:r w:rsidR="0036518D">
        <w:rPr>
          <w:lang w:val="en-US"/>
        </w:rPr>
        <w:t>programme</w:t>
      </w:r>
      <w:r>
        <w:rPr>
          <w:lang w:val="en-US"/>
        </w:rPr>
        <w:t>s, including chronic disease prevention and well-being, food safety, healthy environments, healthy growth and development</w:t>
      </w:r>
      <w:r w:rsidR="00573505">
        <w:rPr>
          <w:lang w:val="en-US"/>
        </w:rPr>
        <w:t>,</w:t>
      </w:r>
      <w:r>
        <w:rPr>
          <w:lang w:val="en-US"/>
        </w:rPr>
        <w:t xml:space="preserve"> and school health, food is a focus either directly or </w:t>
      </w:r>
      <w:r w:rsidR="003244C6">
        <w:rPr>
          <w:lang w:val="en-US"/>
        </w:rPr>
        <w:t>indirectly</w:t>
      </w:r>
      <w:r>
        <w:rPr>
          <w:lang w:val="en-US"/>
        </w:rPr>
        <w:t>. From a foundational perspective, health equity</w:t>
      </w:r>
      <w:r w:rsidR="00463A16">
        <w:rPr>
          <w:lang w:val="en-US"/>
        </w:rPr>
        <w:t>,</w:t>
      </w:r>
      <w:r>
        <w:rPr>
          <w:lang w:val="en-US"/>
        </w:rPr>
        <w:t xml:space="preserve"> and in particular food security, are seen as important contributors to population health outcomes and are also focal in public health </w:t>
      </w:r>
      <w:r w:rsidR="0036518D">
        <w:rPr>
          <w:lang w:val="en-US"/>
        </w:rPr>
        <w:t>programme</w:t>
      </w:r>
      <w:r>
        <w:rPr>
          <w:lang w:val="en-US"/>
        </w:rPr>
        <w:t>s and standards</w:t>
      </w:r>
      <w:r w:rsidR="003244C6">
        <w:rPr>
          <w:lang w:val="en-US"/>
        </w:rPr>
        <w:t xml:space="preserve"> (Ministry of Health and Long-Term Care, 2018</w:t>
      </w:r>
      <w:r w:rsidR="00DD199F">
        <w:rPr>
          <w:lang w:val="en-US"/>
        </w:rPr>
        <w:t>b</w:t>
      </w:r>
      <w:r w:rsidR="003244C6">
        <w:rPr>
          <w:lang w:val="en-US"/>
        </w:rPr>
        <w:t>)</w:t>
      </w:r>
      <w:r>
        <w:rPr>
          <w:lang w:val="en-US"/>
        </w:rPr>
        <w:t xml:space="preserve">. In addition, </w:t>
      </w:r>
      <w:r w:rsidR="00463A16">
        <w:rPr>
          <w:lang w:val="en-US"/>
        </w:rPr>
        <w:t xml:space="preserve">the community conversation portion </w:t>
      </w:r>
      <w:r w:rsidR="00FD34D0">
        <w:rPr>
          <w:lang w:val="en-US"/>
        </w:rPr>
        <w:t xml:space="preserve">of </w:t>
      </w:r>
      <w:r>
        <w:rPr>
          <w:lang w:val="en-US"/>
        </w:rPr>
        <w:t>this project w</w:t>
      </w:r>
      <w:r w:rsidR="00463A16">
        <w:rPr>
          <w:lang w:val="en-US"/>
        </w:rPr>
        <w:t>as</w:t>
      </w:r>
      <w:r>
        <w:rPr>
          <w:lang w:val="en-US"/>
        </w:rPr>
        <w:t xml:space="preserve"> financially supported by the WindsorEssex Community Foundation, Community Foundations of Canada</w:t>
      </w:r>
      <w:r w:rsidR="00463A16">
        <w:rPr>
          <w:lang w:val="en-US"/>
        </w:rPr>
        <w:t>,</w:t>
      </w:r>
      <w:r>
        <w:rPr>
          <w:lang w:val="en-US"/>
        </w:rPr>
        <w:t xml:space="preserve"> and Loblaw Companies Limited</w:t>
      </w:r>
      <w:r w:rsidR="00AE55E4">
        <w:rPr>
          <w:lang w:val="en-US"/>
        </w:rPr>
        <w:t>.</w:t>
      </w:r>
      <w:r w:rsidR="005A666D">
        <w:rPr>
          <w:lang w:val="en-US"/>
        </w:rPr>
        <w:br w:type="page"/>
      </w:r>
    </w:p>
    <w:p w14:paraId="1D33CC4F" w14:textId="5CD1DAA3" w:rsidR="007C5FCD" w:rsidRDefault="007C5FCD" w:rsidP="002B4618">
      <w:pPr>
        <w:pStyle w:val="Heading2"/>
      </w:pPr>
      <w:bookmarkStart w:id="12" w:name="_Toc15636208"/>
      <w:r>
        <w:t>Setting the Stage</w:t>
      </w:r>
      <w:r w:rsidR="00FC532B">
        <w:t xml:space="preserve"> for a </w:t>
      </w:r>
      <w:r>
        <w:t>Food System Assessment</w:t>
      </w:r>
      <w:bookmarkEnd w:id="12"/>
    </w:p>
    <w:p w14:paraId="4B0D3141" w14:textId="77777777" w:rsidR="00AE55E4" w:rsidRDefault="007C5FCD" w:rsidP="008B6896">
      <w:r>
        <w:t xml:space="preserve">A food system assessment is a </w:t>
      </w:r>
      <w:r w:rsidRPr="008E558C">
        <w:rPr>
          <w:lang w:val="en-US"/>
        </w:rPr>
        <w:t xml:space="preserve">participatory, collaborative process to explore the strengths and </w:t>
      </w:r>
      <w:r>
        <w:rPr>
          <w:lang w:val="en-US"/>
        </w:rPr>
        <w:t>n</w:t>
      </w:r>
      <w:r w:rsidRPr="008E558C">
        <w:rPr>
          <w:lang w:val="en-US"/>
        </w:rPr>
        <w:t>eeds of the local food system</w:t>
      </w:r>
      <w:r>
        <w:rPr>
          <w:lang w:val="en-US"/>
        </w:rPr>
        <w:t xml:space="preserve">. The purpose of a food system assessment is to </w:t>
      </w:r>
      <w:r w:rsidRPr="008E558C">
        <w:rPr>
          <w:lang w:val="en-US"/>
        </w:rPr>
        <w:t>create a picture of the entire food system</w:t>
      </w:r>
      <w:r>
        <w:rPr>
          <w:lang w:val="en-US"/>
        </w:rPr>
        <w:t xml:space="preserve"> and </w:t>
      </w:r>
      <w:r w:rsidRPr="008E558C">
        <w:rPr>
          <w:lang w:val="en-US"/>
        </w:rPr>
        <w:t>inform decision-making, policies and recommendations to improve the system</w:t>
      </w:r>
      <w:r>
        <w:rPr>
          <w:lang w:val="en-US"/>
        </w:rPr>
        <w:t xml:space="preserve"> (</w:t>
      </w:r>
      <w:r w:rsidRPr="005662BC">
        <w:rPr>
          <w:lang w:val="en-US"/>
        </w:rPr>
        <w:t>Ross &amp; Simces</w:t>
      </w:r>
      <w:r>
        <w:rPr>
          <w:lang w:val="en-US"/>
        </w:rPr>
        <w:t xml:space="preserve">, </w:t>
      </w:r>
      <w:r w:rsidRPr="005662BC">
        <w:rPr>
          <w:lang w:val="en-US"/>
        </w:rPr>
        <w:t>2008</w:t>
      </w:r>
      <w:r>
        <w:rPr>
          <w:lang w:val="en-US"/>
        </w:rPr>
        <w:t xml:space="preserve">). </w:t>
      </w:r>
      <w:r>
        <w:t>Food system assessments have become a staple in food systems planning efforts. While different types of assessments exist, the current work utilizes a comprehensive food system assessment approach. Comprehensive food system assessments seek to analyze the systemic nature of the local food system, including the land requirements, production, processing, distribution, consumption, and disposal of waste. This includes addressing the interactions of food with social, environmental, and economic concerns (</w:t>
      </w:r>
      <w:r w:rsidRPr="005662BC">
        <w:t>Freedgood, Pierce-Quiñonez</w:t>
      </w:r>
      <w:r>
        <w:t xml:space="preserve"> </w:t>
      </w:r>
      <w:r w:rsidRPr="005662BC">
        <w:t>&amp; Meter,</w:t>
      </w:r>
      <w:r>
        <w:t xml:space="preserve"> </w:t>
      </w:r>
      <w:r w:rsidRPr="005662BC">
        <w:t>2011)</w:t>
      </w:r>
      <w:r w:rsidR="00AE55E4">
        <w:t>.</w:t>
      </w:r>
    </w:p>
    <w:p w14:paraId="18C898F6" w14:textId="77777777" w:rsidR="00AE55E4" w:rsidRDefault="007C5FCD" w:rsidP="008B6896">
      <w:pPr>
        <w:rPr>
          <w:lang w:val="en-US"/>
        </w:rPr>
      </w:pPr>
      <w:r>
        <w:rPr>
          <w:lang w:val="en-US"/>
        </w:rPr>
        <w:t>This assessment takes as its starting place, the existing food system framework developed by Food Matters Windsor Essex in partnership with the local community and captured in the Good Food Charter of Windsor Essex County (</w:t>
      </w:r>
      <w:r w:rsidRPr="005662BC">
        <w:rPr>
          <w:lang w:val="en-US"/>
        </w:rPr>
        <w:t>Food Matters Windsor Essex County</w:t>
      </w:r>
      <w:r>
        <w:rPr>
          <w:lang w:val="en-US"/>
        </w:rPr>
        <w:t xml:space="preserve">, </w:t>
      </w:r>
      <w:r w:rsidRPr="005662BC">
        <w:rPr>
          <w:lang w:val="en-US"/>
        </w:rPr>
        <w:t>2014)</w:t>
      </w:r>
      <w:r w:rsidR="00AE55E4">
        <w:rPr>
          <w:lang w:val="en-US"/>
        </w:rPr>
        <w:t>.</w:t>
      </w:r>
    </w:p>
    <w:p w14:paraId="5C10DA36" w14:textId="77777777" w:rsidR="00AE55E4" w:rsidRDefault="007C5FCD" w:rsidP="002D1A17">
      <w:pPr>
        <w:spacing w:after="240"/>
        <w:rPr>
          <w:lang w:val="en-US"/>
        </w:rPr>
      </w:pPr>
      <w:r>
        <w:rPr>
          <w:lang w:val="en-US"/>
        </w:rPr>
        <w:t xml:space="preserve">Although often containing common elements, food system frameworks are unique and variable. As shown </w:t>
      </w:r>
      <w:r w:rsidRPr="00483F7E">
        <w:rPr>
          <w:lang w:val="en-US"/>
        </w:rPr>
        <w:t xml:space="preserve">in </w:t>
      </w:r>
      <w:r w:rsidRPr="00D905D5">
        <w:rPr>
          <w:lang w:val="en-US"/>
        </w:rPr>
        <w:t xml:space="preserve">Figure </w:t>
      </w:r>
      <w:r w:rsidR="00483F7E" w:rsidRPr="00D905D5">
        <w:rPr>
          <w:lang w:val="en-US"/>
        </w:rPr>
        <w:t>1</w:t>
      </w:r>
      <w:r w:rsidRPr="00D905D5">
        <w:rPr>
          <w:lang w:val="en-US"/>
        </w:rPr>
        <w:t>, the</w:t>
      </w:r>
      <w:r>
        <w:rPr>
          <w:lang w:val="en-US"/>
        </w:rPr>
        <w:t xml:space="preserve"> current local food system framework is comprised of production, processing, distribution, access, consumption, and waste management</w:t>
      </w:r>
      <w:r w:rsidR="00AE55E4">
        <w:rPr>
          <w:lang w:val="en-US"/>
        </w:rPr>
        <w:t>.</w:t>
      </w:r>
    </w:p>
    <w:p w14:paraId="7E9A5BCC" w14:textId="41D5127C" w:rsidR="007C5FCD" w:rsidRDefault="007C5FCD" w:rsidP="009B3CB1">
      <w:pPr>
        <w:pStyle w:val="Caption"/>
        <w:keepNext/>
      </w:pPr>
      <w:r>
        <w:t xml:space="preserve">Figure </w:t>
      </w:r>
      <w:fldSimple w:instr=" SEQ Figure \* ARABIC ">
        <w:r w:rsidR="002B0E49">
          <w:rPr>
            <w:noProof/>
          </w:rPr>
          <w:t>1</w:t>
        </w:r>
      </w:fldSimple>
      <w:r>
        <w:t>: Windsor Essex Food System Framework</w:t>
      </w:r>
    </w:p>
    <w:p w14:paraId="78A7A628" w14:textId="32413407" w:rsidR="007C5FCD" w:rsidRDefault="007C5FCD">
      <w:pPr>
        <w:spacing w:after="200" w:line="276" w:lineRule="auto"/>
      </w:pPr>
      <w:r>
        <w:rPr>
          <w:noProof/>
          <w:lang w:val="en-US"/>
        </w:rPr>
        <w:drawing>
          <wp:inline distT="0" distB="0" distL="0" distR="0" wp14:anchorId="0D25FC45" wp14:editId="517881A9">
            <wp:extent cx="3495822" cy="3364659"/>
            <wp:effectExtent l="0" t="0" r="0" b="7620"/>
            <wp:docPr id="125" name="Picture 125" descr="A picture of the food system route from production to processing to distribution to access to consumption to waste management and back to production" title="Windsor-Essex Food System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01010" cy="3369653"/>
                    </a:xfrm>
                    <a:prstGeom prst="rect">
                      <a:avLst/>
                    </a:prstGeom>
                    <a:noFill/>
                  </pic:spPr>
                </pic:pic>
              </a:graphicData>
            </a:graphic>
          </wp:inline>
        </w:drawing>
      </w:r>
      <w:r>
        <w:br w:type="page"/>
      </w:r>
    </w:p>
    <w:p w14:paraId="2D95856A" w14:textId="34E154AA" w:rsidR="00AE55E4" w:rsidRDefault="0013423F" w:rsidP="008B6896">
      <w:r>
        <w:t>T</w:t>
      </w:r>
      <w:r w:rsidR="007C5FCD">
        <w:t>he food system is not synonymous with the food industry; although there is certainly cross-over. The food industry is complex as it includes the collective of businesses that supply food. The food industry includes agriculture, manufacturing, food processing, marketing, food distribution, food services, food retailers, regulations, research and development, and financial services</w:t>
      </w:r>
      <w:r w:rsidR="00AE55E4">
        <w:t>.</w:t>
      </w:r>
    </w:p>
    <w:p w14:paraId="78881695" w14:textId="27AEA4EE" w:rsidR="007C5FCD" w:rsidRDefault="007C5FCD" w:rsidP="002D1A17">
      <w:pPr>
        <w:spacing w:after="240"/>
      </w:pPr>
      <w:r>
        <w:t>As a regional food system assessment, the current work concerns itself with the Windsor and Essex County area. This area is the traditional territory of the Three Fires Confederacy of First Nations, comprised of the Ojibway, the Odawa, and the Potawatomie people.</w:t>
      </w:r>
      <w:r w:rsidR="00AE55E4">
        <w:t xml:space="preserve"> </w:t>
      </w:r>
      <w:r>
        <w:t>Windsor and Essex County (i.e., Essex County Census Division or CD) is the southern-most land mass in Canada (</w:t>
      </w:r>
      <w:r w:rsidRPr="00F77491">
        <w:t xml:space="preserve">Figure </w:t>
      </w:r>
      <w:r w:rsidR="00D905D5">
        <w:t>2</w:t>
      </w:r>
      <w:r>
        <w:t>). Located in Southwestern Ontario, the 2016 Census reported the region as having a total population of 398,953, a figure up 2.6% from the 2011 Census. The region measures 1,850.9 square kilometres with a population density of 215.5 people per square kilometre. Approximately 54% of the region’s population live in the City of Windsor (217,188), with the remainder situated in the surrounding municipalities of Tecumseh (23,229), Lakeshore (36,611), Essex (20,427), LaSalle (30,180), Amherstburg (21,936), Kingsville (21,552), Leamington (27,595), and the Township of Peele Island (235).</w:t>
      </w:r>
      <w:r w:rsidR="00AE55E4">
        <w:t xml:space="preserve"> </w:t>
      </w:r>
      <w:r>
        <w:t>The region is directly across the border from Detroit, Michigan (</w:t>
      </w:r>
      <w:r w:rsidRPr="005662BC">
        <w:t>Statistics Canada, 201</w:t>
      </w:r>
      <w:r>
        <w:t>7)</w:t>
      </w:r>
      <w:r w:rsidRPr="005662BC">
        <w:t>.</w:t>
      </w:r>
    </w:p>
    <w:p w14:paraId="3A7E58A0" w14:textId="78B0FCF8" w:rsidR="007C5FCD" w:rsidRDefault="007C5FCD" w:rsidP="007C5FCD">
      <w:pPr>
        <w:pStyle w:val="Caption"/>
        <w:keepNext/>
      </w:pPr>
      <w:r>
        <w:t xml:space="preserve">Figure </w:t>
      </w:r>
      <w:fldSimple w:instr=" SEQ Figure \* ARABIC ">
        <w:r w:rsidR="002B0E49">
          <w:rPr>
            <w:noProof/>
          </w:rPr>
          <w:t>2</w:t>
        </w:r>
      </w:fldSimple>
      <w:r>
        <w:t>: Map of Windsor and Essex County</w:t>
      </w:r>
    </w:p>
    <w:p w14:paraId="1C1AD27C" w14:textId="77777777" w:rsidR="007C5FCD" w:rsidRDefault="007C5FCD" w:rsidP="007C5FCD">
      <w:pPr>
        <w:spacing w:after="200" w:line="276" w:lineRule="auto"/>
        <w:rPr>
          <w:rFonts w:asciiTheme="majorHAnsi" w:eastAsiaTheme="majorEastAsia" w:hAnsiTheme="majorHAnsi" w:cstheme="majorBidi"/>
          <w:b/>
          <w:bCs/>
          <w:color w:val="595959" w:themeColor="text1" w:themeTint="A6"/>
          <w:sz w:val="26"/>
          <w:szCs w:val="26"/>
          <w:lang w:val="en-US"/>
        </w:rPr>
      </w:pPr>
      <w:r>
        <w:rPr>
          <w:noProof/>
          <w:lang w:val="en-US"/>
        </w:rPr>
        <w:drawing>
          <wp:inline distT="0" distB="0" distL="0" distR="0" wp14:anchorId="1D5E9D2C" wp14:editId="2E0766E4">
            <wp:extent cx="4157003" cy="4157003"/>
            <wp:effectExtent l="0" t="0" r="0" b="0"/>
            <wp:docPr id="98" name="Picture 98" descr="Map of Windsor and Essex County by Population" title="Map of Windsor and Essex County b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WECandPI_PopulationMap201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171228" cy="4171228"/>
                    </a:xfrm>
                    <a:prstGeom prst="rect">
                      <a:avLst/>
                    </a:prstGeom>
                  </pic:spPr>
                </pic:pic>
              </a:graphicData>
            </a:graphic>
          </wp:inline>
        </w:drawing>
      </w:r>
      <w:r>
        <w:rPr>
          <w:lang w:val="en-US"/>
        </w:rPr>
        <w:br w:type="page"/>
      </w:r>
    </w:p>
    <w:p w14:paraId="4C09A927" w14:textId="163A1AA1" w:rsidR="007C5FCD" w:rsidRDefault="007C5FCD" w:rsidP="009B3CB1">
      <w:pPr>
        <w:pStyle w:val="Heading3"/>
        <w:rPr>
          <w:lang w:val="en-US"/>
        </w:rPr>
      </w:pPr>
      <w:bookmarkStart w:id="13" w:name="_Toc15636209"/>
      <w:r>
        <w:rPr>
          <w:lang w:val="en-US"/>
        </w:rPr>
        <w:t>Local Context</w:t>
      </w:r>
      <w:bookmarkEnd w:id="13"/>
    </w:p>
    <w:p w14:paraId="31EC1AC9" w14:textId="3CBDDC0C" w:rsidR="00AE55E4" w:rsidRDefault="007C5FCD" w:rsidP="004C7E17">
      <w:pPr>
        <w:rPr>
          <w:lang w:val="en-US"/>
        </w:rPr>
      </w:pPr>
      <w:r>
        <w:rPr>
          <w:lang w:val="en-US"/>
        </w:rPr>
        <w:t xml:space="preserve">As is often the case, community change efforts are cumulative and occur over time. </w:t>
      </w:r>
      <w:r w:rsidR="0013423F">
        <w:rPr>
          <w:lang w:val="en-US"/>
        </w:rPr>
        <w:t xml:space="preserve">This food system assessment has endeavored to capture decades’ worth of effort in food-related work in Windsor and Essex County. </w:t>
      </w:r>
      <w:r>
        <w:rPr>
          <w:lang w:val="en-US"/>
        </w:rPr>
        <w:t>This work has provided a strong foundation on which to build and yielded important lessons about what makes for progress and what can stand in the way</w:t>
      </w:r>
      <w:r w:rsidR="00AE55E4">
        <w:rPr>
          <w:lang w:val="en-US"/>
        </w:rPr>
        <w:t>.</w:t>
      </w:r>
    </w:p>
    <w:p w14:paraId="3D4E6574" w14:textId="77777777" w:rsidR="007C5FCD" w:rsidRDefault="007C5FCD" w:rsidP="004C1D55">
      <w:pPr>
        <w:rPr>
          <w:lang w:val="en-US"/>
        </w:rPr>
      </w:pPr>
      <w:r>
        <w:rPr>
          <w:lang w:val="en-US"/>
        </w:rPr>
        <w:t>Some of the earliest community food and food security milestones in Windsor and Essex County include:</w:t>
      </w:r>
    </w:p>
    <w:p w14:paraId="0396E989" w14:textId="77777777" w:rsidR="007C5FCD" w:rsidRPr="004C1D55" w:rsidRDefault="007C5FCD" w:rsidP="00627051">
      <w:pPr>
        <w:pStyle w:val="NoSpacing"/>
        <w:spacing w:before="240"/>
      </w:pPr>
      <w:r w:rsidRPr="004C1D55">
        <w:t>1970:</w:t>
      </w:r>
    </w:p>
    <w:p w14:paraId="4F89F0CE" w14:textId="77777777" w:rsidR="007C5FCD" w:rsidRPr="00754E28" w:rsidRDefault="007C5FCD" w:rsidP="004C1D55">
      <w:pPr>
        <w:pStyle w:val="NoSpacing"/>
        <w:ind w:left="1440"/>
        <w:rPr>
          <w:lang w:val="en-US"/>
        </w:rPr>
      </w:pPr>
      <w:r w:rsidRPr="00C90858">
        <w:rPr>
          <w:lang w:val="en-US"/>
        </w:rPr>
        <w:t>Windsor Essex Food Bank Association becomes a member of the Ontario Food Bank Association</w:t>
      </w:r>
    </w:p>
    <w:p w14:paraId="79E7E5F9" w14:textId="77777777" w:rsidR="007C5FCD" w:rsidRPr="00754E28" w:rsidRDefault="007C5FCD" w:rsidP="004C1D55">
      <w:pPr>
        <w:pStyle w:val="NoSpacing"/>
        <w:rPr>
          <w:lang w:val="en-US"/>
        </w:rPr>
      </w:pPr>
      <w:r w:rsidRPr="00754E28">
        <w:rPr>
          <w:lang w:val="en-US"/>
        </w:rPr>
        <w:t>1990 – 1999</w:t>
      </w:r>
    </w:p>
    <w:p w14:paraId="506E8B2D" w14:textId="77777777" w:rsidR="007C5FCD" w:rsidRPr="00C90858" w:rsidRDefault="007C5FCD" w:rsidP="004C1D55">
      <w:pPr>
        <w:pStyle w:val="NoSpacing"/>
        <w:ind w:left="1440"/>
        <w:rPr>
          <w:lang w:val="en-US"/>
        </w:rPr>
      </w:pPr>
      <w:r>
        <w:rPr>
          <w:lang w:val="en-US"/>
        </w:rPr>
        <w:t>Attempts</w:t>
      </w:r>
      <w:r w:rsidRPr="00C90858">
        <w:rPr>
          <w:lang w:val="en-US"/>
        </w:rPr>
        <w:t xml:space="preserve"> to establish community food choice hubs in East, West, Central, Windsor and the County</w:t>
      </w:r>
    </w:p>
    <w:p w14:paraId="3BDE11CB" w14:textId="77777777" w:rsidR="007C5FCD" w:rsidRPr="00754E28" w:rsidRDefault="007C5FCD" w:rsidP="004C1D55">
      <w:pPr>
        <w:pStyle w:val="NoSpacing"/>
        <w:rPr>
          <w:lang w:val="en-US"/>
        </w:rPr>
      </w:pPr>
      <w:r w:rsidRPr="00C90858">
        <w:rPr>
          <w:lang w:val="en-US"/>
        </w:rPr>
        <w:t>2000 –</w:t>
      </w:r>
      <w:r w:rsidRPr="00754E28">
        <w:rPr>
          <w:lang w:val="en-US"/>
        </w:rPr>
        <w:t xml:space="preserve"> 2009</w:t>
      </w:r>
    </w:p>
    <w:p w14:paraId="515D676C" w14:textId="77777777" w:rsidR="007C5FCD" w:rsidRPr="00754E28" w:rsidRDefault="007C5FCD" w:rsidP="004C1D55">
      <w:pPr>
        <w:pStyle w:val="NoSpacing"/>
        <w:ind w:left="1440"/>
        <w:rPr>
          <w:lang w:val="en-US"/>
        </w:rPr>
      </w:pPr>
      <w:r w:rsidRPr="00754E28">
        <w:rPr>
          <w:lang w:val="en-US"/>
        </w:rPr>
        <w:t>Fed Up Food Collective established</w:t>
      </w:r>
    </w:p>
    <w:p w14:paraId="07556970" w14:textId="77777777" w:rsidR="007C5FCD" w:rsidRPr="00754E28" w:rsidRDefault="007C5FCD" w:rsidP="004C1D55">
      <w:pPr>
        <w:pStyle w:val="NoSpacing"/>
        <w:ind w:left="1440"/>
        <w:rPr>
          <w:lang w:val="en-US"/>
        </w:rPr>
      </w:pPr>
      <w:r w:rsidRPr="00754E28">
        <w:rPr>
          <w:lang w:val="en-US"/>
        </w:rPr>
        <w:t>Jumpstart Student Nutrition Program established</w:t>
      </w:r>
    </w:p>
    <w:p w14:paraId="72BAA0F0" w14:textId="77777777" w:rsidR="007C5FCD" w:rsidRPr="00754E28" w:rsidRDefault="007C5FCD" w:rsidP="004C1D55">
      <w:pPr>
        <w:pStyle w:val="NoSpacing"/>
        <w:ind w:left="1440"/>
        <w:rPr>
          <w:lang w:val="en-US"/>
        </w:rPr>
      </w:pPr>
      <w:r w:rsidRPr="00754E28">
        <w:rPr>
          <w:lang w:val="en-US"/>
        </w:rPr>
        <w:t>Health Action Initiative</w:t>
      </w:r>
    </w:p>
    <w:p w14:paraId="7CBCFA50" w14:textId="77777777" w:rsidR="007C5FCD" w:rsidRPr="00754E28" w:rsidRDefault="007C5FCD" w:rsidP="004C1D55">
      <w:pPr>
        <w:pStyle w:val="NoSpacing"/>
        <w:ind w:left="1440"/>
        <w:rPr>
          <w:lang w:val="en-US"/>
        </w:rPr>
      </w:pPr>
      <w:r w:rsidRPr="00754E28">
        <w:rPr>
          <w:lang w:val="en-US"/>
        </w:rPr>
        <w:t>Food For Change Partnership</w:t>
      </w:r>
    </w:p>
    <w:p w14:paraId="257720C2" w14:textId="5432A17D" w:rsidR="007C5FCD" w:rsidRPr="002D1A17" w:rsidRDefault="007C5FCD" w:rsidP="002D1A17">
      <w:pPr>
        <w:pStyle w:val="NoSpacing"/>
        <w:spacing w:after="240"/>
        <w:ind w:left="1440"/>
        <w:rPr>
          <w:lang w:val="en-US"/>
        </w:rPr>
      </w:pPr>
      <w:r w:rsidRPr="002D1A17">
        <w:rPr>
          <w:lang w:val="en-US"/>
        </w:rPr>
        <w:t>Ontario Student Nutrition Program</w:t>
      </w:r>
      <w:r w:rsidR="00AE55E4" w:rsidRPr="002D1A17">
        <w:rPr>
          <w:lang w:val="en-US"/>
        </w:rPr>
        <w:t xml:space="preserve"> -</w:t>
      </w:r>
      <w:r w:rsidRPr="002D1A17">
        <w:rPr>
          <w:lang w:val="en-US"/>
        </w:rPr>
        <w:t>Southwest Region established</w:t>
      </w:r>
    </w:p>
    <w:p w14:paraId="66308BB7" w14:textId="595310A9" w:rsidR="007C5FCD" w:rsidRDefault="0013423F" w:rsidP="004C1D55">
      <w:pPr>
        <w:rPr>
          <w:lang w:val="en-US"/>
        </w:rPr>
      </w:pPr>
      <w:r>
        <w:rPr>
          <w:lang w:val="en-US"/>
        </w:rPr>
        <w:t>T</w:t>
      </w:r>
      <w:r w:rsidR="007C5FCD">
        <w:rPr>
          <w:lang w:val="en-US"/>
        </w:rPr>
        <w:t xml:space="preserve">he beginnings of the current iteration of food system work in Windsor and Essex County began in 2009 with the publication of the Hungry for Change report which explored sustainable food systems in Windsor and Essex County (Food for Change Committee, </w:t>
      </w:r>
      <w:r w:rsidR="007C5FCD" w:rsidRPr="005662BC">
        <w:rPr>
          <w:lang w:val="en-US"/>
        </w:rPr>
        <w:t>2009)</w:t>
      </w:r>
      <w:r w:rsidR="007C5FCD">
        <w:rPr>
          <w:lang w:val="en-US"/>
        </w:rPr>
        <w:t xml:space="preserve">. This was followed by the formal establishment of Food Matters Windsor Essex in 2011, with support from the Ontario Trillium Foundation and a range of community partners. The group included a diverse array of food system representatives with a mandate to </w:t>
      </w:r>
      <w:r w:rsidR="007C5FCD" w:rsidRPr="003841C2">
        <w:rPr>
          <w:lang w:val="en-US"/>
        </w:rPr>
        <w:t>act, advocate</w:t>
      </w:r>
      <w:r w:rsidR="007C5FCD">
        <w:rPr>
          <w:lang w:val="en-US"/>
        </w:rPr>
        <w:t>,</w:t>
      </w:r>
      <w:r w:rsidR="007C5FCD" w:rsidRPr="003841C2">
        <w:rPr>
          <w:lang w:val="en-US"/>
        </w:rPr>
        <w:t xml:space="preserve"> and promote a healthy food system and community</w:t>
      </w:r>
      <w:r w:rsidR="007C5FCD">
        <w:rPr>
          <w:lang w:val="en-US"/>
        </w:rPr>
        <w:t>. Through a range of community consultations, the group brought the Good Food Charter of Windsor Essex (</w:t>
      </w:r>
      <w:r w:rsidR="007C5FCD" w:rsidRPr="005662BC">
        <w:rPr>
          <w:lang w:val="en-US"/>
        </w:rPr>
        <w:t xml:space="preserve">Food Matters </w:t>
      </w:r>
      <w:r w:rsidR="007C5FCD">
        <w:rPr>
          <w:lang w:val="en-US"/>
        </w:rPr>
        <w:t xml:space="preserve">Windsor Essex, </w:t>
      </w:r>
      <w:r w:rsidR="007C5FCD" w:rsidRPr="005662BC">
        <w:rPr>
          <w:lang w:val="en-US"/>
        </w:rPr>
        <w:t>2014</w:t>
      </w:r>
      <w:r w:rsidR="007C5FCD">
        <w:rPr>
          <w:lang w:val="en-US"/>
        </w:rPr>
        <w:t>) into being in 2014. This document speaks to community values related to local food and espouses the guiding principles of Celebration of Food, Environmental Sustainability, Social Justice, and Sustainable Economic Development. A loss of funding resulted in the group ceasing to function in 2015.</w:t>
      </w:r>
    </w:p>
    <w:p w14:paraId="6D0A82D2" w14:textId="46715F07" w:rsidR="00AE55E4" w:rsidRDefault="00E14432" w:rsidP="002D1A17">
      <w:pPr>
        <w:spacing w:after="240"/>
        <w:rPr>
          <w:lang w:val="en-US"/>
        </w:rPr>
      </w:pPr>
      <w:r>
        <w:rPr>
          <w:lang w:val="en-US"/>
        </w:rPr>
        <w:t xml:space="preserve">In 2014, </w:t>
      </w:r>
      <w:r w:rsidR="007C5FCD">
        <w:rPr>
          <w:lang w:val="en-US"/>
        </w:rPr>
        <w:t>the Food Security Planning Table</w:t>
      </w:r>
      <w:r>
        <w:rPr>
          <w:lang w:val="en-US"/>
        </w:rPr>
        <w:t xml:space="preserve"> was formed</w:t>
      </w:r>
      <w:r w:rsidR="007C5FCD">
        <w:rPr>
          <w:lang w:val="en-US"/>
        </w:rPr>
        <w:t xml:space="preserve">. </w:t>
      </w:r>
      <w:r w:rsidR="007C5FCD" w:rsidRPr="00BE22D4">
        <w:rPr>
          <w:lang w:val="en-US"/>
        </w:rPr>
        <w:t xml:space="preserve">The United Way brought together food security funders as </w:t>
      </w:r>
      <w:r w:rsidR="007C5FCD">
        <w:rPr>
          <w:lang w:val="en-US"/>
        </w:rPr>
        <w:t>a</w:t>
      </w:r>
      <w:r w:rsidR="007C5FCD" w:rsidRPr="00BE22D4">
        <w:rPr>
          <w:lang w:val="en-US"/>
        </w:rPr>
        <w:t xml:space="preserve"> project steering committee </w:t>
      </w:r>
      <w:r w:rsidR="007C5FCD">
        <w:rPr>
          <w:lang w:val="en-US"/>
        </w:rPr>
        <w:t xml:space="preserve">to drive an updated </w:t>
      </w:r>
      <w:r w:rsidR="007C5FCD" w:rsidRPr="00BE22D4">
        <w:rPr>
          <w:lang w:val="en-US"/>
        </w:rPr>
        <w:t xml:space="preserve">Food Security Strategy for </w:t>
      </w:r>
      <w:r w:rsidR="007C5FCD">
        <w:rPr>
          <w:lang w:val="en-US"/>
        </w:rPr>
        <w:t>Windsor and Essex County. The Strategy was intended</w:t>
      </w:r>
      <w:r w:rsidR="007C5FCD" w:rsidRPr="00BE22D4">
        <w:rPr>
          <w:lang w:val="en-US"/>
        </w:rPr>
        <w:t xml:space="preserve"> </w:t>
      </w:r>
      <w:r w:rsidR="007C5FCD">
        <w:rPr>
          <w:lang w:val="en-US"/>
        </w:rPr>
        <w:t xml:space="preserve">to guide </w:t>
      </w:r>
      <w:r w:rsidR="007C5FCD" w:rsidRPr="00BE22D4">
        <w:rPr>
          <w:lang w:val="en-US"/>
        </w:rPr>
        <w:t>activities and possible funding decisions for the next 10 years</w:t>
      </w:r>
      <w:r w:rsidR="007C5FCD">
        <w:rPr>
          <w:lang w:val="en-US"/>
        </w:rPr>
        <w:t>. The group’s work was informed by a series of six stakeholder conversations and a community survey aimed at better understanding food access and insecurity in the region. The work of the group is summarized in their Design Table Backgrounder Report (</w:t>
      </w:r>
      <w:r w:rsidR="007C5FCD" w:rsidRPr="005662BC">
        <w:rPr>
          <w:lang w:val="en-US"/>
        </w:rPr>
        <w:t>Food Security Planning Table</w:t>
      </w:r>
      <w:r w:rsidR="007C5FCD">
        <w:rPr>
          <w:lang w:val="en-US"/>
        </w:rPr>
        <w:t>, 2016</w:t>
      </w:r>
      <w:r w:rsidR="007C5FCD" w:rsidRPr="005662BC">
        <w:rPr>
          <w:lang w:val="en-US"/>
        </w:rPr>
        <w:t>)</w:t>
      </w:r>
      <w:r w:rsidR="00AE55E4">
        <w:rPr>
          <w:lang w:val="en-US"/>
        </w:rPr>
        <w:t>.</w:t>
      </w:r>
    </w:p>
    <w:p w14:paraId="2C0798BF" w14:textId="2D05A5C6" w:rsidR="007C5FCD" w:rsidRDefault="007C5FCD" w:rsidP="004C1D55">
      <w:pPr>
        <w:rPr>
          <w:lang w:val="en-US"/>
        </w:rPr>
      </w:pPr>
      <w:r w:rsidRPr="00BE22D4">
        <w:rPr>
          <w:lang w:val="en-US"/>
        </w:rPr>
        <w:t xml:space="preserve">One of the themes that </w:t>
      </w:r>
      <w:r>
        <w:rPr>
          <w:lang w:val="en-US"/>
        </w:rPr>
        <w:t xml:space="preserve">emerged </w:t>
      </w:r>
      <w:r w:rsidRPr="00BE22D4">
        <w:rPr>
          <w:lang w:val="en-US"/>
        </w:rPr>
        <w:t>from meetings</w:t>
      </w:r>
      <w:r>
        <w:rPr>
          <w:lang w:val="en-US"/>
        </w:rPr>
        <w:t xml:space="preserve"> of the Food Security Planning Table related to funding.</w:t>
      </w:r>
      <w:r w:rsidR="00AE55E4">
        <w:rPr>
          <w:lang w:val="en-US"/>
        </w:rPr>
        <w:t xml:space="preserve"> </w:t>
      </w:r>
      <w:r w:rsidR="002832FB">
        <w:rPr>
          <w:lang w:val="en-US"/>
        </w:rPr>
        <w:t>F</w:t>
      </w:r>
      <w:r>
        <w:rPr>
          <w:lang w:val="en-US"/>
        </w:rPr>
        <w:t>unders were unsure</w:t>
      </w:r>
      <w:r w:rsidRPr="00BE22D4">
        <w:rPr>
          <w:lang w:val="en-US"/>
        </w:rPr>
        <w:t xml:space="preserve"> where to invest their money</w:t>
      </w:r>
      <w:r w:rsidR="0013423F">
        <w:rPr>
          <w:lang w:val="en-US"/>
        </w:rPr>
        <w:t>,</w:t>
      </w:r>
      <w:r w:rsidRPr="00BE22D4">
        <w:rPr>
          <w:lang w:val="en-US"/>
        </w:rPr>
        <w:t xml:space="preserve"> and organizations felt the stress of the uncertainty of one-time </w:t>
      </w:r>
      <w:r>
        <w:rPr>
          <w:lang w:val="en-US"/>
        </w:rPr>
        <w:t xml:space="preserve">or limited </w:t>
      </w:r>
      <w:r w:rsidRPr="00BE22D4">
        <w:rPr>
          <w:lang w:val="en-US"/>
        </w:rPr>
        <w:t>project funds</w:t>
      </w:r>
      <w:r>
        <w:rPr>
          <w:lang w:val="en-US"/>
        </w:rPr>
        <w:t xml:space="preserve">. This was believed to negatively impact project progress, undermine effective partnerships, and create an inhospitable environment with organizations </w:t>
      </w:r>
      <w:r w:rsidRPr="00BE22D4">
        <w:rPr>
          <w:lang w:val="en-US"/>
        </w:rPr>
        <w:t>competing for the same, and very limited, funds.</w:t>
      </w:r>
      <w:r>
        <w:rPr>
          <w:lang w:val="en-US"/>
        </w:rPr>
        <w:t xml:space="preserve"> Three main outcomes emerged from these conversations:</w:t>
      </w:r>
      <w:r w:rsidR="001A4FF5">
        <w:rPr>
          <w:lang w:val="en-US"/>
        </w:rPr>
        <w:t xml:space="preserve"> 1.</w:t>
      </w:r>
      <w:r>
        <w:rPr>
          <w:lang w:val="en-US"/>
        </w:rPr>
        <w:t xml:space="preserve"> a desire to di</w:t>
      </w:r>
      <w:r w:rsidRPr="00BE22D4">
        <w:rPr>
          <w:lang w:val="en-US"/>
        </w:rPr>
        <w:t>scuss opportunities for collaboration to prevent duplication</w:t>
      </w:r>
      <w:r>
        <w:rPr>
          <w:lang w:val="en-US"/>
        </w:rPr>
        <w:t>;</w:t>
      </w:r>
      <w:r w:rsidR="001A4FF5">
        <w:rPr>
          <w:lang w:val="en-US"/>
        </w:rPr>
        <w:t xml:space="preserve"> 2.</w:t>
      </w:r>
      <w:r>
        <w:rPr>
          <w:lang w:val="en-US"/>
        </w:rPr>
        <w:t xml:space="preserve"> the </w:t>
      </w:r>
      <w:r w:rsidRPr="00BE22D4">
        <w:rPr>
          <w:lang w:val="en-US"/>
        </w:rPr>
        <w:t>possibl</w:t>
      </w:r>
      <w:r>
        <w:rPr>
          <w:lang w:val="en-US"/>
        </w:rPr>
        <w:t>e</w:t>
      </w:r>
      <w:r w:rsidRPr="00BE22D4">
        <w:rPr>
          <w:lang w:val="en-US"/>
        </w:rPr>
        <w:t xml:space="preserve"> creation of a new structure to move this work forward</w:t>
      </w:r>
      <w:r>
        <w:rPr>
          <w:lang w:val="en-US"/>
        </w:rPr>
        <w:t>; and,</w:t>
      </w:r>
      <w:r w:rsidR="001A4FF5">
        <w:rPr>
          <w:lang w:val="en-US"/>
        </w:rPr>
        <w:t xml:space="preserve"> 3.</w:t>
      </w:r>
      <w:r>
        <w:rPr>
          <w:lang w:val="en-US"/>
        </w:rPr>
        <w:t xml:space="preserve"> i</w:t>
      </w:r>
      <w:r w:rsidRPr="00BE22D4">
        <w:rPr>
          <w:lang w:val="en-US"/>
        </w:rPr>
        <w:t xml:space="preserve">nterest in pursuing a </w:t>
      </w:r>
      <w:r>
        <w:rPr>
          <w:lang w:val="en-US"/>
        </w:rPr>
        <w:t xml:space="preserve">local </w:t>
      </w:r>
      <w:r w:rsidRPr="00BE22D4">
        <w:rPr>
          <w:lang w:val="en-US"/>
        </w:rPr>
        <w:t>Food Policy Council</w:t>
      </w:r>
      <w:r>
        <w:rPr>
          <w:lang w:val="en-US"/>
        </w:rPr>
        <w:t>. At this point, the Windsor-Essex County Health Unit committed to supporting the formation of a Food Policy Council</w:t>
      </w:r>
      <w:r w:rsidRPr="00BE22D4">
        <w:rPr>
          <w:lang w:val="en-US"/>
        </w:rPr>
        <w:t>.</w:t>
      </w:r>
    </w:p>
    <w:p w14:paraId="06DC1F0A" w14:textId="15D05131" w:rsidR="007C5FCD" w:rsidRDefault="007C5FCD" w:rsidP="002D1A17">
      <w:pPr>
        <w:rPr>
          <w:lang w:val="en-US"/>
        </w:rPr>
      </w:pPr>
      <w:r>
        <w:rPr>
          <w:lang w:val="en-US"/>
        </w:rPr>
        <w:t xml:space="preserve">October 2017 saw the recruitment of </w:t>
      </w:r>
      <w:r w:rsidR="00600633">
        <w:rPr>
          <w:lang w:val="en-US"/>
        </w:rPr>
        <w:t xml:space="preserve">Windsor-Essex Food Policy Council </w:t>
      </w:r>
      <w:r>
        <w:rPr>
          <w:lang w:val="en-US"/>
        </w:rPr>
        <w:t xml:space="preserve">members through an application process with an initial meeting held in early 2018. As noted, the WECHU, in conjunction with the </w:t>
      </w:r>
      <w:r w:rsidR="00600633">
        <w:rPr>
          <w:lang w:val="en-US"/>
        </w:rPr>
        <w:t>Windsor-Essex Food Policy Council</w:t>
      </w:r>
      <w:r>
        <w:rPr>
          <w:lang w:val="en-US"/>
        </w:rPr>
        <w:t xml:space="preserve">, and the WindsorEssex Community Foundation launched this Community Food System Assessment in September 2018 and plans to use the assessment to guide their work for the next five years and beyond. </w:t>
      </w:r>
      <w:r w:rsidRPr="00EF7AFF">
        <w:rPr>
          <w:lang w:val="en-US"/>
        </w:rPr>
        <w:t xml:space="preserve">Table </w:t>
      </w:r>
      <w:r w:rsidR="00D905D5">
        <w:rPr>
          <w:lang w:val="en-US"/>
        </w:rPr>
        <w:t>1</w:t>
      </w:r>
      <w:r w:rsidR="00D905D5" w:rsidRPr="00EF7AFF">
        <w:rPr>
          <w:lang w:val="en-US"/>
        </w:rPr>
        <w:t xml:space="preserve"> </w:t>
      </w:r>
      <w:r w:rsidRPr="00EF7AFF">
        <w:rPr>
          <w:lang w:val="en-US"/>
        </w:rPr>
        <w:t>provides a timeline of key milestones and events in previous local food system work</w:t>
      </w:r>
      <w:r>
        <w:rPr>
          <w:lang w:val="en-US"/>
        </w:rPr>
        <w:t xml:space="preserve"> over the past ten years.</w:t>
      </w:r>
      <w:r>
        <w:rPr>
          <w:lang w:val="en-US"/>
        </w:rPr>
        <w:br w:type="page"/>
      </w:r>
    </w:p>
    <w:p w14:paraId="244A9FEF" w14:textId="61F19025" w:rsidR="007C5FCD" w:rsidRDefault="007C5FCD" w:rsidP="007C5FC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1</w:t>
      </w:r>
      <w:r>
        <w:rPr>
          <w:noProof/>
        </w:rPr>
        <w:fldChar w:fldCharType="end"/>
      </w:r>
      <w:r>
        <w:t>: Selected Milestones in Food System Work in Windsor and Essex County</w:t>
      </w:r>
    </w:p>
    <w:tbl>
      <w:tblPr>
        <w:tblW w:w="7036" w:type="dxa"/>
        <w:tblBorders>
          <w:top w:val="single" w:sz="12" w:space="0" w:color="333E48" w:themeColor="accent2"/>
          <w:left w:val="single" w:sz="12" w:space="0" w:color="333E48" w:themeColor="accent2"/>
          <w:bottom w:val="single" w:sz="12" w:space="0" w:color="333E48" w:themeColor="accent2"/>
          <w:right w:val="single" w:sz="12" w:space="0" w:color="333E48" w:themeColor="accent2"/>
          <w:insideH w:val="single" w:sz="12" w:space="0" w:color="333E48" w:themeColor="accent2"/>
          <w:insideV w:val="single" w:sz="12" w:space="0" w:color="333E48" w:themeColor="accent2"/>
        </w:tblBorders>
        <w:shd w:val="clear" w:color="auto" w:fill="FFFFFF"/>
        <w:tblCellMar>
          <w:left w:w="0" w:type="dxa"/>
          <w:right w:w="0" w:type="dxa"/>
        </w:tblCellMar>
        <w:tblLook w:val="04A0" w:firstRow="1" w:lastRow="0" w:firstColumn="1" w:lastColumn="0" w:noHBand="0" w:noVBand="1"/>
        <w:tblCaption w:val="Selected Milestones in Food System Work in Windsor and Essex County by Year"/>
        <w:tblDescription w:val="Timeline, from 2009 to 2019, of food system work in Windsor-Essex County"/>
      </w:tblPr>
      <w:tblGrid>
        <w:gridCol w:w="2230"/>
        <w:gridCol w:w="4806"/>
      </w:tblGrid>
      <w:tr w:rsidR="00392CF2" w:rsidRPr="001210F2" w14:paraId="3EDF94B4" w14:textId="77777777" w:rsidTr="00392CF2">
        <w:trPr>
          <w:trHeight w:val="907"/>
        </w:trPr>
        <w:tc>
          <w:tcPr>
            <w:tcW w:w="2230"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C9E4B3" w:themeFill="accent4" w:themeFillTint="66"/>
            <w:vAlign w:val="center"/>
          </w:tcPr>
          <w:p w14:paraId="48DFDE87" w14:textId="65971118" w:rsidR="00392CF2" w:rsidRPr="0009444E" w:rsidRDefault="00392CF2" w:rsidP="003E4DEF">
            <w:pPr>
              <w:jc w:val="center"/>
              <w:rPr>
                <w:color w:val="333E48" w:themeColor="accent2"/>
                <w:lang w:val="en-US"/>
              </w:rPr>
            </w:pPr>
            <w:r w:rsidRPr="00CC7D87">
              <w:rPr>
                <w:b/>
                <w:color w:val="00596F" w:themeColor="accent5"/>
                <w:sz w:val="28"/>
                <w:lang w:val="en-US"/>
              </w:rPr>
              <w:t>2009</w:t>
            </w:r>
          </w:p>
        </w:tc>
        <w:tc>
          <w:tcPr>
            <w:tcW w:w="4806"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FFFFFF"/>
            <w:tcMar>
              <w:right w:w="115" w:type="dxa"/>
            </w:tcMar>
            <w:vAlign w:val="center"/>
          </w:tcPr>
          <w:p w14:paraId="5DE66951" w14:textId="41DE2C41" w:rsidR="00392CF2" w:rsidRPr="00A125E4" w:rsidRDefault="00392CF2" w:rsidP="00CF2B5D">
            <w:pPr>
              <w:pStyle w:val="ListParagraph"/>
              <w:numPr>
                <w:ilvl w:val="0"/>
                <w:numId w:val="43"/>
              </w:numPr>
              <w:ind w:left="543" w:right="15"/>
              <w:rPr>
                <w:color w:val="333E48" w:themeColor="accent2"/>
                <w:lang w:val="en-US"/>
              </w:rPr>
            </w:pPr>
            <w:r w:rsidRPr="00A125E4">
              <w:rPr>
                <w:b/>
                <w:color w:val="333E48" w:themeColor="accent2"/>
                <w:lang w:val="en-US"/>
              </w:rPr>
              <w:t>Hungry for Change</w:t>
            </w:r>
            <w:r w:rsidRPr="00A125E4">
              <w:rPr>
                <w:color w:val="333E48" w:themeColor="accent2"/>
                <w:lang w:val="en-US"/>
              </w:rPr>
              <w:t xml:space="preserve"> report is released</w:t>
            </w:r>
          </w:p>
        </w:tc>
      </w:tr>
      <w:tr w:rsidR="00392CF2" w:rsidRPr="001210F2" w14:paraId="4F5D0570" w14:textId="77777777" w:rsidTr="00392CF2">
        <w:trPr>
          <w:trHeight w:val="907"/>
        </w:trPr>
        <w:tc>
          <w:tcPr>
            <w:tcW w:w="2230"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C9E4B3" w:themeFill="accent4" w:themeFillTint="66"/>
            <w:vAlign w:val="center"/>
          </w:tcPr>
          <w:p w14:paraId="30D9566C" w14:textId="4DDD10F6" w:rsidR="00392CF2" w:rsidRPr="00CC7D87" w:rsidRDefault="00392CF2" w:rsidP="003E4DEF">
            <w:pPr>
              <w:jc w:val="center"/>
              <w:rPr>
                <w:b/>
                <w:color w:val="00596F" w:themeColor="accent5"/>
                <w:sz w:val="28"/>
                <w:lang w:val="en-US"/>
              </w:rPr>
            </w:pPr>
            <w:r w:rsidRPr="00CC7D87">
              <w:rPr>
                <w:b/>
                <w:color w:val="00596F" w:themeColor="accent5"/>
                <w:sz w:val="28"/>
                <w:lang w:val="en-US"/>
              </w:rPr>
              <w:t>2010</w:t>
            </w:r>
          </w:p>
        </w:tc>
        <w:tc>
          <w:tcPr>
            <w:tcW w:w="4806"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AFEFFF" w:themeFill="accent5" w:themeFillTint="33"/>
            <w:tcMar>
              <w:right w:w="115" w:type="dxa"/>
            </w:tcMar>
            <w:vAlign w:val="center"/>
          </w:tcPr>
          <w:p w14:paraId="4F0FB0CB" w14:textId="77777777" w:rsidR="00392CF2" w:rsidRPr="0062260D" w:rsidRDefault="00392CF2" w:rsidP="00CF2B5D">
            <w:pPr>
              <w:pStyle w:val="ListParagraph"/>
              <w:numPr>
                <w:ilvl w:val="0"/>
                <w:numId w:val="43"/>
              </w:numPr>
              <w:ind w:left="543"/>
              <w:rPr>
                <w:b/>
                <w:color w:val="333E48" w:themeColor="accent2"/>
                <w:lang w:val="en-US"/>
              </w:rPr>
            </w:pPr>
            <w:r w:rsidRPr="00A125E4">
              <w:rPr>
                <w:b/>
                <w:color w:val="333E48" w:themeColor="accent2"/>
                <w:lang w:val="en-US"/>
              </w:rPr>
              <w:t xml:space="preserve">Food Matters Committee </w:t>
            </w:r>
            <w:r w:rsidRPr="00A125E4">
              <w:rPr>
                <w:color w:val="333E48" w:themeColor="accent2"/>
                <w:lang w:val="en-US"/>
              </w:rPr>
              <w:t>formed</w:t>
            </w:r>
          </w:p>
          <w:p w14:paraId="1CD534A5" w14:textId="00BACA04" w:rsidR="00392CF2" w:rsidRPr="00A125E4" w:rsidRDefault="00392CF2" w:rsidP="00CF2B5D">
            <w:pPr>
              <w:pStyle w:val="ListParagraph"/>
              <w:numPr>
                <w:ilvl w:val="0"/>
                <w:numId w:val="43"/>
              </w:numPr>
              <w:ind w:left="543"/>
              <w:rPr>
                <w:b/>
                <w:color w:val="333E48" w:themeColor="accent2"/>
                <w:lang w:val="en-US"/>
              </w:rPr>
            </w:pPr>
            <w:r w:rsidRPr="00A125E4">
              <w:rPr>
                <w:b/>
                <w:color w:val="333E48" w:themeColor="accent2"/>
                <w:lang w:val="en-US"/>
              </w:rPr>
              <w:t>Food Matters Community Forum</w:t>
            </w:r>
            <w:r w:rsidRPr="00A125E4">
              <w:rPr>
                <w:color w:val="333E48" w:themeColor="accent2"/>
                <w:lang w:val="en-US"/>
              </w:rPr>
              <w:t xml:space="preserve"> is led by United Way and Pathway to Potential</w:t>
            </w:r>
          </w:p>
        </w:tc>
      </w:tr>
      <w:tr w:rsidR="00392CF2" w:rsidRPr="001210F2" w14:paraId="041459BE" w14:textId="77777777" w:rsidTr="00392CF2">
        <w:trPr>
          <w:trHeight w:val="907"/>
        </w:trPr>
        <w:tc>
          <w:tcPr>
            <w:tcW w:w="2230"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C9E4B3" w:themeFill="accent4" w:themeFillTint="66"/>
            <w:vAlign w:val="center"/>
          </w:tcPr>
          <w:p w14:paraId="01B64C2E" w14:textId="1C4BA6CC" w:rsidR="00392CF2" w:rsidRDefault="00392CF2" w:rsidP="003E4DEF">
            <w:pPr>
              <w:jc w:val="center"/>
              <w:rPr>
                <w:b/>
                <w:color w:val="333E48" w:themeColor="accent2"/>
                <w:lang w:val="en-US"/>
              </w:rPr>
            </w:pPr>
            <w:r w:rsidRPr="00CC7D87">
              <w:rPr>
                <w:b/>
                <w:color w:val="00596F" w:themeColor="accent5"/>
                <w:sz w:val="28"/>
                <w:lang w:val="en-US"/>
              </w:rPr>
              <w:t>2011</w:t>
            </w:r>
          </w:p>
        </w:tc>
        <w:tc>
          <w:tcPr>
            <w:tcW w:w="4806"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FFFFFF"/>
            <w:tcMar>
              <w:right w:w="115" w:type="dxa"/>
            </w:tcMar>
            <w:vAlign w:val="center"/>
          </w:tcPr>
          <w:p w14:paraId="3DC52C0D" w14:textId="14C31EE8" w:rsidR="00392CF2" w:rsidRPr="00A125E4" w:rsidRDefault="00392CF2" w:rsidP="00CF2B5D">
            <w:pPr>
              <w:pStyle w:val="ListParagraph"/>
              <w:numPr>
                <w:ilvl w:val="0"/>
                <w:numId w:val="43"/>
              </w:numPr>
              <w:ind w:left="543"/>
              <w:rPr>
                <w:color w:val="333E48" w:themeColor="accent2"/>
                <w:lang w:val="en-US"/>
              </w:rPr>
            </w:pPr>
            <w:r w:rsidRPr="0009444E">
              <w:rPr>
                <w:b/>
                <w:bCs/>
                <w:color w:val="333E48" w:themeColor="accent2"/>
                <w:lang w:val="en-US"/>
              </w:rPr>
              <w:t>Food Matters Windsor Essex County</w:t>
            </w:r>
            <w:r w:rsidRPr="0009444E">
              <w:rPr>
                <w:color w:val="333E48" w:themeColor="accent2"/>
                <w:lang w:val="en-US"/>
              </w:rPr>
              <w:t xml:space="preserve"> is formed, funded </w:t>
            </w:r>
            <w:r>
              <w:rPr>
                <w:color w:val="333E48" w:themeColor="accent2"/>
                <w:lang w:val="en-US"/>
              </w:rPr>
              <w:t>by Trillium</w:t>
            </w:r>
          </w:p>
        </w:tc>
      </w:tr>
      <w:tr w:rsidR="00392CF2" w:rsidRPr="001210F2" w14:paraId="5932A212" w14:textId="77777777" w:rsidTr="00392CF2">
        <w:trPr>
          <w:trHeight w:val="504"/>
        </w:trPr>
        <w:tc>
          <w:tcPr>
            <w:tcW w:w="2230"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C9E4B3" w:themeFill="accent4" w:themeFillTint="66"/>
            <w:vAlign w:val="center"/>
          </w:tcPr>
          <w:p w14:paraId="7C47C3E0" w14:textId="50745A05" w:rsidR="00392CF2" w:rsidRDefault="00392CF2" w:rsidP="003E4DEF">
            <w:pPr>
              <w:jc w:val="center"/>
              <w:rPr>
                <w:b/>
                <w:color w:val="333E48" w:themeColor="accent2"/>
                <w:lang w:val="en-US"/>
              </w:rPr>
            </w:pPr>
            <w:r w:rsidRPr="00CC7D87">
              <w:rPr>
                <w:b/>
                <w:color w:val="00596F" w:themeColor="accent5"/>
                <w:sz w:val="28"/>
                <w:lang w:val="en-US"/>
              </w:rPr>
              <w:t>2012</w:t>
            </w:r>
          </w:p>
        </w:tc>
        <w:tc>
          <w:tcPr>
            <w:tcW w:w="4806"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AFEFFF" w:themeFill="accent5" w:themeFillTint="33"/>
            <w:tcMar>
              <w:right w:w="115" w:type="dxa"/>
            </w:tcMar>
            <w:vAlign w:val="center"/>
          </w:tcPr>
          <w:p w14:paraId="1BC36DF2" w14:textId="3A09C586" w:rsidR="00392CF2" w:rsidRPr="0062260D" w:rsidRDefault="00392CF2" w:rsidP="00CF2B5D">
            <w:pPr>
              <w:pStyle w:val="ListParagraph"/>
              <w:numPr>
                <w:ilvl w:val="0"/>
                <w:numId w:val="43"/>
              </w:numPr>
              <w:ind w:left="543"/>
              <w:rPr>
                <w:b/>
                <w:color w:val="333E48" w:themeColor="accent2"/>
                <w:lang w:val="en-US"/>
              </w:rPr>
            </w:pPr>
            <w:r w:rsidRPr="0062260D">
              <w:rPr>
                <w:b/>
                <w:color w:val="333E48" w:themeColor="accent2"/>
                <w:lang w:val="en-US"/>
              </w:rPr>
              <w:t>Growing Food Partnerships Event</w:t>
            </w:r>
            <w:r w:rsidRPr="0062260D">
              <w:rPr>
                <w:color w:val="333E48" w:themeColor="accent2"/>
                <w:lang w:val="en-US"/>
              </w:rPr>
              <w:t xml:space="preserve"> urges collaborative approach to local food systems via advocacy and policy council</w:t>
            </w:r>
          </w:p>
        </w:tc>
      </w:tr>
      <w:tr w:rsidR="00392CF2" w:rsidRPr="001210F2" w14:paraId="2085635B" w14:textId="77777777" w:rsidTr="00392CF2">
        <w:trPr>
          <w:trHeight w:val="907"/>
        </w:trPr>
        <w:tc>
          <w:tcPr>
            <w:tcW w:w="2230"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C9E4B3" w:themeFill="accent4" w:themeFillTint="66"/>
            <w:vAlign w:val="center"/>
          </w:tcPr>
          <w:p w14:paraId="70530DFA" w14:textId="29C4B2C9" w:rsidR="00392CF2" w:rsidRPr="0009444E" w:rsidRDefault="00392CF2" w:rsidP="00593F05">
            <w:pPr>
              <w:spacing w:before="0"/>
              <w:jc w:val="center"/>
              <w:rPr>
                <w:color w:val="333E48" w:themeColor="accent2"/>
                <w:lang w:val="en-US"/>
              </w:rPr>
            </w:pPr>
            <w:r w:rsidRPr="00CC7D87">
              <w:rPr>
                <w:b/>
                <w:color w:val="00596F" w:themeColor="accent5"/>
                <w:sz w:val="28"/>
                <w:lang w:val="en-US"/>
              </w:rPr>
              <w:t>2013</w:t>
            </w:r>
          </w:p>
        </w:tc>
        <w:tc>
          <w:tcPr>
            <w:tcW w:w="4806"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FFFFFF"/>
            <w:tcMar>
              <w:right w:w="115" w:type="dxa"/>
            </w:tcMar>
            <w:vAlign w:val="center"/>
          </w:tcPr>
          <w:p w14:paraId="0680852D" w14:textId="1DAD15CD" w:rsidR="00392CF2" w:rsidRPr="00A125E4" w:rsidRDefault="00392CF2" w:rsidP="00CF2B5D">
            <w:pPr>
              <w:pStyle w:val="ListParagraph"/>
              <w:numPr>
                <w:ilvl w:val="0"/>
                <w:numId w:val="44"/>
              </w:numPr>
              <w:ind w:left="543"/>
              <w:rPr>
                <w:color w:val="333E48" w:themeColor="accent2"/>
                <w:lang w:val="en-US"/>
              </w:rPr>
            </w:pPr>
            <w:r w:rsidRPr="0062260D">
              <w:rPr>
                <w:color w:val="333E48" w:themeColor="accent2"/>
                <w:lang w:val="en-US"/>
              </w:rPr>
              <w:t xml:space="preserve">Sustain Ontario’s </w:t>
            </w:r>
            <w:r w:rsidRPr="0062260D">
              <w:rPr>
                <w:b/>
                <w:color w:val="333E48" w:themeColor="accent2"/>
                <w:lang w:val="en-US"/>
              </w:rPr>
              <w:t>Bring Food Home Conference</w:t>
            </w:r>
            <w:r w:rsidRPr="0062260D">
              <w:rPr>
                <w:color w:val="333E48" w:themeColor="accent2"/>
                <w:lang w:val="en-US"/>
              </w:rPr>
              <w:t xml:space="preserve"> is in Windsor Essex with over 400 food system leaders in attendance</w:t>
            </w:r>
          </w:p>
        </w:tc>
      </w:tr>
      <w:tr w:rsidR="00392CF2" w:rsidRPr="001210F2" w14:paraId="2B193DCE" w14:textId="77777777" w:rsidTr="00392CF2">
        <w:tc>
          <w:tcPr>
            <w:tcW w:w="2230"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C9E4B3" w:themeFill="accent4" w:themeFillTint="66"/>
            <w:vAlign w:val="center"/>
          </w:tcPr>
          <w:p w14:paraId="2C37A63F" w14:textId="2890E4D5" w:rsidR="00392CF2" w:rsidRPr="0009444E" w:rsidRDefault="00392CF2" w:rsidP="003E4DEF">
            <w:pPr>
              <w:jc w:val="center"/>
              <w:rPr>
                <w:b/>
                <w:color w:val="333E48" w:themeColor="accent2"/>
                <w:lang w:val="en-US"/>
              </w:rPr>
            </w:pPr>
            <w:r w:rsidRPr="00CC7D87">
              <w:rPr>
                <w:b/>
                <w:color w:val="00596F" w:themeColor="accent5"/>
                <w:sz w:val="28"/>
                <w:lang w:val="en-US"/>
              </w:rPr>
              <w:t>2014</w:t>
            </w:r>
          </w:p>
        </w:tc>
        <w:tc>
          <w:tcPr>
            <w:tcW w:w="4806"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AFEFFF" w:themeFill="text2" w:themeFillTint="33"/>
            <w:tcMar>
              <w:right w:w="115" w:type="dxa"/>
            </w:tcMar>
            <w:vAlign w:val="center"/>
          </w:tcPr>
          <w:p w14:paraId="3426D315" w14:textId="77777777" w:rsidR="00392CF2" w:rsidRDefault="00392CF2" w:rsidP="00CF2B5D">
            <w:pPr>
              <w:pStyle w:val="ListParagraph"/>
              <w:numPr>
                <w:ilvl w:val="0"/>
                <w:numId w:val="44"/>
              </w:numPr>
              <w:ind w:left="543"/>
              <w:rPr>
                <w:color w:val="333E48" w:themeColor="accent2"/>
                <w:lang w:val="en-US"/>
              </w:rPr>
            </w:pPr>
            <w:r w:rsidRPr="0062260D">
              <w:rPr>
                <w:b/>
                <w:bCs/>
                <w:color w:val="333E48" w:themeColor="accent2"/>
                <w:lang w:val="en-US"/>
              </w:rPr>
              <w:t>Good Food Charter</w:t>
            </w:r>
            <w:r w:rsidRPr="0062260D">
              <w:rPr>
                <w:color w:val="333E48" w:themeColor="accent2"/>
                <w:lang w:val="en-US"/>
              </w:rPr>
              <w:t> launches at Tecumseh Recreation Complex</w:t>
            </w:r>
          </w:p>
          <w:p w14:paraId="38416596" w14:textId="61BD3B6C" w:rsidR="00392CF2" w:rsidRPr="00A125E4" w:rsidRDefault="00392CF2" w:rsidP="00CF2B5D">
            <w:pPr>
              <w:pStyle w:val="ListParagraph"/>
              <w:numPr>
                <w:ilvl w:val="0"/>
                <w:numId w:val="44"/>
              </w:numPr>
              <w:ind w:left="543"/>
              <w:rPr>
                <w:color w:val="333E48" w:themeColor="accent2"/>
                <w:lang w:val="en-US"/>
              </w:rPr>
            </w:pPr>
            <w:r w:rsidRPr="0009444E">
              <w:rPr>
                <w:b/>
                <w:bCs/>
                <w:color w:val="333E48" w:themeColor="accent2"/>
                <w:lang w:val="en-US"/>
              </w:rPr>
              <w:t>Food Security Planning Table</w:t>
            </w:r>
            <w:r w:rsidRPr="0009444E">
              <w:rPr>
                <w:color w:val="333E48" w:themeColor="accent2"/>
                <w:lang w:val="en-US"/>
              </w:rPr>
              <w:t> is convened</w:t>
            </w:r>
          </w:p>
        </w:tc>
      </w:tr>
      <w:tr w:rsidR="00392CF2" w:rsidRPr="001210F2" w14:paraId="5CC2F934" w14:textId="77777777" w:rsidTr="00392CF2">
        <w:tc>
          <w:tcPr>
            <w:tcW w:w="2230"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C9E4B3" w:themeFill="accent4" w:themeFillTint="66"/>
            <w:vAlign w:val="center"/>
          </w:tcPr>
          <w:p w14:paraId="64133C11" w14:textId="0B668BF8" w:rsidR="00392CF2" w:rsidRPr="0009444E" w:rsidRDefault="00392CF2" w:rsidP="003E4DEF">
            <w:pPr>
              <w:jc w:val="center"/>
              <w:rPr>
                <w:color w:val="333E48" w:themeColor="accent2"/>
                <w:lang w:val="en-US"/>
              </w:rPr>
            </w:pPr>
            <w:r w:rsidRPr="00CC7D87">
              <w:rPr>
                <w:b/>
                <w:color w:val="00596F" w:themeColor="accent5"/>
                <w:sz w:val="28"/>
                <w:lang w:val="en-US"/>
              </w:rPr>
              <w:t>2015</w:t>
            </w:r>
          </w:p>
        </w:tc>
        <w:tc>
          <w:tcPr>
            <w:tcW w:w="4806"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AFEFFF" w:themeFill="text2" w:themeFillTint="33"/>
            <w:tcMar>
              <w:right w:w="115" w:type="dxa"/>
            </w:tcMar>
            <w:vAlign w:val="center"/>
          </w:tcPr>
          <w:p w14:paraId="632E3CAE" w14:textId="77777777" w:rsidR="00392CF2" w:rsidRPr="00CA3EA0" w:rsidRDefault="00392CF2" w:rsidP="00CF2B5D">
            <w:pPr>
              <w:pStyle w:val="ListParagraph"/>
              <w:numPr>
                <w:ilvl w:val="0"/>
                <w:numId w:val="44"/>
              </w:numPr>
              <w:ind w:left="543"/>
              <w:rPr>
                <w:color w:val="00596F" w:themeColor="accent5"/>
                <w:sz w:val="28"/>
                <w:lang w:val="en-US"/>
              </w:rPr>
            </w:pPr>
            <w:r w:rsidRPr="0062260D">
              <w:rPr>
                <w:b/>
                <w:color w:val="333E48" w:themeColor="accent2"/>
                <w:lang w:val="en-US"/>
              </w:rPr>
              <w:t>Food For All Forum</w:t>
            </w:r>
            <w:r w:rsidRPr="0062260D">
              <w:rPr>
                <w:color w:val="333E48" w:themeColor="accent2"/>
                <w:lang w:val="en-US"/>
              </w:rPr>
              <w:t xml:space="preserve"> held with outside food security experts and community, call for additional community consultations</w:t>
            </w:r>
          </w:p>
          <w:p w14:paraId="0264DC49" w14:textId="03F3CC79" w:rsidR="00392CF2" w:rsidRPr="0062260D" w:rsidRDefault="00392CF2" w:rsidP="00CF2B5D">
            <w:pPr>
              <w:pStyle w:val="ListParagraph"/>
              <w:numPr>
                <w:ilvl w:val="0"/>
                <w:numId w:val="44"/>
              </w:numPr>
              <w:ind w:left="543"/>
              <w:rPr>
                <w:color w:val="00596F" w:themeColor="accent5"/>
                <w:sz w:val="28"/>
                <w:lang w:val="en-US"/>
              </w:rPr>
            </w:pPr>
            <w:r w:rsidRPr="0009444E">
              <w:rPr>
                <w:b/>
                <w:color w:val="333E48" w:themeColor="accent2"/>
                <w:lang w:val="en-US"/>
              </w:rPr>
              <w:t>Food Security Planning Table</w:t>
            </w:r>
            <w:r w:rsidRPr="0009444E">
              <w:rPr>
                <w:color w:val="333E48" w:themeColor="accent2"/>
                <w:lang w:val="en-US"/>
              </w:rPr>
              <w:t xml:space="preserve"> conducts access-focused consultations</w:t>
            </w:r>
          </w:p>
        </w:tc>
      </w:tr>
      <w:tr w:rsidR="00392CF2" w:rsidRPr="001210F2" w14:paraId="682BD023" w14:textId="77777777" w:rsidTr="00392CF2">
        <w:trPr>
          <w:trHeight w:val="351"/>
        </w:trPr>
        <w:tc>
          <w:tcPr>
            <w:tcW w:w="2230"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C9E4B3" w:themeFill="accent4" w:themeFillTint="66"/>
            <w:vAlign w:val="center"/>
          </w:tcPr>
          <w:p w14:paraId="2170A6C0" w14:textId="70BAA5B8" w:rsidR="00392CF2" w:rsidRPr="001914DF" w:rsidRDefault="00392CF2" w:rsidP="003E4DEF">
            <w:pPr>
              <w:jc w:val="center"/>
              <w:rPr>
                <w:b/>
                <w:color w:val="00596F" w:themeColor="accent5"/>
                <w:sz w:val="28"/>
                <w:lang w:val="en-US"/>
              </w:rPr>
            </w:pPr>
            <w:r w:rsidRPr="001914DF">
              <w:rPr>
                <w:b/>
                <w:color w:val="00596F" w:themeColor="accent5"/>
                <w:sz w:val="28"/>
                <w:lang w:val="en-US"/>
              </w:rPr>
              <w:t>2016</w:t>
            </w:r>
          </w:p>
        </w:tc>
        <w:tc>
          <w:tcPr>
            <w:tcW w:w="4806"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FFFFFF"/>
            <w:tcMar>
              <w:right w:w="115" w:type="dxa"/>
            </w:tcMar>
            <w:vAlign w:val="center"/>
          </w:tcPr>
          <w:p w14:paraId="7D55DB81" w14:textId="77777777" w:rsidR="00392CF2" w:rsidRDefault="00392CF2" w:rsidP="00CF2B5D">
            <w:pPr>
              <w:pStyle w:val="ListParagraph"/>
              <w:numPr>
                <w:ilvl w:val="0"/>
                <w:numId w:val="44"/>
              </w:numPr>
              <w:ind w:left="543"/>
              <w:rPr>
                <w:color w:val="333E48" w:themeColor="accent2"/>
                <w:lang w:val="en-US"/>
              </w:rPr>
            </w:pPr>
            <w:r>
              <w:rPr>
                <w:b/>
                <w:color w:val="333E48" w:themeColor="accent2"/>
                <w:lang w:val="en-US"/>
              </w:rPr>
              <w:t xml:space="preserve">Food Security Planning Table </w:t>
            </w:r>
            <w:r>
              <w:rPr>
                <w:color w:val="333E48" w:themeColor="accent2"/>
                <w:lang w:val="en-US"/>
              </w:rPr>
              <w:t>recommends Food Policy Council</w:t>
            </w:r>
          </w:p>
          <w:p w14:paraId="79B9DF80" w14:textId="10EB0A62" w:rsidR="00392CF2" w:rsidRDefault="00392CF2" w:rsidP="00CF2B5D">
            <w:pPr>
              <w:pStyle w:val="ListParagraph"/>
              <w:numPr>
                <w:ilvl w:val="0"/>
                <w:numId w:val="44"/>
              </w:numPr>
              <w:ind w:left="543"/>
              <w:rPr>
                <w:b/>
                <w:color w:val="333E48" w:themeColor="accent2"/>
                <w:lang w:val="en-US"/>
              </w:rPr>
            </w:pPr>
            <w:r w:rsidRPr="00CA3EA0">
              <w:rPr>
                <w:b/>
                <w:color w:val="333E48" w:themeColor="accent2"/>
                <w:lang w:val="en-US"/>
              </w:rPr>
              <w:t>WECHU</w:t>
            </w:r>
            <w:r w:rsidRPr="00CA3EA0">
              <w:rPr>
                <w:color w:val="333E48" w:themeColor="accent2"/>
                <w:lang w:val="en-US"/>
              </w:rPr>
              <w:t xml:space="preserve"> commits to support a local Food Policy Council</w:t>
            </w:r>
          </w:p>
        </w:tc>
      </w:tr>
      <w:tr w:rsidR="00392CF2" w:rsidRPr="001210F2" w14:paraId="5C0A11F8" w14:textId="77777777" w:rsidTr="00392CF2">
        <w:trPr>
          <w:trHeight w:val="907"/>
        </w:trPr>
        <w:tc>
          <w:tcPr>
            <w:tcW w:w="2230"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C9E4B3" w:themeFill="accent4" w:themeFillTint="66"/>
            <w:vAlign w:val="center"/>
          </w:tcPr>
          <w:p w14:paraId="2500AE86" w14:textId="40475A8D" w:rsidR="00392CF2" w:rsidRPr="00CC7D87" w:rsidRDefault="00392CF2" w:rsidP="00AB1D27">
            <w:pPr>
              <w:jc w:val="center"/>
              <w:rPr>
                <w:b/>
                <w:color w:val="00596F" w:themeColor="accent5"/>
                <w:sz w:val="28"/>
                <w:lang w:val="en-US"/>
              </w:rPr>
            </w:pPr>
            <w:r w:rsidRPr="00CC7D87">
              <w:rPr>
                <w:b/>
                <w:color w:val="00596F" w:themeColor="accent5"/>
                <w:sz w:val="28"/>
                <w:lang w:val="en-US"/>
              </w:rPr>
              <w:t>201</w:t>
            </w:r>
            <w:r>
              <w:rPr>
                <w:b/>
                <w:color w:val="00596F" w:themeColor="accent5"/>
                <w:sz w:val="28"/>
                <w:lang w:val="en-US"/>
              </w:rPr>
              <w:t>7</w:t>
            </w:r>
          </w:p>
        </w:tc>
        <w:tc>
          <w:tcPr>
            <w:tcW w:w="4806"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AFEFFF" w:themeFill="accent5" w:themeFillTint="33"/>
            <w:tcMar>
              <w:right w:w="115" w:type="dxa"/>
            </w:tcMar>
            <w:vAlign w:val="center"/>
          </w:tcPr>
          <w:p w14:paraId="263403DA" w14:textId="1A95BA9B" w:rsidR="00392CF2" w:rsidRPr="00AB1D27" w:rsidRDefault="00392CF2" w:rsidP="00CF2B5D">
            <w:pPr>
              <w:pStyle w:val="ListParagraph"/>
              <w:numPr>
                <w:ilvl w:val="0"/>
                <w:numId w:val="45"/>
              </w:numPr>
              <w:ind w:left="543"/>
              <w:rPr>
                <w:color w:val="333E48" w:themeColor="accent2"/>
                <w:lang w:val="en-US"/>
              </w:rPr>
            </w:pPr>
            <w:r w:rsidRPr="00AB1D27">
              <w:rPr>
                <w:color w:val="333E48" w:themeColor="accent2"/>
                <w:lang w:val="en-US"/>
              </w:rPr>
              <w:t xml:space="preserve">Recruitment begins for </w:t>
            </w:r>
            <w:r w:rsidR="00600633">
              <w:rPr>
                <w:b/>
                <w:color w:val="333E48" w:themeColor="accent2"/>
                <w:lang w:val="en-US"/>
              </w:rPr>
              <w:t>Windsor-Essex Food Policy Council</w:t>
            </w:r>
          </w:p>
        </w:tc>
      </w:tr>
      <w:tr w:rsidR="00392CF2" w:rsidRPr="001210F2" w14:paraId="750EB292" w14:textId="77777777" w:rsidTr="00392CF2">
        <w:trPr>
          <w:trHeight w:val="346"/>
        </w:trPr>
        <w:tc>
          <w:tcPr>
            <w:tcW w:w="2230"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C9E4B3" w:themeFill="accent4" w:themeFillTint="66"/>
            <w:vAlign w:val="center"/>
          </w:tcPr>
          <w:p w14:paraId="1D28B845" w14:textId="7702576F" w:rsidR="00392CF2" w:rsidRPr="00CC7D87" w:rsidRDefault="00392CF2" w:rsidP="00AB1D27">
            <w:pPr>
              <w:jc w:val="center"/>
              <w:rPr>
                <w:b/>
                <w:color w:val="00596F" w:themeColor="accent5"/>
                <w:sz w:val="28"/>
                <w:lang w:val="en-US"/>
              </w:rPr>
            </w:pPr>
            <w:r w:rsidRPr="00CC7D87">
              <w:rPr>
                <w:b/>
                <w:color w:val="00596F" w:themeColor="accent5"/>
                <w:sz w:val="28"/>
                <w:lang w:val="en-US"/>
              </w:rPr>
              <w:t>201</w:t>
            </w:r>
            <w:r>
              <w:rPr>
                <w:b/>
                <w:color w:val="00596F" w:themeColor="accent5"/>
                <w:sz w:val="28"/>
                <w:lang w:val="en-US"/>
              </w:rPr>
              <w:t>8</w:t>
            </w:r>
          </w:p>
        </w:tc>
        <w:tc>
          <w:tcPr>
            <w:tcW w:w="4806"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AFEFFF" w:themeFill="accent5" w:themeFillTint="33"/>
            <w:tcMar>
              <w:right w:w="115" w:type="dxa"/>
            </w:tcMar>
            <w:vAlign w:val="center"/>
          </w:tcPr>
          <w:p w14:paraId="3D2D3509" w14:textId="77777777" w:rsidR="00392CF2" w:rsidRPr="00600633" w:rsidRDefault="00392CF2" w:rsidP="00392CF2">
            <w:pPr>
              <w:pStyle w:val="ListParagraph"/>
              <w:numPr>
                <w:ilvl w:val="0"/>
                <w:numId w:val="45"/>
              </w:numPr>
              <w:ind w:left="543"/>
              <w:rPr>
                <w:b/>
                <w:color w:val="333E48" w:themeColor="accent2"/>
                <w:lang w:val="en-US"/>
              </w:rPr>
            </w:pPr>
            <w:r w:rsidRPr="00392CF2">
              <w:rPr>
                <w:color w:val="333E48" w:themeColor="accent2"/>
                <w:lang w:val="en-US"/>
              </w:rPr>
              <w:t xml:space="preserve">First meeting of the </w:t>
            </w:r>
            <w:r w:rsidRPr="00600633">
              <w:rPr>
                <w:b/>
                <w:color w:val="333E48" w:themeColor="accent2"/>
                <w:lang w:val="en-US"/>
              </w:rPr>
              <w:t>Windsor-Essex Food Policy Council</w:t>
            </w:r>
          </w:p>
          <w:p w14:paraId="3E31E2D8" w14:textId="7F6CBA22" w:rsidR="00392CF2" w:rsidRPr="00392CF2" w:rsidRDefault="00392CF2" w:rsidP="0013423F">
            <w:pPr>
              <w:pStyle w:val="ListParagraph"/>
              <w:numPr>
                <w:ilvl w:val="0"/>
                <w:numId w:val="45"/>
              </w:numPr>
              <w:ind w:left="543"/>
              <w:rPr>
                <w:color w:val="333E48" w:themeColor="accent2"/>
                <w:lang w:val="en-US"/>
              </w:rPr>
            </w:pPr>
            <w:r>
              <w:rPr>
                <w:b/>
                <w:color w:val="333E48" w:themeColor="accent2"/>
                <w:lang w:val="en-US"/>
              </w:rPr>
              <w:t xml:space="preserve">Community </w:t>
            </w:r>
            <w:r w:rsidRPr="0009444E">
              <w:rPr>
                <w:b/>
                <w:color w:val="333E48" w:themeColor="accent2"/>
                <w:lang w:val="en-US"/>
              </w:rPr>
              <w:t>Food</w:t>
            </w:r>
            <w:r>
              <w:rPr>
                <w:b/>
                <w:color w:val="333E48" w:themeColor="accent2"/>
                <w:lang w:val="en-US"/>
              </w:rPr>
              <w:t xml:space="preserve"> System</w:t>
            </w:r>
            <w:r w:rsidRPr="0009444E">
              <w:rPr>
                <w:b/>
                <w:color w:val="333E48" w:themeColor="accent2"/>
                <w:lang w:val="en-US"/>
              </w:rPr>
              <w:t xml:space="preserve"> Assessment</w:t>
            </w:r>
            <w:r>
              <w:rPr>
                <w:b/>
                <w:color w:val="333E48" w:themeColor="accent2"/>
                <w:lang w:val="en-US"/>
              </w:rPr>
              <w:t xml:space="preserve"> </w:t>
            </w:r>
            <w:r w:rsidRPr="000F1085">
              <w:rPr>
                <w:color w:val="333E48" w:themeColor="accent2"/>
                <w:lang w:val="en-US"/>
              </w:rPr>
              <w:t>report to be released 2019</w:t>
            </w:r>
          </w:p>
        </w:tc>
      </w:tr>
      <w:tr w:rsidR="00392CF2" w:rsidRPr="001210F2" w14:paraId="07EB3184" w14:textId="77777777" w:rsidTr="00392CF2">
        <w:trPr>
          <w:trHeight w:val="907"/>
        </w:trPr>
        <w:tc>
          <w:tcPr>
            <w:tcW w:w="2230"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C9E4B3" w:themeFill="accent4" w:themeFillTint="66"/>
            <w:vAlign w:val="center"/>
          </w:tcPr>
          <w:p w14:paraId="7DA017B8" w14:textId="71D07AFC" w:rsidR="00392CF2" w:rsidRPr="0009444E" w:rsidRDefault="00392CF2" w:rsidP="003E4DEF">
            <w:pPr>
              <w:jc w:val="center"/>
              <w:rPr>
                <w:color w:val="333E48" w:themeColor="accent2"/>
                <w:lang w:val="en-US"/>
              </w:rPr>
            </w:pPr>
            <w:r w:rsidRPr="00CC7D87">
              <w:rPr>
                <w:b/>
                <w:color w:val="00596F" w:themeColor="accent5"/>
                <w:sz w:val="28"/>
                <w:lang w:val="en-US"/>
              </w:rPr>
              <w:t>201</w:t>
            </w:r>
            <w:r>
              <w:rPr>
                <w:b/>
                <w:color w:val="00596F" w:themeColor="accent5"/>
                <w:sz w:val="28"/>
                <w:lang w:val="en-US"/>
              </w:rPr>
              <w:t>9</w:t>
            </w:r>
          </w:p>
        </w:tc>
        <w:tc>
          <w:tcPr>
            <w:tcW w:w="4806" w:type="dxa"/>
            <w:tcBorders>
              <w:top w:val="single" w:sz="12" w:space="0" w:color="333E48" w:themeColor="accent2"/>
              <w:left w:val="single" w:sz="12" w:space="0" w:color="333E48" w:themeColor="accent2"/>
              <w:bottom w:val="single" w:sz="12" w:space="0" w:color="333E48" w:themeColor="accent2"/>
              <w:right w:val="single" w:sz="12" w:space="0" w:color="333E48" w:themeColor="accent2"/>
            </w:tcBorders>
            <w:shd w:val="clear" w:color="auto" w:fill="FFFFFF"/>
            <w:tcMar>
              <w:right w:w="115" w:type="dxa"/>
            </w:tcMar>
            <w:vAlign w:val="center"/>
          </w:tcPr>
          <w:p w14:paraId="651225FE" w14:textId="4DF1EBB0" w:rsidR="00392CF2" w:rsidRPr="0062260D" w:rsidRDefault="00600633" w:rsidP="00CF2B5D">
            <w:pPr>
              <w:pStyle w:val="ListParagraph"/>
              <w:numPr>
                <w:ilvl w:val="0"/>
                <w:numId w:val="44"/>
              </w:numPr>
              <w:ind w:left="543"/>
              <w:rPr>
                <w:color w:val="333E48" w:themeColor="accent2"/>
                <w:lang w:val="en-US"/>
              </w:rPr>
            </w:pPr>
            <w:r>
              <w:rPr>
                <w:b/>
                <w:color w:val="333E48" w:themeColor="accent2"/>
                <w:lang w:val="en-US"/>
              </w:rPr>
              <w:t>Windsor-Essex Food Policy Council</w:t>
            </w:r>
            <w:r w:rsidR="00392CF2" w:rsidRPr="0062260D">
              <w:rPr>
                <w:b/>
                <w:color w:val="333E48" w:themeColor="accent2"/>
                <w:lang w:val="en-US"/>
              </w:rPr>
              <w:t xml:space="preserve"> to use Community Food System Assessment to set priorities and goals for the next 5 years and beyond</w:t>
            </w:r>
          </w:p>
        </w:tc>
      </w:tr>
    </w:tbl>
    <w:p w14:paraId="0D55C414" w14:textId="196EDD60" w:rsidR="00593F05" w:rsidRDefault="00593F05">
      <w:pPr>
        <w:spacing w:before="0" w:after="200" w:line="276" w:lineRule="auto"/>
        <w:rPr>
          <w:highlight w:val="yellow"/>
          <w:lang w:val="en-US"/>
        </w:rPr>
      </w:pPr>
      <w:r>
        <w:rPr>
          <w:highlight w:val="yellow"/>
          <w:lang w:val="en-US"/>
        </w:rPr>
        <w:br w:type="page"/>
      </w:r>
    </w:p>
    <w:p w14:paraId="2E4FF282" w14:textId="77777777" w:rsidR="007C5FCD" w:rsidRDefault="007C5FCD" w:rsidP="009B3CB1">
      <w:pPr>
        <w:pStyle w:val="Heading4"/>
        <w:rPr>
          <w:lang w:val="en-US"/>
        </w:rPr>
      </w:pPr>
      <w:r w:rsidRPr="00754E28">
        <w:rPr>
          <w:lang w:val="en-US"/>
        </w:rPr>
        <w:t>Municipal Plans and C</w:t>
      </w:r>
      <w:r w:rsidRPr="00C90858">
        <w:rPr>
          <w:lang w:val="en-US"/>
        </w:rPr>
        <w:t>ommitments to Food</w:t>
      </w:r>
    </w:p>
    <w:p w14:paraId="4C172464" w14:textId="77777777" w:rsidR="007C5FCD" w:rsidRDefault="007C5FCD" w:rsidP="002D1A17">
      <w:pPr>
        <w:spacing w:after="240"/>
        <w:rPr>
          <w:lang w:val="en-US"/>
        </w:rPr>
      </w:pPr>
      <w:r>
        <w:rPr>
          <w:lang w:val="en-US"/>
        </w:rPr>
        <w:t xml:space="preserve">Municipal support for food-system related work is also an important part of the local context. The </w:t>
      </w:r>
      <w:r w:rsidRPr="00C90858">
        <w:rPr>
          <w:i/>
          <w:lang w:val="en-US"/>
        </w:rPr>
        <w:t>Environmental Master Plan for the City of Windsor</w:t>
      </w:r>
      <w:r>
        <w:rPr>
          <w:lang w:val="en-US"/>
        </w:rPr>
        <w:t xml:space="preserve"> (</w:t>
      </w:r>
      <w:r w:rsidRPr="007039B6">
        <w:rPr>
          <w:lang w:val="en-US"/>
        </w:rPr>
        <w:t>City of Windsor</w:t>
      </w:r>
      <w:r>
        <w:rPr>
          <w:lang w:val="en-US"/>
        </w:rPr>
        <w:t xml:space="preserve">, </w:t>
      </w:r>
      <w:r w:rsidRPr="007039B6">
        <w:rPr>
          <w:lang w:val="en-US"/>
        </w:rPr>
        <w:t xml:space="preserve">2017) </w:t>
      </w:r>
      <w:r>
        <w:rPr>
          <w:lang w:val="en-US"/>
        </w:rPr>
        <w:t>includes Responsible Land Use as one goal. Two key objectives and their associated actions related to responsible land use are as follows:</w:t>
      </w:r>
    </w:p>
    <w:p w14:paraId="46685D25" w14:textId="77777777" w:rsidR="007C5FCD" w:rsidRPr="004C1D55" w:rsidRDefault="007C5FCD" w:rsidP="004C1D55">
      <w:pPr>
        <w:pStyle w:val="NoSpacing"/>
        <w:rPr>
          <w:b/>
          <w:lang w:val="en-US"/>
        </w:rPr>
      </w:pPr>
      <w:r w:rsidRPr="004C1D55">
        <w:rPr>
          <w:b/>
          <w:lang w:val="en-US"/>
        </w:rPr>
        <w:t>Objective: Support Education, Engagement, and Local Food Production</w:t>
      </w:r>
    </w:p>
    <w:p w14:paraId="2CCA36C0" w14:textId="77777777" w:rsidR="007C5FCD" w:rsidRPr="00C90858" w:rsidRDefault="007C5FCD" w:rsidP="004C1D55">
      <w:pPr>
        <w:pStyle w:val="NoSpacing"/>
        <w:ind w:left="1440"/>
        <w:rPr>
          <w:lang w:val="en-US"/>
        </w:rPr>
      </w:pPr>
      <w:r w:rsidRPr="00C90858">
        <w:rPr>
          <w:lang w:val="en-US"/>
        </w:rPr>
        <w:t>Implement and expand on the Community Garden on Municipal Property Policy.</w:t>
      </w:r>
    </w:p>
    <w:p w14:paraId="64A32336" w14:textId="77777777" w:rsidR="007C5FCD" w:rsidRPr="00C90858" w:rsidRDefault="007C5FCD" w:rsidP="004C1D55">
      <w:pPr>
        <w:pStyle w:val="NoSpacing"/>
        <w:ind w:left="1440"/>
        <w:rPr>
          <w:lang w:val="en-US"/>
        </w:rPr>
      </w:pPr>
      <w:r w:rsidRPr="00C90858">
        <w:rPr>
          <w:lang w:val="en-US"/>
        </w:rPr>
        <w:t>Actively promote the use of underutilized, vacant City of Windsor property for the use of community gardens.</w:t>
      </w:r>
    </w:p>
    <w:p w14:paraId="618AC90C" w14:textId="77777777" w:rsidR="007C5FCD" w:rsidRPr="00C90858" w:rsidRDefault="007C5FCD" w:rsidP="004C1D55">
      <w:pPr>
        <w:pStyle w:val="NoSpacing"/>
        <w:ind w:left="1440"/>
        <w:rPr>
          <w:lang w:val="en-US"/>
        </w:rPr>
      </w:pPr>
      <w:r w:rsidRPr="00C90858">
        <w:rPr>
          <w:lang w:val="en-US"/>
        </w:rPr>
        <w:t>Encourage Windsor’s farmers</w:t>
      </w:r>
      <w:r>
        <w:rPr>
          <w:lang w:val="en-US"/>
        </w:rPr>
        <w:t>’</w:t>
      </w:r>
      <w:r w:rsidRPr="00C90858">
        <w:rPr>
          <w:lang w:val="en-US"/>
        </w:rPr>
        <w:t xml:space="preserve"> markets.</w:t>
      </w:r>
    </w:p>
    <w:p w14:paraId="244FC9EC" w14:textId="53D7BCEA" w:rsidR="007C5FCD" w:rsidRPr="00C90858" w:rsidRDefault="007C5FCD" w:rsidP="004C1D55">
      <w:pPr>
        <w:pStyle w:val="NoSpacing"/>
        <w:ind w:left="1440"/>
        <w:rPr>
          <w:lang w:val="en-US"/>
        </w:rPr>
      </w:pPr>
      <w:r w:rsidRPr="00C90858">
        <w:rPr>
          <w:lang w:val="en-US"/>
        </w:rPr>
        <w:t xml:space="preserve">Develop and promote the local food system through education, including </w:t>
      </w:r>
      <w:r w:rsidR="0036518D">
        <w:rPr>
          <w:lang w:val="en-US"/>
        </w:rPr>
        <w:t>programme</w:t>
      </w:r>
      <w:r w:rsidRPr="00C90858">
        <w:rPr>
          <w:lang w:val="en-US"/>
        </w:rPr>
        <w:t>s for kids.</w:t>
      </w:r>
    </w:p>
    <w:p w14:paraId="2402202D" w14:textId="77777777" w:rsidR="007C5FCD" w:rsidRPr="00C90858" w:rsidRDefault="007C5FCD" w:rsidP="004C1D55">
      <w:pPr>
        <w:pStyle w:val="NoSpacing"/>
        <w:ind w:left="1440"/>
        <w:rPr>
          <w:lang w:val="en-US"/>
        </w:rPr>
      </w:pPr>
      <w:r w:rsidRPr="00C90858">
        <w:rPr>
          <w:lang w:val="en-US"/>
        </w:rPr>
        <w:t>Explore the potential for an urban bee cooperative or a chicken cooperative on municipal property.</w:t>
      </w:r>
    </w:p>
    <w:p w14:paraId="00993618" w14:textId="77777777" w:rsidR="007C5FCD" w:rsidRPr="00C90858" w:rsidRDefault="007C5FCD" w:rsidP="004C1D55">
      <w:pPr>
        <w:pStyle w:val="NoSpacing"/>
        <w:ind w:left="1440"/>
        <w:rPr>
          <w:lang w:val="en-US"/>
        </w:rPr>
      </w:pPr>
      <w:r w:rsidRPr="00C90858">
        <w:rPr>
          <w:lang w:val="en-US"/>
        </w:rPr>
        <w:t>Promote the health benefits of drinking water over sugar-sweetened beverages for hydration.</w:t>
      </w:r>
    </w:p>
    <w:p w14:paraId="38B985A0" w14:textId="02D381F5" w:rsidR="007C5FCD" w:rsidRPr="002D1A17" w:rsidRDefault="007C5FCD" w:rsidP="002D1A17">
      <w:pPr>
        <w:pStyle w:val="NoSpacing"/>
        <w:spacing w:after="240"/>
        <w:ind w:left="1440"/>
        <w:rPr>
          <w:lang w:val="en-US"/>
        </w:rPr>
      </w:pPr>
      <w:r w:rsidRPr="002D1A17">
        <w:rPr>
          <w:lang w:val="en-US"/>
        </w:rPr>
        <w:t>Promote the use of Essex Windsor Solid Waste Authority’s compost.</w:t>
      </w:r>
    </w:p>
    <w:p w14:paraId="40481A5D" w14:textId="77777777" w:rsidR="007C5FCD" w:rsidRPr="004C1D55" w:rsidRDefault="007C5FCD" w:rsidP="004C1D55">
      <w:pPr>
        <w:pStyle w:val="NoSpacing"/>
        <w:rPr>
          <w:b/>
          <w:lang w:val="en-US"/>
        </w:rPr>
      </w:pPr>
      <w:r w:rsidRPr="004C1D55">
        <w:rPr>
          <w:b/>
          <w:lang w:val="en-US"/>
        </w:rPr>
        <w:t>Objective: Food Strategy</w:t>
      </w:r>
    </w:p>
    <w:p w14:paraId="29282BAB" w14:textId="77777777" w:rsidR="007C5FCD" w:rsidRPr="00C90858" w:rsidRDefault="007C5FCD" w:rsidP="004C1D55">
      <w:pPr>
        <w:pStyle w:val="NoSpacing"/>
        <w:ind w:left="1440"/>
        <w:rPr>
          <w:lang w:val="en-US"/>
        </w:rPr>
      </w:pPr>
      <w:r w:rsidRPr="00C90858">
        <w:rPr>
          <w:lang w:val="en-US"/>
        </w:rPr>
        <w:t>Engage in a comprehensive community food assessment to inform a food strategy.</w:t>
      </w:r>
    </w:p>
    <w:p w14:paraId="051FF659" w14:textId="77777777" w:rsidR="007C5FCD" w:rsidRPr="00C90858" w:rsidRDefault="007C5FCD" w:rsidP="004C1D55">
      <w:pPr>
        <w:pStyle w:val="NoSpacing"/>
        <w:ind w:left="1440"/>
        <w:rPr>
          <w:lang w:val="en-US"/>
        </w:rPr>
      </w:pPr>
      <w:r w:rsidRPr="00C90858">
        <w:rPr>
          <w:lang w:val="en-US"/>
        </w:rPr>
        <w:t>Build on the development of the Windsor Essex County Food Charter and the food system work of various organizations.</w:t>
      </w:r>
    </w:p>
    <w:p w14:paraId="363A62CA" w14:textId="77777777" w:rsidR="007C5FCD" w:rsidRPr="00C90858" w:rsidRDefault="007C5FCD" w:rsidP="004C1D55">
      <w:pPr>
        <w:pStyle w:val="NoSpacing"/>
        <w:ind w:left="1440"/>
        <w:rPr>
          <w:lang w:val="en-US"/>
        </w:rPr>
      </w:pPr>
      <w:r w:rsidRPr="00C90858">
        <w:rPr>
          <w:lang w:val="en-US"/>
        </w:rPr>
        <w:t>Assess the viability of a regional food council or committee.</w:t>
      </w:r>
    </w:p>
    <w:p w14:paraId="2A572ABA" w14:textId="10AF3999" w:rsidR="007C5FCD" w:rsidRPr="002D1A17" w:rsidRDefault="007C5FCD" w:rsidP="002D1A17">
      <w:pPr>
        <w:pStyle w:val="NoSpacing"/>
        <w:spacing w:after="240"/>
        <w:ind w:left="1440"/>
        <w:rPr>
          <w:lang w:val="en-US"/>
        </w:rPr>
      </w:pPr>
      <w:r w:rsidRPr="002D1A17">
        <w:rPr>
          <w:lang w:val="en-US"/>
        </w:rPr>
        <w:t>Include the need for data gathering to further understand the local food system and the opportunities for improvement.</w:t>
      </w:r>
    </w:p>
    <w:p w14:paraId="7314B9B6" w14:textId="48E49754" w:rsidR="007C5FCD" w:rsidRDefault="007C5FCD" w:rsidP="002D1A17">
      <w:pPr>
        <w:spacing w:after="240"/>
        <w:rPr>
          <w:lang w:val="en-US"/>
        </w:rPr>
      </w:pPr>
      <w:r>
        <w:rPr>
          <w:lang w:val="en-US"/>
        </w:rPr>
        <w:t xml:space="preserve">The </w:t>
      </w:r>
      <w:r w:rsidRPr="00C90858">
        <w:rPr>
          <w:i/>
          <w:lang w:val="en-US"/>
        </w:rPr>
        <w:t>City of Windsor 20-year Strategic Vision</w:t>
      </w:r>
      <w:r>
        <w:rPr>
          <w:lang w:val="en-US"/>
        </w:rPr>
        <w:t xml:space="preserve"> (</w:t>
      </w:r>
      <w:r w:rsidRPr="007039B6">
        <w:rPr>
          <w:lang w:val="en-US"/>
        </w:rPr>
        <w:t>City of Windsor</w:t>
      </w:r>
      <w:r>
        <w:rPr>
          <w:lang w:val="en-US"/>
        </w:rPr>
        <w:t>, 2016</w:t>
      </w:r>
      <w:r w:rsidRPr="007039B6">
        <w:rPr>
          <w:lang w:val="en-US"/>
        </w:rPr>
        <w:t xml:space="preserve">) </w:t>
      </w:r>
      <w:r>
        <w:rPr>
          <w:lang w:val="en-US"/>
        </w:rPr>
        <w:t>may also be relevant to future food system work. It recognizes Windsor’s strategic location, proximity to markets, favourable climate, and biodiversity as strengths to be capitalized on. While a focus on jobs may also be relevant, particularly if it includes the food sector, the area of most direct applicability would seem to be quality of life objectives in the 20-year vision, which include:</w:t>
      </w:r>
    </w:p>
    <w:p w14:paraId="7D2564D6" w14:textId="77777777" w:rsidR="007C5FCD" w:rsidRDefault="007C5FCD" w:rsidP="004C1D55">
      <w:pPr>
        <w:pStyle w:val="NoSpacing"/>
      </w:pPr>
      <w:r>
        <w:t>Creating the conditions to alleviate poverty and ensuring a high quality of life is accessible for all</w:t>
      </w:r>
    </w:p>
    <w:p w14:paraId="1E9A7156" w14:textId="77777777" w:rsidR="007C5FCD" w:rsidRDefault="007C5FCD" w:rsidP="004C1D55">
      <w:pPr>
        <w:pStyle w:val="NoSpacing"/>
      </w:pPr>
      <w:r>
        <w:t>Promoting choices that support a healthy environment</w:t>
      </w:r>
    </w:p>
    <w:p w14:paraId="25FAB301" w14:textId="77777777" w:rsidR="007C5FCD" w:rsidRDefault="007C5FCD" w:rsidP="004C1D55">
      <w:pPr>
        <w:pStyle w:val="NoSpacing"/>
      </w:pPr>
      <w:r>
        <w:t>Planning for integrated transit and transportation options with consideration for regional opportunities</w:t>
      </w:r>
    </w:p>
    <w:p w14:paraId="7FC99E2A" w14:textId="1E14FE1E" w:rsidR="00EE1FE6" w:rsidRPr="00D400BB" w:rsidRDefault="007C5FCD" w:rsidP="00D400BB">
      <w:pPr>
        <w:pStyle w:val="NoSpacing"/>
      </w:pPr>
      <w:r w:rsidRPr="00D400BB">
        <w:t>Promoting walking and cycling as healthy and environmentally-friendly modes of transportation</w:t>
      </w:r>
      <w:r w:rsidR="00EE1FE6" w:rsidRPr="00D400BB">
        <w:br w:type="page"/>
      </w:r>
    </w:p>
    <w:p w14:paraId="15721790" w14:textId="50442584" w:rsidR="007C5FCD" w:rsidRDefault="007C5FCD" w:rsidP="00D400BB">
      <w:pPr>
        <w:spacing w:after="240"/>
        <w:rPr>
          <w:lang w:val="en-US"/>
        </w:rPr>
      </w:pPr>
      <w:r>
        <w:t xml:space="preserve">In examining the </w:t>
      </w:r>
      <w:r w:rsidRPr="00C90858">
        <w:rPr>
          <w:i/>
          <w:lang w:val="en-US"/>
        </w:rPr>
        <w:t>County of Essex Official Plan</w:t>
      </w:r>
      <w:r>
        <w:rPr>
          <w:lang w:val="en-US"/>
        </w:rPr>
        <w:t xml:space="preserve"> (</w:t>
      </w:r>
      <w:r w:rsidRPr="007039B6">
        <w:rPr>
          <w:lang w:val="en-US"/>
        </w:rPr>
        <w:t>County of Essex</w:t>
      </w:r>
      <w:r>
        <w:rPr>
          <w:lang w:val="en-US"/>
        </w:rPr>
        <w:t xml:space="preserve">, </w:t>
      </w:r>
      <w:r w:rsidRPr="007039B6">
        <w:rPr>
          <w:lang w:val="en-US"/>
        </w:rPr>
        <w:t xml:space="preserve">2014) </w:t>
      </w:r>
      <w:r>
        <w:rPr>
          <w:lang w:val="en-US"/>
        </w:rPr>
        <w:t>there is a concerted focus on the natural environment and agriculture. Goals for Essex County agriculture include:</w:t>
      </w:r>
    </w:p>
    <w:p w14:paraId="54FE9F31" w14:textId="77777777" w:rsidR="007C5FCD" w:rsidRPr="00C90858" w:rsidRDefault="007C5FCD" w:rsidP="004C1D55">
      <w:pPr>
        <w:pStyle w:val="NoSpacing"/>
        <w:rPr>
          <w:lang w:val="en-US"/>
        </w:rPr>
      </w:pPr>
      <w:r w:rsidRPr="00C90858">
        <w:rPr>
          <w:lang w:val="en-US"/>
        </w:rPr>
        <w:t>Protecting prime agricultural areas</w:t>
      </w:r>
    </w:p>
    <w:p w14:paraId="73AFF4FF" w14:textId="77777777" w:rsidR="00F620DD" w:rsidRDefault="007C5FCD" w:rsidP="004C1D55">
      <w:pPr>
        <w:pStyle w:val="NoSpacing"/>
        <w:rPr>
          <w:lang w:val="en-US"/>
        </w:rPr>
      </w:pPr>
      <w:r w:rsidRPr="00C90858">
        <w:rPr>
          <w:lang w:val="en-US"/>
        </w:rPr>
        <w:t>Limiting expansion of primary settlement areas onto lands designated as agricultural</w:t>
      </w:r>
    </w:p>
    <w:p w14:paraId="74832FCF" w14:textId="30D5983E" w:rsidR="007C5FCD" w:rsidRPr="00D400BB" w:rsidRDefault="007C5FCD" w:rsidP="00D400BB">
      <w:pPr>
        <w:pStyle w:val="NoSpacing"/>
        <w:spacing w:after="240"/>
        <w:rPr>
          <w:lang w:val="en-US"/>
        </w:rPr>
      </w:pPr>
      <w:r w:rsidRPr="00D400BB">
        <w:rPr>
          <w:lang w:val="en-US"/>
        </w:rPr>
        <w:t>Creation of minimum lot size for agricultural parcels</w:t>
      </w:r>
    </w:p>
    <w:p w14:paraId="67CE19E6" w14:textId="179015A4" w:rsidR="007C5FCD" w:rsidRDefault="007C5FCD" w:rsidP="00D400BB">
      <w:pPr>
        <w:spacing w:after="240"/>
        <w:rPr>
          <w:lang w:val="en-US"/>
        </w:rPr>
      </w:pPr>
      <w:r>
        <w:rPr>
          <w:lang w:val="en-US"/>
        </w:rPr>
        <w:t xml:space="preserve">In addition, each municipality in the County may have </w:t>
      </w:r>
      <w:r w:rsidR="00271BAB">
        <w:rPr>
          <w:lang w:val="en-US"/>
        </w:rPr>
        <w:t>bylaw</w:t>
      </w:r>
      <w:r>
        <w:rPr>
          <w:lang w:val="en-US"/>
        </w:rPr>
        <w:t>s that are relevant to the local food system. While a closer look at each municipality would be a useful exercise going forward, it is interesting to consider the views of council candidates during the Fall 2018 elections (Windsor-Essex County</w:t>
      </w:r>
      <w:r w:rsidRPr="007039B6">
        <w:rPr>
          <w:lang w:val="en-US"/>
        </w:rPr>
        <w:t xml:space="preserve"> Health Unit</w:t>
      </w:r>
      <w:r>
        <w:rPr>
          <w:lang w:val="en-US"/>
        </w:rPr>
        <w:t xml:space="preserve">, </w:t>
      </w:r>
      <w:r w:rsidRPr="007039B6">
        <w:rPr>
          <w:lang w:val="en-US"/>
        </w:rPr>
        <w:t>2018</w:t>
      </w:r>
      <w:r>
        <w:rPr>
          <w:lang w:val="en-US"/>
        </w:rPr>
        <w:t>c</w:t>
      </w:r>
      <w:r w:rsidRPr="007039B6">
        <w:rPr>
          <w:lang w:val="en-US"/>
        </w:rPr>
        <w:t>)</w:t>
      </w:r>
      <w:r>
        <w:rPr>
          <w:lang w:val="en-US"/>
        </w:rPr>
        <w:t>. The Windsor-Essex County Health Unit asked candidates how they would allocate resources across seven priority areas for public health. Responses from 87 mayoral and council candidates across the county show</w:t>
      </w:r>
      <w:r w:rsidR="0013423F">
        <w:rPr>
          <w:lang w:val="en-US"/>
        </w:rPr>
        <w:t>ed</w:t>
      </w:r>
      <w:r>
        <w:rPr>
          <w:lang w:val="en-US"/>
        </w:rPr>
        <w:t xml:space="preserve"> built environment was the third highest priority area, followed by food security. Climate change occupied the lowest position with fewer resources allocated.</w:t>
      </w:r>
    </w:p>
    <w:p w14:paraId="5405E66E" w14:textId="248B7899" w:rsidR="007C5FCD" w:rsidRDefault="007C5FCD" w:rsidP="009B3CB1">
      <w:pPr>
        <w:pStyle w:val="Heading3"/>
        <w:rPr>
          <w:lang w:val="en-US"/>
        </w:rPr>
      </w:pPr>
      <w:bookmarkStart w:id="14" w:name="_Toc15636210"/>
      <w:r>
        <w:rPr>
          <w:lang w:val="en-US"/>
        </w:rPr>
        <w:t>Broader Context</w:t>
      </w:r>
      <w:bookmarkEnd w:id="14"/>
    </w:p>
    <w:p w14:paraId="77BFE84E" w14:textId="77777777" w:rsidR="00AE55E4" w:rsidRDefault="007C5FCD" w:rsidP="00D400BB">
      <w:pPr>
        <w:spacing w:after="240"/>
        <w:rPr>
          <w:lang w:val="en-US"/>
        </w:rPr>
      </w:pPr>
      <w:r>
        <w:rPr>
          <w:lang w:val="en-US"/>
        </w:rPr>
        <w:t>Food system work exists in a broader context. It is closely tied to issues of food sovereignty, sustainability, and security, all of which are intertwined. As well, the larger political context has an impact on the direction of food system work through funding priorities, policy, legislation, and advocacy</w:t>
      </w:r>
      <w:r w:rsidR="00AE55E4">
        <w:rPr>
          <w:lang w:val="en-US"/>
        </w:rPr>
        <w:t>.</w:t>
      </w:r>
    </w:p>
    <w:p w14:paraId="3BA4CF5F" w14:textId="0C501846" w:rsidR="007C5FCD" w:rsidRPr="00A0049E" w:rsidRDefault="007C5FCD" w:rsidP="004C1D55">
      <w:pPr>
        <w:rPr>
          <w:b/>
        </w:rPr>
      </w:pPr>
      <w:r w:rsidRPr="00A0049E">
        <w:rPr>
          <w:b/>
        </w:rPr>
        <w:t>Food Sovereignty, Sustainability and Security</w:t>
      </w:r>
    </w:p>
    <w:p w14:paraId="6A4F6BC3" w14:textId="61207F42" w:rsidR="007C5FCD" w:rsidRDefault="007C5FCD" w:rsidP="004C1D55">
      <w:pPr>
        <w:rPr>
          <w:lang w:val="en-US"/>
        </w:rPr>
      </w:pPr>
      <w:r>
        <w:rPr>
          <w:lang w:val="en-US"/>
        </w:rPr>
        <w:t xml:space="preserve">Championed by La Via Campesina, an International Peasant’s Movement, and refined through broad consensus, </w:t>
      </w:r>
      <w:r w:rsidR="00334B93">
        <w:rPr>
          <w:lang w:val="en-US"/>
        </w:rPr>
        <w:t>food</w:t>
      </w:r>
      <w:r w:rsidRPr="009842A1">
        <w:t xml:space="preserve"> </w:t>
      </w:r>
      <w:r>
        <w:t>s</w:t>
      </w:r>
      <w:r w:rsidRPr="009842A1">
        <w:t xml:space="preserve">overeignty </w:t>
      </w:r>
      <w:r>
        <w:t>has been defined as</w:t>
      </w:r>
      <w:r w:rsidRPr="009842A1">
        <w:t xml:space="preserve"> </w:t>
      </w:r>
      <w:r w:rsidRPr="003A6C7E">
        <w:rPr>
          <w:i/>
        </w:rPr>
        <w:t xml:space="preserve">“the right of peoples to healthy and </w:t>
      </w:r>
      <w:r w:rsidR="003C0B66">
        <w:rPr>
          <w:i/>
        </w:rPr>
        <w:t>culturally-appropriate</w:t>
      </w:r>
      <w:r w:rsidRPr="003A6C7E">
        <w:rPr>
          <w:i/>
        </w:rPr>
        <w:t xml:space="preserve"> food produced through ecologically sound and sustainable methods, and their right to define their own food and </w:t>
      </w:r>
      <w:r w:rsidRPr="003A6C7E">
        <w:rPr>
          <w:i/>
          <w:lang w:val="en-US"/>
        </w:rPr>
        <w:t>agriculture systems.”</w:t>
      </w:r>
      <w:r>
        <w:rPr>
          <w:lang w:val="en-US"/>
        </w:rPr>
        <w:t xml:space="preserve"> The discourse of food sovereignty shifts the focus on food from a commodity to a public good. It is distinct from the</w:t>
      </w:r>
      <w:r>
        <w:t xml:space="preserve"> notion of</w:t>
      </w:r>
      <w:r w:rsidRPr="003A6C7E">
        <w:t xml:space="preserve"> food security</w:t>
      </w:r>
      <w:r>
        <w:t xml:space="preserve"> for its emphasis on </w:t>
      </w:r>
      <w:r w:rsidRPr="003A6C7E">
        <w:t xml:space="preserve">food </w:t>
      </w:r>
      <w:r>
        <w:t>c</w:t>
      </w:r>
      <w:r w:rsidRPr="003A6C7E">
        <w:t>itizenship</w:t>
      </w:r>
      <w:r>
        <w:t xml:space="preserve">, which underscores the need for citizens to </w:t>
      </w:r>
      <w:r w:rsidRPr="003A6C7E">
        <w:t>have a say</w:t>
      </w:r>
      <w:r>
        <w:t xml:space="preserve"> </w:t>
      </w:r>
      <w:r w:rsidRPr="003A6C7E">
        <w:t>in how their food is produced and where it comes from.</w:t>
      </w:r>
      <w:r>
        <w:t xml:space="preserve"> </w:t>
      </w:r>
      <w:r w:rsidRPr="003A6C7E">
        <w:t>The core of food sovereignty is reclaiming public decision</w:t>
      </w:r>
      <w:r>
        <w:t xml:space="preserve">-making </w:t>
      </w:r>
      <w:r w:rsidRPr="003A6C7E">
        <w:rPr>
          <w:lang w:val="en-US"/>
        </w:rPr>
        <w:t>power in the food system</w:t>
      </w:r>
      <w:r>
        <w:rPr>
          <w:lang w:val="en-US"/>
        </w:rPr>
        <w:t xml:space="preserve"> (</w:t>
      </w:r>
      <w:r w:rsidRPr="007039B6">
        <w:rPr>
          <w:lang w:val="en-US"/>
        </w:rPr>
        <w:t>Food Secure Canada</w:t>
      </w:r>
      <w:r>
        <w:rPr>
          <w:lang w:val="en-US"/>
        </w:rPr>
        <w:t>,</w:t>
      </w:r>
      <w:r w:rsidRPr="007039B6">
        <w:rPr>
          <w:lang w:val="en-US"/>
        </w:rPr>
        <w:t xml:space="preserve"> 2011).</w:t>
      </w:r>
    </w:p>
    <w:p w14:paraId="2A74EF5B" w14:textId="77777777" w:rsidR="007C5FCD" w:rsidRDefault="007C5FCD" w:rsidP="004C1D55">
      <w:pPr>
        <w:rPr>
          <w:lang w:val="en-US"/>
        </w:rPr>
      </w:pPr>
      <w:r>
        <w:rPr>
          <w:lang w:val="en-US"/>
        </w:rPr>
        <w:t>The People’s Food Policy published in 2011 was the first Canadian policy based on advanced food sovereignty principles (</w:t>
      </w:r>
      <w:r w:rsidRPr="007039B6">
        <w:rPr>
          <w:lang w:val="en-US"/>
        </w:rPr>
        <w:t>Food Secure Canada</w:t>
      </w:r>
      <w:r>
        <w:rPr>
          <w:lang w:val="en-US"/>
        </w:rPr>
        <w:t>,</w:t>
      </w:r>
      <w:r w:rsidRPr="007039B6">
        <w:rPr>
          <w:lang w:val="en-US"/>
        </w:rPr>
        <w:t xml:space="preserve"> 2011)</w:t>
      </w:r>
      <w:r>
        <w:rPr>
          <w:lang w:val="en-US"/>
        </w:rPr>
        <w:t>. Among them are seven pillars of Canadian food sovereignty, noting that the seventh emerged specifically from discussions around Indigenous food sovereignty:</w:t>
      </w:r>
    </w:p>
    <w:p w14:paraId="630F354C" w14:textId="77777777" w:rsidR="007C5FCD" w:rsidRDefault="007C5FCD" w:rsidP="00627051">
      <w:pPr>
        <w:pStyle w:val="NoSpacing"/>
        <w:numPr>
          <w:ilvl w:val="0"/>
          <w:numId w:val="13"/>
        </w:numPr>
        <w:spacing w:before="240"/>
        <w:rPr>
          <w:lang w:val="en-US"/>
        </w:rPr>
      </w:pPr>
      <w:r>
        <w:rPr>
          <w:lang w:val="en-US"/>
        </w:rPr>
        <w:t>Focuses on Food for People</w:t>
      </w:r>
    </w:p>
    <w:p w14:paraId="597C8A23" w14:textId="77777777" w:rsidR="007C5FCD" w:rsidRDefault="007C5FCD" w:rsidP="00CF2B5D">
      <w:pPr>
        <w:pStyle w:val="NoSpacing"/>
        <w:numPr>
          <w:ilvl w:val="0"/>
          <w:numId w:val="13"/>
        </w:numPr>
        <w:rPr>
          <w:lang w:val="en-US"/>
        </w:rPr>
      </w:pPr>
      <w:r>
        <w:rPr>
          <w:lang w:val="en-US"/>
        </w:rPr>
        <w:t>Values Food Providers</w:t>
      </w:r>
    </w:p>
    <w:p w14:paraId="19CC3F47" w14:textId="77777777" w:rsidR="007C5FCD" w:rsidRDefault="007C5FCD" w:rsidP="00CF2B5D">
      <w:pPr>
        <w:pStyle w:val="NoSpacing"/>
        <w:numPr>
          <w:ilvl w:val="0"/>
          <w:numId w:val="13"/>
        </w:numPr>
        <w:rPr>
          <w:lang w:val="en-US"/>
        </w:rPr>
      </w:pPr>
      <w:r>
        <w:rPr>
          <w:lang w:val="en-US"/>
        </w:rPr>
        <w:t>Localizes Food Systems</w:t>
      </w:r>
    </w:p>
    <w:p w14:paraId="4BA4431C" w14:textId="77777777" w:rsidR="007C5FCD" w:rsidRDefault="007C5FCD" w:rsidP="00CF2B5D">
      <w:pPr>
        <w:pStyle w:val="NoSpacing"/>
        <w:numPr>
          <w:ilvl w:val="0"/>
          <w:numId w:val="13"/>
        </w:numPr>
        <w:rPr>
          <w:lang w:val="en-US"/>
        </w:rPr>
      </w:pPr>
      <w:r>
        <w:rPr>
          <w:lang w:val="en-US"/>
        </w:rPr>
        <w:t>Puts Control Locally</w:t>
      </w:r>
    </w:p>
    <w:p w14:paraId="77AF6B7A" w14:textId="77777777" w:rsidR="007C5FCD" w:rsidRDefault="007C5FCD" w:rsidP="00CF2B5D">
      <w:pPr>
        <w:pStyle w:val="NoSpacing"/>
        <w:numPr>
          <w:ilvl w:val="0"/>
          <w:numId w:val="13"/>
        </w:numPr>
        <w:rPr>
          <w:lang w:val="en-US"/>
        </w:rPr>
      </w:pPr>
      <w:r>
        <w:rPr>
          <w:lang w:val="en-US"/>
        </w:rPr>
        <w:t>Builds Knowledge and Skills</w:t>
      </w:r>
    </w:p>
    <w:p w14:paraId="1FBB0D26" w14:textId="77777777" w:rsidR="007C5FCD" w:rsidRDefault="007C5FCD" w:rsidP="00CF2B5D">
      <w:pPr>
        <w:pStyle w:val="NoSpacing"/>
        <w:numPr>
          <w:ilvl w:val="0"/>
          <w:numId w:val="13"/>
        </w:numPr>
        <w:rPr>
          <w:lang w:val="en-US"/>
        </w:rPr>
      </w:pPr>
      <w:r>
        <w:rPr>
          <w:lang w:val="en-US"/>
        </w:rPr>
        <w:t>Works with Nature</w:t>
      </w:r>
    </w:p>
    <w:p w14:paraId="510D543B" w14:textId="77777777" w:rsidR="00F620DD" w:rsidRDefault="007C5FCD" w:rsidP="00CF2B5D">
      <w:pPr>
        <w:pStyle w:val="NoSpacing"/>
        <w:numPr>
          <w:ilvl w:val="0"/>
          <w:numId w:val="13"/>
        </w:numPr>
        <w:rPr>
          <w:lang w:val="en-US"/>
        </w:rPr>
      </w:pPr>
      <w:r>
        <w:rPr>
          <w:lang w:val="en-US"/>
        </w:rPr>
        <w:t>Recognizes that Food is Sacred</w:t>
      </w:r>
    </w:p>
    <w:p w14:paraId="6C7FD3BB" w14:textId="77777777" w:rsidR="007C5FCD" w:rsidRDefault="007C5FCD" w:rsidP="004C1D55">
      <w:pPr>
        <w:rPr>
          <w:lang w:val="en-US"/>
        </w:rPr>
      </w:pPr>
      <w:r>
        <w:rPr>
          <w:lang w:val="en-US"/>
        </w:rPr>
        <w:t>Given the focus on public decision making when it comes to food sovereignty, community food system assessments such as this one that have a great deal of public consultation are a positive step toward food sovereignty. The concept of food sovereignty is also consistent with the vision of the WEFPC of a food system that is healthy, sustainable, and accessible.</w:t>
      </w:r>
    </w:p>
    <w:p w14:paraId="31B2D0F2" w14:textId="77777777" w:rsidR="007C5FCD" w:rsidRDefault="007C5FCD" w:rsidP="004C1D55">
      <w:pPr>
        <w:rPr>
          <w:lang w:val="en-US"/>
        </w:rPr>
      </w:pPr>
      <w:r>
        <w:rPr>
          <w:lang w:val="en-US"/>
        </w:rPr>
        <w:t>Food sustainability is a key element of food system planning, albeit broad in scope. The Food and Agriculture Organization of the United Nations and the UN High Level Task Force on Global Food and Nutrition Security</w:t>
      </w:r>
      <w:r w:rsidRPr="00987D94">
        <w:t xml:space="preserve"> </w:t>
      </w:r>
      <w:r>
        <w:t>(</w:t>
      </w:r>
      <w:r w:rsidRPr="00987D94">
        <w:rPr>
          <w:lang w:val="en-US"/>
        </w:rPr>
        <w:t>Brundtland, 1987</w:t>
      </w:r>
      <w:r>
        <w:rPr>
          <w:lang w:val="en-US"/>
        </w:rPr>
        <w:t xml:space="preserve">) define a sustainable food system as </w:t>
      </w:r>
      <w:r w:rsidRPr="00DC012A">
        <w:rPr>
          <w:i/>
          <w:lang w:val="en-US"/>
        </w:rPr>
        <w:t>“a food system that delivers food and nutrition security for all in such a way that the economic, social</w:t>
      </w:r>
      <w:r>
        <w:rPr>
          <w:i/>
          <w:lang w:val="en-US"/>
        </w:rPr>
        <w:t>,</w:t>
      </w:r>
      <w:r w:rsidRPr="00DC012A">
        <w:rPr>
          <w:i/>
          <w:lang w:val="en-US"/>
        </w:rPr>
        <w:t xml:space="preserve"> and environmental bases to generate food security and nutrition for future generations are not compromised.”</w:t>
      </w:r>
      <w:r>
        <w:rPr>
          <w:lang w:val="en-US"/>
        </w:rPr>
        <w:t xml:space="preserve"> A related concept is that of “food justice” which speaks to addressing inequity and disparity in the food system as an element of sustainability, and ensuring the communities that have experienced injustice are empowered to participate in the political process (</w:t>
      </w:r>
      <w:r w:rsidRPr="00987D94">
        <w:rPr>
          <w:lang w:val="en-US"/>
        </w:rPr>
        <w:t>Alkon &amp; Agyeman, 2011</w:t>
      </w:r>
      <w:r>
        <w:rPr>
          <w:lang w:val="en-US"/>
        </w:rPr>
        <w:t>). Similarly, sustainable diets are also worth noting. These are characterized by dietary choices that reduce environmental impacts, contribute to food and nutrition security, are protective and respectful of biodiversity and ecosystems, are culturally acceptable, accessible and affordable, and are nutritionally appropriate while making the most of natural and human resources (</w:t>
      </w:r>
      <w:r w:rsidRPr="00987D94">
        <w:rPr>
          <w:lang w:val="en-US"/>
        </w:rPr>
        <w:t>Dietitians of Canada</w:t>
      </w:r>
      <w:r>
        <w:rPr>
          <w:lang w:val="en-US"/>
        </w:rPr>
        <w:t>,</w:t>
      </w:r>
      <w:r w:rsidRPr="00987D94">
        <w:rPr>
          <w:lang w:val="en-US"/>
        </w:rPr>
        <w:t xml:space="preserve"> 2017)</w:t>
      </w:r>
      <w:r>
        <w:rPr>
          <w:lang w:val="en-US"/>
        </w:rPr>
        <w:t>.</w:t>
      </w:r>
    </w:p>
    <w:p w14:paraId="4A8E837C" w14:textId="3CFEF512" w:rsidR="00AE55E4" w:rsidRDefault="007C5FCD" w:rsidP="003F130B">
      <w:pPr>
        <w:rPr>
          <w:lang w:val="en-US"/>
        </w:rPr>
      </w:pPr>
      <w:r>
        <w:rPr>
          <w:lang w:val="en-US"/>
        </w:rPr>
        <w:t xml:space="preserve">Food </w:t>
      </w:r>
      <w:r w:rsidR="0013423F">
        <w:rPr>
          <w:lang w:val="en-US"/>
        </w:rPr>
        <w:t>s</w:t>
      </w:r>
      <w:r>
        <w:rPr>
          <w:lang w:val="en-US"/>
        </w:rPr>
        <w:t xml:space="preserve">ecurity is a world-wide issue. Indeed, the Rome Declaration on World Food Security in 1996 spoke to the universal right to safe and nutritious food. Defining food security remains challenging due to the varied application of the concept to food access and food systems at levels ranging from the local to the global. However, Dietitians of Canada reference a comprehensive definition provided by the </w:t>
      </w:r>
      <w:r w:rsidRPr="00E378D6">
        <w:rPr>
          <w:lang w:val="en-US"/>
        </w:rPr>
        <w:t>Food and Agriculture Organization</w:t>
      </w:r>
      <w:r>
        <w:rPr>
          <w:lang w:val="en-US"/>
        </w:rPr>
        <w:t xml:space="preserve"> </w:t>
      </w:r>
      <w:r w:rsidRPr="00E378D6">
        <w:rPr>
          <w:lang w:val="en-US"/>
        </w:rPr>
        <w:t>(FAO)</w:t>
      </w:r>
      <w:r>
        <w:rPr>
          <w:lang w:val="en-US"/>
        </w:rPr>
        <w:t xml:space="preserve"> that is suitably broad and particularly well-suited to a public health focus</w:t>
      </w:r>
      <w:r w:rsidR="00AE55E4">
        <w:rPr>
          <w:lang w:val="en-US"/>
        </w:rPr>
        <w:t>:</w:t>
      </w:r>
    </w:p>
    <w:p w14:paraId="739B8EF4" w14:textId="77777777" w:rsidR="00F620DD" w:rsidRPr="009B3F70" w:rsidRDefault="007C5FCD" w:rsidP="009B3F70">
      <w:pPr>
        <w:ind w:left="720"/>
        <w:rPr>
          <w:i/>
        </w:rPr>
      </w:pPr>
      <w:r w:rsidRPr="009B3F70">
        <w:rPr>
          <w:i/>
        </w:rPr>
        <w:t>“Food and nutrition security exists when all people at all times have physical, social, and economic access to food, which is safe and consumed in sufficient quantity and quality to meet their dietary needs and food preferences, and is supported by an environment of adequate sanitation, health services and care, allowing for a healthy and active life.” (Dietitians of Canada, 2016)</w:t>
      </w:r>
    </w:p>
    <w:p w14:paraId="068A1EAB" w14:textId="77777777" w:rsidR="00AE55E4" w:rsidRDefault="007C5FCD" w:rsidP="004C1D55">
      <w:pPr>
        <w:rPr>
          <w:lang w:val="en-US"/>
        </w:rPr>
      </w:pPr>
      <w:r>
        <w:rPr>
          <w:lang w:val="en-US"/>
        </w:rPr>
        <w:t xml:space="preserve">Conversely, food insecurity is defined in Canada as </w:t>
      </w:r>
      <w:r w:rsidRPr="001973FA">
        <w:rPr>
          <w:i/>
          <w:lang w:val="en-US"/>
        </w:rPr>
        <w:t>“inadequate or insecure access to food due to financial constraints”</w:t>
      </w:r>
      <w:r>
        <w:rPr>
          <w:i/>
          <w:lang w:val="en-US"/>
        </w:rPr>
        <w:t xml:space="preserve"> </w:t>
      </w:r>
      <w:r w:rsidRPr="003F7C2F">
        <w:rPr>
          <w:lang w:val="en-US"/>
        </w:rPr>
        <w:t>(PROOF Food Insecurity Policy Research, 2018b)</w:t>
      </w:r>
      <w:r>
        <w:rPr>
          <w:i/>
          <w:lang w:val="en-US"/>
        </w:rPr>
        <w:t>.</w:t>
      </w:r>
      <w:r w:rsidRPr="00587FBB">
        <w:rPr>
          <w:lang w:val="en-US"/>
        </w:rPr>
        <w:t xml:space="preserve"> </w:t>
      </w:r>
      <w:r>
        <w:rPr>
          <w:lang w:val="en-US"/>
        </w:rPr>
        <w:t xml:space="preserve">As measured on a </w:t>
      </w:r>
      <w:r w:rsidRPr="00587FBB">
        <w:rPr>
          <w:lang w:val="en-US"/>
        </w:rPr>
        <w:t xml:space="preserve">national level, </w:t>
      </w:r>
      <w:r>
        <w:rPr>
          <w:lang w:val="en-US"/>
        </w:rPr>
        <w:t xml:space="preserve">food insecurity </w:t>
      </w:r>
      <w:r w:rsidRPr="00587FBB">
        <w:rPr>
          <w:lang w:val="en-US"/>
        </w:rPr>
        <w:t>is only a function of affordability</w:t>
      </w:r>
      <w:r>
        <w:rPr>
          <w:lang w:val="en-US"/>
        </w:rPr>
        <w:t xml:space="preserve">. </w:t>
      </w:r>
      <w:r w:rsidRPr="00587FBB">
        <w:rPr>
          <w:lang w:val="en-US"/>
        </w:rPr>
        <w:t xml:space="preserve">This </w:t>
      </w:r>
      <w:r>
        <w:rPr>
          <w:lang w:val="en-US"/>
        </w:rPr>
        <w:t xml:space="preserve">differs from </w:t>
      </w:r>
      <w:r w:rsidRPr="00587FBB">
        <w:rPr>
          <w:lang w:val="en-US"/>
        </w:rPr>
        <w:t>internationally</w:t>
      </w:r>
      <w:r>
        <w:rPr>
          <w:lang w:val="en-US"/>
        </w:rPr>
        <w:t xml:space="preserve"> recognized definitions of f</w:t>
      </w:r>
      <w:r w:rsidRPr="003725B6">
        <w:rPr>
          <w:lang w:val="en-US"/>
        </w:rPr>
        <w:t xml:space="preserve">ood insecurity </w:t>
      </w:r>
      <w:r>
        <w:rPr>
          <w:lang w:val="en-US"/>
        </w:rPr>
        <w:t xml:space="preserve">that may also include </w:t>
      </w:r>
      <w:r w:rsidRPr="00587FBB">
        <w:rPr>
          <w:lang w:val="en-US"/>
        </w:rPr>
        <w:t>other aspects such as availability, safety</w:t>
      </w:r>
      <w:r>
        <w:rPr>
          <w:lang w:val="en-US"/>
        </w:rPr>
        <w:t>, personal and cultural acceptability,</w:t>
      </w:r>
      <w:r w:rsidRPr="00587FBB">
        <w:rPr>
          <w:lang w:val="en-US"/>
        </w:rPr>
        <w:t xml:space="preserve"> </w:t>
      </w:r>
      <w:r>
        <w:rPr>
          <w:lang w:val="en-US"/>
        </w:rPr>
        <w:t>and/</w:t>
      </w:r>
      <w:r w:rsidRPr="00587FBB">
        <w:rPr>
          <w:lang w:val="en-US"/>
        </w:rPr>
        <w:t>or quality</w:t>
      </w:r>
      <w:r w:rsidR="00AE55E4">
        <w:rPr>
          <w:lang w:val="en-US"/>
        </w:rPr>
        <w:t>.</w:t>
      </w:r>
    </w:p>
    <w:p w14:paraId="01124C09" w14:textId="32CB01AF" w:rsidR="00AE55E4" w:rsidRDefault="007C5FCD" w:rsidP="00D400BB">
      <w:pPr>
        <w:spacing w:after="240"/>
        <w:rPr>
          <w:lang w:val="en-US"/>
        </w:rPr>
      </w:pPr>
      <w:r w:rsidRPr="003725B6">
        <w:rPr>
          <w:lang w:val="en-US"/>
        </w:rPr>
        <w:t>Food insecurity is a significant social and health problem in Canada</w:t>
      </w:r>
      <w:r>
        <w:rPr>
          <w:lang w:val="en-US"/>
        </w:rPr>
        <w:t>, and studies of household food insecurity in Canada have found it to be a robust predictor of health care utilization and costs for working-age adults, independent of other social determinants of health (</w:t>
      </w:r>
      <w:r w:rsidRPr="00987D94">
        <w:rPr>
          <w:lang w:val="en-US"/>
        </w:rPr>
        <w:t>Tarasuk</w:t>
      </w:r>
      <w:r w:rsidR="00514DD0">
        <w:rPr>
          <w:lang w:val="en-US"/>
        </w:rPr>
        <w:t xml:space="preserve"> </w:t>
      </w:r>
      <w:r>
        <w:rPr>
          <w:lang w:val="en-US"/>
        </w:rPr>
        <w:t xml:space="preserve">et al., </w:t>
      </w:r>
      <w:r w:rsidRPr="00987D94">
        <w:rPr>
          <w:lang w:val="en-US"/>
        </w:rPr>
        <w:t>2015)</w:t>
      </w:r>
      <w:r w:rsidR="00671FAF">
        <w:rPr>
          <w:lang w:val="en-US"/>
        </w:rPr>
        <w:t>. Edge and Howard (2013)</w:t>
      </w:r>
      <w:r>
        <w:rPr>
          <w:lang w:val="en-US"/>
        </w:rPr>
        <w:t>,</w:t>
      </w:r>
      <w:r w:rsidRPr="003725B6">
        <w:rPr>
          <w:lang w:val="en-US"/>
        </w:rPr>
        <w:t xml:space="preserve"> reports that approximately 7.7% of Canadian households self-report being food-insecure. </w:t>
      </w:r>
      <w:r w:rsidR="00514DD0">
        <w:rPr>
          <w:lang w:val="en-US"/>
        </w:rPr>
        <w:t xml:space="preserve">Food insecurity is </w:t>
      </w:r>
      <w:r w:rsidRPr="003725B6">
        <w:rPr>
          <w:lang w:val="en-US"/>
        </w:rPr>
        <w:t>associated with inadequate nutrition</w:t>
      </w:r>
      <w:r w:rsidR="00514DD0">
        <w:rPr>
          <w:lang w:val="en-US"/>
        </w:rPr>
        <w:t>, such as iron deficiency,</w:t>
      </w:r>
      <w:r w:rsidRPr="003725B6">
        <w:rPr>
          <w:lang w:val="en-US"/>
        </w:rPr>
        <w:t xml:space="preserve"> and </w:t>
      </w:r>
      <w:r w:rsidR="00514DD0">
        <w:rPr>
          <w:lang w:val="en-US"/>
        </w:rPr>
        <w:t xml:space="preserve">a myriad of </w:t>
      </w:r>
      <w:r w:rsidRPr="003725B6">
        <w:rPr>
          <w:lang w:val="en-US"/>
        </w:rPr>
        <w:t>health problems</w:t>
      </w:r>
      <w:r w:rsidR="00514DD0">
        <w:rPr>
          <w:lang w:val="en-US"/>
        </w:rPr>
        <w:t xml:space="preserve"> including hypertension, dyslipidemia, cardiovascular disease, depression, poor sleep, and mental health conditions. Food insecurity is also found to result in poorer health outcomes throughout the lifespan. Additionally, </w:t>
      </w:r>
      <w:r w:rsidRPr="003725B6">
        <w:rPr>
          <w:lang w:val="en-US"/>
        </w:rPr>
        <w:t xml:space="preserve">food insecurity in Canada is more likely to affect at-risk populations (e.g., Aboriginal peoples, lone-parent families, women and children, immigrants, </w:t>
      </w:r>
      <w:r>
        <w:rPr>
          <w:lang w:val="en-US"/>
        </w:rPr>
        <w:t xml:space="preserve">the </w:t>
      </w:r>
      <w:r w:rsidRPr="003725B6">
        <w:rPr>
          <w:lang w:val="en-US"/>
        </w:rPr>
        <w:t>elderly). Key risk factors of food insecurity include income, the costs of food and non-food essentials</w:t>
      </w:r>
      <w:r>
        <w:rPr>
          <w:lang w:val="en-US"/>
        </w:rPr>
        <w:t xml:space="preserve"> such as rent, hydro, heat</w:t>
      </w:r>
      <w:r w:rsidRPr="003725B6">
        <w:rPr>
          <w:lang w:val="en-US"/>
        </w:rPr>
        <w:t>, geographic isolation,</w:t>
      </w:r>
      <w:r>
        <w:rPr>
          <w:lang w:val="en-US"/>
        </w:rPr>
        <w:t xml:space="preserve"> </w:t>
      </w:r>
      <w:r w:rsidRPr="003725B6">
        <w:rPr>
          <w:lang w:val="en-US"/>
        </w:rPr>
        <w:t>lack of transportation</w:t>
      </w:r>
      <w:r>
        <w:rPr>
          <w:lang w:val="en-US"/>
        </w:rPr>
        <w:t>,</w:t>
      </w:r>
      <w:r w:rsidRPr="003725B6">
        <w:rPr>
          <w:lang w:val="en-US"/>
        </w:rPr>
        <w:t xml:space="preserve"> and food </w:t>
      </w:r>
      <w:r>
        <w:rPr>
          <w:lang w:val="en-US"/>
        </w:rPr>
        <w:t>il</w:t>
      </w:r>
      <w:r w:rsidRPr="003725B6">
        <w:rPr>
          <w:lang w:val="en-US"/>
        </w:rPr>
        <w:t>literacy</w:t>
      </w:r>
      <w:r>
        <w:rPr>
          <w:lang w:val="en-US"/>
        </w:rPr>
        <w:t xml:space="preserve"> (</w:t>
      </w:r>
      <w:r w:rsidRPr="00987D94">
        <w:rPr>
          <w:lang w:val="en-US"/>
        </w:rPr>
        <w:t>Howard &amp; Edge, 2013)</w:t>
      </w:r>
      <w:r w:rsidR="00AE55E4">
        <w:rPr>
          <w:lang w:val="en-US"/>
        </w:rPr>
        <w:t>.</w:t>
      </w:r>
    </w:p>
    <w:p w14:paraId="029E63C5" w14:textId="77777777" w:rsidR="007C5FCD" w:rsidRDefault="007C5FCD" w:rsidP="00D400BB">
      <w:pPr>
        <w:pStyle w:val="Heading4"/>
        <w:rPr>
          <w:lang w:val="en-US"/>
        </w:rPr>
      </w:pPr>
      <w:r>
        <w:rPr>
          <w:lang w:val="en-US"/>
        </w:rPr>
        <w:t>Food Policy, Legislation and Advocacy</w:t>
      </w:r>
    </w:p>
    <w:p w14:paraId="07DAD85F" w14:textId="77777777" w:rsidR="00AE55E4" w:rsidRDefault="007C5FCD" w:rsidP="00D400BB">
      <w:pPr>
        <w:spacing w:after="240"/>
        <w:rPr>
          <w:lang w:val="en-US"/>
        </w:rPr>
      </w:pPr>
      <w:r>
        <w:rPr>
          <w:lang w:val="en-US"/>
        </w:rPr>
        <w:t>A wide range of Federal and Provincial policies and initiatives have had an impact on local food system work and have influenced the type of work undertaken</w:t>
      </w:r>
      <w:r w:rsidR="00AE55E4">
        <w:rPr>
          <w:lang w:val="en-US"/>
        </w:rPr>
        <w:t>.</w:t>
      </w:r>
    </w:p>
    <w:p w14:paraId="197BBA18" w14:textId="371DA8A0" w:rsidR="007C5FCD" w:rsidRDefault="007C5FCD" w:rsidP="009B3CB1">
      <w:pPr>
        <w:pStyle w:val="Heading5"/>
        <w:rPr>
          <w:lang w:val="en-US"/>
        </w:rPr>
      </w:pPr>
      <w:r>
        <w:rPr>
          <w:lang w:val="en-US"/>
        </w:rPr>
        <w:t>Federal Food Policy Initiatives</w:t>
      </w:r>
    </w:p>
    <w:p w14:paraId="7D852166" w14:textId="6299E52F" w:rsidR="007C5FCD" w:rsidRDefault="007C5FCD" w:rsidP="00D400BB">
      <w:pPr>
        <w:spacing w:after="240"/>
        <w:rPr>
          <w:lang w:val="en-US"/>
        </w:rPr>
      </w:pPr>
      <w:r>
        <w:rPr>
          <w:lang w:val="en-US"/>
        </w:rPr>
        <w:t xml:space="preserve">At a Federal level, </w:t>
      </w:r>
      <w:r w:rsidRPr="00FD3669">
        <w:rPr>
          <w:i/>
          <w:lang w:val="en-US"/>
        </w:rPr>
        <w:t>A Food Policy for Canada</w:t>
      </w:r>
      <w:r>
        <w:rPr>
          <w:lang w:val="en-US"/>
        </w:rPr>
        <w:t xml:space="preserve"> was expected to be released in 2018, although at the time this report was written, it had not yet been published. The intent of the policy is to set</w:t>
      </w:r>
      <w:r w:rsidR="00D400BB">
        <w:rPr>
          <w:lang w:val="en-US"/>
        </w:rPr>
        <w:t xml:space="preserve"> </w:t>
      </w:r>
      <w:r w:rsidRPr="00966B33">
        <w:rPr>
          <w:lang w:val="en-US"/>
        </w:rPr>
        <w:t>a long-term vision for the country’s health, environment, social, and economic goals related to food</w:t>
      </w:r>
      <w:r>
        <w:rPr>
          <w:lang w:val="en-US"/>
        </w:rPr>
        <w:t xml:space="preserve"> as well as to identify short-term actions to improve</w:t>
      </w:r>
      <w:r w:rsidRPr="00966B33">
        <w:rPr>
          <w:lang w:val="en-US"/>
        </w:rPr>
        <w:t xml:space="preserve"> Canada’s food system</w:t>
      </w:r>
      <w:r>
        <w:rPr>
          <w:lang w:val="en-US"/>
        </w:rPr>
        <w:t xml:space="preserve"> (</w:t>
      </w:r>
      <w:r w:rsidRPr="00987D94">
        <w:rPr>
          <w:lang w:val="en-US"/>
        </w:rPr>
        <w:t>Government of Canada</w:t>
      </w:r>
      <w:r>
        <w:rPr>
          <w:lang w:val="en-US"/>
        </w:rPr>
        <w:t xml:space="preserve">, </w:t>
      </w:r>
      <w:r w:rsidRPr="00987D94">
        <w:rPr>
          <w:lang w:val="en-US"/>
        </w:rPr>
        <w:t>2017a)</w:t>
      </w:r>
      <w:r w:rsidRPr="00966B33">
        <w:rPr>
          <w:lang w:val="en-US"/>
        </w:rPr>
        <w:t>.</w:t>
      </w:r>
      <w:r>
        <w:rPr>
          <w:lang w:val="en-US"/>
        </w:rPr>
        <w:t xml:space="preserve"> Consultations focused on food security, health and food safety, the environment and economic growth were held across the country in 2017. As a broad based initiative, the consultation and subsequent policy will involve the cooperation of a </w:t>
      </w:r>
      <w:r w:rsidRPr="00736942">
        <w:rPr>
          <w:lang w:val="en-US"/>
        </w:rPr>
        <w:t>number of federal government departments and agencies</w:t>
      </w:r>
      <w:r>
        <w:rPr>
          <w:lang w:val="en-US"/>
        </w:rPr>
        <w:t>, including:</w:t>
      </w:r>
    </w:p>
    <w:p w14:paraId="17C16011" w14:textId="77777777" w:rsidR="00E11D94" w:rsidRPr="00736942" w:rsidRDefault="00E11D94" w:rsidP="00E11D94">
      <w:pPr>
        <w:pStyle w:val="NoSpacing"/>
        <w:numPr>
          <w:ilvl w:val="0"/>
          <w:numId w:val="72"/>
        </w:numPr>
      </w:pPr>
      <w:r w:rsidRPr="00736942">
        <w:t>Agricult</w:t>
      </w:r>
      <w:r>
        <w:t>ure and Agri-Food Canada</w:t>
      </w:r>
    </w:p>
    <w:p w14:paraId="708F3048" w14:textId="77777777" w:rsidR="00E11D94" w:rsidRPr="00736942" w:rsidRDefault="00E11D94" w:rsidP="00E11D94">
      <w:pPr>
        <w:pStyle w:val="NoSpacing"/>
        <w:numPr>
          <w:ilvl w:val="0"/>
          <w:numId w:val="72"/>
        </w:numPr>
      </w:pPr>
      <w:r w:rsidRPr="00736942">
        <w:t>Atlantic Canada Opportunities Agency</w:t>
      </w:r>
    </w:p>
    <w:p w14:paraId="403C3EA1" w14:textId="77777777" w:rsidR="00E11D94" w:rsidRPr="00736942" w:rsidRDefault="00E11D94" w:rsidP="00E11D94">
      <w:pPr>
        <w:pStyle w:val="NoSpacing"/>
        <w:numPr>
          <w:ilvl w:val="0"/>
          <w:numId w:val="72"/>
        </w:numPr>
      </w:pPr>
      <w:r w:rsidRPr="00736942">
        <w:t>Canadian Food Inspection Agency</w:t>
      </w:r>
    </w:p>
    <w:p w14:paraId="623B85B8" w14:textId="77777777" w:rsidR="00E11D94" w:rsidRPr="00736942" w:rsidRDefault="00E11D94" w:rsidP="00E11D94">
      <w:pPr>
        <w:pStyle w:val="NoSpacing"/>
        <w:numPr>
          <w:ilvl w:val="0"/>
          <w:numId w:val="72"/>
        </w:numPr>
      </w:pPr>
      <w:r w:rsidRPr="00736942">
        <w:t>Canadian Institutes of Health Research</w:t>
      </w:r>
    </w:p>
    <w:p w14:paraId="2085DEE1" w14:textId="77777777" w:rsidR="00E11D94" w:rsidRPr="00736942" w:rsidRDefault="00E11D94" w:rsidP="00E11D94">
      <w:pPr>
        <w:pStyle w:val="NoSpacing"/>
        <w:numPr>
          <w:ilvl w:val="0"/>
          <w:numId w:val="72"/>
        </w:numPr>
      </w:pPr>
      <w:r w:rsidRPr="00736942">
        <w:t>Canadian Northern Economic Development Agency</w:t>
      </w:r>
    </w:p>
    <w:p w14:paraId="4AC41AF4" w14:textId="77777777" w:rsidR="00E11D94" w:rsidRPr="00736942" w:rsidRDefault="00E11D94" w:rsidP="00E11D94">
      <w:pPr>
        <w:pStyle w:val="NoSpacing"/>
        <w:numPr>
          <w:ilvl w:val="0"/>
          <w:numId w:val="72"/>
        </w:numPr>
      </w:pPr>
      <w:r w:rsidRPr="00736942">
        <w:t>Employment and Social Development Canada</w:t>
      </w:r>
    </w:p>
    <w:p w14:paraId="604AEBD7" w14:textId="77777777" w:rsidR="00E11D94" w:rsidRPr="00736942" w:rsidRDefault="00E11D94" w:rsidP="00E11D94">
      <w:pPr>
        <w:pStyle w:val="NoSpacing"/>
        <w:numPr>
          <w:ilvl w:val="0"/>
          <w:numId w:val="72"/>
        </w:numPr>
      </w:pPr>
      <w:r w:rsidRPr="00736942">
        <w:t>Environment and Climate Change Canada</w:t>
      </w:r>
    </w:p>
    <w:p w14:paraId="354671D8" w14:textId="77777777" w:rsidR="00E11D94" w:rsidRPr="00736942" w:rsidRDefault="00E11D94" w:rsidP="00E11D94">
      <w:pPr>
        <w:pStyle w:val="NoSpacing"/>
        <w:numPr>
          <w:ilvl w:val="0"/>
          <w:numId w:val="72"/>
        </w:numPr>
      </w:pPr>
      <w:r w:rsidRPr="00736942">
        <w:t>Finance Canada</w:t>
      </w:r>
    </w:p>
    <w:p w14:paraId="44FA2EA4" w14:textId="4DB029FE" w:rsidR="00E11D94" w:rsidRPr="00E11D94" w:rsidRDefault="00E11D94" w:rsidP="00E11D94">
      <w:pPr>
        <w:pStyle w:val="ListParagraph"/>
        <w:numPr>
          <w:ilvl w:val="0"/>
          <w:numId w:val="72"/>
        </w:numPr>
        <w:rPr>
          <w:lang w:val="en-US"/>
        </w:rPr>
      </w:pPr>
      <w:r w:rsidRPr="00736942">
        <w:t>Fisheries and Oceans Canada</w:t>
      </w:r>
    </w:p>
    <w:p w14:paraId="1F2A059E" w14:textId="77777777" w:rsidR="00E11D94" w:rsidRPr="00736942" w:rsidRDefault="00E11D94" w:rsidP="00E11D94">
      <w:pPr>
        <w:pStyle w:val="NoSpacing"/>
        <w:numPr>
          <w:ilvl w:val="0"/>
          <w:numId w:val="72"/>
        </w:numPr>
      </w:pPr>
      <w:r w:rsidRPr="00736942">
        <w:t>Global Affairs Canada</w:t>
      </w:r>
    </w:p>
    <w:p w14:paraId="2A263BFE" w14:textId="77777777" w:rsidR="00E11D94" w:rsidRPr="00736942" w:rsidRDefault="00E11D94" w:rsidP="00E11D94">
      <w:pPr>
        <w:pStyle w:val="NoSpacing"/>
        <w:numPr>
          <w:ilvl w:val="0"/>
          <w:numId w:val="72"/>
        </w:numPr>
      </w:pPr>
      <w:r w:rsidRPr="00736942">
        <w:t>Health Canada</w:t>
      </w:r>
    </w:p>
    <w:p w14:paraId="17D83E97" w14:textId="77777777" w:rsidR="00E11D94" w:rsidRPr="00736942" w:rsidRDefault="00E11D94" w:rsidP="00E11D94">
      <w:pPr>
        <w:pStyle w:val="NoSpacing"/>
        <w:numPr>
          <w:ilvl w:val="0"/>
          <w:numId w:val="72"/>
        </w:numPr>
      </w:pPr>
      <w:r w:rsidRPr="00736942">
        <w:t>Crown-Indigenous Relations and Northern Affairs Canada</w:t>
      </w:r>
    </w:p>
    <w:p w14:paraId="5DE5ECFD" w14:textId="77777777" w:rsidR="00E11D94" w:rsidRPr="00736942" w:rsidRDefault="00E11D94" w:rsidP="00E11D94">
      <w:pPr>
        <w:pStyle w:val="NoSpacing"/>
        <w:numPr>
          <w:ilvl w:val="0"/>
          <w:numId w:val="72"/>
        </w:numPr>
      </w:pPr>
      <w:r w:rsidRPr="00736942">
        <w:t>Indigenous Services Canada</w:t>
      </w:r>
    </w:p>
    <w:p w14:paraId="58C18059" w14:textId="77777777" w:rsidR="00E11D94" w:rsidRPr="00736942" w:rsidRDefault="00E11D94" w:rsidP="00E11D94">
      <w:pPr>
        <w:pStyle w:val="NoSpacing"/>
        <w:numPr>
          <w:ilvl w:val="0"/>
          <w:numId w:val="72"/>
        </w:numPr>
      </w:pPr>
      <w:r w:rsidRPr="00736942">
        <w:t>Innovation, Science and Economic Development</w:t>
      </w:r>
    </w:p>
    <w:p w14:paraId="1265B964" w14:textId="77777777" w:rsidR="00E11D94" w:rsidRPr="00736942" w:rsidRDefault="00E11D94" w:rsidP="00E11D94">
      <w:pPr>
        <w:pStyle w:val="NoSpacing"/>
        <w:numPr>
          <w:ilvl w:val="0"/>
          <w:numId w:val="72"/>
        </w:numPr>
      </w:pPr>
      <w:r w:rsidRPr="00736942">
        <w:t>Public Health Agency of Canada</w:t>
      </w:r>
    </w:p>
    <w:p w14:paraId="6385E9BF" w14:textId="77777777" w:rsidR="00E11D94" w:rsidRPr="00736942" w:rsidRDefault="00E11D94" w:rsidP="00E11D94">
      <w:pPr>
        <w:pStyle w:val="NoSpacing"/>
        <w:numPr>
          <w:ilvl w:val="0"/>
          <w:numId w:val="72"/>
        </w:numPr>
      </w:pPr>
      <w:r w:rsidRPr="00736942">
        <w:t>Privy Council Office</w:t>
      </w:r>
    </w:p>
    <w:p w14:paraId="23653BF9" w14:textId="77777777" w:rsidR="00E11D94" w:rsidRPr="00736942" w:rsidRDefault="00E11D94" w:rsidP="00E11D94">
      <w:pPr>
        <w:pStyle w:val="NoSpacing"/>
        <w:numPr>
          <w:ilvl w:val="0"/>
          <w:numId w:val="72"/>
        </w:numPr>
      </w:pPr>
      <w:r w:rsidRPr="00736942">
        <w:t>Statistics Canada</w:t>
      </w:r>
    </w:p>
    <w:p w14:paraId="7A47DF25" w14:textId="7DBA9565" w:rsidR="00E11D94" w:rsidRPr="00E11D94" w:rsidRDefault="00E11D94" w:rsidP="00E11D94">
      <w:pPr>
        <w:pStyle w:val="ListParagraph"/>
        <w:numPr>
          <w:ilvl w:val="0"/>
          <w:numId w:val="72"/>
        </w:numPr>
        <w:spacing w:after="240"/>
        <w:rPr>
          <w:lang w:val="en-US"/>
        </w:rPr>
      </w:pPr>
      <w:r w:rsidRPr="00736942">
        <w:t>Western Economic Diversification Canada</w:t>
      </w:r>
    </w:p>
    <w:p w14:paraId="1B1B4C87" w14:textId="72E38487" w:rsidR="007C5FCD" w:rsidRDefault="007C5FCD" w:rsidP="00D400BB">
      <w:pPr>
        <w:spacing w:after="240"/>
      </w:pPr>
      <w:r>
        <w:rPr>
          <w:lang w:val="en-US"/>
        </w:rPr>
        <w:t>In addition to the Canadian Food Policy</w:t>
      </w:r>
      <w:r w:rsidR="00E14432">
        <w:rPr>
          <w:lang w:val="en-US"/>
        </w:rPr>
        <w:t>, a range of other f</w:t>
      </w:r>
      <w:r>
        <w:rPr>
          <w:lang w:val="en-US"/>
        </w:rPr>
        <w:t xml:space="preserve">ederal level food-related initiatives and food policy proposals are summarized </w:t>
      </w:r>
      <w:r w:rsidRPr="00E66181">
        <w:rPr>
          <w:lang w:val="en-US"/>
        </w:rPr>
        <w:t xml:space="preserve">in </w:t>
      </w:r>
      <w:r w:rsidRPr="00AD6B97">
        <w:rPr>
          <w:lang w:val="en-US"/>
        </w:rPr>
        <w:t xml:space="preserve">Appendix </w:t>
      </w:r>
      <w:r w:rsidR="00E66181" w:rsidRPr="00AD6B97">
        <w:rPr>
          <w:lang w:val="en-US"/>
        </w:rPr>
        <w:t>A</w:t>
      </w:r>
      <w:r w:rsidRPr="00AD6B97">
        <w:rPr>
          <w:lang w:val="en-US"/>
        </w:rPr>
        <w:t>.</w:t>
      </w:r>
      <w:r w:rsidRPr="00F77491">
        <w:rPr>
          <w:lang w:val="en-US"/>
        </w:rPr>
        <w:t xml:space="preserve"> Food</w:t>
      </w:r>
      <w:r>
        <w:rPr>
          <w:lang w:val="en-US"/>
        </w:rPr>
        <w:t xml:space="preserve"> Secure Canada also provides a useful timeline for food policy work in Canada (</w:t>
      </w:r>
      <w:r w:rsidRPr="00987D94">
        <w:rPr>
          <w:lang w:val="en-US"/>
        </w:rPr>
        <w:t>Food Secure Canada</w:t>
      </w:r>
      <w:r>
        <w:rPr>
          <w:lang w:val="en-US"/>
        </w:rPr>
        <w:t>, 2019</w:t>
      </w:r>
      <w:r w:rsidRPr="00987D94">
        <w:rPr>
          <w:lang w:val="en-US"/>
        </w:rPr>
        <w:t>).</w:t>
      </w:r>
    </w:p>
    <w:p w14:paraId="015396A9" w14:textId="77777777" w:rsidR="007C5FCD" w:rsidRDefault="007C5FCD" w:rsidP="009B3CB1">
      <w:pPr>
        <w:pStyle w:val="Heading5"/>
        <w:rPr>
          <w:lang w:val="en-US"/>
        </w:rPr>
      </w:pPr>
      <w:r>
        <w:rPr>
          <w:lang w:val="en-US"/>
        </w:rPr>
        <w:t>Federal Poverty Reduction Initiatives</w:t>
      </w:r>
    </w:p>
    <w:p w14:paraId="4F2855AA" w14:textId="2482FEA8" w:rsidR="00AE55E4" w:rsidRDefault="007C5FCD" w:rsidP="00D400BB">
      <w:pPr>
        <w:spacing w:after="240"/>
        <w:rPr>
          <w:lang w:val="en-US"/>
        </w:rPr>
      </w:pPr>
      <w:r>
        <w:rPr>
          <w:lang w:val="en-US"/>
        </w:rPr>
        <w:t xml:space="preserve">August 21, 2018 the Federal Government released </w:t>
      </w:r>
      <w:r w:rsidRPr="00A30555">
        <w:rPr>
          <w:i/>
          <w:lang w:val="en-US"/>
        </w:rPr>
        <w:t>Opportunity for All – Canada’s First Poverty Reduction Strategy</w:t>
      </w:r>
      <w:r>
        <w:rPr>
          <w:lang w:val="en-US"/>
        </w:rPr>
        <w:t xml:space="preserve"> (</w:t>
      </w:r>
      <w:r w:rsidRPr="00987D94">
        <w:rPr>
          <w:lang w:val="en-US"/>
        </w:rPr>
        <w:t>Government of Canada</w:t>
      </w:r>
      <w:r>
        <w:rPr>
          <w:lang w:val="en-US"/>
        </w:rPr>
        <w:t xml:space="preserve">, </w:t>
      </w:r>
      <w:r w:rsidRPr="00987D94">
        <w:rPr>
          <w:lang w:val="en-US"/>
        </w:rPr>
        <w:t>2018</w:t>
      </w:r>
      <w:r w:rsidR="005E3768">
        <w:rPr>
          <w:lang w:val="en-US"/>
        </w:rPr>
        <w:t>a</w:t>
      </w:r>
      <w:r w:rsidRPr="00987D94">
        <w:rPr>
          <w:lang w:val="en-US"/>
        </w:rPr>
        <w:t>).</w:t>
      </w:r>
      <w:r w:rsidR="00AE55E4">
        <w:rPr>
          <w:lang w:val="en-US"/>
        </w:rPr>
        <w:t xml:space="preserve"> </w:t>
      </w:r>
      <w:r>
        <w:rPr>
          <w:lang w:val="en-US"/>
        </w:rPr>
        <w:t xml:space="preserve">The Strategy is based on three pillars that </w:t>
      </w:r>
      <w:r w:rsidRPr="00736942">
        <w:rPr>
          <w:lang w:val="en-US"/>
        </w:rPr>
        <w:t>focus government actions to reduce poverty</w:t>
      </w:r>
      <w:r>
        <w:rPr>
          <w:lang w:val="en-US"/>
        </w:rPr>
        <w:t>. One of these pillars, Dignity, relates to “</w:t>
      </w:r>
      <w:r w:rsidRPr="00736942">
        <w:rPr>
          <w:lang w:val="en-US"/>
        </w:rPr>
        <w:t>Lifting Canadians out of poverty by ensuring basic needs—such as safe and affordable housing</w:t>
      </w:r>
      <w:r>
        <w:rPr>
          <w:lang w:val="en-US"/>
        </w:rPr>
        <w:t>,</w:t>
      </w:r>
      <w:r w:rsidRPr="00736942">
        <w:rPr>
          <w:b/>
          <w:lang w:val="en-US"/>
        </w:rPr>
        <w:t xml:space="preserve"> </w:t>
      </w:r>
      <w:r w:rsidRPr="00B626AF">
        <w:rPr>
          <w:lang w:val="en-US"/>
        </w:rPr>
        <w:t>healthy food</w:t>
      </w:r>
      <w:r w:rsidRPr="00736942">
        <w:rPr>
          <w:lang w:val="en-US"/>
        </w:rPr>
        <w:t>, and health care are met</w:t>
      </w:r>
      <w:r>
        <w:rPr>
          <w:lang w:val="en-US"/>
        </w:rPr>
        <w:t xml:space="preserve">.” With a targeted 20% </w:t>
      </w:r>
      <w:r w:rsidRPr="00736942">
        <w:rPr>
          <w:lang w:val="en-US"/>
        </w:rPr>
        <w:t>reduction in poverty by 2020 and a 50</w:t>
      </w:r>
      <w:r>
        <w:rPr>
          <w:lang w:val="en-US"/>
        </w:rPr>
        <w:t>%</w:t>
      </w:r>
      <w:r w:rsidRPr="00736942">
        <w:rPr>
          <w:lang w:val="en-US"/>
        </w:rPr>
        <w:t xml:space="preserve"> reduction in poverty by 2030</w:t>
      </w:r>
      <w:r>
        <w:rPr>
          <w:lang w:val="en-US"/>
        </w:rPr>
        <w:t>, the strategy will monitor food insecurity as a key indicator of basic need</w:t>
      </w:r>
      <w:r w:rsidRPr="00736942">
        <w:rPr>
          <w:lang w:val="en-US"/>
        </w:rPr>
        <w:t xml:space="preserve">. </w:t>
      </w:r>
      <w:r>
        <w:rPr>
          <w:lang w:val="en-US"/>
        </w:rPr>
        <w:t xml:space="preserve">A Poverty Reduction Act has also been proposed to support </w:t>
      </w:r>
      <w:r w:rsidRPr="00736942">
        <w:rPr>
          <w:lang w:val="en-US"/>
        </w:rPr>
        <w:t>long-term viability of the strategy and government accountability</w:t>
      </w:r>
      <w:r w:rsidR="00AE55E4">
        <w:rPr>
          <w:lang w:val="en-US"/>
        </w:rPr>
        <w:t>.</w:t>
      </w:r>
    </w:p>
    <w:p w14:paraId="1EF0A4AA" w14:textId="30C34B31" w:rsidR="007C5FCD" w:rsidRDefault="007C5FCD" w:rsidP="009B3CB1">
      <w:pPr>
        <w:pStyle w:val="Heading5"/>
        <w:rPr>
          <w:lang w:val="en-US"/>
        </w:rPr>
      </w:pPr>
      <w:r>
        <w:rPr>
          <w:lang w:val="en-US"/>
        </w:rPr>
        <w:t>Provincial Food Policy Initiatives</w:t>
      </w:r>
    </w:p>
    <w:p w14:paraId="58DF4099" w14:textId="77777777" w:rsidR="00AE55E4" w:rsidRDefault="007C5FCD" w:rsidP="004C1D55">
      <w:pPr>
        <w:rPr>
          <w:lang w:val="en-US"/>
        </w:rPr>
      </w:pPr>
      <w:r>
        <w:rPr>
          <w:lang w:val="en-US"/>
        </w:rPr>
        <w:t>Within the province of Ontario, there have been a number of food-related initiatives over the past years as well</w:t>
      </w:r>
      <w:r w:rsidR="00AE55E4">
        <w:rPr>
          <w:lang w:val="en-US"/>
        </w:rPr>
        <w:t>.</w:t>
      </w:r>
    </w:p>
    <w:p w14:paraId="02F6C7B0" w14:textId="5FDBE353" w:rsidR="007C5FCD" w:rsidRDefault="007C5FCD" w:rsidP="004C1D55">
      <w:pPr>
        <w:rPr>
          <w:lang w:val="en-US"/>
        </w:rPr>
      </w:pPr>
      <w:r w:rsidRPr="00630BDA">
        <w:rPr>
          <w:lang w:val="en-US"/>
        </w:rPr>
        <w:t xml:space="preserve">In November 2013, Ontario passed Bill 36, the </w:t>
      </w:r>
      <w:r w:rsidRPr="00D43084">
        <w:rPr>
          <w:i/>
          <w:lang w:val="en-US"/>
        </w:rPr>
        <w:t>Local Food Act, 2013</w:t>
      </w:r>
      <w:r>
        <w:rPr>
          <w:i/>
          <w:lang w:val="en-US"/>
        </w:rPr>
        <w:t xml:space="preserve"> </w:t>
      </w:r>
      <w:r>
        <w:rPr>
          <w:lang w:val="en-US"/>
        </w:rPr>
        <w:t>(</w:t>
      </w:r>
      <w:r w:rsidRPr="00836521">
        <w:rPr>
          <w:lang w:val="en-US"/>
        </w:rPr>
        <w:t>Local Food Act, 2013, S.O. 2013, c.7</w:t>
      </w:r>
      <w:r>
        <w:rPr>
          <w:lang w:val="en-US"/>
        </w:rPr>
        <w:t xml:space="preserve">). </w:t>
      </w:r>
      <w:r w:rsidRPr="00630BDA">
        <w:rPr>
          <w:lang w:val="en-US"/>
        </w:rPr>
        <w:t xml:space="preserve">This </w:t>
      </w:r>
      <w:r>
        <w:rPr>
          <w:lang w:val="en-US"/>
        </w:rPr>
        <w:t xml:space="preserve">bill is </w:t>
      </w:r>
      <w:r w:rsidRPr="00630BDA">
        <w:rPr>
          <w:lang w:val="en-US"/>
        </w:rPr>
        <w:t>the first of its kind in Canada</w:t>
      </w:r>
      <w:r w:rsidR="00224EF7">
        <w:rPr>
          <w:lang w:val="en-US"/>
        </w:rPr>
        <w:t>, and was</w:t>
      </w:r>
      <w:r w:rsidRPr="00630BDA">
        <w:rPr>
          <w:lang w:val="en-US"/>
        </w:rPr>
        <w:t xml:space="preserve"> designed to help build Ontario's economy, create more jobs</w:t>
      </w:r>
      <w:r>
        <w:rPr>
          <w:lang w:val="en-US"/>
        </w:rPr>
        <w:t>,</w:t>
      </w:r>
      <w:r w:rsidRPr="00630BDA">
        <w:rPr>
          <w:lang w:val="en-US"/>
        </w:rPr>
        <w:t xml:space="preserve"> and expand the agri-food sector by making more local food available in markets, schools, cafeterias, grocery stores</w:t>
      </w:r>
      <w:r>
        <w:rPr>
          <w:lang w:val="en-US"/>
        </w:rPr>
        <w:t>,</w:t>
      </w:r>
      <w:r w:rsidRPr="00630BDA">
        <w:rPr>
          <w:lang w:val="en-US"/>
        </w:rPr>
        <w:t xml:space="preserve"> and restaurants throughout the province</w:t>
      </w:r>
      <w:r>
        <w:rPr>
          <w:lang w:val="en-US"/>
        </w:rPr>
        <w:t xml:space="preserve">. </w:t>
      </w:r>
      <w:r w:rsidR="00224EF7">
        <w:rPr>
          <w:lang w:val="en-US"/>
        </w:rPr>
        <w:t xml:space="preserve">The bill also aimed to </w:t>
      </w:r>
      <w:r>
        <w:rPr>
          <w:lang w:val="en-US"/>
        </w:rPr>
        <w:t xml:space="preserve">increase </w:t>
      </w:r>
      <w:r w:rsidRPr="00630BDA">
        <w:rPr>
          <w:lang w:val="en-US"/>
        </w:rPr>
        <w:t>awareness of local food in Ontario, including the diversity of local food, and develop new markets for local food.</w:t>
      </w:r>
      <w:r>
        <w:rPr>
          <w:lang w:val="en-US"/>
        </w:rPr>
        <w:t xml:space="preserve"> Alongside the </w:t>
      </w:r>
      <w:r w:rsidRPr="00F77491">
        <w:rPr>
          <w:i/>
          <w:lang w:val="en-US"/>
        </w:rPr>
        <w:t>Local Food Act</w:t>
      </w:r>
      <w:r>
        <w:rPr>
          <w:lang w:val="en-US"/>
        </w:rPr>
        <w:t xml:space="preserve">, </w:t>
      </w:r>
      <w:r w:rsidRPr="00F77491">
        <w:rPr>
          <w:i/>
          <w:lang w:val="en-US"/>
        </w:rPr>
        <w:t>Ontario’s Local Food Strategy</w:t>
      </w:r>
      <w:r>
        <w:rPr>
          <w:lang w:val="en-US"/>
        </w:rPr>
        <w:t xml:space="preserve"> was published in 2013 with three core objectives: </w:t>
      </w:r>
      <w:r w:rsidRPr="00630BDA">
        <w:rPr>
          <w:lang w:val="en-US"/>
        </w:rPr>
        <w:t>increase</w:t>
      </w:r>
      <w:r>
        <w:rPr>
          <w:lang w:val="en-US"/>
        </w:rPr>
        <w:t>d</w:t>
      </w:r>
      <w:r w:rsidRPr="00630BDA">
        <w:rPr>
          <w:lang w:val="en-US"/>
        </w:rPr>
        <w:t xml:space="preserve"> consumer awareness and education</w:t>
      </w:r>
      <w:r>
        <w:rPr>
          <w:lang w:val="en-US"/>
        </w:rPr>
        <w:t xml:space="preserve"> about local food</w:t>
      </w:r>
      <w:r w:rsidRPr="00630BDA">
        <w:rPr>
          <w:lang w:val="en-US"/>
        </w:rPr>
        <w:t>,</w:t>
      </w:r>
      <w:r>
        <w:rPr>
          <w:lang w:val="en-US"/>
        </w:rPr>
        <w:t xml:space="preserve"> </w:t>
      </w:r>
      <w:r w:rsidRPr="00630BDA">
        <w:rPr>
          <w:lang w:val="en-US"/>
        </w:rPr>
        <w:t>improve</w:t>
      </w:r>
      <w:r>
        <w:rPr>
          <w:lang w:val="en-US"/>
        </w:rPr>
        <w:t>d</w:t>
      </w:r>
      <w:r w:rsidRPr="00630BDA">
        <w:rPr>
          <w:lang w:val="en-US"/>
        </w:rPr>
        <w:t xml:space="preserve"> access to local food, and</w:t>
      </w:r>
      <w:r>
        <w:rPr>
          <w:lang w:val="en-US"/>
        </w:rPr>
        <w:t xml:space="preserve"> expanded local food production. Since that time, annual Local Food Reports have been published </w:t>
      </w:r>
      <w:r w:rsidR="00224EF7">
        <w:rPr>
          <w:lang w:val="en-US"/>
        </w:rPr>
        <w:t>by the Ministry of Agriculture, Food, and Rural Affairs to highlight Ontario’s local food economy (Ministry of Agriculture, Food, and Rural Affairs, 2019).</w:t>
      </w:r>
    </w:p>
    <w:p w14:paraId="446BC78F" w14:textId="45F6882D" w:rsidR="007C5FCD" w:rsidRDefault="00E14432" w:rsidP="00D400BB">
      <w:pPr>
        <w:spacing w:after="240"/>
        <w:rPr>
          <w:lang w:val="en-US"/>
        </w:rPr>
      </w:pPr>
      <w:r>
        <w:rPr>
          <w:lang w:val="en-US"/>
        </w:rPr>
        <w:t>The</w:t>
      </w:r>
      <w:r w:rsidRPr="00E14432">
        <w:rPr>
          <w:i/>
          <w:lang w:val="en-US"/>
        </w:rPr>
        <w:t xml:space="preserve"> </w:t>
      </w:r>
      <w:r w:rsidRPr="00F77491">
        <w:rPr>
          <w:i/>
          <w:lang w:val="en-US"/>
        </w:rPr>
        <w:t>Ontario Food and Nutrition Strategy</w:t>
      </w:r>
      <w:r>
        <w:rPr>
          <w:i/>
          <w:lang w:val="en-US"/>
        </w:rPr>
        <w:t xml:space="preserve"> </w:t>
      </w:r>
      <w:r>
        <w:rPr>
          <w:lang w:val="en-US"/>
        </w:rPr>
        <w:t>report, published</w:t>
      </w:r>
      <w:r w:rsidR="007C5FCD">
        <w:rPr>
          <w:lang w:val="en-US"/>
        </w:rPr>
        <w:t xml:space="preserve"> in 2017, was developed with the goal of </w:t>
      </w:r>
      <w:r w:rsidR="007C5FCD" w:rsidRPr="002A36E3">
        <w:rPr>
          <w:lang w:val="en-US"/>
        </w:rPr>
        <w:t>strengthening Ontario’s</w:t>
      </w:r>
      <w:r w:rsidR="007C5FCD">
        <w:rPr>
          <w:lang w:val="en-US"/>
        </w:rPr>
        <w:t xml:space="preserve"> </w:t>
      </w:r>
      <w:r w:rsidR="007C5FCD" w:rsidRPr="002A36E3">
        <w:rPr>
          <w:lang w:val="en-US"/>
        </w:rPr>
        <w:t>food systems and improving the</w:t>
      </w:r>
      <w:r w:rsidR="007C5FCD">
        <w:rPr>
          <w:lang w:val="en-US"/>
        </w:rPr>
        <w:t xml:space="preserve"> </w:t>
      </w:r>
      <w:r w:rsidR="007C5FCD" w:rsidRPr="002A36E3">
        <w:rPr>
          <w:lang w:val="en-US"/>
        </w:rPr>
        <w:t>health and well-being of Ontarians</w:t>
      </w:r>
      <w:r w:rsidR="007C5FCD">
        <w:rPr>
          <w:lang w:val="en-US"/>
        </w:rPr>
        <w:t xml:space="preserve"> through an evidence-informed, </w:t>
      </w:r>
      <w:r w:rsidR="007C5FCD" w:rsidRPr="002A36E3">
        <w:rPr>
          <w:lang w:val="en-US"/>
        </w:rPr>
        <w:t>cross</w:t>
      </w:r>
      <w:r w:rsidR="007C5FCD">
        <w:rPr>
          <w:lang w:val="en-US"/>
        </w:rPr>
        <w:t xml:space="preserve"> </w:t>
      </w:r>
      <w:r w:rsidR="007C5FCD" w:rsidRPr="002A36E3">
        <w:rPr>
          <w:lang w:val="en-US"/>
        </w:rPr>
        <w:t>government, multi-stakeholder</w:t>
      </w:r>
      <w:r w:rsidR="007C5FCD">
        <w:rPr>
          <w:lang w:val="en-US"/>
        </w:rPr>
        <w:t xml:space="preserve"> </w:t>
      </w:r>
      <w:r w:rsidR="007C5FCD" w:rsidRPr="002A36E3">
        <w:rPr>
          <w:lang w:val="en-US"/>
        </w:rPr>
        <w:t>coordinated approach to food policy</w:t>
      </w:r>
      <w:r w:rsidR="007C5FCD">
        <w:rPr>
          <w:lang w:val="en-US"/>
        </w:rPr>
        <w:t xml:space="preserve"> </w:t>
      </w:r>
      <w:r w:rsidR="007C5FCD" w:rsidRPr="002A36E3">
        <w:rPr>
          <w:lang w:val="en-US"/>
        </w:rPr>
        <w:t>development and a plan for healthy</w:t>
      </w:r>
      <w:r w:rsidR="007C5FCD">
        <w:rPr>
          <w:lang w:val="en-US"/>
        </w:rPr>
        <w:t xml:space="preserve"> </w:t>
      </w:r>
      <w:r w:rsidR="007C5FCD" w:rsidRPr="002A36E3">
        <w:rPr>
          <w:lang w:val="en-US"/>
        </w:rPr>
        <w:t>food and food systems in Ontario</w:t>
      </w:r>
      <w:r>
        <w:rPr>
          <w:lang w:val="en-US"/>
        </w:rPr>
        <w:t xml:space="preserve"> (</w:t>
      </w:r>
      <w:r w:rsidRPr="00836521">
        <w:rPr>
          <w:lang w:val="en-US"/>
        </w:rPr>
        <w:t>Ontario Food and Nutrition Strategy Group</w:t>
      </w:r>
      <w:r>
        <w:rPr>
          <w:lang w:val="en-US"/>
        </w:rPr>
        <w:t>, 2017)</w:t>
      </w:r>
      <w:r w:rsidR="007C5FCD" w:rsidRPr="002A36E3">
        <w:rPr>
          <w:lang w:val="en-US"/>
        </w:rPr>
        <w:t>.</w:t>
      </w:r>
      <w:r w:rsidR="007C5FCD">
        <w:rPr>
          <w:lang w:val="en-US"/>
        </w:rPr>
        <w:t xml:space="preserve"> Ultimately, the strategy seeks to create a productive, equitable, and sustainable food system that supports all Ontarians. Strategic directions include healthy food access, food literacy and skills, healthy food systems, </w:t>
      </w:r>
      <w:r w:rsidR="001401D1">
        <w:rPr>
          <w:lang w:val="en-US"/>
        </w:rPr>
        <w:t>(</w:t>
      </w:r>
      <w:r w:rsidR="007C5FCD">
        <w:rPr>
          <w:lang w:val="en-US"/>
        </w:rPr>
        <w:t>including food production and economic development</w:t>
      </w:r>
      <w:r w:rsidR="001401D1">
        <w:rPr>
          <w:lang w:val="en-US"/>
        </w:rPr>
        <w:t>)</w:t>
      </w:r>
      <w:r w:rsidR="007C5FCD">
        <w:rPr>
          <w:lang w:val="en-US"/>
        </w:rPr>
        <w:t>, food systems excellence and innovation, and environmental protection. An evidence summary can be found in Appendix D of the Ontario Food and Nutrition Strategy.</w:t>
      </w:r>
    </w:p>
    <w:p w14:paraId="5162792A" w14:textId="77777777" w:rsidR="007C5FCD" w:rsidRDefault="007C5FCD" w:rsidP="009B3CB1">
      <w:pPr>
        <w:pStyle w:val="Heading5"/>
        <w:rPr>
          <w:lang w:val="en-US"/>
        </w:rPr>
      </w:pPr>
      <w:r>
        <w:rPr>
          <w:lang w:val="en-US"/>
        </w:rPr>
        <w:t>Provincial Poverty and Food Security Initiatives</w:t>
      </w:r>
    </w:p>
    <w:p w14:paraId="2BACE5C9" w14:textId="77777777" w:rsidR="007C5FCD" w:rsidRDefault="007C5FCD" w:rsidP="004C1D55">
      <w:pPr>
        <w:rPr>
          <w:lang w:val="en-US"/>
        </w:rPr>
      </w:pPr>
      <w:r>
        <w:rPr>
          <w:lang w:val="en-US"/>
        </w:rPr>
        <w:t xml:space="preserve">Similar to the Federal level, provincial food-related work is partly tied to poverty reduction efforts. The </w:t>
      </w:r>
      <w:r w:rsidRPr="00A308F3">
        <w:rPr>
          <w:i/>
          <w:lang w:val="en-US"/>
        </w:rPr>
        <w:t>Ontario Poverty Reduction Strategy (2014-2019)</w:t>
      </w:r>
      <w:r>
        <w:rPr>
          <w:lang w:val="en-US"/>
        </w:rPr>
        <w:t xml:space="preserve"> (</w:t>
      </w:r>
      <w:r w:rsidRPr="00836521">
        <w:rPr>
          <w:lang w:val="en-US"/>
        </w:rPr>
        <w:t>Government of Ontario</w:t>
      </w:r>
      <w:r>
        <w:rPr>
          <w:lang w:val="en-US"/>
        </w:rPr>
        <w:t xml:space="preserve">, </w:t>
      </w:r>
      <w:r w:rsidRPr="00836521">
        <w:rPr>
          <w:lang w:val="en-US"/>
        </w:rPr>
        <w:t xml:space="preserve">2014) </w:t>
      </w:r>
      <w:r>
        <w:rPr>
          <w:lang w:val="en-US"/>
        </w:rPr>
        <w:t>was launched in 2014 and included measures to make basic necessities, including food, more affordable for families in Ontario. The most recent annual report on the poverty reduction strategy (</w:t>
      </w:r>
      <w:r w:rsidRPr="00836521">
        <w:rPr>
          <w:lang w:val="en-US"/>
        </w:rPr>
        <w:t>Government of Ontario</w:t>
      </w:r>
      <w:r>
        <w:rPr>
          <w:lang w:val="en-US"/>
        </w:rPr>
        <w:t xml:space="preserve">, </w:t>
      </w:r>
      <w:r w:rsidRPr="00836521">
        <w:rPr>
          <w:lang w:val="en-US"/>
        </w:rPr>
        <w:t>2017</w:t>
      </w:r>
      <w:r>
        <w:rPr>
          <w:lang w:val="en-US"/>
        </w:rPr>
        <w:t>a</w:t>
      </w:r>
      <w:r w:rsidRPr="00836521">
        <w:rPr>
          <w:lang w:val="en-US"/>
        </w:rPr>
        <w:t>)</w:t>
      </w:r>
      <w:r>
        <w:rPr>
          <w:lang w:val="en-US"/>
        </w:rPr>
        <w:t xml:space="preserve"> is continuing to address food security.</w:t>
      </w:r>
    </w:p>
    <w:p w14:paraId="2A451EC4" w14:textId="116A3D1E" w:rsidR="007C5FCD" w:rsidRDefault="007C5FCD" w:rsidP="00EE2EC4">
      <w:pPr>
        <w:rPr>
          <w:lang w:val="en-US"/>
        </w:rPr>
      </w:pPr>
      <w:r w:rsidRPr="004C1D55">
        <w:t xml:space="preserve">One outcome of the Poverty Reduction Strategy is the current development of Ontario’s first Food Security Strategy (Government of Ontario, 2018a). The vision of the food security strategy is “a province where every person has access to high-quality, safe, nutritious and </w:t>
      </w:r>
      <w:r w:rsidR="003C0B66">
        <w:t>culturally-appropriate</w:t>
      </w:r>
      <w:r w:rsidRPr="004C1D55">
        <w:t xml:space="preserve"> food, to support them in leading healthy and active lives.” It builds on the work of existing </w:t>
      </w:r>
      <w:r w:rsidR="00EE2EC4" w:rsidRPr="004C1D55">
        <w:t xml:space="preserve">past and present </w:t>
      </w:r>
      <w:r w:rsidR="0036518D" w:rsidRPr="004C1D55">
        <w:t>programme</w:t>
      </w:r>
      <w:r w:rsidR="00EE2EC4" w:rsidRPr="004C1D55">
        <w:t>s including</w:t>
      </w:r>
      <w:r w:rsidR="00EE2EC4">
        <w:rPr>
          <w:lang w:val="en-US"/>
        </w:rPr>
        <w:t>:</w:t>
      </w:r>
    </w:p>
    <w:p w14:paraId="38BA0531" w14:textId="77777777" w:rsidR="007C5FCD" w:rsidRPr="004C1D55" w:rsidRDefault="007C5FCD" w:rsidP="00627051">
      <w:pPr>
        <w:pStyle w:val="NoSpacing"/>
        <w:spacing w:before="240"/>
      </w:pPr>
      <w:r w:rsidRPr="004C1D55">
        <w:t>Ontario’s Healthy Kids Strategy (finished in 2018)</w:t>
      </w:r>
    </w:p>
    <w:p w14:paraId="53660749" w14:textId="77777777" w:rsidR="007C5FCD" w:rsidRPr="004C1D55" w:rsidRDefault="007C5FCD" w:rsidP="004C1D55">
      <w:pPr>
        <w:pStyle w:val="NoSpacing"/>
      </w:pPr>
      <w:r w:rsidRPr="004C1D55">
        <w:t>Student Nutrition Program</w:t>
      </w:r>
    </w:p>
    <w:p w14:paraId="0C32573C" w14:textId="77777777" w:rsidR="007C5FCD" w:rsidRPr="004C1D55" w:rsidRDefault="007C5FCD" w:rsidP="004C1D55">
      <w:pPr>
        <w:pStyle w:val="NoSpacing"/>
      </w:pPr>
      <w:r w:rsidRPr="004C1D55">
        <w:t>Healthy Eating, Active Living (HEAL)</w:t>
      </w:r>
    </w:p>
    <w:p w14:paraId="024958DD" w14:textId="77777777" w:rsidR="007C5FCD" w:rsidRPr="004C1D55" w:rsidRDefault="007C5FCD" w:rsidP="004C1D55">
      <w:pPr>
        <w:pStyle w:val="NoSpacing"/>
      </w:pPr>
      <w:r w:rsidRPr="004C1D55">
        <w:t>Northern Fruit and Vegetable Program</w:t>
      </w:r>
    </w:p>
    <w:p w14:paraId="52E2D560" w14:textId="77777777" w:rsidR="007C5FCD" w:rsidRPr="004C1D55" w:rsidRDefault="007C5FCD" w:rsidP="004C1D55">
      <w:pPr>
        <w:pStyle w:val="NoSpacing"/>
      </w:pPr>
      <w:r w:rsidRPr="004C1D55">
        <w:t>Fresh from the Farm</w:t>
      </w:r>
    </w:p>
    <w:p w14:paraId="63209B77" w14:textId="77777777" w:rsidR="007C5FCD" w:rsidRPr="004C1D55" w:rsidRDefault="007C5FCD" w:rsidP="004C1D55">
      <w:pPr>
        <w:pStyle w:val="NoSpacing"/>
      </w:pPr>
      <w:r w:rsidRPr="004C1D55">
        <w:t>Healthy Fundraising for Ontario schools</w:t>
      </w:r>
    </w:p>
    <w:p w14:paraId="74F92208" w14:textId="77777777" w:rsidR="007C5FCD" w:rsidRPr="004C1D55" w:rsidRDefault="007C5FCD" w:rsidP="004C1D55">
      <w:pPr>
        <w:pStyle w:val="NoSpacing"/>
      </w:pPr>
      <w:r w:rsidRPr="004C1D55">
        <w:t>Indigenous Fetal Alcohol Spectrum Disorder and Child Nutrition Program</w:t>
      </w:r>
    </w:p>
    <w:p w14:paraId="149B8C23" w14:textId="77777777" w:rsidR="007C5FCD" w:rsidRPr="004C1D55" w:rsidRDefault="007C5FCD" w:rsidP="004C1D55">
      <w:pPr>
        <w:pStyle w:val="NoSpacing"/>
      </w:pPr>
      <w:r w:rsidRPr="004C1D55">
        <w:t>Aboriginal Diabetes program</w:t>
      </w:r>
    </w:p>
    <w:p w14:paraId="2E5BDEAD" w14:textId="77777777" w:rsidR="007C5FCD" w:rsidRPr="004C1D55" w:rsidRDefault="007C5FCD" w:rsidP="00D400BB">
      <w:pPr>
        <w:pStyle w:val="NoSpacing"/>
        <w:spacing w:after="240"/>
      </w:pPr>
      <w:r w:rsidRPr="004C1D55">
        <w:t>Urban Aboriginal Healthy Living Program</w:t>
      </w:r>
    </w:p>
    <w:p w14:paraId="6BDFBEBF" w14:textId="77777777" w:rsidR="00AE55E4" w:rsidRDefault="007C5FCD" w:rsidP="007C5FCD">
      <w:pPr>
        <w:rPr>
          <w:lang w:val="en-US"/>
        </w:rPr>
      </w:pPr>
      <w:r w:rsidRPr="004C1D55">
        <w:t>The Province identified the following four broad focus areas for the Food Security Strategy</w:t>
      </w:r>
      <w:r w:rsidR="00AE55E4">
        <w:rPr>
          <w:lang w:val="en-US"/>
        </w:rPr>
        <w:t>:</w:t>
      </w:r>
    </w:p>
    <w:p w14:paraId="1B07B72B" w14:textId="77777777" w:rsidR="00F620DD" w:rsidRDefault="007C5FCD" w:rsidP="00627051">
      <w:pPr>
        <w:pStyle w:val="ListParagraph"/>
        <w:numPr>
          <w:ilvl w:val="0"/>
          <w:numId w:val="15"/>
        </w:numPr>
        <w:spacing w:before="240"/>
        <w:rPr>
          <w:lang w:val="en-US"/>
        </w:rPr>
      </w:pPr>
      <w:r w:rsidRPr="006B1E31">
        <w:rPr>
          <w:lang w:val="en-US"/>
        </w:rPr>
        <w:t>Empowering communities with custom-made solutions</w:t>
      </w:r>
    </w:p>
    <w:p w14:paraId="121670E2" w14:textId="2EFC2AEE" w:rsidR="007C5FCD" w:rsidRPr="006B1E31" w:rsidRDefault="007C5FCD" w:rsidP="00CF2B5D">
      <w:pPr>
        <w:pStyle w:val="ListParagraph"/>
        <w:numPr>
          <w:ilvl w:val="0"/>
          <w:numId w:val="15"/>
        </w:numPr>
        <w:rPr>
          <w:lang w:val="en-US"/>
        </w:rPr>
      </w:pPr>
      <w:r w:rsidRPr="006B1E31">
        <w:rPr>
          <w:lang w:val="en-US"/>
        </w:rPr>
        <w:t>Working toward integrated food initiatives that use knowledge to drive collective impact</w:t>
      </w:r>
    </w:p>
    <w:p w14:paraId="523212DC" w14:textId="77777777" w:rsidR="00F620DD" w:rsidRDefault="007C5FCD" w:rsidP="00CF2B5D">
      <w:pPr>
        <w:pStyle w:val="ListParagraph"/>
        <w:numPr>
          <w:ilvl w:val="0"/>
          <w:numId w:val="15"/>
        </w:numPr>
        <w:rPr>
          <w:lang w:val="en-US"/>
        </w:rPr>
      </w:pPr>
      <w:r w:rsidRPr="006B1E31">
        <w:rPr>
          <w:lang w:val="en-US"/>
        </w:rPr>
        <w:t>Recognizing that food security is about more than food</w:t>
      </w:r>
    </w:p>
    <w:p w14:paraId="5556F517" w14:textId="77777777" w:rsidR="00F620DD" w:rsidRDefault="007C5FCD" w:rsidP="00CF2B5D">
      <w:pPr>
        <w:pStyle w:val="ListParagraph"/>
        <w:numPr>
          <w:ilvl w:val="0"/>
          <w:numId w:val="15"/>
        </w:numPr>
        <w:spacing w:after="240"/>
        <w:rPr>
          <w:lang w:val="en-US"/>
        </w:rPr>
      </w:pPr>
      <w:r w:rsidRPr="006B1E31">
        <w:rPr>
          <w:lang w:val="en-US"/>
        </w:rPr>
        <w:t>Driving innovation</w:t>
      </w:r>
    </w:p>
    <w:p w14:paraId="199F5BC5" w14:textId="4C24A400" w:rsidR="007C5FCD" w:rsidRDefault="007C5FCD" w:rsidP="004C1D55">
      <w:pPr>
        <w:rPr>
          <w:lang w:val="en-US"/>
        </w:rPr>
      </w:pPr>
      <w:r>
        <w:rPr>
          <w:lang w:val="en-US"/>
        </w:rPr>
        <w:t xml:space="preserve">At the time this report was written, the strategy had not yet been released, but provincial consultations </w:t>
      </w:r>
      <w:r w:rsidR="00906D32">
        <w:rPr>
          <w:lang w:val="en-US"/>
        </w:rPr>
        <w:t>were completed</w:t>
      </w:r>
      <w:r>
        <w:rPr>
          <w:lang w:val="en-US"/>
        </w:rPr>
        <w:t xml:space="preserve"> in 2017.</w:t>
      </w:r>
    </w:p>
    <w:p w14:paraId="4E05A28F" w14:textId="44E9F5D0" w:rsidR="00C1147C" w:rsidRDefault="00B157CE" w:rsidP="00C1147C">
      <w:pPr>
        <w:rPr>
          <w:lang w:val="en-US"/>
        </w:rPr>
      </w:pPr>
      <w:r>
        <w:rPr>
          <w:lang w:val="en-US"/>
        </w:rPr>
        <w:t>Ontario’s minimum wage was increased to $14 per hour in 2017 as a result of the Fair Workplaces, Better Jobs Act of 2017 (Bill 148)</w:t>
      </w:r>
      <w:r w:rsidR="00906D32">
        <w:rPr>
          <w:lang w:val="en-US"/>
        </w:rPr>
        <w:t xml:space="preserve"> </w:t>
      </w:r>
      <w:r w:rsidR="00906D32">
        <w:t>(</w:t>
      </w:r>
      <w:r w:rsidR="00906D32" w:rsidRPr="00836521">
        <w:t>Canadian Labour and Employment Law, 2018)</w:t>
      </w:r>
      <w:r>
        <w:rPr>
          <w:lang w:val="en-US"/>
        </w:rPr>
        <w:t>. The planned increase from $14 to $15 per hour</w:t>
      </w:r>
      <w:r w:rsidR="00906D32">
        <w:rPr>
          <w:lang w:val="en-US"/>
        </w:rPr>
        <w:t>, scheduled to take effect</w:t>
      </w:r>
      <w:r>
        <w:rPr>
          <w:lang w:val="en-US"/>
        </w:rPr>
        <w:t xml:space="preserve"> in 2019</w:t>
      </w:r>
      <w:r w:rsidR="00906D32">
        <w:rPr>
          <w:lang w:val="en-US"/>
        </w:rPr>
        <w:t>,</w:t>
      </w:r>
      <w:r>
        <w:rPr>
          <w:lang w:val="en-US"/>
        </w:rPr>
        <w:t xml:space="preserve"> was </w:t>
      </w:r>
      <w:r w:rsidR="00906D32">
        <w:rPr>
          <w:lang w:val="en-US"/>
        </w:rPr>
        <w:t>repealed</w:t>
      </w:r>
      <w:r w:rsidR="003F1EDD">
        <w:rPr>
          <w:lang w:val="en-US"/>
        </w:rPr>
        <w:t xml:space="preserve"> in 2018 with the introduction of the Making Ontario Open for Business Act (Bill 47)</w:t>
      </w:r>
      <w:r w:rsidR="00F720A0">
        <w:rPr>
          <w:lang w:val="en-US"/>
        </w:rPr>
        <w:t>.</w:t>
      </w:r>
      <w:r w:rsidR="00A6236A">
        <w:rPr>
          <w:lang w:val="en-US"/>
        </w:rPr>
        <w:t xml:space="preserve"> The basic income pilot project was planned in 2016, announced in 2017, and partially implemented in 2018 before it</w:t>
      </w:r>
      <w:r w:rsidR="003F1EDD">
        <w:rPr>
          <w:lang w:val="en-US"/>
        </w:rPr>
        <w:t xml:space="preserve"> too</w:t>
      </w:r>
      <w:r w:rsidR="00A6236A">
        <w:rPr>
          <w:lang w:val="en-US"/>
        </w:rPr>
        <w:t xml:space="preserve"> was cancelled.</w:t>
      </w:r>
      <w:r w:rsidR="007C5FCD">
        <w:rPr>
          <w:rStyle w:val="FootnoteReference"/>
          <w:lang w:val="en-US"/>
        </w:rPr>
        <w:footnoteReference w:id="1"/>
      </w:r>
      <w:r w:rsidR="007C5FCD">
        <w:rPr>
          <w:lang w:val="en-US"/>
        </w:rPr>
        <w:t xml:space="preserve"> </w:t>
      </w:r>
      <w:r w:rsidR="003D2989">
        <w:rPr>
          <w:lang w:val="en-US"/>
        </w:rPr>
        <w:t>The Low-Income Individuals and Family Tax (LIFT) Credit came into effect in 2019 and provides up to $850 in Ontario Personal Income Tax relief for low-income Ontario taxpayers.</w:t>
      </w:r>
      <w:r w:rsidR="00C1147C">
        <w:rPr>
          <w:lang w:val="en-US"/>
        </w:rPr>
        <w:br w:type="page"/>
      </w:r>
    </w:p>
    <w:p w14:paraId="2AF45595" w14:textId="4F3DCB5D" w:rsidR="007C5FCD" w:rsidRPr="00BE22D4" w:rsidRDefault="00FC532B" w:rsidP="002B4618">
      <w:pPr>
        <w:pStyle w:val="Heading2"/>
      </w:pPr>
      <w:bookmarkStart w:id="15" w:name="_Toc15636211"/>
      <w:r>
        <w:t xml:space="preserve">Summary: </w:t>
      </w:r>
      <w:r w:rsidR="007C5FCD">
        <w:t>Why a Local Food System Assessment Now?</w:t>
      </w:r>
      <w:bookmarkEnd w:id="15"/>
    </w:p>
    <w:p w14:paraId="5BA2F9BE" w14:textId="39E27C9C" w:rsidR="00AE55E4" w:rsidRDefault="007C5FCD" w:rsidP="004C1D55">
      <w:pPr>
        <w:rPr>
          <w:lang w:val="en-US"/>
        </w:rPr>
      </w:pPr>
      <w:r>
        <w:rPr>
          <w:lang w:val="en-US"/>
        </w:rPr>
        <w:t xml:space="preserve">While </w:t>
      </w:r>
      <w:r w:rsidR="00DA72E7">
        <w:rPr>
          <w:lang w:val="en-US"/>
        </w:rPr>
        <w:t>Windsor and Essex County have</w:t>
      </w:r>
      <w:r>
        <w:rPr>
          <w:lang w:val="en-US"/>
        </w:rPr>
        <w:t xml:space="preserve"> a rich history of work with various aspects of the food system, the W</w:t>
      </w:r>
      <w:r w:rsidR="00A976AB">
        <w:rPr>
          <w:lang w:val="en-US"/>
        </w:rPr>
        <w:t>indsor-</w:t>
      </w:r>
      <w:r>
        <w:rPr>
          <w:lang w:val="en-US"/>
        </w:rPr>
        <w:t>E</w:t>
      </w:r>
      <w:r w:rsidR="00A976AB">
        <w:rPr>
          <w:lang w:val="en-US"/>
        </w:rPr>
        <w:t>ssex Food Policy Council (WE</w:t>
      </w:r>
      <w:r>
        <w:rPr>
          <w:lang w:val="en-US"/>
        </w:rPr>
        <w:t>FPC</w:t>
      </w:r>
      <w:r w:rsidR="00A976AB">
        <w:rPr>
          <w:lang w:val="en-US"/>
        </w:rPr>
        <w:t>)</w:t>
      </w:r>
      <w:r>
        <w:rPr>
          <w:lang w:val="en-US"/>
        </w:rPr>
        <w:t xml:space="preserve"> felt that the time was right for a comprehensive food system assessment</w:t>
      </w:r>
      <w:r w:rsidR="00AE55E4">
        <w:rPr>
          <w:lang w:val="en-US"/>
        </w:rPr>
        <w:t>.</w:t>
      </w:r>
    </w:p>
    <w:p w14:paraId="4585066B" w14:textId="77777777" w:rsidR="00AE55E4" w:rsidRDefault="009B3CB1" w:rsidP="004C1D55">
      <w:pPr>
        <w:rPr>
          <w:lang w:val="en-US"/>
        </w:rPr>
      </w:pPr>
      <w:r>
        <w:rPr>
          <w:lang w:val="en-US"/>
        </w:rPr>
        <w:t xml:space="preserve">The existence of </w:t>
      </w:r>
      <w:r w:rsidRPr="009A3780">
        <w:rPr>
          <w:lang w:val="en-US"/>
        </w:rPr>
        <w:t>Federal and Provincial food policy initiatives</w:t>
      </w:r>
      <w:r>
        <w:rPr>
          <w:lang w:val="en-US"/>
        </w:rPr>
        <w:t>,</w:t>
      </w:r>
      <w:r w:rsidRPr="009A3780">
        <w:rPr>
          <w:lang w:val="en-US"/>
        </w:rPr>
        <w:t xml:space="preserve"> </w:t>
      </w:r>
      <w:r>
        <w:rPr>
          <w:lang w:val="en-US"/>
        </w:rPr>
        <w:t xml:space="preserve">launched and forthcoming, and </w:t>
      </w:r>
      <w:r w:rsidRPr="009A3780">
        <w:rPr>
          <w:lang w:val="en-US"/>
        </w:rPr>
        <w:t>supported by a wide range of organizations, agencies</w:t>
      </w:r>
      <w:r>
        <w:rPr>
          <w:lang w:val="en-US"/>
        </w:rPr>
        <w:t>,</w:t>
      </w:r>
      <w:r w:rsidRPr="009A3780">
        <w:rPr>
          <w:lang w:val="en-US"/>
        </w:rPr>
        <w:t xml:space="preserve"> and advocacy groups</w:t>
      </w:r>
      <w:r>
        <w:rPr>
          <w:lang w:val="en-US"/>
        </w:rPr>
        <w:t>, bode well for food system work at this time</w:t>
      </w:r>
      <w:r w:rsidRPr="009A3780">
        <w:rPr>
          <w:lang w:val="en-US"/>
        </w:rPr>
        <w:t xml:space="preserve">. </w:t>
      </w:r>
      <w:r>
        <w:rPr>
          <w:lang w:val="en-US"/>
        </w:rPr>
        <w:t xml:space="preserve">Also important are </w:t>
      </w:r>
      <w:r w:rsidRPr="009A3780">
        <w:rPr>
          <w:lang w:val="en-US"/>
        </w:rPr>
        <w:t>poverty reduction initiative</w:t>
      </w:r>
      <w:r>
        <w:rPr>
          <w:lang w:val="en-US"/>
        </w:rPr>
        <w:t>s</w:t>
      </w:r>
      <w:r w:rsidRPr="009A3780">
        <w:rPr>
          <w:lang w:val="en-US"/>
        </w:rPr>
        <w:t xml:space="preserve"> supporting food security</w:t>
      </w:r>
      <w:r w:rsidR="00AE55E4">
        <w:rPr>
          <w:lang w:val="en-US"/>
        </w:rPr>
        <w:t>.</w:t>
      </w:r>
    </w:p>
    <w:p w14:paraId="6883032D" w14:textId="77777777" w:rsidR="00AE55E4" w:rsidRDefault="009B3CB1" w:rsidP="004C1D55">
      <w:pPr>
        <w:rPr>
          <w:lang w:val="en-US"/>
        </w:rPr>
      </w:pPr>
      <w:r>
        <w:rPr>
          <w:lang w:val="en-US"/>
        </w:rPr>
        <w:t xml:space="preserve">Locally there is a solid </w:t>
      </w:r>
      <w:r w:rsidRPr="009A3780">
        <w:rPr>
          <w:lang w:val="en-US"/>
        </w:rPr>
        <w:t>history of food system work</w:t>
      </w:r>
      <w:r>
        <w:rPr>
          <w:lang w:val="en-US"/>
        </w:rPr>
        <w:t xml:space="preserve"> in Windsor and Essex County</w:t>
      </w:r>
      <w:r w:rsidRPr="009A3780">
        <w:rPr>
          <w:lang w:val="en-US"/>
        </w:rPr>
        <w:t>, particularly in the area of food security</w:t>
      </w:r>
      <w:r>
        <w:rPr>
          <w:lang w:val="en-US"/>
        </w:rPr>
        <w:t xml:space="preserve">. However, </w:t>
      </w:r>
      <w:r w:rsidRPr="009A3780">
        <w:rPr>
          <w:lang w:val="en-US"/>
        </w:rPr>
        <w:t>recent discussions have highlighted the need for a focus across the food system</w:t>
      </w:r>
      <w:r>
        <w:rPr>
          <w:lang w:val="en-US"/>
        </w:rPr>
        <w:t xml:space="preserve">. The existence of the WEFPC represents a strong start and the Council’s </w:t>
      </w:r>
      <w:r w:rsidRPr="009A3780">
        <w:rPr>
          <w:lang w:val="en-US"/>
        </w:rPr>
        <w:t xml:space="preserve">commitment to </w:t>
      </w:r>
      <w:r>
        <w:rPr>
          <w:lang w:val="en-US"/>
        </w:rPr>
        <w:t xml:space="preserve">this </w:t>
      </w:r>
      <w:r w:rsidRPr="009A3780">
        <w:rPr>
          <w:lang w:val="en-US"/>
        </w:rPr>
        <w:t xml:space="preserve">community food system assessment will provide a </w:t>
      </w:r>
      <w:r>
        <w:rPr>
          <w:lang w:val="en-US"/>
        </w:rPr>
        <w:t xml:space="preserve">sound </w:t>
      </w:r>
      <w:r w:rsidRPr="009A3780">
        <w:rPr>
          <w:lang w:val="en-US"/>
        </w:rPr>
        <w:t>basis for moving forward</w:t>
      </w:r>
      <w:r>
        <w:rPr>
          <w:lang w:val="en-US"/>
        </w:rPr>
        <w:t>. There is also e</w:t>
      </w:r>
      <w:r w:rsidRPr="009A3780">
        <w:rPr>
          <w:lang w:val="en-US"/>
        </w:rPr>
        <w:t xml:space="preserve">vidence of </w:t>
      </w:r>
      <w:r>
        <w:rPr>
          <w:lang w:val="en-US"/>
        </w:rPr>
        <w:t xml:space="preserve">governmental </w:t>
      </w:r>
      <w:r w:rsidRPr="009A3780">
        <w:rPr>
          <w:lang w:val="en-US"/>
        </w:rPr>
        <w:t xml:space="preserve">commitments to food system </w:t>
      </w:r>
      <w:r>
        <w:rPr>
          <w:lang w:val="en-US"/>
        </w:rPr>
        <w:t xml:space="preserve">work </w:t>
      </w:r>
      <w:r w:rsidRPr="009A3780">
        <w:rPr>
          <w:lang w:val="en-US"/>
        </w:rPr>
        <w:t>at both municipal and county levels</w:t>
      </w:r>
      <w:r w:rsidR="00AE55E4">
        <w:rPr>
          <w:lang w:val="en-US"/>
        </w:rPr>
        <w:t>.</w:t>
      </w:r>
    </w:p>
    <w:p w14:paraId="53E63A32" w14:textId="07F9DB45" w:rsidR="007C5FCD" w:rsidRDefault="00A976AB" w:rsidP="00D400BB">
      <w:pPr>
        <w:rPr>
          <w:lang w:val="en-US"/>
        </w:rPr>
      </w:pPr>
      <w:r>
        <w:rPr>
          <w:lang w:val="en-US"/>
        </w:rPr>
        <w:t>It bears repeating that t</w:t>
      </w:r>
      <w:r w:rsidR="007C5FCD">
        <w:rPr>
          <w:lang w:val="en-US"/>
        </w:rPr>
        <w:t>his project was made possible at this time due to support from partners and funders. Comprehensive reviews of this type are time and resource intensive. The presence of dedicated staff and financial investments have made this work possible.</w:t>
      </w:r>
      <w:r w:rsidR="007C5FCD">
        <w:rPr>
          <w:lang w:val="en-US"/>
        </w:rPr>
        <w:br w:type="page"/>
      </w:r>
    </w:p>
    <w:p w14:paraId="1D9E4ED1" w14:textId="36984528" w:rsidR="00B1132C" w:rsidRDefault="00F336AA" w:rsidP="00B1132C">
      <w:pPr>
        <w:pStyle w:val="Heading1"/>
        <w:rPr>
          <w:lang w:val="en-US"/>
        </w:rPr>
      </w:pPr>
      <w:bookmarkStart w:id="16" w:name="_Toc15636212"/>
      <w:r>
        <w:rPr>
          <w:lang w:val="en-US"/>
        </w:rPr>
        <w:t xml:space="preserve">Section </w:t>
      </w:r>
      <w:r w:rsidR="00A976AB">
        <w:rPr>
          <w:lang w:val="en-US"/>
        </w:rPr>
        <w:t>2</w:t>
      </w:r>
      <w:r>
        <w:rPr>
          <w:lang w:val="en-US"/>
        </w:rPr>
        <w:t xml:space="preserve">: </w:t>
      </w:r>
      <w:r w:rsidR="00B1132C">
        <w:rPr>
          <w:lang w:val="en-US"/>
        </w:rPr>
        <w:t>Methodology</w:t>
      </w:r>
      <w:bookmarkEnd w:id="16"/>
    </w:p>
    <w:p w14:paraId="0DE4158E" w14:textId="5115B7C5" w:rsidR="001F76C3" w:rsidRDefault="00932BEE" w:rsidP="00F65EA1">
      <w:pPr>
        <w:spacing w:after="240"/>
        <w:rPr>
          <w:lang w:val="en-US"/>
        </w:rPr>
      </w:pPr>
      <w:r>
        <w:rPr>
          <w:lang w:val="en-US"/>
        </w:rPr>
        <w:t>Th</w:t>
      </w:r>
      <w:r w:rsidR="00B1132C">
        <w:rPr>
          <w:lang w:val="en-US"/>
        </w:rPr>
        <w:t xml:space="preserve">is </w:t>
      </w:r>
      <w:r w:rsidR="00C233FB">
        <w:rPr>
          <w:lang w:val="en-US"/>
        </w:rPr>
        <w:t>c</w:t>
      </w:r>
      <w:r w:rsidR="00B1132C">
        <w:rPr>
          <w:lang w:val="en-US"/>
        </w:rPr>
        <w:t xml:space="preserve">ommunity </w:t>
      </w:r>
      <w:r w:rsidR="00C233FB">
        <w:rPr>
          <w:lang w:val="en-US"/>
        </w:rPr>
        <w:t>f</w:t>
      </w:r>
      <w:r w:rsidR="00B1132C">
        <w:rPr>
          <w:lang w:val="en-US"/>
        </w:rPr>
        <w:t xml:space="preserve">ood </w:t>
      </w:r>
      <w:r w:rsidR="00C233FB">
        <w:rPr>
          <w:lang w:val="en-US"/>
        </w:rPr>
        <w:t>s</w:t>
      </w:r>
      <w:r w:rsidR="00B1132C">
        <w:rPr>
          <w:lang w:val="en-US"/>
        </w:rPr>
        <w:t xml:space="preserve">ystem </w:t>
      </w:r>
      <w:r w:rsidR="00C233FB">
        <w:rPr>
          <w:lang w:val="en-US"/>
        </w:rPr>
        <w:t>a</w:t>
      </w:r>
      <w:r w:rsidR="00B1132C">
        <w:rPr>
          <w:lang w:val="en-US"/>
        </w:rPr>
        <w:t xml:space="preserve">ssessment was comprised of two central </w:t>
      </w:r>
      <w:r w:rsidR="00F74B1A">
        <w:rPr>
          <w:lang w:val="en-US"/>
        </w:rPr>
        <w:t>components</w:t>
      </w:r>
      <w:r w:rsidR="00060732">
        <w:rPr>
          <w:lang w:val="en-US"/>
        </w:rPr>
        <w:t>:</w:t>
      </w:r>
    </w:p>
    <w:p w14:paraId="550F2467" w14:textId="77777777" w:rsidR="00F620DD" w:rsidRDefault="002A40B4" w:rsidP="00CF2B5D">
      <w:pPr>
        <w:pStyle w:val="NoSpacing"/>
        <w:numPr>
          <w:ilvl w:val="0"/>
          <w:numId w:val="16"/>
        </w:numPr>
        <w:rPr>
          <w:lang w:val="en-US"/>
        </w:rPr>
      </w:pPr>
      <w:r w:rsidRPr="001F76C3">
        <w:rPr>
          <w:lang w:val="en-US"/>
        </w:rPr>
        <w:t>R</w:t>
      </w:r>
      <w:r w:rsidR="00060732" w:rsidRPr="001F76C3">
        <w:rPr>
          <w:lang w:val="en-US"/>
        </w:rPr>
        <w:t>eview of local resources and assets</w:t>
      </w:r>
      <w:r w:rsidR="00F60334" w:rsidRPr="001F76C3">
        <w:rPr>
          <w:lang w:val="en-US"/>
        </w:rPr>
        <w:t>;</w:t>
      </w:r>
      <w:r w:rsidR="00060732" w:rsidRPr="001F76C3">
        <w:rPr>
          <w:lang w:val="en-US"/>
        </w:rPr>
        <w:t xml:space="preserve"> and</w:t>
      </w:r>
      <w:r w:rsidR="00463A16">
        <w:rPr>
          <w:lang w:val="en-US"/>
        </w:rPr>
        <w:t>,</w:t>
      </w:r>
    </w:p>
    <w:p w14:paraId="23AB0E90" w14:textId="69614E8B" w:rsidR="00AE55E4" w:rsidRDefault="00F60334" w:rsidP="00CF2B5D">
      <w:pPr>
        <w:pStyle w:val="NoSpacing"/>
        <w:numPr>
          <w:ilvl w:val="0"/>
          <w:numId w:val="16"/>
        </w:numPr>
        <w:spacing w:after="240"/>
        <w:rPr>
          <w:lang w:val="en-US"/>
        </w:rPr>
      </w:pPr>
      <w:r w:rsidRPr="001F76C3">
        <w:rPr>
          <w:lang w:val="en-US"/>
        </w:rPr>
        <w:t>R</w:t>
      </w:r>
      <w:r w:rsidR="00060732" w:rsidRPr="001F76C3">
        <w:rPr>
          <w:lang w:val="en-US"/>
        </w:rPr>
        <w:t>esearch and stakeholder engagement</w:t>
      </w:r>
      <w:r w:rsidR="00AE55E4">
        <w:rPr>
          <w:lang w:val="en-US"/>
        </w:rPr>
        <w:t>.</w:t>
      </w:r>
    </w:p>
    <w:p w14:paraId="4D802A42" w14:textId="77777777" w:rsidR="00F620DD" w:rsidRDefault="00060732" w:rsidP="008067A0">
      <w:pPr>
        <w:pStyle w:val="Heading2"/>
      </w:pPr>
      <w:bookmarkStart w:id="17" w:name="_Toc15636213"/>
      <w:r w:rsidRPr="00060732">
        <w:t>Review of Local Resources and Assets</w:t>
      </w:r>
      <w:bookmarkEnd w:id="17"/>
    </w:p>
    <w:p w14:paraId="3D74CCBE" w14:textId="02A6A121" w:rsidR="00AE55E4" w:rsidRDefault="007C30F4" w:rsidP="004C1D55">
      <w:pPr>
        <w:rPr>
          <w:lang w:val="en-US"/>
        </w:rPr>
      </w:pPr>
      <w:r>
        <w:rPr>
          <w:lang w:val="en-US"/>
        </w:rPr>
        <w:t xml:space="preserve">This phase of the project involved conducting a broad environmental scan of information and data relevant to all aspects of the local food system. </w:t>
      </w:r>
      <w:r w:rsidR="001F76C3">
        <w:rPr>
          <w:lang w:val="en-US"/>
        </w:rPr>
        <w:t>Sources reviewed included, but were not limited to</w:t>
      </w:r>
      <w:r w:rsidR="00463A16">
        <w:rPr>
          <w:lang w:val="en-US"/>
        </w:rPr>
        <w:t>,</w:t>
      </w:r>
      <w:r w:rsidR="001F76C3">
        <w:rPr>
          <w:lang w:val="en-US"/>
        </w:rPr>
        <w:t xml:space="preserve"> reports, legislation, documents</w:t>
      </w:r>
      <w:r w:rsidR="00F61911">
        <w:rPr>
          <w:lang w:val="en-US"/>
        </w:rPr>
        <w:t>,</w:t>
      </w:r>
      <w:r w:rsidR="001F76C3">
        <w:rPr>
          <w:lang w:val="en-US"/>
        </w:rPr>
        <w:t xml:space="preserve"> and previous scans. </w:t>
      </w:r>
      <w:r>
        <w:rPr>
          <w:lang w:val="en-US"/>
        </w:rPr>
        <w:t>The intent of this scan was to identify assets, gaps, strengths</w:t>
      </w:r>
      <w:r w:rsidR="00F61911">
        <w:rPr>
          <w:lang w:val="en-US"/>
        </w:rPr>
        <w:t>,</w:t>
      </w:r>
      <w:r>
        <w:rPr>
          <w:lang w:val="en-US"/>
        </w:rPr>
        <w:t xml:space="preserve"> and weaknesses in the local food system. The identification of assets was particularly important</w:t>
      </w:r>
      <w:r w:rsidR="00AE55E4">
        <w:rPr>
          <w:lang w:val="en-US"/>
        </w:rPr>
        <w:t>.</w:t>
      </w:r>
    </w:p>
    <w:p w14:paraId="24FBF9E7" w14:textId="77777777" w:rsidR="00AE55E4" w:rsidRDefault="007C30F4" w:rsidP="004C1D55">
      <w:pPr>
        <w:rPr>
          <w:lang w:val="en-US"/>
        </w:rPr>
      </w:pPr>
      <w:r w:rsidRPr="007C30F4">
        <w:rPr>
          <w:lang w:val="en-US"/>
        </w:rPr>
        <w:t>Asset</w:t>
      </w:r>
      <w:r>
        <w:rPr>
          <w:lang w:val="en-US"/>
        </w:rPr>
        <w:t xml:space="preserve">s are </w:t>
      </w:r>
      <w:r w:rsidRPr="007C30F4">
        <w:rPr>
          <w:lang w:val="en-US"/>
        </w:rPr>
        <w:t>tangible resource</w:t>
      </w:r>
      <w:r>
        <w:rPr>
          <w:lang w:val="en-US"/>
        </w:rPr>
        <w:t>s</w:t>
      </w:r>
      <w:r w:rsidRPr="007C30F4">
        <w:rPr>
          <w:lang w:val="en-US"/>
        </w:rPr>
        <w:t xml:space="preserve"> unique to a region</w:t>
      </w:r>
      <w:r>
        <w:rPr>
          <w:lang w:val="en-US"/>
        </w:rPr>
        <w:t xml:space="preserve"> or geography that can be </w:t>
      </w:r>
      <w:r w:rsidRPr="007C30F4">
        <w:rPr>
          <w:lang w:val="en-US"/>
        </w:rPr>
        <w:t>leveraged by the community to</w:t>
      </w:r>
      <w:r>
        <w:rPr>
          <w:lang w:val="en-US"/>
        </w:rPr>
        <w:t xml:space="preserve"> create </w:t>
      </w:r>
      <w:r w:rsidRPr="007C30F4">
        <w:rPr>
          <w:lang w:val="en-US"/>
        </w:rPr>
        <w:t>positive change.</w:t>
      </w:r>
      <w:r>
        <w:rPr>
          <w:lang w:val="en-US"/>
        </w:rPr>
        <w:t xml:space="preserve"> They are what communities want to keep, build on</w:t>
      </w:r>
      <w:r w:rsidR="00F61911">
        <w:rPr>
          <w:lang w:val="en-US"/>
        </w:rPr>
        <w:t>,</w:t>
      </w:r>
      <w:r>
        <w:rPr>
          <w:lang w:val="en-US"/>
        </w:rPr>
        <w:t xml:space="preserve"> and sustain for the future. More specifically, food system assets are those tangible resources that are part of the local food system that can likewise be used to enact positive changes</w:t>
      </w:r>
      <w:r w:rsidR="00AE55E4">
        <w:rPr>
          <w:lang w:val="en-US"/>
        </w:rPr>
        <w:t>.</w:t>
      </w:r>
    </w:p>
    <w:p w14:paraId="7D142600" w14:textId="709C8BE9" w:rsidR="003F1F43" w:rsidRDefault="007C30F4" w:rsidP="00F65EA1">
      <w:pPr>
        <w:spacing w:after="240"/>
        <w:rPr>
          <w:lang w:val="en-US"/>
        </w:rPr>
      </w:pPr>
      <w:r>
        <w:rPr>
          <w:lang w:val="en-US"/>
        </w:rPr>
        <w:t xml:space="preserve">The identification of local resources and assets involved a multi-pronged strategy aimed at maximizing acquisition of local data and information. </w:t>
      </w:r>
      <w:r w:rsidR="00E82766">
        <w:rPr>
          <w:lang w:val="en-US"/>
        </w:rPr>
        <w:t>The following is a summary of strategies used:</w:t>
      </w:r>
    </w:p>
    <w:p w14:paraId="2A3D0230" w14:textId="765BE293" w:rsidR="00F74B1A" w:rsidRPr="004C1D55" w:rsidRDefault="00F74B1A" w:rsidP="00F65EA1">
      <w:pPr>
        <w:pStyle w:val="NoSpacing"/>
        <w:spacing w:after="240"/>
      </w:pPr>
      <w:r w:rsidRPr="004C1D55">
        <w:t xml:space="preserve">Input was initially solicited from </w:t>
      </w:r>
      <w:r w:rsidR="00F61911" w:rsidRPr="004C1D55">
        <w:t>WEFPC</w:t>
      </w:r>
      <w:r w:rsidRPr="004C1D55">
        <w:t xml:space="preserve"> members via a survey. They provided a wide range of recommendations for information and data sources across the food system.</w:t>
      </w:r>
    </w:p>
    <w:p w14:paraId="54E1D6D2" w14:textId="77777777" w:rsidR="00AE55E4" w:rsidRPr="004C1D55" w:rsidRDefault="00B1132C" w:rsidP="00F65EA1">
      <w:pPr>
        <w:pStyle w:val="NoSpacing"/>
        <w:spacing w:after="240"/>
      </w:pPr>
      <w:r w:rsidRPr="004C1D55">
        <w:t>Con</w:t>
      </w:r>
      <w:r w:rsidR="003F1F43" w:rsidRPr="004C1D55">
        <w:t xml:space="preserve">sultation </w:t>
      </w:r>
      <w:r w:rsidRPr="004C1D55">
        <w:t>with</w:t>
      </w:r>
      <w:r w:rsidR="003F1F43" w:rsidRPr="004C1D55">
        <w:t xml:space="preserve"> </w:t>
      </w:r>
      <w:r w:rsidRPr="004C1D55">
        <w:t>epidemiology team</w:t>
      </w:r>
      <w:r w:rsidR="003F1F43" w:rsidRPr="004C1D55">
        <w:t xml:space="preserve"> members at </w:t>
      </w:r>
      <w:r w:rsidR="00C233FB" w:rsidRPr="004C1D55">
        <w:t xml:space="preserve">the </w:t>
      </w:r>
      <w:r w:rsidR="006B178F" w:rsidRPr="004C1D55">
        <w:t>Windsor</w:t>
      </w:r>
      <w:r w:rsidR="00F61911" w:rsidRPr="004C1D55">
        <w:t>-</w:t>
      </w:r>
      <w:r w:rsidR="006B178F" w:rsidRPr="004C1D55">
        <w:t xml:space="preserve">Essex </w:t>
      </w:r>
      <w:r w:rsidR="00F61911" w:rsidRPr="004C1D55">
        <w:t>County Health</w:t>
      </w:r>
      <w:r w:rsidR="00C233FB" w:rsidRPr="004C1D55">
        <w:t xml:space="preserve"> Unit (WECHU) </w:t>
      </w:r>
      <w:r w:rsidR="003F1F43" w:rsidRPr="004C1D55">
        <w:t>helped identify good population</w:t>
      </w:r>
      <w:r w:rsidR="00F60334" w:rsidRPr="004C1D55">
        <w:t>-</w:t>
      </w:r>
      <w:r w:rsidR="003F1F43" w:rsidRPr="004C1D55">
        <w:t xml:space="preserve">level data sources and existing reports from which to </w:t>
      </w:r>
      <w:r w:rsidR="00F60334" w:rsidRPr="004C1D55">
        <w:t xml:space="preserve">access </w:t>
      </w:r>
      <w:r w:rsidR="003F1F43" w:rsidRPr="004C1D55">
        <w:t>relevant information</w:t>
      </w:r>
      <w:r w:rsidR="00AE55E4" w:rsidRPr="004C1D55">
        <w:t>.</w:t>
      </w:r>
    </w:p>
    <w:p w14:paraId="7DA2D7BA" w14:textId="7C196B27" w:rsidR="003F1F43" w:rsidRPr="004C1D55" w:rsidRDefault="003F1F43" w:rsidP="00F65EA1">
      <w:pPr>
        <w:pStyle w:val="NoSpacing"/>
        <w:spacing w:after="240"/>
      </w:pPr>
      <w:r w:rsidRPr="004C1D55">
        <w:t>Standard search</w:t>
      </w:r>
      <w:r w:rsidR="002A40B4" w:rsidRPr="004C1D55">
        <w:t xml:space="preserve"> methodology was employed to explore </w:t>
      </w:r>
      <w:r w:rsidRPr="004C1D55">
        <w:t>scholarly and grey literature, as well as online sources to further identify relevant legislation, reports and research</w:t>
      </w:r>
      <w:r w:rsidR="00E82766" w:rsidRPr="004C1D55">
        <w:t>.</w:t>
      </w:r>
    </w:p>
    <w:p w14:paraId="1F20F9AD" w14:textId="6474240D" w:rsidR="00B1132C" w:rsidRDefault="00F60334" w:rsidP="00F65EA1">
      <w:pPr>
        <w:pStyle w:val="NoSpacing"/>
      </w:pPr>
      <w:r w:rsidRPr="004C1D55">
        <w:t xml:space="preserve">Local </w:t>
      </w:r>
      <w:r w:rsidR="00220035" w:rsidRPr="004C1D55">
        <w:t>r</w:t>
      </w:r>
      <w:r w:rsidRPr="004C1D55">
        <w:t>esources, a</w:t>
      </w:r>
      <w:r w:rsidR="003F1F43" w:rsidRPr="004C1D55">
        <w:t xml:space="preserve">ssets and </w:t>
      </w:r>
      <w:r w:rsidRPr="004C1D55">
        <w:t xml:space="preserve">other </w:t>
      </w:r>
      <w:r w:rsidR="003F1F43" w:rsidRPr="004C1D55">
        <w:t xml:space="preserve">issues were identified through a review of all the aforementioned sources, with subsequent </w:t>
      </w:r>
      <w:r w:rsidR="00E82766" w:rsidRPr="004C1D55">
        <w:t>stakeholder engagement activities providing additional important insights.</w:t>
      </w:r>
      <w:r w:rsidR="00B1132C">
        <w:br w:type="page"/>
      </w:r>
    </w:p>
    <w:p w14:paraId="044DA227" w14:textId="15C1A4F4" w:rsidR="00060732" w:rsidRDefault="00060732" w:rsidP="008067A0">
      <w:pPr>
        <w:pStyle w:val="Heading2"/>
      </w:pPr>
      <w:bookmarkStart w:id="18" w:name="_Toc15636214"/>
      <w:r w:rsidRPr="008067A0">
        <w:t>Research and Stakeholder Engagem</w:t>
      </w:r>
      <w:r w:rsidRPr="00060732">
        <w:t>ent</w:t>
      </w:r>
      <w:bookmarkEnd w:id="18"/>
    </w:p>
    <w:p w14:paraId="1F61544D" w14:textId="1409FFC4" w:rsidR="00B1132C" w:rsidRDefault="00B1132C" w:rsidP="00F65EA1">
      <w:pPr>
        <w:spacing w:after="240"/>
        <w:rPr>
          <w:lang w:val="en-US"/>
        </w:rPr>
      </w:pPr>
      <w:r>
        <w:rPr>
          <w:lang w:val="en-US"/>
        </w:rPr>
        <w:t xml:space="preserve">Community </w:t>
      </w:r>
      <w:r w:rsidR="00060732">
        <w:rPr>
          <w:lang w:val="en-US"/>
        </w:rPr>
        <w:t xml:space="preserve">and stakeholder </w:t>
      </w:r>
      <w:r>
        <w:rPr>
          <w:lang w:val="en-US"/>
        </w:rPr>
        <w:t>engagement was obtained through</w:t>
      </w:r>
      <w:r w:rsidR="00060732">
        <w:rPr>
          <w:lang w:val="en-US"/>
        </w:rPr>
        <w:t xml:space="preserve"> a range of research initiatives, </w:t>
      </w:r>
      <w:r w:rsidR="002832FB">
        <w:rPr>
          <w:lang w:val="en-US"/>
        </w:rPr>
        <w:t>including</w:t>
      </w:r>
      <w:r>
        <w:rPr>
          <w:lang w:val="en-US"/>
        </w:rPr>
        <w:t xml:space="preserve"> </w:t>
      </w:r>
      <w:r w:rsidR="00511C50">
        <w:rPr>
          <w:lang w:val="en-US"/>
        </w:rPr>
        <w:t>face-to-face</w:t>
      </w:r>
      <w:r>
        <w:rPr>
          <w:lang w:val="en-US"/>
        </w:rPr>
        <w:t xml:space="preserve"> community conversations, a community survey, stakeholder consultation</w:t>
      </w:r>
      <w:r w:rsidR="00F61911">
        <w:rPr>
          <w:lang w:val="en-US"/>
        </w:rPr>
        <w:t>,</w:t>
      </w:r>
      <w:r>
        <w:rPr>
          <w:lang w:val="en-US"/>
        </w:rPr>
        <w:t xml:space="preserve"> and asset mapping sessions. In total, 68</w:t>
      </w:r>
      <w:r w:rsidR="00B039B2">
        <w:rPr>
          <w:lang w:val="en-US"/>
        </w:rPr>
        <w:t>1</w:t>
      </w:r>
      <w:r>
        <w:rPr>
          <w:lang w:val="en-US"/>
        </w:rPr>
        <w:t xml:space="preserve"> </w:t>
      </w:r>
      <w:r w:rsidR="00B039B2">
        <w:rPr>
          <w:lang w:val="en-US"/>
        </w:rPr>
        <w:t xml:space="preserve">community members provided input </w:t>
      </w:r>
      <w:r>
        <w:rPr>
          <w:lang w:val="en-US"/>
        </w:rPr>
        <w:t>across all types of engagements</w:t>
      </w:r>
      <w:r w:rsidR="001863F8">
        <w:rPr>
          <w:lang w:val="en-US"/>
        </w:rPr>
        <w:t xml:space="preserve"> (</w:t>
      </w:r>
      <w:r w:rsidR="001863F8" w:rsidRPr="00F77491">
        <w:rPr>
          <w:lang w:val="en-US"/>
        </w:rPr>
        <w:t xml:space="preserve">see Table </w:t>
      </w:r>
      <w:r w:rsidR="00483F7E">
        <w:rPr>
          <w:lang w:val="en-US"/>
        </w:rPr>
        <w:t>2</w:t>
      </w:r>
      <w:r w:rsidR="001863F8" w:rsidRPr="00F77491">
        <w:rPr>
          <w:lang w:val="en-US"/>
        </w:rPr>
        <w:t>)</w:t>
      </w:r>
      <w:r w:rsidR="00AE55E4">
        <w:rPr>
          <w:lang w:val="en-US"/>
        </w:rPr>
        <w:t>.</w:t>
      </w:r>
    </w:p>
    <w:p w14:paraId="7A69D859" w14:textId="7F52D97D" w:rsidR="004D3AD6" w:rsidRDefault="004D3AD6" w:rsidP="004D3AD6">
      <w:pPr>
        <w:pStyle w:val="Caption"/>
        <w:keepNext/>
      </w:pPr>
      <w:r>
        <w:t xml:space="preserve">Table </w:t>
      </w:r>
      <w:r w:rsidR="00B617B6">
        <w:rPr>
          <w:noProof/>
        </w:rPr>
        <w:fldChar w:fldCharType="begin"/>
      </w:r>
      <w:r w:rsidR="00B617B6">
        <w:rPr>
          <w:noProof/>
        </w:rPr>
        <w:instrText xml:space="preserve"> SEQ Table \* ARABIC </w:instrText>
      </w:r>
      <w:r w:rsidR="00B617B6">
        <w:rPr>
          <w:noProof/>
        </w:rPr>
        <w:fldChar w:fldCharType="separate"/>
      </w:r>
      <w:r w:rsidR="002B0E49">
        <w:rPr>
          <w:noProof/>
        </w:rPr>
        <w:t>2</w:t>
      </w:r>
      <w:r w:rsidR="00B617B6">
        <w:rPr>
          <w:noProof/>
        </w:rPr>
        <w:fldChar w:fldCharType="end"/>
      </w:r>
      <w:r>
        <w:t>: Community Consultations Summary</w:t>
      </w:r>
    </w:p>
    <w:tbl>
      <w:tblPr>
        <w:tblStyle w:val="ListTable3-Accent5"/>
        <w:tblW w:w="5035" w:type="dxa"/>
        <w:tblInd w:w="0" w:type="dxa"/>
        <w:tblCellMar>
          <w:left w:w="115" w:type="dxa"/>
          <w:right w:w="115" w:type="dxa"/>
        </w:tblCellMar>
        <w:tblLook w:val="04A0" w:firstRow="1" w:lastRow="0" w:firstColumn="1" w:lastColumn="0" w:noHBand="0" w:noVBand="1"/>
        <w:tblCaption w:val="Community Consultation Summary"/>
        <w:tblDescription w:val="A list of the 681 Points of Community contac involved in the writing of this reportt: 112 face-to-face conversations, 532 completed surveys, 25 key stakeholders consulted, and 12 Food Policy Council members were engaged"/>
      </w:tblPr>
      <w:tblGrid>
        <w:gridCol w:w="5035"/>
      </w:tblGrid>
      <w:tr w:rsidR="007259C1" w14:paraId="1EB8CE80" w14:textId="77777777" w:rsidTr="007259C1">
        <w:trPr>
          <w:cnfStyle w:val="100000000000" w:firstRow="1" w:lastRow="0" w:firstColumn="0" w:lastColumn="0" w:oddVBand="0" w:evenVBand="0" w:oddHBand="0" w:evenHBand="0" w:firstRowFirstColumn="0" w:firstRowLastColumn="0" w:lastRowFirstColumn="0" w:lastRowLastColumn="0"/>
          <w:trHeight w:val="440"/>
          <w:tblHeader/>
        </w:trPr>
        <w:tc>
          <w:tcPr>
            <w:cnfStyle w:val="001000000100" w:firstRow="0" w:lastRow="0" w:firstColumn="1" w:lastColumn="0" w:oddVBand="0" w:evenVBand="0" w:oddHBand="0" w:evenHBand="0" w:firstRowFirstColumn="1" w:firstRowLastColumn="0" w:lastRowFirstColumn="0" w:lastRowLastColumn="0"/>
            <w:tcW w:w="5035" w:type="dxa"/>
            <w:tcBorders>
              <w:top w:val="single" w:sz="4" w:space="0" w:color="auto"/>
              <w:left w:val="single" w:sz="4" w:space="0" w:color="auto"/>
              <w:bottom w:val="single" w:sz="4" w:space="0" w:color="auto"/>
              <w:right w:val="single" w:sz="4" w:space="0" w:color="auto"/>
            </w:tcBorders>
            <w:shd w:val="clear" w:color="auto" w:fill="A3DEDD" w:themeFill="accent1" w:themeFillTint="99"/>
            <w:vAlign w:val="bottom"/>
          </w:tcPr>
          <w:p w14:paraId="3AC3CFA1" w14:textId="77777777" w:rsidR="007259C1" w:rsidRDefault="007259C1" w:rsidP="005943A3">
            <w:pPr>
              <w:pStyle w:val="NoSpacing"/>
              <w:numPr>
                <w:ilvl w:val="0"/>
                <w:numId w:val="0"/>
              </w:numPr>
              <w:jc w:val="center"/>
              <w:rPr>
                <w:color w:val="000000" w:themeColor="text1"/>
              </w:rPr>
            </w:pPr>
            <w:r w:rsidRPr="00492330">
              <w:rPr>
                <w:color w:val="000000" w:themeColor="text1"/>
              </w:rPr>
              <w:t>Community Consultations</w:t>
            </w:r>
          </w:p>
          <w:p w14:paraId="18EA8F11" w14:textId="05011F8B" w:rsidR="007259C1" w:rsidRDefault="007259C1" w:rsidP="005943A3">
            <w:pPr>
              <w:pStyle w:val="NoSpacing"/>
              <w:numPr>
                <w:ilvl w:val="0"/>
                <w:numId w:val="0"/>
              </w:numPr>
              <w:jc w:val="center"/>
            </w:pPr>
            <w:r w:rsidRPr="00492330">
              <w:rPr>
                <w:color w:val="000000" w:themeColor="text1"/>
              </w:rPr>
              <w:t>681 Points of Community Contact</w:t>
            </w:r>
          </w:p>
        </w:tc>
      </w:tr>
      <w:tr w:rsidR="007259C1" w14:paraId="4B441169" w14:textId="77777777" w:rsidTr="007259C1">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5035" w:type="dxa"/>
            <w:tcBorders>
              <w:top w:val="single" w:sz="4" w:space="0" w:color="auto"/>
              <w:left w:val="single" w:sz="4" w:space="0" w:color="auto"/>
              <w:bottom w:val="nil"/>
              <w:right w:val="single" w:sz="4" w:space="0" w:color="auto"/>
            </w:tcBorders>
            <w:vAlign w:val="bottom"/>
            <w:hideMark/>
          </w:tcPr>
          <w:p w14:paraId="33480B7F" w14:textId="77777777" w:rsidR="007259C1" w:rsidRDefault="007259C1" w:rsidP="00C424A7">
            <w:pPr>
              <w:pStyle w:val="NoSpacing"/>
              <w:numPr>
                <w:ilvl w:val="0"/>
                <w:numId w:val="0"/>
              </w:numPr>
              <w:jc w:val="center"/>
            </w:pPr>
            <w:r>
              <w:t>Community Conversations</w:t>
            </w:r>
          </w:p>
          <w:p w14:paraId="51EA0A54" w14:textId="1C64AF82" w:rsidR="007259C1" w:rsidRDefault="007259C1" w:rsidP="00C424A7">
            <w:pPr>
              <w:pStyle w:val="NoSpacing"/>
              <w:numPr>
                <w:ilvl w:val="0"/>
                <w:numId w:val="0"/>
              </w:numPr>
              <w:jc w:val="center"/>
              <w:rPr>
                <w:lang w:val="en-US"/>
              </w:rPr>
            </w:pPr>
            <w:r w:rsidRPr="00C424A7">
              <w:rPr>
                <w:b w:val="0"/>
              </w:rPr>
              <w:t>112 Face to Face Conversations</w:t>
            </w:r>
          </w:p>
        </w:tc>
      </w:tr>
      <w:tr w:rsidR="007259C1" w14:paraId="3EBB82F2" w14:textId="77777777" w:rsidTr="007259C1">
        <w:trPr>
          <w:trHeight w:val="431"/>
        </w:trPr>
        <w:tc>
          <w:tcPr>
            <w:cnfStyle w:val="001000000000" w:firstRow="0" w:lastRow="0" w:firstColumn="1" w:lastColumn="0" w:oddVBand="0" w:evenVBand="0" w:oddHBand="0" w:evenHBand="0" w:firstRowFirstColumn="0" w:firstRowLastColumn="0" w:lastRowFirstColumn="0" w:lastRowLastColumn="0"/>
            <w:tcW w:w="5035" w:type="dxa"/>
            <w:tcBorders>
              <w:top w:val="single" w:sz="4" w:space="0" w:color="auto"/>
              <w:left w:val="single" w:sz="4" w:space="0" w:color="auto"/>
              <w:bottom w:val="nil"/>
              <w:right w:val="single" w:sz="4" w:space="0" w:color="auto"/>
            </w:tcBorders>
            <w:vAlign w:val="bottom"/>
          </w:tcPr>
          <w:p w14:paraId="02D6A548" w14:textId="77777777" w:rsidR="007259C1" w:rsidRPr="005943A3" w:rsidRDefault="007259C1" w:rsidP="005943A3">
            <w:pPr>
              <w:pStyle w:val="NoSpacing"/>
              <w:numPr>
                <w:ilvl w:val="0"/>
                <w:numId w:val="0"/>
              </w:numPr>
              <w:jc w:val="center"/>
            </w:pPr>
            <w:r w:rsidRPr="005943A3">
              <w:t>Community Survey</w:t>
            </w:r>
          </w:p>
          <w:p w14:paraId="140FD946" w14:textId="7F8F7706" w:rsidR="007259C1" w:rsidRPr="005943A3" w:rsidRDefault="007259C1" w:rsidP="005943A3">
            <w:pPr>
              <w:pStyle w:val="NoSpacing"/>
              <w:numPr>
                <w:ilvl w:val="0"/>
                <w:numId w:val="0"/>
              </w:numPr>
              <w:jc w:val="center"/>
              <w:rPr>
                <w:b w:val="0"/>
              </w:rPr>
            </w:pPr>
            <w:r w:rsidRPr="005943A3">
              <w:rPr>
                <w:b w:val="0"/>
              </w:rPr>
              <w:t>532 Completed Surveys</w:t>
            </w:r>
          </w:p>
        </w:tc>
      </w:tr>
      <w:tr w:rsidR="007259C1" w14:paraId="16518766" w14:textId="77777777" w:rsidTr="007259C1">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5035" w:type="dxa"/>
            <w:tcBorders>
              <w:top w:val="single" w:sz="4" w:space="0" w:color="auto"/>
              <w:left w:val="single" w:sz="4" w:space="0" w:color="auto"/>
              <w:bottom w:val="single" w:sz="4" w:space="0" w:color="auto"/>
              <w:right w:val="single" w:sz="4" w:space="0" w:color="auto"/>
            </w:tcBorders>
            <w:vAlign w:val="bottom"/>
          </w:tcPr>
          <w:p w14:paraId="767E9A4A" w14:textId="77777777" w:rsidR="007259C1" w:rsidRDefault="007259C1" w:rsidP="005943A3">
            <w:pPr>
              <w:pStyle w:val="NoSpacing"/>
              <w:numPr>
                <w:ilvl w:val="0"/>
                <w:numId w:val="0"/>
              </w:numPr>
              <w:jc w:val="center"/>
            </w:pPr>
            <w:r>
              <w:t>Stakeholder Engagement</w:t>
            </w:r>
          </w:p>
          <w:p w14:paraId="7EEA1CAB" w14:textId="71F1FD52" w:rsidR="007259C1" w:rsidRDefault="007259C1" w:rsidP="005943A3">
            <w:pPr>
              <w:pStyle w:val="NoSpacing"/>
              <w:numPr>
                <w:ilvl w:val="0"/>
                <w:numId w:val="0"/>
              </w:numPr>
              <w:jc w:val="center"/>
            </w:pPr>
            <w:r w:rsidRPr="00C424A7">
              <w:rPr>
                <w:b w:val="0"/>
              </w:rPr>
              <w:t>25 Key Stakeholders Consulted</w:t>
            </w:r>
          </w:p>
        </w:tc>
      </w:tr>
      <w:tr w:rsidR="007259C1" w14:paraId="315B02CB" w14:textId="77777777" w:rsidTr="007259C1">
        <w:trPr>
          <w:trHeight w:val="431"/>
        </w:trPr>
        <w:tc>
          <w:tcPr>
            <w:cnfStyle w:val="001000000000" w:firstRow="0" w:lastRow="0" w:firstColumn="1" w:lastColumn="0" w:oddVBand="0" w:evenVBand="0" w:oddHBand="0" w:evenHBand="0" w:firstRowFirstColumn="0" w:firstRowLastColumn="0" w:lastRowFirstColumn="0" w:lastRowLastColumn="0"/>
            <w:tcW w:w="5035" w:type="dxa"/>
            <w:tcBorders>
              <w:top w:val="single" w:sz="4" w:space="0" w:color="auto"/>
              <w:left w:val="single" w:sz="4" w:space="0" w:color="auto"/>
              <w:bottom w:val="single" w:sz="4" w:space="0" w:color="auto"/>
              <w:right w:val="single" w:sz="4" w:space="0" w:color="auto"/>
            </w:tcBorders>
            <w:vAlign w:val="bottom"/>
            <w:hideMark/>
          </w:tcPr>
          <w:p w14:paraId="6484B603" w14:textId="77777777" w:rsidR="007259C1" w:rsidRPr="005943A3" w:rsidRDefault="007259C1" w:rsidP="005943A3">
            <w:pPr>
              <w:pStyle w:val="NoSpacing"/>
              <w:numPr>
                <w:ilvl w:val="0"/>
                <w:numId w:val="0"/>
              </w:numPr>
              <w:jc w:val="center"/>
            </w:pPr>
            <w:r w:rsidRPr="005943A3">
              <w:t>Asset Mapping</w:t>
            </w:r>
          </w:p>
          <w:p w14:paraId="35118CD5" w14:textId="68F60352" w:rsidR="007259C1" w:rsidRPr="005943A3" w:rsidRDefault="007259C1" w:rsidP="005943A3">
            <w:pPr>
              <w:pStyle w:val="NoSpacing"/>
              <w:numPr>
                <w:ilvl w:val="0"/>
                <w:numId w:val="0"/>
              </w:numPr>
              <w:jc w:val="center"/>
              <w:rPr>
                <w:b w:val="0"/>
              </w:rPr>
            </w:pPr>
            <w:r w:rsidRPr="005943A3">
              <w:rPr>
                <w:b w:val="0"/>
              </w:rPr>
              <w:t xml:space="preserve">12 </w:t>
            </w:r>
            <w:r w:rsidR="00600633">
              <w:rPr>
                <w:b w:val="0"/>
              </w:rPr>
              <w:t>Windsor-Essex Food Policy Council</w:t>
            </w:r>
            <w:r w:rsidRPr="005943A3">
              <w:rPr>
                <w:b w:val="0"/>
              </w:rPr>
              <w:t xml:space="preserve"> Members Engaged</w:t>
            </w:r>
          </w:p>
        </w:tc>
      </w:tr>
    </w:tbl>
    <w:p w14:paraId="16477CBB" w14:textId="6D37A579" w:rsidR="00AE55E4" w:rsidRDefault="001863F8" w:rsidP="003F130B">
      <w:pPr>
        <w:spacing w:before="360"/>
        <w:rPr>
          <w:lang w:val="en-US"/>
        </w:rPr>
      </w:pPr>
      <w:r>
        <w:rPr>
          <w:lang w:val="en-US"/>
        </w:rPr>
        <w:t xml:space="preserve">Community engagement activities were </w:t>
      </w:r>
      <w:r w:rsidR="00F61911">
        <w:rPr>
          <w:lang w:val="en-US"/>
        </w:rPr>
        <w:t xml:space="preserve">promoted </w:t>
      </w:r>
      <w:r>
        <w:rPr>
          <w:lang w:val="en-US"/>
        </w:rPr>
        <w:t xml:space="preserve">through a media release and </w:t>
      </w:r>
      <w:r w:rsidR="00F61911">
        <w:rPr>
          <w:lang w:val="en-US"/>
        </w:rPr>
        <w:t xml:space="preserve">social media </w:t>
      </w:r>
      <w:r w:rsidRPr="002250FB">
        <w:rPr>
          <w:lang w:val="en-US"/>
        </w:rPr>
        <w:t xml:space="preserve">beginning </w:t>
      </w:r>
      <w:r w:rsidRPr="00754E28">
        <w:rPr>
          <w:lang w:val="en-US"/>
        </w:rPr>
        <w:t xml:space="preserve">October </w:t>
      </w:r>
      <w:r w:rsidR="002250FB">
        <w:rPr>
          <w:lang w:val="en-US"/>
        </w:rPr>
        <w:t>26</w:t>
      </w:r>
      <w:r w:rsidRPr="00754E28">
        <w:rPr>
          <w:lang w:val="en-US"/>
        </w:rPr>
        <w:t>, 2018</w:t>
      </w:r>
      <w:r w:rsidRPr="002250FB">
        <w:rPr>
          <w:lang w:val="en-US"/>
        </w:rPr>
        <w:t>.</w:t>
      </w:r>
      <w:r>
        <w:rPr>
          <w:lang w:val="en-US"/>
        </w:rPr>
        <w:t xml:space="preserve"> An additional </w:t>
      </w:r>
      <w:r w:rsidR="00CA2561">
        <w:rPr>
          <w:lang w:val="en-US"/>
        </w:rPr>
        <w:t>m</w:t>
      </w:r>
      <w:r>
        <w:rPr>
          <w:lang w:val="en-US"/>
        </w:rPr>
        <w:t xml:space="preserve">edia </w:t>
      </w:r>
      <w:r w:rsidR="00CA2561">
        <w:rPr>
          <w:lang w:val="en-US"/>
        </w:rPr>
        <w:t>r</w:t>
      </w:r>
      <w:r>
        <w:rPr>
          <w:lang w:val="en-US"/>
        </w:rPr>
        <w:t>elease was</w:t>
      </w:r>
      <w:r w:rsidR="00CA2561">
        <w:rPr>
          <w:lang w:val="en-US"/>
        </w:rPr>
        <w:t xml:space="preserve"> issued on</w:t>
      </w:r>
      <w:r w:rsidR="002250FB">
        <w:rPr>
          <w:lang w:val="en-US"/>
        </w:rPr>
        <w:t xml:space="preserve"> November 26, 201</w:t>
      </w:r>
      <w:r w:rsidR="001401D1">
        <w:rPr>
          <w:lang w:val="en-US"/>
        </w:rPr>
        <w:t>8</w:t>
      </w:r>
      <w:r w:rsidR="00CA2561">
        <w:rPr>
          <w:lang w:val="en-US"/>
        </w:rPr>
        <w:t xml:space="preserve"> to further boost survey </w:t>
      </w:r>
      <w:r>
        <w:rPr>
          <w:lang w:val="en-US"/>
        </w:rPr>
        <w:t>participation toward the end of the data collection period</w:t>
      </w:r>
      <w:r w:rsidR="00C233FB">
        <w:rPr>
          <w:lang w:val="en-US"/>
        </w:rPr>
        <w:t xml:space="preserve"> (</w:t>
      </w:r>
      <w:r w:rsidR="001241B8">
        <w:rPr>
          <w:lang w:val="en-US"/>
        </w:rPr>
        <w:t>“Health Unit seeks input,” 2018)</w:t>
      </w:r>
      <w:r w:rsidR="00AE55E4">
        <w:rPr>
          <w:lang w:val="en-US"/>
        </w:rPr>
        <w:t>.</w:t>
      </w:r>
    </w:p>
    <w:p w14:paraId="224FEC47" w14:textId="346D24B5" w:rsidR="00152187" w:rsidRDefault="003E0AC3" w:rsidP="002E3630">
      <w:pPr>
        <w:rPr>
          <w:lang w:val="en-US"/>
        </w:rPr>
      </w:pPr>
      <w:r>
        <w:rPr>
          <w:lang w:val="en-US"/>
        </w:rPr>
        <w:t xml:space="preserve">Community engagement and data collection activities formally ended on December 6, 2018 with the closing of the online survey. </w:t>
      </w:r>
      <w:r w:rsidR="00671FAF">
        <w:rPr>
          <w:lang w:val="en-US"/>
        </w:rPr>
        <w:t xml:space="preserve">Subsequent months </w:t>
      </w:r>
      <w:r w:rsidR="00DF49D4">
        <w:rPr>
          <w:lang w:val="en-US"/>
        </w:rPr>
        <w:t>marked a time of final analyses, compilation, synthesis</w:t>
      </w:r>
      <w:r w:rsidR="00F61911">
        <w:rPr>
          <w:lang w:val="en-US"/>
        </w:rPr>
        <w:t>,</w:t>
      </w:r>
      <w:r w:rsidR="00DF49D4">
        <w:rPr>
          <w:lang w:val="en-US"/>
        </w:rPr>
        <w:t xml:space="preserve"> and integration of </w:t>
      </w:r>
      <w:r w:rsidR="001241B8">
        <w:rPr>
          <w:lang w:val="en-US"/>
        </w:rPr>
        <w:t xml:space="preserve">the </w:t>
      </w:r>
      <w:r w:rsidR="00DF49D4">
        <w:rPr>
          <w:lang w:val="en-US"/>
        </w:rPr>
        <w:t>wide range of information</w:t>
      </w:r>
      <w:r w:rsidR="001241B8">
        <w:rPr>
          <w:lang w:val="en-US"/>
        </w:rPr>
        <w:t xml:space="preserve"> gathered in the months previous</w:t>
      </w:r>
      <w:r w:rsidR="00AE55E4">
        <w:rPr>
          <w:lang w:val="en-US"/>
        </w:rPr>
        <w:t>.</w:t>
      </w:r>
      <w:r w:rsidR="00152187">
        <w:rPr>
          <w:lang w:val="en-US"/>
        </w:rPr>
        <w:br w:type="page"/>
      </w:r>
    </w:p>
    <w:p w14:paraId="5D9B9D9B" w14:textId="51421530" w:rsidR="007C5FCD" w:rsidRDefault="007C5FCD" w:rsidP="002B4618">
      <w:pPr>
        <w:pStyle w:val="Heading2"/>
      </w:pPr>
      <w:bookmarkStart w:id="19" w:name="_Toc15636215"/>
      <w:r>
        <w:t>Assessment Plan and Timelines</w:t>
      </w:r>
      <w:bookmarkEnd w:id="19"/>
    </w:p>
    <w:p w14:paraId="35FA2AB6" w14:textId="6EBBE9AA" w:rsidR="007C5FCD" w:rsidRDefault="007C5FCD" w:rsidP="007C5FCD">
      <w:pPr>
        <w:rPr>
          <w:lang w:val="en-US"/>
        </w:rPr>
      </w:pPr>
      <w:r>
        <w:rPr>
          <w:lang w:val="en-US"/>
        </w:rPr>
        <w:t xml:space="preserve">Creative Momentum Consulting was engaged in September of 2018 to support the food system assessment. </w:t>
      </w:r>
      <w:r w:rsidRPr="00D73656">
        <w:rPr>
          <w:b/>
          <w:lang w:val="en-US"/>
        </w:rPr>
        <w:t xml:space="preserve">The goal of the assessment was to establish an overview of the current state of the </w:t>
      </w:r>
      <w:r>
        <w:rPr>
          <w:b/>
          <w:lang w:val="en-US"/>
        </w:rPr>
        <w:t>Windsor and Essex County Food</w:t>
      </w:r>
      <w:r w:rsidRPr="00D73656">
        <w:rPr>
          <w:b/>
          <w:lang w:val="en-US"/>
        </w:rPr>
        <w:t xml:space="preserve"> System and </w:t>
      </w:r>
      <w:r>
        <w:rPr>
          <w:b/>
          <w:lang w:val="en-US"/>
        </w:rPr>
        <w:t xml:space="preserve">identify areas for further work and improvements </w:t>
      </w:r>
      <w:r w:rsidRPr="00D73656">
        <w:rPr>
          <w:b/>
          <w:lang w:val="en-US"/>
        </w:rPr>
        <w:t xml:space="preserve">across the </w:t>
      </w:r>
      <w:r>
        <w:rPr>
          <w:b/>
          <w:lang w:val="en-US"/>
        </w:rPr>
        <w:t xml:space="preserve">food </w:t>
      </w:r>
      <w:r w:rsidRPr="00D73656">
        <w:rPr>
          <w:b/>
          <w:lang w:val="en-US"/>
        </w:rPr>
        <w:t>system.</w:t>
      </w:r>
      <w:r>
        <w:rPr>
          <w:lang w:val="en-US"/>
        </w:rPr>
        <w:t xml:space="preserve"> The main components of the project included a review of local resources and assets, as well as community research and stakeholder engagement, the findings of which are contained in this report and recommendations (see Figure </w:t>
      </w:r>
      <w:r w:rsidR="00483F7E">
        <w:rPr>
          <w:lang w:val="en-US"/>
        </w:rPr>
        <w:t>3</w:t>
      </w:r>
      <w:r>
        <w:rPr>
          <w:lang w:val="en-US"/>
        </w:rPr>
        <w:t>).</w:t>
      </w:r>
    </w:p>
    <w:p w14:paraId="6A9047DD" w14:textId="4851807E" w:rsidR="00AE55E4" w:rsidRDefault="00932BEE" w:rsidP="00F65EA1">
      <w:pPr>
        <w:spacing w:after="240" w:line="276" w:lineRule="auto"/>
        <w:rPr>
          <w:lang w:val="en-US"/>
        </w:rPr>
      </w:pPr>
      <w:r>
        <w:rPr>
          <w:noProof/>
          <w:lang w:val="en-US"/>
        </w:rPr>
        <mc:AlternateContent>
          <mc:Choice Requires="wps">
            <w:drawing>
              <wp:anchor distT="0" distB="0" distL="114300" distR="114300" simplePos="0" relativeHeight="251778048" behindDoc="0" locked="0" layoutInCell="1" allowOverlap="1" wp14:anchorId="0C29F7EF" wp14:editId="7D9C86B6">
                <wp:simplePos x="0" y="0"/>
                <wp:positionH relativeFrom="margin">
                  <wp:align>left</wp:align>
                </wp:positionH>
                <wp:positionV relativeFrom="paragraph">
                  <wp:posOffset>592605</wp:posOffset>
                </wp:positionV>
                <wp:extent cx="3759200" cy="266065"/>
                <wp:effectExtent l="0" t="0" r="0" b="0"/>
                <wp:wrapTopAndBottom/>
                <wp:docPr id="121" name="Text Box 121"/>
                <wp:cNvGraphicFramePr/>
                <a:graphic xmlns:a="http://schemas.openxmlformats.org/drawingml/2006/main">
                  <a:graphicData uri="http://schemas.microsoft.com/office/word/2010/wordprocessingShape">
                    <wps:wsp>
                      <wps:cNvSpPr txBox="1"/>
                      <wps:spPr>
                        <a:xfrm>
                          <a:off x="0" y="0"/>
                          <a:ext cx="3759200" cy="266065"/>
                        </a:xfrm>
                        <a:prstGeom prst="rect">
                          <a:avLst/>
                        </a:prstGeom>
                        <a:solidFill>
                          <a:prstClr val="white"/>
                        </a:solidFill>
                        <a:ln>
                          <a:noFill/>
                        </a:ln>
                      </wps:spPr>
                      <wps:txbx>
                        <w:txbxContent>
                          <w:p w14:paraId="62687D4B" w14:textId="1C478EDF" w:rsidR="009D5370" w:rsidRDefault="009D5370" w:rsidP="007C5FCD">
                            <w:pPr>
                              <w:pStyle w:val="Caption"/>
                              <w:rPr>
                                <w:noProof/>
                              </w:rPr>
                            </w:pPr>
                            <w:r>
                              <w:t xml:space="preserve">Figure </w:t>
                            </w:r>
                            <w:fldSimple w:instr=" SEQ Figure \* ARABIC ">
                              <w:r w:rsidR="002B0E49">
                                <w:rPr>
                                  <w:noProof/>
                                </w:rPr>
                                <w:t>3</w:t>
                              </w:r>
                            </w:fldSimple>
                            <w:r>
                              <w:t>: Food System Assessment Steps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0C29F7EF" id="_x0000_t202" coordsize="21600,21600" o:spt="202" path="m,l,21600r21600,l21600,xe">
                <v:stroke joinstyle="miter"/>
                <v:path gradientshapeok="t" o:connecttype="rect"/>
              </v:shapetype>
              <v:shape id="Text Box 121" o:spid="_x0000_s1026" type="#_x0000_t202" style="position:absolute;margin-left:0;margin-top:46.65pt;width:296pt;height:20.95pt;z-index:251778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" stroked="f">
                <v:textbox style="mso-fit-shape-to-text:t" inset="0,0,0,0">
                  <w:txbxContent>
                    <w:p w14:paraId="62687D4B" w14:textId="1C478EDF" w:rsidR="009D5370" w:rsidRDefault="009D5370" w:rsidP="007C5FCD">
                      <w:pPr>
                        <w:pStyle w:val="Caption"/>
                        <w:rPr>
                          <w:noProof/>
                        </w:rPr>
                      </w:pPr>
                      <w:r>
                        <w:t xml:space="preserve">Figure </w:t>
                      </w:r>
                      <w:r w:rsidR="008A757E">
                        <w:fldChar w:fldCharType="begin"/>
                      </w:r>
                      <w:r w:rsidR="008A757E">
                        <w:instrText xml:space="preserve"> SEQ Figure \* ARABIC </w:instrText>
                      </w:r>
                      <w:r w:rsidR="008A757E">
                        <w:fldChar w:fldCharType="separate"/>
                      </w:r>
                      <w:r w:rsidR="002B0E49">
                        <w:rPr>
                          <w:noProof/>
                        </w:rPr>
                        <w:t>3</w:t>
                      </w:r>
                      <w:r w:rsidR="008A757E">
                        <w:rPr>
                          <w:noProof/>
                        </w:rPr>
                        <w:fldChar w:fldCharType="end"/>
                      </w:r>
                      <w:r>
                        <w:t>: Food System Assessment Steps</w:t>
                      </w:r>
                    </w:p>
                  </w:txbxContent>
                </v:textbox>
                <w10:wrap type="topAndBottom" anchorx="margin"/>
              </v:shape>
            </w:pict>
          </mc:Fallback>
        </mc:AlternateContent>
      </w:r>
      <w:r w:rsidR="00AB46E3">
        <w:rPr>
          <w:noProof/>
          <w:lang w:val="en-US"/>
        </w:rPr>
        <w:drawing>
          <wp:anchor distT="0" distB="0" distL="114300" distR="114300" simplePos="0" relativeHeight="251777024" behindDoc="0" locked="0" layoutInCell="1" allowOverlap="1" wp14:anchorId="040DD713" wp14:editId="27945C2C">
            <wp:simplePos x="0" y="0"/>
            <wp:positionH relativeFrom="margin">
              <wp:posOffset>-56466</wp:posOffset>
            </wp:positionH>
            <wp:positionV relativeFrom="paragraph">
              <wp:posOffset>634414</wp:posOffset>
            </wp:positionV>
            <wp:extent cx="6007100" cy="1744345"/>
            <wp:effectExtent l="57150" t="57150" r="88900" b="46355"/>
            <wp:wrapTopAndBottom/>
            <wp:docPr id="122" name="Diagram 122" descr="Food Assessment Steps: Review of local resources, then research and stakeholder engagement then report and recommendations" title="Food Assessment Step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14:sizeRelH relativeFrom="page">
              <wp14:pctWidth>0</wp14:pctWidth>
            </wp14:sizeRelH>
            <wp14:sizeRelV relativeFrom="margin">
              <wp14:pctHeight>0</wp14:pctHeight>
            </wp14:sizeRelV>
          </wp:anchor>
        </w:drawing>
      </w:r>
      <w:r w:rsidR="007C5FCD" w:rsidRPr="00564DA7">
        <w:rPr>
          <w:lang w:val="en-US"/>
        </w:rPr>
        <w:t>Presented below are brief descriptions of project components and timelines, with specific methodological details to follow</w:t>
      </w:r>
      <w:r w:rsidR="00AE55E4">
        <w:rPr>
          <w:lang w:val="en-US"/>
        </w:rPr>
        <w:t>:</w:t>
      </w:r>
    </w:p>
    <w:p w14:paraId="3D7AC200" w14:textId="77777777" w:rsidR="00F620DD" w:rsidRPr="002E3630" w:rsidRDefault="007C5FCD" w:rsidP="002E3630">
      <w:pPr>
        <w:pStyle w:val="NoSpacing"/>
        <w:rPr>
          <w:b/>
          <w:lang w:val="en-US"/>
        </w:rPr>
      </w:pPr>
      <w:r w:rsidRPr="002E3630">
        <w:rPr>
          <w:b/>
          <w:lang w:val="en-US"/>
        </w:rPr>
        <w:t>Review of Local Resources and Assets</w:t>
      </w:r>
    </w:p>
    <w:p w14:paraId="1113FB1E" w14:textId="75ACAA67" w:rsidR="00F620DD" w:rsidRDefault="007C5FCD" w:rsidP="002E3630">
      <w:pPr>
        <w:pStyle w:val="NoSpacing"/>
        <w:ind w:left="1440"/>
        <w:rPr>
          <w:lang w:val="en-US"/>
        </w:rPr>
      </w:pPr>
      <w:r w:rsidRPr="00D60168">
        <w:rPr>
          <w:i/>
          <w:lang w:val="en-US"/>
        </w:rPr>
        <w:t>Environmental scan and analysis</w:t>
      </w:r>
      <w:r>
        <w:rPr>
          <w:lang w:val="en-US"/>
        </w:rPr>
        <w:t xml:space="preserve"> (Sept 17-Dec 1): </w:t>
      </w:r>
      <w:r w:rsidR="00671FAF">
        <w:rPr>
          <w:lang w:val="en-US"/>
        </w:rPr>
        <w:t>I</w:t>
      </w:r>
      <w:r>
        <w:rPr>
          <w:lang w:val="en-US"/>
        </w:rPr>
        <w:t>nformation and data relevant to all aspects of the local food system framework were used to identify history, assets, gaps, strengths, and weakness</w:t>
      </w:r>
    </w:p>
    <w:p w14:paraId="4AB8AA82" w14:textId="5BCE36AA" w:rsidR="007C5FCD" w:rsidRPr="002E3630" w:rsidRDefault="007C5FCD" w:rsidP="002E3630">
      <w:pPr>
        <w:pStyle w:val="NoSpacing"/>
        <w:rPr>
          <w:b/>
          <w:lang w:val="en-US"/>
        </w:rPr>
      </w:pPr>
      <w:r w:rsidRPr="002E3630">
        <w:rPr>
          <w:b/>
          <w:lang w:val="en-US"/>
        </w:rPr>
        <w:t>Research and Stakeholder Engagement</w:t>
      </w:r>
    </w:p>
    <w:p w14:paraId="29722740" w14:textId="77777777" w:rsidR="007C5FCD" w:rsidRPr="00F77491" w:rsidRDefault="007C5FCD" w:rsidP="002E3630">
      <w:pPr>
        <w:pStyle w:val="NoSpacing"/>
        <w:ind w:left="1440"/>
        <w:rPr>
          <w:lang w:val="en-US"/>
        </w:rPr>
      </w:pPr>
      <w:r w:rsidRPr="00F77491">
        <w:rPr>
          <w:i/>
          <w:lang w:val="en-US"/>
        </w:rPr>
        <w:t>Community Consultations</w:t>
      </w:r>
      <w:r w:rsidRPr="00F77491">
        <w:rPr>
          <w:lang w:val="en-US"/>
        </w:rPr>
        <w:t xml:space="preserve"> (Oct 25-Nov 22): 11 consultations with the general public across all municipalities</w:t>
      </w:r>
      <w:r>
        <w:rPr>
          <w:lang w:val="en-US"/>
        </w:rPr>
        <w:t xml:space="preserve"> with the exception of Pelee Island</w:t>
      </w:r>
      <w:r w:rsidRPr="00F77491">
        <w:rPr>
          <w:lang w:val="en-US"/>
        </w:rPr>
        <w:t xml:space="preserve"> were conducted to identify assets, issues, priorities and municipal variations</w:t>
      </w:r>
    </w:p>
    <w:p w14:paraId="1B589CEA" w14:textId="00F8EF91" w:rsidR="007C5FCD" w:rsidRPr="00F77491" w:rsidRDefault="007C5FCD" w:rsidP="002E3630">
      <w:pPr>
        <w:pStyle w:val="NoSpacing"/>
        <w:ind w:left="1440"/>
        <w:rPr>
          <w:lang w:val="en-US"/>
        </w:rPr>
      </w:pPr>
      <w:r w:rsidRPr="00F77491">
        <w:rPr>
          <w:i/>
          <w:lang w:val="en-US"/>
        </w:rPr>
        <w:t>Online Community Survey</w:t>
      </w:r>
      <w:r w:rsidRPr="00F77491">
        <w:rPr>
          <w:lang w:val="en-US"/>
        </w:rPr>
        <w:t xml:space="preserve"> (Oct 24-Dec 6): Online and hard copy survey </w:t>
      </w:r>
      <w:r w:rsidR="00671FAF">
        <w:rPr>
          <w:lang w:val="en-US"/>
        </w:rPr>
        <w:t xml:space="preserve">was distributed </w:t>
      </w:r>
      <w:r w:rsidRPr="00F77491">
        <w:rPr>
          <w:lang w:val="en-US"/>
        </w:rPr>
        <w:t>for the general public looking at beliefs, attitudes, practices, assets, issues</w:t>
      </w:r>
      <w:r>
        <w:rPr>
          <w:lang w:val="en-US"/>
        </w:rPr>
        <w:t>,</w:t>
      </w:r>
      <w:r w:rsidRPr="00F77491">
        <w:rPr>
          <w:lang w:val="en-US"/>
        </w:rPr>
        <w:t xml:space="preserve"> and areas for action</w:t>
      </w:r>
    </w:p>
    <w:p w14:paraId="31888E9B" w14:textId="259960E7" w:rsidR="007C5FCD" w:rsidRPr="00F77491" w:rsidRDefault="007C5FCD" w:rsidP="002E3630">
      <w:pPr>
        <w:pStyle w:val="NoSpacing"/>
        <w:ind w:left="1440"/>
        <w:rPr>
          <w:lang w:val="en-US"/>
        </w:rPr>
      </w:pPr>
      <w:r w:rsidRPr="00F77491">
        <w:rPr>
          <w:i/>
          <w:lang w:val="en-US"/>
        </w:rPr>
        <w:t>Food System Stakeholder Consultation</w:t>
      </w:r>
      <w:r w:rsidRPr="00F77491">
        <w:rPr>
          <w:lang w:val="en-US"/>
        </w:rPr>
        <w:t xml:space="preserve"> (Nov 21): </w:t>
      </w:r>
      <w:r w:rsidR="00671FAF">
        <w:rPr>
          <w:lang w:val="en-US"/>
        </w:rPr>
        <w:t>A h</w:t>
      </w:r>
      <w:r w:rsidRPr="00F77491">
        <w:rPr>
          <w:lang w:val="en-US"/>
        </w:rPr>
        <w:t xml:space="preserve">alf day interactive consultation </w:t>
      </w:r>
      <w:r w:rsidR="00671FAF">
        <w:rPr>
          <w:lang w:val="en-US"/>
        </w:rPr>
        <w:t xml:space="preserve">was held </w:t>
      </w:r>
      <w:r w:rsidRPr="00F77491">
        <w:rPr>
          <w:lang w:val="en-US"/>
        </w:rPr>
        <w:t>with local experts from across the food system to identify strengths, assets, challenges, solutions, opportunities, roles, gaps</w:t>
      </w:r>
      <w:r>
        <w:rPr>
          <w:lang w:val="en-US"/>
        </w:rPr>
        <w:t>,</w:t>
      </w:r>
      <w:r w:rsidRPr="00F77491">
        <w:rPr>
          <w:lang w:val="en-US"/>
        </w:rPr>
        <w:t xml:space="preserve"> and collaborative strategies</w:t>
      </w:r>
    </w:p>
    <w:p w14:paraId="4A23F4F8" w14:textId="4951880D" w:rsidR="00F620DD" w:rsidRDefault="007C5FCD" w:rsidP="002E3630">
      <w:pPr>
        <w:pStyle w:val="NoSpacing"/>
        <w:ind w:left="1440"/>
        <w:rPr>
          <w:lang w:val="en-US"/>
        </w:rPr>
      </w:pPr>
      <w:r w:rsidRPr="00D60168">
        <w:rPr>
          <w:i/>
          <w:lang w:val="en-US"/>
        </w:rPr>
        <w:t>Food System Asset Mapping</w:t>
      </w:r>
      <w:r w:rsidRPr="00D60168">
        <w:rPr>
          <w:lang w:val="en-US"/>
        </w:rPr>
        <w:t xml:space="preserve"> (Nov 28): </w:t>
      </w:r>
      <w:r w:rsidR="00671FAF">
        <w:rPr>
          <w:lang w:val="en-US"/>
        </w:rPr>
        <w:t>A t</w:t>
      </w:r>
      <w:r>
        <w:rPr>
          <w:lang w:val="en-US"/>
        </w:rPr>
        <w:t>wo</w:t>
      </w:r>
      <w:r w:rsidRPr="00D60168">
        <w:rPr>
          <w:lang w:val="en-US"/>
        </w:rPr>
        <w:t xml:space="preserve">-hour </w:t>
      </w:r>
      <w:r w:rsidR="001E1708">
        <w:rPr>
          <w:lang w:val="en-US"/>
        </w:rPr>
        <w:t xml:space="preserve">asset-mapping </w:t>
      </w:r>
      <w:r w:rsidRPr="00D60168">
        <w:rPr>
          <w:lang w:val="en-US"/>
        </w:rPr>
        <w:t xml:space="preserve">session </w:t>
      </w:r>
      <w:r w:rsidR="001E1708">
        <w:rPr>
          <w:lang w:val="en-US"/>
        </w:rPr>
        <w:t xml:space="preserve">invited </w:t>
      </w:r>
      <w:r>
        <w:rPr>
          <w:lang w:val="en-US"/>
        </w:rPr>
        <w:t>WEFPC</w:t>
      </w:r>
      <w:r w:rsidRPr="00D60168">
        <w:rPr>
          <w:lang w:val="en-US"/>
        </w:rPr>
        <w:t xml:space="preserve"> members </w:t>
      </w:r>
      <w:r w:rsidR="001E1708">
        <w:rPr>
          <w:lang w:val="en-US"/>
        </w:rPr>
        <w:t xml:space="preserve">to </w:t>
      </w:r>
      <w:r w:rsidRPr="00D60168">
        <w:rPr>
          <w:lang w:val="en-US"/>
        </w:rPr>
        <w:t>examin</w:t>
      </w:r>
      <w:r w:rsidR="001E1708">
        <w:rPr>
          <w:lang w:val="en-US"/>
        </w:rPr>
        <w:t xml:space="preserve">e </w:t>
      </w:r>
      <w:r w:rsidRPr="00D60168">
        <w:rPr>
          <w:lang w:val="en-US"/>
        </w:rPr>
        <w:t>assets</w:t>
      </w:r>
      <w:r>
        <w:rPr>
          <w:lang w:val="en-US"/>
        </w:rPr>
        <w:t>,</w:t>
      </w:r>
      <w:r w:rsidRPr="00D60168">
        <w:rPr>
          <w:lang w:val="en-US"/>
        </w:rPr>
        <w:t xml:space="preserve"> asset types</w:t>
      </w:r>
      <w:r>
        <w:rPr>
          <w:lang w:val="en-US"/>
        </w:rPr>
        <w:t>,</w:t>
      </w:r>
      <w:r w:rsidRPr="00D60168">
        <w:rPr>
          <w:lang w:val="en-US"/>
        </w:rPr>
        <w:t xml:space="preserve"> and strategies to support asset sustainability</w:t>
      </w:r>
    </w:p>
    <w:p w14:paraId="7816B247" w14:textId="24DCEAAF" w:rsidR="007C5FCD" w:rsidRPr="002E3630" w:rsidRDefault="007C5FCD" w:rsidP="002E3630">
      <w:pPr>
        <w:pStyle w:val="NoSpacing"/>
        <w:rPr>
          <w:b/>
          <w:lang w:val="en-US"/>
        </w:rPr>
      </w:pPr>
      <w:r w:rsidRPr="002E3630">
        <w:rPr>
          <w:b/>
          <w:lang w:val="en-US"/>
        </w:rPr>
        <w:t xml:space="preserve">Report and </w:t>
      </w:r>
      <w:r w:rsidRPr="002E3630">
        <w:rPr>
          <w:b/>
        </w:rPr>
        <w:t>Recommendations</w:t>
      </w:r>
    </w:p>
    <w:p w14:paraId="4C0C3A6B" w14:textId="6A8BB458" w:rsidR="007C5FCD" w:rsidRPr="002E3630" w:rsidRDefault="007C5FCD" w:rsidP="00F65EA1">
      <w:pPr>
        <w:pStyle w:val="NoSpacing"/>
        <w:numPr>
          <w:ilvl w:val="0"/>
          <w:numId w:val="0"/>
        </w:numPr>
        <w:spacing w:after="240"/>
        <w:ind w:left="1440"/>
      </w:pPr>
      <w:r w:rsidRPr="002E3630">
        <w:t>Initial Draft (December 21, 2018) and Final Report (February 2019)</w:t>
      </w:r>
    </w:p>
    <w:p w14:paraId="022C5F3A" w14:textId="208E5C99" w:rsidR="00152187" w:rsidRDefault="00152187" w:rsidP="005D1D61">
      <w:pPr>
        <w:pStyle w:val="Heading3"/>
        <w:rPr>
          <w:lang w:val="en-US"/>
        </w:rPr>
      </w:pPr>
      <w:bookmarkStart w:id="20" w:name="_Toc15636216"/>
      <w:r>
        <w:rPr>
          <w:lang w:val="en-US"/>
        </w:rPr>
        <w:t>Data Analysis Notes</w:t>
      </w:r>
      <w:bookmarkEnd w:id="20"/>
    </w:p>
    <w:p w14:paraId="45C1393B" w14:textId="3BFA59B4" w:rsidR="00AE55E4" w:rsidRDefault="003E0AC3" w:rsidP="002E3630">
      <w:pPr>
        <w:rPr>
          <w:lang w:val="en-US"/>
        </w:rPr>
      </w:pPr>
      <w:r>
        <w:rPr>
          <w:lang w:val="en-US"/>
        </w:rPr>
        <w:t xml:space="preserve">Analysis of quantitative data </w:t>
      </w:r>
      <w:r w:rsidR="00DF49D4">
        <w:rPr>
          <w:lang w:val="en-US"/>
        </w:rPr>
        <w:t xml:space="preserve">was </w:t>
      </w:r>
      <w:r>
        <w:rPr>
          <w:lang w:val="en-US"/>
        </w:rPr>
        <w:t>generally carried out using Excel</w:t>
      </w:r>
      <w:r w:rsidR="00152187">
        <w:rPr>
          <w:lang w:val="en-US"/>
        </w:rPr>
        <w:t xml:space="preserve">, however, the CheckMarket </w:t>
      </w:r>
      <w:r w:rsidR="0036518D">
        <w:rPr>
          <w:lang w:val="en-US"/>
        </w:rPr>
        <w:t>programme</w:t>
      </w:r>
      <w:r w:rsidR="00152187">
        <w:rPr>
          <w:lang w:val="en-US"/>
        </w:rPr>
        <w:t xml:space="preserve"> </w:t>
      </w:r>
      <w:r w:rsidR="00033564">
        <w:rPr>
          <w:lang w:val="en-US"/>
        </w:rPr>
        <w:t xml:space="preserve">(checkmarket.com) </w:t>
      </w:r>
      <w:r w:rsidR="00152187">
        <w:rPr>
          <w:lang w:val="en-US"/>
        </w:rPr>
        <w:t xml:space="preserve">used for the online survey provided cross-tabulation figures. </w:t>
      </w:r>
      <w:r w:rsidR="001E1708">
        <w:rPr>
          <w:lang w:val="en-US"/>
        </w:rPr>
        <w:t xml:space="preserve">Qualitative data was obtained from </w:t>
      </w:r>
      <w:r w:rsidR="00152187">
        <w:rPr>
          <w:lang w:val="en-US"/>
        </w:rPr>
        <w:t>c</w:t>
      </w:r>
      <w:r>
        <w:rPr>
          <w:lang w:val="en-US"/>
        </w:rPr>
        <w:t xml:space="preserve">ommunity conversations and the </w:t>
      </w:r>
      <w:r w:rsidR="00DF49D4">
        <w:rPr>
          <w:lang w:val="en-US"/>
        </w:rPr>
        <w:t xml:space="preserve">online </w:t>
      </w:r>
      <w:r>
        <w:rPr>
          <w:lang w:val="en-US"/>
        </w:rPr>
        <w:t>survey</w:t>
      </w:r>
      <w:r w:rsidR="001E1708">
        <w:rPr>
          <w:lang w:val="en-US"/>
        </w:rPr>
        <w:t xml:space="preserve">, as well as </w:t>
      </w:r>
      <w:r w:rsidR="00DF49D4">
        <w:rPr>
          <w:lang w:val="en-US"/>
        </w:rPr>
        <w:t>stakeholder engagement and asset mapping exercises</w:t>
      </w:r>
      <w:r w:rsidR="00AE55E4">
        <w:rPr>
          <w:lang w:val="en-US"/>
        </w:rPr>
        <w:t>.</w:t>
      </w:r>
    </w:p>
    <w:p w14:paraId="3989AD6A" w14:textId="0B5E23D5" w:rsidR="001863F8" w:rsidRDefault="00DF49D4" w:rsidP="00F65EA1">
      <w:pPr>
        <w:spacing w:after="240"/>
        <w:rPr>
          <w:lang w:val="en-US"/>
        </w:rPr>
      </w:pPr>
      <w:r>
        <w:rPr>
          <w:lang w:val="en-US"/>
        </w:rPr>
        <w:t>Qualitative</w:t>
      </w:r>
      <w:r w:rsidR="003E0AC3">
        <w:rPr>
          <w:lang w:val="en-US"/>
        </w:rPr>
        <w:t xml:space="preserve"> data was analyzed using thematic analysis techniques, coding first for food system element</w:t>
      </w:r>
      <w:r w:rsidR="001E1708">
        <w:rPr>
          <w:lang w:val="en-US"/>
        </w:rPr>
        <w:t>s</w:t>
      </w:r>
      <w:r w:rsidR="003E0AC3">
        <w:rPr>
          <w:lang w:val="en-US"/>
        </w:rPr>
        <w:t>, then later for second</w:t>
      </w:r>
      <w:r w:rsidR="00F50BD1">
        <w:rPr>
          <w:lang w:val="en-US"/>
        </w:rPr>
        <w:t>,</w:t>
      </w:r>
      <w:r w:rsidR="003E0AC3">
        <w:rPr>
          <w:lang w:val="en-US"/>
        </w:rPr>
        <w:t xml:space="preserve"> and in some cases</w:t>
      </w:r>
      <w:r w:rsidR="00F50BD1">
        <w:rPr>
          <w:lang w:val="en-US"/>
        </w:rPr>
        <w:t>,</w:t>
      </w:r>
      <w:r w:rsidR="003E0AC3">
        <w:rPr>
          <w:lang w:val="en-US"/>
        </w:rPr>
        <w:t xml:space="preserve"> third level themes</w:t>
      </w:r>
      <w:r w:rsidR="00B125F3">
        <w:rPr>
          <w:lang w:val="en-US"/>
        </w:rPr>
        <w:t xml:space="preserve"> (Creswell, 2014; Nowell, Norris, White &amp; Moules, 2017)</w:t>
      </w:r>
      <w:r w:rsidR="003E0AC3">
        <w:rPr>
          <w:lang w:val="en-US"/>
        </w:rPr>
        <w:t xml:space="preserve">. </w:t>
      </w:r>
      <w:r w:rsidR="00152187">
        <w:rPr>
          <w:lang w:val="en-US"/>
        </w:rPr>
        <w:t xml:space="preserve">While all responses were analyzed, unique responses </w:t>
      </w:r>
      <w:r w:rsidR="005D1D61">
        <w:rPr>
          <w:lang w:val="en-US"/>
        </w:rPr>
        <w:t>that represent</w:t>
      </w:r>
      <w:r w:rsidR="001E1708">
        <w:rPr>
          <w:lang w:val="en-US"/>
        </w:rPr>
        <w:t>ed</w:t>
      </w:r>
      <w:r w:rsidR="005D1D61">
        <w:rPr>
          <w:lang w:val="en-US"/>
        </w:rPr>
        <w:t xml:space="preserve"> the viewpoint of one person or a small minority </w:t>
      </w:r>
      <w:r w:rsidR="00033564">
        <w:rPr>
          <w:lang w:val="en-US"/>
        </w:rPr>
        <w:t xml:space="preserve">(fewer than 10%) </w:t>
      </w:r>
      <w:r w:rsidR="005D1D61">
        <w:rPr>
          <w:lang w:val="en-US"/>
        </w:rPr>
        <w:t xml:space="preserve">generally </w:t>
      </w:r>
      <w:r w:rsidR="001E1708">
        <w:rPr>
          <w:lang w:val="en-US"/>
        </w:rPr>
        <w:t>were not reported</w:t>
      </w:r>
      <w:r w:rsidR="00152187">
        <w:rPr>
          <w:lang w:val="en-US"/>
        </w:rPr>
        <w:t xml:space="preserve"> in this report</w:t>
      </w:r>
      <w:r w:rsidR="005D1D61">
        <w:rPr>
          <w:lang w:val="en-US"/>
        </w:rPr>
        <w:t xml:space="preserve">. Rather, themes are reported only when they are shared by </w:t>
      </w:r>
      <w:r w:rsidR="00F50BD1">
        <w:rPr>
          <w:lang w:val="en-US"/>
        </w:rPr>
        <w:t xml:space="preserve">a </w:t>
      </w:r>
      <w:r w:rsidR="005D1D61">
        <w:rPr>
          <w:lang w:val="en-US"/>
        </w:rPr>
        <w:t>larger group of respondents. Additional d</w:t>
      </w:r>
      <w:r w:rsidR="001863F8">
        <w:rPr>
          <w:lang w:val="en-US"/>
        </w:rPr>
        <w:t>etailed descriptions of the various methodologies used for each community engagement strategy are provided</w:t>
      </w:r>
      <w:r>
        <w:rPr>
          <w:lang w:val="en-US"/>
        </w:rPr>
        <w:t xml:space="preserve"> in </w:t>
      </w:r>
      <w:r w:rsidR="001E1708">
        <w:rPr>
          <w:lang w:val="en-US"/>
        </w:rPr>
        <w:t xml:space="preserve">the </w:t>
      </w:r>
      <w:r w:rsidR="00F50BD1">
        <w:rPr>
          <w:lang w:val="en-US"/>
        </w:rPr>
        <w:t>relevant sections</w:t>
      </w:r>
      <w:r w:rsidR="001863F8">
        <w:rPr>
          <w:lang w:val="en-US"/>
        </w:rPr>
        <w:t>.</w:t>
      </w:r>
    </w:p>
    <w:p w14:paraId="2C29280F" w14:textId="02F01C89" w:rsidR="00B1132C" w:rsidRDefault="00B1132C" w:rsidP="00B1132C">
      <w:pPr>
        <w:pStyle w:val="Heading3"/>
        <w:rPr>
          <w:lang w:val="en-US"/>
        </w:rPr>
      </w:pPr>
      <w:bookmarkStart w:id="21" w:name="_Toc15636217"/>
      <w:r>
        <w:rPr>
          <w:lang w:val="en-US"/>
        </w:rPr>
        <w:t>Community Conversations</w:t>
      </w:r>
      <w:bookmarkEnd w:id="21"/>
    </w:p>
    <w:p w14:paraId="3CDF1044" w14:textId="32769F6F" w:rsidR="00AE55E4" w:rsidRDefault="00B1132C" w:rsidP="002E3630">
      <w:pPr>
        <w:rPr>
          <w:lang w:val="en-US"/>
        </w:rPr>
      </w:pPr>
      <w:r>
        <w:rPr>
          <w:lang w:val="en-US"/>
        </w:rPr>
        <w:t>In the fall of 2018, between October 25</w:t>
      </w:r>
      <w:r>
        <w:rPr>
          <w:vertAlign w:val="superscript"/>
          <w:lang w:val="en-US"/>
        </w:rPr>
        <w:t>th</w:t>
      </w:r>
      <w:r>
        <w:rPr>
          <w:lang w:val="en-US"/>
        </w:rPr>
        <w:t xml:space="preserve"> and November 22</w:t>
      </w:r>
      <w:r>
        <w:rPr>
          <w:vertAlign w:val="superscript"/>
          <w:lang w:val="en-US"/>
        </w:rPr>
        <w:t>nd</w:t>
      </w:r>
      <w:r w:rsidR="004A69F9">
        <w:rPr>
          <w:lang w:val="en-US"/>
        </w:rPr>
        <w:t xml:space="preserve">, </w:t>
      </w:r>
      <w:r>
        <w:rPr>
          <w:lang w:val="en-US"/>
        </w:rPr>
        <w:t>a total of 1</w:t>
      </w:r>
      <w:r w:rsidR="00F01120">
        <w:rPr>
          <w:lang w:val="en-US"/>
        </w:rPr>
        <w:t>1</w:t>
      </w:r>
      <w:r>
        <w:rPr>
          <w:lang w:val="en-US"/>
        </w:rPr>
        <w:t xml:space="preserve"> community conversations were hosted across </w:t>
      </w:r>
      <w:r w:rsidR="00AD2A5F">
        <w:rPr>
          <w:lang w:val="en-US"/>
        </w:rPr>
        <w:t>Windsor-Essex</w:t>
      </w:r>
      <w:r>
        <w:rPr>
          <w:lang w:val="en-US"/>
        </w:rPr>
        <w:t xml:space="preserve"> County.</w:t>
      </w:r>
      <w:r w:rsidR="001863F8">
        <w:rPr>
          <w:rStyle w:val="FootnoteReference"/>
          <w:lang w:val="en-US"/>
        </w:rPr>
        <w:footnoteReference w:id="2"/>
      </w:r>
      <w:r w:rsidR="00AE55E4">
        <w:rPr>
          <w:lang w:val="en-US"/>
        </w:rPr>
        <w:t xml:space="preserve"> </w:t>
      </w:r>
      <w:r w:rsidR="003B7AE2">
        <w:rPr>
          <w:lang w:val="en-US"/>
        </w:rPr>
        <w:t xml:space="preserve">Table </w:t>
      </w:r>
      <w:r w:rsidR="00483F7E">
        <w:rPr>
          <w:lang w:val="en-US"/>
        </w:rPr>
        <w:t xml:space="preserve">3 </w:t>
      </w:r>
      <w:r w:rsidR="003B7AE2">
        <w:rPr>
          <w:lang w:val="en-US"/>
        </w:rPr>
        <w:t>provides locations, dates</w:t>
      </w:r>
      <w:r w:rsidR="00F50BD1">
        <w:rPr>
          <w:lang w:val="en-US"/>
        </w:rPr>
        <w:t>,</w:t>
      </w:r>
      <w:r w:rsidR="003B7AE2">
        <w:rPr>
          <w:lang w:val="en-US"/>
        </w:rPr>
        <w:t xml:space="preserve"> and numbers of participants for each community conversation. </w:t>
      </w:r>
      <w:r w:rsidR="001E1708">
        <w:rPr>
          <w:lang w:val="en-US"/>
        </w:rPr>
        <w:t>N</w:t>
      </w:r>
      <w:r w:rsidR="007E6295">
        <w:rPr>
          <w:lang w:val="en-US"/>
        </w:rPr>
        <w:t>ine community conversations</w:t>
      </w:r>
      <w:r w:rsidR="001E1708">
        <w:rPr>
          <w:lang w:val="en-US"/>
        </w:rPr>
        <w:t xml:space="preserve"> were initially planned, however one additional event was added in Windsor </w:t>
      </w:r>
      <w:r w:rsidR="007E6295">
        <w:rPr>
          <w:lang w:val="en-US"/>
        </w:rPr>
        <w:t xml:space="preserve">due to the size and population density of </w:t>
      </w:r>
      <w:r w:rsidR="00F50BD1">
        <w:rPr>
          <w:lang w:val="en-US"/>
        </w:rPr>
        <w:t xml:space="preserve">the </w:t>
      </w:r>
      <w:r w:rsidR="001E1708">
        <w:rPr>
          <w:lang w:val="en-US"/>
        </w:rPr>
        <w:t>c</w:t>
      </w:r>
      <w:r w:rsidR="007E6295">
        <w:rPr>
          <w:lang w:val="en-US"/>
        </w:rPr>
        <w:t xml:space="preserve">ity. </w:t>
      </w:r>
      <w:r w:rsidR="00E40A38">
        <w:rPr>
          <w:lang w:val="en-US"/>
        </w:rPr>
        <w:t xml:space="preserve">As well, </w:t>
      </w:r>
      <w:r w:rsidR="00F50BD1">
        <w:rPr>
          <w:lang w:val="en-US"/>
        </w:rPr>
        <w:t>an unexpected</w:t>
      </w:r>
      <w:r w:rsidR="00E40A38">
        <w:rPr>
          <w:lang w:val="en-US"/>
        </w:rPr>
        <w:t xml:space="preserve"> opportunity to collect data in Essex led to having two in this Municipality, bringing the total number of community conversation events to 11</w:t>
      </w:r>
      <w:r w:rsidR="00AE55E4">
        <w:rPr>
          <w:lang w:val="en-US"/>
        </w:rPr>
        <w:t>.</w:t>
      </w:r>
    </w:p>
    <w:p w14:paraId="104E31A8" w14:textId="4ED36CCD" w:rsidR="00B1132C" w:rsidRDefault="00B1132C" w:rsidP="00F65EA1">
      <w:pPr>
        <w:spacing w:after="240"/>
        <w:rPr>
          <w:lang w:val="en-US"/>
        </w:rPr>
      </w:pPr>
      <w:r>
        <w:rPr>
          <w:lang w:val="en-US"/>
        </w:rPr>
        <w:t xml:space="preserve">Community conversations were advertised on the </w:t>
      </w:r>
      <w:r w:rsidR="00220035">
        <w:rPr>
          <w:lang w:val="en-US"/>
        </w:rPr>
        <w:t>WECHU</w:t>
      </w:r>
      <w:r>
        <w:rPr>
          <w:lang w:val="en-US"/>
        </w:rPr>
        <w:t xml:space="preserve"> website, in social media</w:t>
      </w:r>
      <w:r w:rsidR="00F50BD1">
        <w:rPr>
          <w:lang w:val="en-US"/>
        </w:rPr>
        <w:t>,</w:t>
      </w:r>
      <w:r>
        <w:rPr>
          <w:lang w:val="en-US"/>
        </w:rPr>
        <w:t xml:space="preserve"> and were promoted by community partners. </w:t>
      </w:r>
      <w:r w:rsidR="001E1708">
        <w:rPr>
          <w:lang w:val="en-US"/>
        </w:rPr>
        <w:t xml:space="preserve">To address </w:t>
      </w:r>
      <w:r>
        <w:rPr>
          <w:lang w:val="en-US"/>
        </w:rPr>
        <w:t xml:space="preserve">concerns over possible low attendance at the community conversations, events </w:t>
      </w:r>
      <w:r w:rsidR="001E1708">
        <w:rPr>
          <w:lang w:val="en-US"/>
        </w:rPr>
        <w:t xml:space="preserve">were hosted </w:t>
      </w:r>
      <w:r>
        <w:rPr>
          <w:lang w:val="en-US"/>
        </w:rPr>
        <w:t xml:space="preserve">at municipal locations that are </w:t>
      </w:r>
      <w:r w:rsidRPr="002E3630">
        <w:t>typically frequented by members of the community, often tim</w:t>
      </w:r>
      <w:r w:rsidR="001E1708">
        <w:t xml:space="preserve">ed to </w:t>
      </w:r>
      <w:r w:rsidRPr="002E3630">
        <w:t xml:space="preserve">match </w:t>
      </w:r>
      <w:r w:rsidR="004A69F9" w:rsidRPr="002E3630">
        <w:t>ongoing</w:t>
      </w:r>
      <w:r w:rsidRPr="002E3630">
        <w:t xml:space="preserve"> events. Venues included recreation complexes, libraries</w:t>
      </w:r>
      <w:r w:rsidR="00F50BD1" w:rsidRPr="002E3630">
        <w:t>,</w:t>
      </w:r>
      <w:r w:rsidRPr="002E3630">
        <w:t xml:space="preserve"> and a shopping centre.</w:t>
      </w:r>
      <w:r w:rsidR="003B7AE2" w:rsidRPr="002E3630">
        <w:t xml:space="preserve"> Events included hockey games, recreational classes</w:t>
      </w:r>
      <w:r w:rsidR="00F50BD1" w:rsidRPr="002E3630">
        <w:t>,</w:t>
      </w:r>
      <w:r w:rsidR="003B7AE2" w:rsidRPr="002E3630">
        <w:t xml:space="preserve"> and a chili cook-off.</w:t>
      </w:r>
      <w:r w:rsidRPr="002E3630">
        <w:t xml:space="preserve"> This proved to be an important decision as very few participants </w:t>
      </w:r>
      <w:r w:rsidR="003B7AE2" w:rsidRPr="002E3630">
        <w:t xml:space="preserve">identified themselves as coming </w:t>
      </w:r>
      <w:r w:rsidRPr="002E3630">
        <w:t>expressly to take part in the conversations</w:t>
      </w:r>
      <w:r w:rsidR="00F01120" w:rsidRPr="002E3630">
        <w:t xml:space="preserve">, but many were happy to </w:t>
      </w:r>
      <w:r w:rsidR="004A69F9" w:rsidRPr="002E3630">
        <w:t xml:space="preserve">offer their opinions when invited </w:t>
      </w:r>
      <w:r w:rsidR="00F01120" w:rsidRPr="002E3630">
        <w:t>by interviewers</w:t>
      </w:r>
      <w:r w:rsidRPr="002E3630">
        <w:t>.</w:t>
      </w:r>
      <w:r w:rsidR="00AE55E4" w:rsidRPr="002E3630">
        <w:t xml:space="preserve"> </w:t>
      </w:r>
      <w:r w:rsidR="003F3A39" w:rsidRPr="002E3630">
        <w:t xml:space="preserve">Those who saw the advertising for the community conversations and chose to attend </w:t>
      </w:r>
      <w:r w:rsidR="00220035" w:rsidRPr="002E3630">
        <w:t>specifically for that purpose</w:t>
      </w:r>
      <w:r w:rsidR="001E1708">
        <w:t xml:space="preserve"> </w:t>
      </w:r>
      <w:r w:rsidR="003F3A39" w:rsidRPr="002E3630">
        <w:t xml:space="preserve">typically had </w:t>
      </w:r>
      <w:r w:rsidR="00B125F3" w:rsidRPr="002E3630">
        <w:t>stronger</w:t>
      </w:r>
      <w:r w:rsidR="003F3A39" w:rsidRPr="002E3630">
        <w:t xml:space="preserve"> thoughts and opinions about the food system. Some of these individuals were expecting a large group </w:t>
      </w:r>
      <w:r w:rsidR="00F50BD1" w:rsidRPr="002E3630">
        <w:t>session;</w:t>
      </w:r>
      <w:r w:rsidR="003F3A39" w:rsidRPr="002E3630">
        <w:t xml:space="preserve"> however, they were pleased to have the exclusive attention of an interviewer to explore their thoughts and concerns.</w:t>
      </w:r>
    </w:p>
    <w:p w14:paraId="62C22DB4" w14:textId="12634DA4" w:rsidR="003B7AE2" w:rsidRDefault="003B7AE2" w:rsidP="003B7AE2">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3</w:t>
      </w:r>
      <w:r w:rsidR="006D0D1C">
        <w:rPr>
          <w:noProof/>
        </w:rPr>
        <w:fldChar w:fldCharType="end"/>
      </w:r>
      <w:r>
        <w:t>: Locations, Dates</w:t>
      </w:r>
      <w:r>
        <w:rPr>
          <w:noProof/>
        </w:rPr>
        <w:t xml:space="preserve"> and Participant Numbers for Community Conversations</w:t>
      </w:r>
    </w:p>
    <w:tbl>
      <w:tblPr>
        <w:tblStyle w:val="TableGrid"/>
        <w:tblW w:w="9287" w:type="dxa"/>
        <w:tblCellMar>
          <w:left w:w="115" w:type="dxa"/>
          <w:right w:w="115" w:type="dxa"/>
        </w:tblCellMar>
        <w:tblLook w:val="04A0" w:firstRow="1" w:lastRow="0" w:firstColumn="1" w:lastColumn="0" w:noHBand="0" w:noVBand="1"/>
        <w:tblCaption w:val="Locations, Dates and Participant Numbers for Community Conversations"/>
        <w:tblDescription w:val="A list of municipalities in Essex County, listing meeting dates and locations and number of participants at each location"/>
      </w:tblPr>
      <w:tblGrid>
        <w:gridCol w:w="1655"/>
        <w:gridCol w:w="1728"/>
        <w:gridCol w:w="4320"/>
        <w:gridCol w:w="1584"/>
      </w:tblGrid>
      <w:tr w:rsidR="00D73E15" w14:paraId="66FA0572" w14:textId="768BB179" w:rsidTr="002E7D6B">
        <w:trPr>
          <w:trHeight w:val="288"/>
          <w:tblHeader/>
        </w:trPr>
        <w:tc>
          <w:tcPr>
            <w:tcW w:w="1655" w:type="dxa"/>
            <w:shd w:val="clear" w:color="auto" w:fill="A3DEDD" w:themeFill="accent1" w:themeFillTint="99"/>
          </w:tcPr>
          <w:p w14:paraId="1B16A649" w14:textId="23C047E0" w:rsidR="00D73E15" w:rsidRPr="003B7AE2" w:rsidRDefault="00D73E15" w:rsidP="00D73E15">
            <w:pPr>
              <w:rPr>
                <w:b/>
              </w:rPr>
            </w:pPr>
            <w:r w:rsidRPr="003B7AE2">
              <w:rPr>
                <w:b/>
              </w:rPr>
              <w:t>Municipality</w:t>
            </w:r>
          </w:p>
        </w:tc>
        <w:tc>
          <w:tcPr>
            <w:tcW w:w="1728" w:type="dxa"/>
            <w:shd w:val="clear" w:color="auto" w:fill="A3DEDD" w:themeFill="accent1" w:themeFillTint="99"/>
          </w:tcPr>
          <w:p w14:paraId="4EF5F31E" w14:textId="176AA61F" w:rsidR="00D73E15" w:rsidRPr="003B7AE2" w:rsidRDefault="00D73E15" w:rsidP="00D73E15">
            <w:pPr>
              <w:rPr>
                <w:b/>
              </w:rPr>
            </w:pPr>
            <w:r w:rsidRPr="003B7AE2">
              <w:rPr>
                <w:b/>
              </w:rPr>
              <w:t>Date</w:t>
            </w:r>
          </w:p>
        </w:tc>
        <w:tc>
          <w:tcPr>
            <w:tcW w:w="4320" w:type="dxa"/>
            <w:shd w:val="clear" w:color="auto" w:fill="A3DEDD" w:themeFill="accent1" w:themeFillTint="99"/>
          </w:tcPr>
          <w:p w14:paraId="4C7CB35E" w14:textId="4714988C" w:rsidR="00D73E15" w:rsidRPr="003B7AE2" w:rsidRDefault="00D73E15" w:rsidP="00D73E15">
            <w:pPr>
              <w:rPr>
                <w:b/>
              </w:rPr>
            </w:pPr>
            <w:r w:rsidRPr="003B7AE2">
              <w:rPr>
                <w:b/>
              </w:rPr>
              <w:t>Location</w:t>
            </w:r>
          </w:p>
        </w:tc>
        <w:tc>
          <w:tcPr>
            <w:tcW w:w="1584" w:type="dxa"/>
            <w:shd w:val="clear" w:color="auto" w:fill="A3DEDD" w:themeFill="accent1" w:themeFillTint="99"/>
          </w:tcPr>
          <w:p w14:paraId="682464F8" w14:textId="6A0D1B3C" w:rsidR="00D73E15" w:rsidRPr="003B7AE2" w:rsidRDefault="00D73E15" w:rsidP="00D73E15">
            <w:pPr>
              <w:rPr>
                <w:b/>
              </w:rPr>
            </w:pPr>
            <w:r w:rsidRPr="003B7AE2">
              <w:rPr>
                <w:b/>
              </w:rPr>
              <w:t>Participants</w:t>
            </w:r>
          </w:p>
        </w:tc>
      </w:tr>
      <w:tr w:rsidR="00D73E15" w14:paraId="1E510140" w14:textId="57425B3B" w:rsidTr="00124876">
        <w:trPr>
          <w:trHeight w:val="288"/>
        </w:trPr>
        <w:tc>
          <w:tcPr>
            <w:tcW w:w="1655" w:type="dxa"/>
          </w:tcPr>
          <w:p w14:paraId="1AEC8249" w14:textId="041F473D" w:rsidR="00D73E15" w:rsidRDefault="00124876" w:rsidP="003B7AE2">
            <w:r>
              <w:t>Essex</w:t>
            </w:r>
          </w:p>
        </w:tc>
        <w:tc>
          <w:tcPr>
            <w:tcW w:w="1728" w:type="dxa"/>
          </w:tcPr>
          <w:p w14:paraId="7E4EF12C" w14:textId="43B357B6" w:rsidR="00D73E15" w:rsidRDefault="00D73E15" w:rsidP="003B7AE2">
            <w:r>
              <w:t>October 25</w:t>
            </w:r>
          </w:p>
        </w:tc>
        <w:tc>
          <w:tcPr>
            <w:tcW w:w="4320" w:type="dxa"/>
          </w:tcPr>
          <w:p w14:paraId="35873034" w14:textId="26A3E8F9" w:rsidR="00D73E15" w:rsidRDefault="00D73E15" w:rsidP="003B7AE2">
            <w:r>
              <w:t>Essex Centre Sports Complex</w:t>
            </w:r>
          </w:p>
        </w:tc>
        <w:tc>
          <w:tcPr>
            <w:tcW w:w="1584" w:type="dxa"/>
            <w:vAlign w:val="center"/>
          </w:tcPr>
          <w:p w14:paraId="27B2B7CF" w14:textId="69B7047B" w:rsidR="00D73E15" w:rsidRDefault="0027363C" w:rsidP="003B7AE2">
            <w:pPr>
              <w:jc w:val="center"/>
            </w:pPr>
            <w:r>
              <w:t>34</w:t>
            </w:r>
          </w:p>
        </w:tc>
      </w:tr>
      <w:tr w:rsidR="00D73E15" w14:paraId="4162BC6D" w14:textId="0E423DB8" w:rsidTr="00124876">
        <w:trPr>
          <w:trHeight w:val="288"/>
        </w:trPr>
        <w:tc>
          <w:tcPr>
            <w:tcW w:w="1655" w:type="dxa"/>
          </w:tcPr>
          <w:p w14:paraId="24A9BD3B" w14:textId="319F9871" w:rsidR="00D73E15" w:rsidRDefault="00D73E15" w:rsidP="003B7AE2">
            <w:r>
              <w:t>Amherstburg</w:t>
            </w:r>
          </w:p>
        </w:tc>
        <w:tc>
          <w:tcPr>
            <w:tcW w:w="1728" w:type="dxa"/>
          </w:tcPr>
          <w:p w14:paraId="1ECD5721" w14:textId="12CF045C" w:rsidR="00D73E15" w:rsidRDefault="00D73E15" w:rsidP="003B7AE2">
            <w:r>
              <w:t>November 1</w:t>
            </w:r>
          </w:p>
        </w:tc>
        <w:tc>
          <w:tcPr>
            <w:tcW w:w="4320" w:type="dxa"/>
          </w:tcPr>
          <w:p w14:paraId="46944688" w14:textId="1FDC785C" w:rsidR="00D73E15" w:rsidRDefault="00D73E15" w:rsidP="003B7AE2">
            <w:r>
              <w:t>Amherstburg Public Library</w:t>
            </w:r>
          </w:p>
        </w:tc>
        <w:tc>
          <w:tcPr>
            <w:tcW w:w="1584" w:type="dxa"/>
            <w:vAlign w:val="center"/>
          </w:tcPr>
          <w:p w14:paraId="1E467431" w14:textId="3064A212" w:rsidR="00D73E15" w:rsidRDefault="0027363C" w:rsidP="003B7AE2">
            <w:pPr>
              <w:jc w:val="center"/>
            </w:pPr>
            <w:r>
              <w:t>4</w:t>
            </w:r>
          </w:p>
        </w:tc>
      </w:tr>
      <w:tr w:rsidR="00D73E15" w14:paraId="04303299" w14:textId="0FE4460F" w:rsidTr="00124876">
        <w:trPr>
          <w:trHeight w:val="288"/>
        </w:trPr>
        <w:tc>
          <w:tcPr>
            <w:tcW w:w="1655" w:type="dxa"/>
          </w:tcPr>
          <w:p w14:paraId="03E38675" w14:textId="09042E16" w:rsidR="00D73E15" w:rsidRDefault="00D73E15" w:rsidP="003B7AE2">
            <w:r>
              <w:t>Windsor</w:t>
            </w:r>
          </w:p>
        </w:tc>
        <w:tc>
          <w:tcPr>
            <w:tcW w:w="1728" w:type="dxa"/>
          </w:tcPr>
          <w:p w14:paraId="4AA9D659" w14:textId="56A8FBDC" w:rsidR="00D73E15" w:rsidRDefault="00D73E15" w:rsidP="003B7AE2">
            <w:r>
              <w:t>November 1</w:t>
            </w:r>
          </w:p>
        </w:tc>
        <w:tc>
          <w:tcPr>
            <w:tcW w:w="4320" w:type="dxa"/>
          </w:tcPr>
          <w:p w14:paraId="7090F5BC" w14:textId="3D9CE08F" w:rsidR="00D73E15" w:rsidRDefault="00D73E15" w:rsidP="003B7AE2">
            <w:r>
              <w:t>Central YMCA</w:t>
            </w:r>
          </w:p>
        </w:tc>
        <w:tc>
          <w:tcPr>
            <w:tcW w:w="1584" w:type="dxa"/>
            <w:vAlign w:val="center"/>
          </w:tcPr>
          <w:p w14:paraId="43606126" w14:textId="2B0C651C" w:rsidR="00D73E15" w:rsidRDefault="0027363C" w:rsidP="003B7AE2">
            <w:pPr>
              <w:jc w:val="center"/>
            </w:pPr>
            <w:r>
              <w:t>9</w:t>
            </w:r>
          </w:p>
        </w:tc>
      </w:tr>
      <w:tr w:rsidR="00D73E15" w14:paraId="23FD7992" w14:textId="637BD561" w:rsidTr="00124876">
        <w:trPr>
          <w:trHeight w:val="288"/>
        </w:trPr>
        <w:tc>
          <w:tcPr>
            <w:tcW w:w="1655" w:type="dxa"/>
          </w:tcPr>
          <w:p w14:paraId="4811D074" w14:textId="495531BE" w:rsidR="00D73E15" w:rsidRDefault="00D73E15" w:rsidP="003B7AE2">
            <w:r>
              <w:t>Lakeshore</w:t>
            </w:r>
          </w:p>
        </w:tc>
        <w:tc>
          <w:tcPr>
            <w:tcW w:w="1728" w:type="dxa"/>
          </w:tcPr>
          <w:p w14:paraId="6E76C6CF" w14:textId="3FAFA2AF" w:rsidR="00D73E15" w:rsidRDefault="00D73E15" w:rsidP="003B7AE2">
            <w:r>
              <w:t>November 6</w:t>
            </w:r>
          </w:p>
        </w:tc>
        <w:tc>
          <w:tcPr>
            <w:tcW w:w="4320" w:type="dxa"/>
          </w:tcPr>
          <w:p w14:paraId="5DB5D6C7" w14:textId="7813D128" w:rsidR="00D73E15" w:rsidRDefault="00D73E15" w:rsidP="003B7AE2">
            <w:r>
              <w:t>Atlas Tube Centre</w:t>
            </w:r>
          </w:p>
        </w:tc>
        <w:tc>
          <w:tcPr>
            <w:tcW w:w="1584" w:type="dxa"/>
            <w:vAlign w:val="center"/>
          </w:tcPr>
          <w:p w14:paraId="20B5DDA1" w14:textId="7235E9C4" w:rsidR="00D73E15" w:rsidRDefault="0027363C" w:rsidP="003B7AE2">
            <w:pPr>
              <w:jc w:val="center"/>
            </w:pPr>
            <w:r>
              <w:t>10</w:t>
            </w:r>
          </w:p>
        </w:tc>
      </w:tr>
      <w:tr w:rsidR="00D73E15" w14:paraId="225D09FC" w14:textId="77777777" w:rsidTr="00124876">
        <w:trPr>
          <w:trHeight w:val="288"/>
        </w:trPr>
        <w:tc>
          <w:tcPr>
            <w:tcW w:w="1655" w:type="dxa"/>
          </w:tcPr>
          <w:p w14:paraId="5568DA76" w14:textId="6F75D25D" w:rsidR="00D73E15" w:rsidRDefault="00D73E15" w:rsidP="00D73E15">
            <w:r>
              <w:t>Windsor</w:t>
            </w:r>
          </w:p>
        </w:tc>
        <w:tc>
          <w:tcPr>
            <w:tcW w:w="1728" w:type="dxa"/>
          </w:tcPr>
          <w:p w14:paraId="3291C6D9" w14:textId="06E2737D" w:rsidR="00D73E15" w:rsidRDefault="00D73E15" w:rsidP="00D73E15">
            <w:r>
              <w:t>November 8</w:t>
            </w:r>
          </w:p>
        </w:tc>
        <w:tc>
          <w:tcPr>
            <w:tcW w:w="4320" w:type="dxa"/>
          </w:tcPr>
          <w:p w14:paraId="1D862E7A" w14:textId="525B4F1A" w:rsidR="00D73E15" w:rsidRDefault="00D73E15" w:rsidP="00124876">
            <w:r>
              <w:t>Devonshire Mall</w:t>
            </w:r>
          </w:p>
        </w:tc>
        <w:tc>
          <w:tcPr>
            <w:tcW w:w="1584" w:type="dxa"/>
            <w:vAlign w:val="center"/>
          </w:tcPr>
          <w:p w14:paraId="3FB1C846" w14:textId="2A247185" w:rsidR="00D73E15" w:rsidRDefault="0027363C" w:rsidP="003B7AE2">
            <w:pPr>
              <w:jc w:val="center"/>
            </w:pPr>
            <w:r>
              <w:t>21</w:t>
            </w:r>
          </w:p>
        </w:tc>
      </w:tr>
      <w:tr w:rsidR="00D73E15" w14:paraId="07B3CC97" w14:textId="77777777" w:rsidTr="00124876">
        <w:trPr>
          <w:trHeight w:val="288"/>
        </w:trPr>
        <w:tc>
          <w:tcPr>
            <w:tcW w:w="1655" w:type="dxa"/>
          </w:tcPr>
          <w:p w14:paraId="007DAD8C" w14:textId="30F355D9" w:rsidR="00D73E15" w:rsidRDefault="00D73E15" w:rsidP="00D73E15">
            <w:r>
              <w:t>Essex</w:t>
            </w:r>
          </w:p>
        </w:tc>
        <w:tc>
          <w:tcPr>
            <w:tcW w:w="1728" w:type="dxa"/>
          </w:tcPr>
          <w:p w14:paraId="70778D54" w14:textId="7AC0D1C0" w:rsidR="00D73E15" w:rsidRDefault="00D73E15" w:rsidP="00D73E15">
            <w:r>
              <w:t>November 13</w:t>
            </w:r>
          </w:p>
        </w:tc>
        <w:tc>
          <w:tcPr>
            <w:tcW w:w="4320" w:type="dxa"/>
          </w:tcPr>
          <w:p w14:paraId="3575B592" w14:textId="5B266272" w:rsidR="00D73E15" w:rsidRDefault="00124876" w:rsidP="00124876">
            <w:r>
              <w:t>Essex Centre Sports Complex</w:t>
            </w:r>
          </w:p>
        </w:tc>
        <w:tc>
          <w:tcPr>
            <w:tcW w:w="1584" w:type="dxa"/>
            <w:vAlign w:val="center"/>
          </w:tcPr>
          <w:p w14:paraId="7FC37030" w14:textId="208D39D7" w:rsidR="00D73E15" w:rsidRDefault="0027363C" w:rsidP="003B7AE2">
            <w:pPr>
              <w:jc w:val="center"/>
            </w:pPr>
            <w:r>
              <w:t>3</w:t>
            </w:r>
          </w:p>
        </w:tc>
      </w:tr>
      <w:tr w:rsidR="00D73E15" w14:paraId="66252C0C" w14:textId="77777777" w:rsidTr="00124876">
        <w:trPr>
          <w:trHeight w:val="288"/>
        </w:trPr>
        <w:tc>
          <w:tcPr>
            <w:tcW w:w="1655" w:type="dxa"/>
          </w:tcPr>
          <w:p w14:paraId="6B39F3FB" w14:textId="79DA601D" w:rsidR="00D73E15" w:rsidRDefault="00D73E15" w:rsidP="00D73E15">
            <w:r>
              <w:t>Kingsville</w:t>
            </w:r>
          </w:p>
        </w:tc>
        <w:tc>
          <w:tcPr>
            <w:tcW w:w="1728" w:type="dxa"/>
          </w:tcPr>
          <w:p w14:paraId="2951CA03" w14:textId="4E62F0B2" w:rsidR="00D73E15" w:rsidRDefault="00D73E15" w:rsidP="00D73E15">
            <w:r>
              <w:t>November 15</w:t>
            </w:r>
          </w:p>
        </w:tc>
        <w:tc>
          <w:tcPr>
            <w:tcW w:w="4320" w:type="dxa"/>
          </w:tcPr>
          <w:p w14:paraId="41BFA93C" w14:textId="46F695B3" w:rsidR="00D73E15" w:rsidRDefault="00D73E15" w:rsidP="00D73E15">
            <w:r>
              <w:t>Kingsville Public Library</w:t>
            </w:r>
          </w:p>
        </w:tc>
        <w:tc>
          <w:tcPr>
            <w:tcW w:w="1584" w:type="dxa"/>
            <w:vAlign w:val="center"/>
          </w:tcPr>
          <w:p w14:paraId="70CC3BF5" w14:textId="1E93DEB8" w:rsidR="00D73E15" w:rsidRDefault="0027363C" w:rsidP="003B7AE2">
            <w:pPr>
              <w:jc w:val="center"/>
            </w:pPr>
            <w:r>
              <w:t>10</w:t>
            </w:r>
          </w:p>
        </w:tc>
      </w:tr>
      <w:tr w:rsidR="00D73E15" w14:paraId="76DC2A8B" w14:textId="77777777" w:rsidTr="00124876">
        <w:trPr>
          <w:trHeight w:val="288"/>
        </w:trPr>
        <w:tc>
          <w:tcPr>
            <w:tcW w:w="1655" w:type="dxa"/>
          </w:tcPr>
          <w:p w14:paraId="1379CE6A" w14:textId="6E3FE0F4" w:rsidR="00D73E15" w:rsidRDefault="00D73E15" w:rsidP="00D73E15">
            <w:r>
              <w:t>Leamington</w:t>
            </w:r>
          </w:p>
        </w:tc>
        <w:tc>
          <w:tcPr>
            <w:tcW w:w="1728" w:type="dxa"/>
          </w:tcPr>
          <w:p w14:paraId="42F06730" w14:textId="4BFD3B6F" w:rsidR="00D73E15" w:rsidRDefault="00D73E15" w:rsidP="00D73E15">
            <w:r>
              <w:t>November 15</w:t>
            </w:r>
          </w:p>
        </w:tc>
        <w:tc>
          <w:tcPr>
            <w:tcW w:w="4320" w:type="dxa"/>
          </w:tcPr>
          <w:p w14:paraId="1BB37C80" w14:textId="00AFA9A7" w:rsidR="00D73E15" w:rsidRDefault="00D73E15" w:rsidP="00D73E15">
            <w:r>
              <w:t>Kinsmen Recreation Complex</w:t>
            </w:r>
          </w:p>
        </w:tc>
        <w:tc>
          <w:tcPr>
            <w:tcW w:w="1584" w:type="dxa"/>
            <w:vAlign w:val="center"/>
          </w:tcPr>
          <w:p w14:paraId="4FBBE8BB" w14:textId="5D066C54" w:rsidR="00D73E15" w:rsidRDefault="0027363C" w:rsidP="003B7AE2">
            <w:pPr>
              <w:jc w:val="center"/>
            </w:pPr>
            <w:r>
              <w:t>2</w:t>
            </w:r>
          </w:p>
        </w:tc>
      </w:tr>
      <w:tr w:rsidR="00D73E15" w14:paraId="2F970331" w14:textId="77777777" w:rsidTr="00124876">
        <w:trPr>
          <w:trHeight w:val="288"/>
        </w:trPr>
        <w:tc>
          <w:tcPr>
            <w:tcW w:w="1655" w:type="dxa"/>
          </w:tcPr>
          <w:p w14:paraId="13B49159" w14:textId="58365900" w:rsidR="00D73E15" w:rsidRDefault="00D73E15" w:rsidP="00D73E15">
            <w:r>
              <w:t>LaSalle</w:t>
            </w:r>
          </w:p>
        </w:tc>
        <w:tc>
          <w:tcPr>
            <w:tcW w:w="1728" w:type="dxa"/>
          </w:tcPr>
          <w:p w14:paraId="1138AFFE" w14:textId="66D3BE7B" w:rsidR="00D73E15" w:rsidRDefault="00D73E15" w:rsidP="00D73E15">
            <w:r>
              <w:t>November 19</w:t>
            </w:r>
          </w:p>
        </w:tc>
        <w:tc>
          <w:tcPr>
            <w:tcW w:w="4320" w:type="dxa"/>
          </w:tcPr>
          <w:p w14:paraId="46C460A4" w14:textId="63AB0100" w:rsidR="00D73E15" w:rsidRDefault="00D73E15" w:rsidP="00D73E15">
            <w:r>
              <w:t>Vollmer Culture and Recreation Complex</w:t>
            </w:r>
          </w:p>
        </w:tc>
        <w:tc>
          <w:tcPr>
            <w:tcW w:w="1584" w:type="dxa"/>
            <w:vAlign w:val="center"/>
          </w:tcPr>
          <w:p w14:paraId="76BC4459" w14:textId="1137AFEE" w:rsidR="00D73E15" w:rsidRDefault="0027363C" w:rsidP="003B7AE2">
            <w:pPr>
              <w:jc w:val="center"/>
            </w:pPr>
            <w:r>
              <w:t>5</w:t>
            </w:r>
          </w:p>
        </w:tc>
      </w:tr>
      <w:tr w:rsidR="00D73E15" w14:paraId="527445AC" w14:textId="77777777" w:rsidTr="00124876">
        <w:trPr>
          <w:trHeight w:val="288"/>
        </w:trPr>
        <w:tc>
          <w:tcPr>
            <w:tcW w:w="1655" w:type="dxa"/>
          </w:tcPr>
          <w:p w14:paraId="55404A5E" w14:textId="65B99F9E" w:rsidR="00D73E15" w:rsidRDefault="00D73E15" w:rsidP="00D73E15">
            <w:r>
              <w:t>Tecumseh</w:t>
            </w:r>
          </w:p>
        </w:tc>
        <w:tc>
          <w:tcPr>
            <w:tcW w:w="1728" w:type="dxa"/>
          </w:tcPr>
          <w:p w14:paraId="1E71DAE8" w14:textId="7053C850" w:rsidR="00D73E15" w:rsidRDefault="00D73E15" w:rsidP="00D73E15">
            <w:r>
              <w:t>November 20</w:t>
            </w:r>
          </w:p>
        </w:tc>
        <w:tc>
          <w:tcPr>
            <w:tcW w:w="4320" w:type="dxa"/>
          </w:tcPr>
          <w:p w14:paraId="10E7B932" w14:textId="412C7C0D" w:rsidR="00D73E15" w:rsidRDefault="00D73E15" w:rsidP="00D73E15">
            <w:r>
              <w:t>Tecumseh Arena</w:t>
            </w:r>
          </w:p>
        </w:tc>
        <w:tc>
          <w:tcPr>
            <w:tcW w:w="1584" w:type="dxa"/>
            <w:vAlign w:val="center"/>
          </w:tcPr>
          <w:p w14:paraId="24B86E82" w14:textId="22F931F9" w:rsidR="00D73E15" w:rsidRDefault="0027363C" w:rsidP="003B7AE2">
            <w:pPr>
              <w:jc w:val="center"/>
            </w:pPr>
            <w:r>
              <w:t>6</w:t>
            </w:r>
          </w:p>
        </w:tc>
      </w:tr>
      <w:tr w:rsidR="00D73E15" w14:paraId="6B6F544C" w14:textId="77777777" w:rsidTr="00124876">
        <w:trPr>
          <w:trHeight w:val="288"/>
        </w:trPr>
        <w:tc>
          <w:tcPr>
            <w:tcW w:w="1655" w:type="dxa"/>
          </w:tcPr>
          <w:p w14:paraId="141C4478" w14:textId="099588D9" w:rsidR="00D73E15" w:rsidRDefault="00D73E15" w:rsidP="00D73E15">
            <w:r>
              <w:t>Windsor</w:t>
            </w:r>
          </w:p>
        </w:tc>
        <w:tc>
          <w:tcPr>
            <w:tcW w:w="1728" w:type="dxa"/>
          </w:tcPr>
          <w:p w14:paraId="1B7B7E1F" w14:textId="3717A3D6" w:rsidR="00D73E15" w:rsidRDefault="00D73E15" w:rsidP="00D73E15">
            <w:r>
              <w:t>November 22</w:t>
            </w:r>
          </w:p>
        </w:tc>
        <w:tc>
          <w:tcPr>
            <w:tcW w:w="4320" w:type="dxa"/>
          </w:tcPr>
          <w:p w14:paraId="6BA22C86" w14:textId="1D738B71" w:rsidR="00D73E15" w:rsidRDefault="00D73E15" w:rsidP="00D73E15">
            <w:r>
              <w:t>University of Windsor</w:t>
            </w:r>
          </w:p>
        </w:tc>
        <w:tc>
          <w:tcPr>
            <w:tcW w:w="1584" w:type="dxa"/>
            <w:vAlign w:val="center"/>
          </w:tcPr>
          <w:p w14:paraId="4792F289" w14:textId="249A8DC2" w:rsidR="00D73E15" w:rsidRDefault="0027363C" w:rsidP="003B7AE2">
            <w:pPr>
              <w:jc w:val="center"/>
            </w:pPr>
            <w:r>
              <w:t>8</w:t>
            </w:r>
          </w:p>
        </w:tc>
      </w:tr>
    </w:tbl>
    <w:p w14:paraId="77998BDE" w14:textId="752BE0E9" w:rsidR="00F620DD" w:rsidRDefault="00B1132C" w:rsidP="00F65EA1">
      <w:pPr>
        <w:spacing w:before="360"/>
        <w:rPr>
          <w:lang w:val="en-US"/>
        </w:rPr>
      </w:pPr>
      <w:r>
        <w:rPr>
          <w:lang w:val="en-US"/>
        </w:rPr>
        <w:t xml:space="preserve">Tables </w:t>
      </w:r>
      <w:r w:rsidR="00767620">
        <w:rPr>
          <w:lang w:val="en-US"/>
        </w:rPr>
        <w:t xml:space="preserve">and posters </w:t>
      </w:r>
      <w:r>
        <w:rPr>
          <w:lang w:val="en-US"/>
        </w:rPr>
        <w:t xml:space="preserve">were set up </w:t>
      </w:r>
      <w:r w:rsidR="001E1708">
        <w:rPr>
          <w:lang w:val="en-US"/>
        </w:rPr>
        <w:t xml:space="preserve">to </w:t>
      </w:r>
      <w:r>
        <w:rPr>
          <w:lang w:val="en-US"/>
        </w:rPr>
        <w:t>advertis</w:t>
      </w:r>
      <w:r w:rsidR="001E1708">
        <w:rPr>
          <w:lang w:val="en-US"/>
        </w:rPr>
        <w:t xml:space="preserve">e </w:t>
      </w:r>
      <w:r>
        <w:rPr>
          <w:lang w:val="en-US"/>
        </w:rPr>
        <w:t>the event and participants either approached the table or, where allowable, were approached by interviewers.</w:t>
      </w:r>
      <w:r w:rsidR="003B7AE2">
        <w:rPr>
          <w:lang w:val="en-US"/>
        </w:rPr>
        <w:t xml:space="preserve"> It should be noted that at some venues</w:t>
      </w:r>
      <w:r w:rsidR="001E1708">
        <w:rPr>
          <w:lang w:val="en-US"/>
        </w:rPr>
        <w:t>,</w:t>
      </w:r>
      <w:r w:rsidR="003B7AE2">
        <w:rPr>
          <w:lang w:val="en-US"/>
        </w:rPr>
        <w:t xml:space="preserve"> interviewers were not allowed to actively solicit participants, but could invite participation if engaged </w:t>
      </w:r>
      <w:r w:rsidR="003F3A39">
        <w:rPr>
          <w:lang w:val="en-US"/>
        </w:rPr>
        <w:t xml:space="preserve">directly </w:t>
      </w:r>
      <w:r w:rsidR="003B7AE2">
        <w:rPr>
          <w:lang w:val="en-US"/>
        </w:rPr>
        <w:t>by interested community members.</w:t>
      </w:r>
    </w:p>
    <w:p w14:paraId="1C65E481" w14:textId="3E5679F3" w:rsidR="00AE55E4" w:rsidRDefault="00767620" w:rsidP="00974BEC">
      <w:pPr>
        <w:rPr>
          <w:lang w:val="en-US"/>
        </w:rPr>
      </w:pPr>
      <w:r>
        <w:rPr>
          <w:lang w:val="en-US"/>
        </w:rPr>
        <w:t>Interviewers included WECHU</w:t>
      </w:r>
      <w:r w:rsidR="001E1708">
        <w:rPr>
          <w:lang w:val="en-US"/>
        </w:rPr>
        <w:t xml:space="preserve"> Public Health Nutritionists, Registered</w:t>
      </w:r>
      <w:r>
        <w:rPr>
          <w:lang w:val="en-US"/>
        </w:rPr>
        <w:t xml:space="preserve"> Dietitians, Health Promotion Specialists</w:t>
      </w:r>
      <w:r w:rsidR="009C7B85">
        <w:rPr>
          <w:lang w:val="en-US"/>
        </w:rPr>
        <w:t>,</w:t>
      </w:r>
      <w:r>
        <w:rPr>
          <w:lang w:val="en-US"/>
        </w:rPr>
        <w:t xml:space="preserve"> and Dietetic Interns, as well as the primary researcher. </w:t>
      </w:r>
      <w:r w:rsidR="00B1132C">
        <w:rPr>
          <w:lang w:val="en-US"/>
        </w:rPr>
        <w:t xml:space="preserve">Interested participants were </w:t>
      </w:r>
      <w:r w:rsidR="003F3A39">
        <w:rPr>
          <w:lang w:val="en-US"/>
        </w:rPr>
        <w:t xml:space="preserve">oriented to the food system model in simple terms and </w:t>
      </w:r>
      <w:r w:rsidR="009C7B85">
        <w:rPr>
          <w:lang w:val="en-US"/>
        </w:rPr>
        <w:t xml:space="preserve">were </w:t>
      </w:r>
      <w:r w:rsidR="003F3A39">
        <w:rPr>
          <w:lang w:val="en-US"/>
        </w:rPr>
        <w:t xml:space="preserve">provided with a supplementary </w:t>
      </w:r>
      <w:r w:rsidR="00B1132C">
        <w:rPr>
          <w:lang w:val="en-US"/>
        </w:rPr>
        <w:t xml:space="preserve">information sheet </w:t>
      </w:r>
      <w:r w:rsidR="003F3A39">
        <w:rPr>
          <w:lang w:val="en-US"/>
        </w:rPr>
        <w:t xml:space="preserve">and diagram. Included on the sheet were </w:t>
      </w:r>
      <w:r w:rsidR="00B1132C">
        <w:rPr>
          <w:lang w:val="en-US"/>
        </w:rPr>
        <w:t xml:space="preserve">the key questions to be addressed. Interviewers followed a set protocol. </w:t>
      </w:r>
      <w:r w:rsidR="00B70608">
        <w:rPr>
          <w:lang w:val="en-US"/>
        </w:rPr>
        <w:t xml:space="preserve">To maximize comprehension for interviewees, </w:t>
      </w:r>
      <w:r w:rsidR="00B1132C">
        <w:rPr>
          <w:lang w:val="en-US"/>
        </w:rPr>
        <w:t xml:space="preserve">only </w:t>
      </w:r>
      <w:r w:rsidR="004A69F9">
        <w:rPr>
          <w:lang w:val="en-US"/>
        </w:rPr>
        <w:t xml:space="preserve">three </w:t>
      </w:r>
      <w:r w:rsidR="00B1132C">
        <w:rPr>
          <w:lang w:val="en-US"/>
        </w:rPr>
        <w:t>questions were formally asked of participants</w:t>
      </w:r>
      <w:r w:rsidR="00220035">
        <w:rPr>
          <w:lang w:val="en-US"/>
        </w:rPr>
        <w:t xml:space="preserve">. These were </w:t>
      </w:r>
      <w:r w:rsidR="00B1132C">
        <w:rPr>
          <w:lang w:val="en-US"/>
        </w:rPr>
        <w:t xml:space="preserve">focused on </w:t>
      </w:r>
      <w:r w:rsidR="003F3A39">
        <w:rPr>
          <w:lang w:val="en-US"/>
        </w:rPr>
        <w:t xml:space="preserve">perceived </w:t>
      </w:r>
      <w:r w:rsidR="004A69F9">
        <w:rPr>
          <w:lang w:val="en-US"/>
        </w:rPr>
        <w:t xml:space="preserve">food system </w:t>
      </w:r>
      <w:r w:rsidR="00B1132C">
        <w:rPr>
          <w:lang w:val="en-US"/>
        </w:rPr>
        <w:t>assets</w:t>
      </w:r>
      <w:r w:rsidR="004A69F9">
        <w:rPr>
          <w:lang w:val="en-US"/>
        </w:rPr>
        <w:t xml:space="preserve">, </w:t>
      </w:r>
      <w:r w:rsidR="00B1132C">
        <w:rPr>
          <w:lang w:val="en-US"/>
        </w:rPr>
        <w:t>issues</w:t>
      </w:r>
      <w:r w:rsidR="009C7B85">
        <w:rPr>
          <w:lang w:val="en-US"/>
        </w:rPr>
        <w:t>,</w:t>
      </w:r>
      <w:r w:rsidR="00B1132C">
        <w:rPr>
          <w:lang w:val="en-US"/>
        </w:rPr>
        <w:t xml:space="preserve"> and priorities for change</w:t>
      </w:r>
      <w:r w:rsidR="00B70608">
        <w:rPr>
          <w:lang w:val="en-US"/>
        </w:rPr>
        <w:t xml:space="preserve">. </w:t>
      </w:r>
      <w:r w:rsidR="001E1708">
        <w:rPr>
          <w:lang w:val="en-US"/>
        </w:rPr>
        <w:t>I</w:t>
      </w:r>
      <w:r w:rsidR="00B1132C">
        <w:rPr>
          <w:lang w:val="en-US"/>
        </w:rPr>
        <w:t xml:space="preserve">nterviewers </w:t>
      </w:r>
      <w:r>
        <w:rPr>
          <w:lang w:val="en-US"/>
        </w:rPr>
        <w:t xml:space="preserve">received mentoring on how to </w:t>
      </w:r>
      <w:r w:rsidR="00B1132C">
        <w:rPr>
          <w:lang w:val="en-US"/>
        </w:rPr>
        <w:t xml:space="preserve">engage participants by making use of probes. </w:t>
      </w:r>
      <w:r>
        <w:rPr>
          <w:lang w:val="en-US"/>
        </w:rPr>
        <w:t xml:space="preserve">These probes and other reminders were placed on the interview protocol sheet which was available to interviewers </w:t>
      </w:r>
      <w:r w:rsidR="00B70608">
        <w:rPr>
          <w:lang w:val="en-US"/>
        </w:rPr>
        <w:t xml:space="preserve">for easy reference </w:t>
      </w:r>
      <w:r>
        <w:rPr>
          <w:lang w:val="en-US"/>
        </w:rPr>
        <w:t>at all times</w:t>
      </w:r>
      <w:r w:rsidR="00AE55E4">
        <w:rPr>
          <w:lang w:val="en-US"/>
        </w:rPr>
        <w:t>.</w:t>
      </w:r>
    </w:p>
    <w:p w14:paraId="22D3C543" w14:textId="12F4FE1C" w:rsidR="00B1132C" w:rsidRDefault="00767620" w:rsidP="00974BEC">
      <w:pPr>
        <w:rPr>
          <w:lang w:val="en-US"/>
        </w:rPr>
      </w:pPr>
      <w:r>
        <w:rPr>
          <w:lang w:val="en-US"/>
        </w:rPr>
        <w:t xml:space="preserve">Probes </w:t>
      </w:r>
      <w:r w:rsidR="00B1132C">
        <w:rPr>
          <w:lang w:val="en-US"/>
        </w:rPr>
        <w:t>proved to be important as many participants initially believed they had little to contribute but ultimately offered a great deal of information once engaged. Feedback was</w:t>
      </w:r>
      <w:r w:rsidR="00B70608">
        <w:rPr>
          <w:lang w:val="en-US"/>
        </w:rPr>
        <w:t xml:space="preserve"> recorded verbatim </w:t>
      </w:r>
      <w:r w:rsidR="00B1132C">
        <w:rPr>
          <w:lang w:val="en-US"/>
        </w:rPr>
        <w:t xml:space="preserve">on </w:t>
      </w:r>
      <w:r w:rsidR="00220035">
        <w:rPr>
          <w:lang w:val="en-US"/>
        </w:rPr>
        <w:t xml:space="preserve">data </w:t>
      </w:r>
      <w:r w:rsidR="00B1132C">
        <w:rPr>
          <w:lang w:val="en-US"/>
        </w:rPr>
        <w:t>sheets</w:t>
      </w:r>
      <w:r w:rsidR="003E4C59">
        <w:rPr>
          <w:lang w:val="en-US"/>
        </w:rPr>
        <w:t xml:space="preserve"> and</w:t>
      </w:r>
      <w:r w:rsidR="00B1132C">
        <w:rPr>
          <w:lang w:val="en-US"/>
        </w:rPr>
        <w:t xml:space="preserve"> </w:t>
      </w:r>
      <w:r w:rsidR="00B70608">
        <w:rPr>
          <w:lang w:val="en-US"/>
        </w:rPr>
        <w:t xml:space="preserve">reviewed immediately after interview completion with answers </w:t>
      </w:r>
      <w:r w:rsidR="00B1132C">
        <w:rPr>
          <w:lang w:val="en-US"/>
        </w:rPr>
        <w:t>coded by food system element</w:t>
      </w:r>
      <w:r w:rsidR="00B70608">
        <w:rPr>
          <w:lang w:val="en-US"/>
        </w:rPr>
        <w:t xml:space="preserve"> at that time</w:t>
      </w:r>
      <w:r w:rsidR="00345F72">
        <w:rPr>
          <w:lang w:val="en-US"/>
        </w:rPr>
        <w:t xml:space="preserve">. Additional demographic information </w:t>
      </w:r>
      <w:r w:rsidR="004A69F9">
        <w:rPr>
          <w:lang w:val="en-US"/>
        </w:rPr>
        <w:t xml:space="preserve">(i.e., </w:t>
      </w:r>
      <w:r w:rsidR="00B70608">
        <w:rPr>
          <w:lang w:val="en-US"/>
        </w:rPr>
        <w:t xml:space="preserve">sex, </w:t>
      </w:r>
      <w:r w:rsidR="00B1132C">
        <w:rPr>
          <w:lang w:val="en-US"/>
        </w:rPr>
        <w:t>year of birth, household size</w:t>
      </w:r>
      <w:r w:rsidR="00345F72">
        <w:rPr>
          <w:lang w:val="en-US"/>
        </w:rPr>
        <w:t>,</w:t>
      </w:r>
      <w:r w:rsidR="00B1132C">
        <w:rPr>
          <w:lang w:val="en-US"/>
        </w:rPr>
        <w:t xml:space="preserve"> and experience as a food producer</w:t>
      </w:r>
      <w:r w:rsidR="004A69F9">
        <w:rPr>
          <w:lang w:val="en-US"/>
        </w:rPr>
        <w:t>)</w:t>
      </w:r>
      <w:r w:rsidR="00345F72">
        <w:rPr>
          <w:lang w:val="en-US"/>
        </w:rPr>
        <w:t xml:space="preserve"> w</w:t>
      </w:r>
      <w:r w:rsidR="00B70608">
        <w:rPr>
          <w:lang w:val="en-US"/>
        </w:rPr>
        <w:t>as</w:t>
      </w:r>
      <w:r w:rsidR="00345F72">
        <w:rPr>
          <w:lang w:val="en-US"/>
        </w:rPr>
        <w:t xml:space="preserve"> also collected</w:t>
      </w:r>
      <w:r w:rsidR="00DD49BA">
        <w:rPr>
          <w:lang w:val="en-US"/>
        </w:rPr>
        <w:t>. To encourage p</w:t>
      </w:r>
      <w:r w:rsidR="00B1132C">
        <w:rPr>
          <w:lang w:val="en-US"/>
        </w:rPr>
        <w:t>articipat</w:t>
      </w:r>
      <w:r w:rsidR="00DD49BA">
        <w:rPr>
          <w:lang w:val="en-US"/>
        </w:rPr>
        <w:t xml:space="preserve">ion, participants were offered </w:t>
      </w:r>
      <w:r w:rsidR="00B1132C">
        <w:rPr>
          <w:lang w:val="en-US"/>
        </w:rPr>
        <w:t>incentive</w:t>
      </w:r>
      <w:r w:rsidR="00DD49BA">
        <w:rPr>
          <w:lang w:val="en-US"/>
        </w:rPr>
        <w:t xml:space="preserve">s such as </w:t>
      </w:r>
      <w:r w:rsidR="00B1132C">
        <w:rPr>
          <w:lang w:val="en-US"/>
        </w:rPr>
        <w:t>reusable cutlery or sandwich holder</w:t>
      </w:r>
      <w:r w:rsidR="00DD49BA">
        <w:rPr>
          <w:lang w:val="en-US"/>
        </w:rPr>
        <w:t xml:space="preserve">s. They were also given a </w:t>
      </w:r>
      <w:r w:rsidR="00B1132C">
        <w:rPr>
          <w:lang w:val="en-US"/>
        </w:rPr>
        <w:t>card</w:t>
      </w:r>
      <w:r w:rsidR="00DD49BA">
        <w:rPr>
          <w:lang w:val="en-US"/>
        </w:rPr>
        <w:t xml:space="preserve">, which offered additional information about the </w:t>
      </w:r>
      <w:r w:rsidR="00B1132C">
        <w:rPr>
          <w:lang w:val="en-US"/>
        </w:rPr>
        <w:t xml:space="preserve">online survey. </w:t>
      </w:r>
      <w:r w:rsidR="00B70608">
        <w:rPr>
          <w:lang w:val="en-US"/>
        </w:rPr>
        <w:t>The p</w:t>
      </w:r>
      <w:r w:rsidR="00B1132C">
        <w:rPr>
          <w:lang w:val="en-US"/>
        </w:rPr>
        <w:t xml:space="preserve">articipant information sheet, </w:t>
      </w:r>
      <w:r w:rsidR="00B70608">
        <w:rPr>
          <w:lang w:val="en-US"/>
        </w:rPr>
        <w:t xml:space="preserve">the interview </w:t>
      </w:r>
      <w:r w:rsidR="00B1132C">
        <w:rPr>
          <w:lang w:val="en-US"/>
        </w:rPr>
        <w:t>protocol</w:t>
      </w:r>
      <w:r w:rsidR="00B70608">
        <w:rPr>
          <w:lang w:val="en-US"/>
        </w:rPr>
        <w:t xml:space="preserve"> with instructions and probes</w:t>
      </w:r>
      <w:r w:rsidR="003E4C59">
        <w:rPr>
          <w:lang w:val="en-US"/>
        </w:rPr>
        <w:t>,</w:t>
      </w:r>
      <w:r w:rsidR="00B1132C">
        <w:rPr>
          <w:lang w:val="en-US"/>
        </w:rPr>
        <w:t xml:space="preserve"> and recording sheets </w:t>
      </w:r>
      <w:r w:rsidR="00345F72">
        <w:rPr>
          <w:lang w:val="en-US"/>
        </w:rPr>
        <w:t>are included</w:t>
      </w:r>
      <w:r w:rsidR="00B1132C">
        <w:rPr>
          <w:lang w:val="en-US"/>
        </w:rPr>
        <w:t xml:space="preserve"> </w:t>
      </w:r>
      <w:r w:rsidR="00B1132C" w:rsidRPr="00F77491">
        <w:rPr>
          <w:lang w:val="en-US"/>
        </w:rPr>
        <w:t xml:space="preserve">in Appendix </w:t>
      </w:r>
      <w:r w:rsidR="00E66181">
        <w:rPr>
          <w:lang w:val="en-US"/>
        </w:rPr>
        <w:t>B</w:t>
      </w:r>
      <w:r w:rsidR="00B1132C" w:rsidRPr="00F77491">
        <w:rPr>
          <w:lang w:val="en-US"/>
        </w:rPr>
        <w:t>.</w:t>
      </w:r>
    </w:p>
    <w:p w14:paraId="7E768A2E" w14:textId="195E6151" w:rsidR="004A69F9" w:rsidRDefault="00433FCB" w:rsidP="00F65EA1">
      <w:pPr>
        <w:spacing w:after="240"/>
        <w:rPr>
          <w:lang w:val="en-US"/>
        </w:rPr>
      </w:pPr>
      <w:r>
        <w:rPr>
          <w:lang w:val="en-US"/>
        </w:rPr>
        <w:t xml:space="preserve">A total of 112 individuals were engaged in face to face conversations about the food system. An analysis of the sample’s demographic responses was used to provide a </w:t>
      </w:r>
      <w:r w:rsidR="003E4C59">
        <w:rPr>
          <w:lang w:val="en-US"/>
        </w:rPr>
        <w:t xml:space="preserve">general </w:t>
      </w:r>
      <w:r>
        <w:rPr>
          <w:lang w:val="en-US"/>
        </w:rPr>
        <w:t>picture of the representative</w:t>
      </w:r>
      <w:r w:rsidR="003E4C59">
        <w:rPr>
          <w:lang w:val="en-US"/>
        </w:rPr>
        <w:t>nes</w:t>
      </w:r>
      <w:r>
        <w:rPr>
          <w:lang w:val="en-US"/>
        </w:rPr>
        <w:t>s of the sampl</w:t>
      </w:r>
      <w:r w:rsidR="003E4C59">
        <w:rPr>
          <w:lang w:val="en-US"/>
        </w:rPr>
        <w:t>e</w:t>
      </w:r>
      <w:r>
        <w:rPr>
          <w:lang w:val="en-US"/>
        </w:rPr>
        <w:t xml:space="preserve">. </w:t>
      </w:r>
      <w:r w:rsidR="004A69F9" w:rsidRPr="00F77491">
        <w:rPr>
          <w:lang w:val="en-US"/>
        </w:rPr>
        <w:t xml:space="preserve">Tables </w:t>
      </w:r>
      <w:r w:rsidR="00B125F3" w:rsidRPr="00F77491">
        <w:rPr>
          <w:lang w:val="en-US"/>
        </w:rPr>
        <w:t xml:space="preserve">3 </w:t>
      </w:r>
      <w:r w:rsidR="004A69F9" w:rsidRPr="00F77491">
        <w:rPr>
          <w:lang w:val="en-US"/>
        </w:rPr>
        <w:t>through</w:t>
      </w:r>
      <w:r w:rsidR="004A69F9">
        <w:rPr>
          <w:lang w:val="en-US"/>
        </w:rPr>
        <w:t xml:space="preserve"> </w:t>
      </w:r>
      <w:r w:rsidR="00B125F3">
        <w:rPr>
          <w:lang w:val="en-US"/>
        </w:rPr>
        <w:t xml:space="preserve">5 </w:t>
      </w:r>
      <w:r w:rsidR="004A69F9">
        <w:rPr>
          <w:lang w:val="en-US"/>
        </w:rPr>
        <w:t xml:space="preserve">compare 2016 Census figures for the </w:t>
      </w:r>
      <w:r w:rsidR="006B178F">
        <w:rPr>
          <w:lang w:val="en-US"/>
        </w:rPr>
        <w:t>Windsor and Essex County</w:t>
      </w:r>
      <w:r w:rsidR="006B111B">
        <w:rPr>
          <w:lang w:val="en-US"/>
        </w:rPr>
        <w:t xml:space="preserve"> </w:t>
      </w:r>
      <w:r w:rsidR="004A69F9">
        <w:rPr>
          <w:lang w:val="en-US"/>
        </w:rPr>
        <w:t xml:space="preserve">area to </w:t>
      </w:r>
      <w:r w:rsidR="008B437D">
        <w:rPr>
          <w:lang w:val="en-US"/>
        </w:rPr>
        <w:t xml:space="preserve">community conversation </w:t>
      </w:r>
      <w:r w:rsidR="004A69F9">
        <w:rPr>
          <w:lang w:val="en-US"/>
        </w:rPr>
        <w:t xml:space="preserve">sample </w:t>
      </w:r>
      <w:r w:rsidR="008B437D">
        <w:rPr>
          <w:lang w:val="en-US"/>
        </w:rPr>
        <w:t>demographics</w:t>
      </w:r>
      <w:r w:rsidR="004A69F9">
        <w:rPr>
          <w:lang w:val="en-US"/>
        </w:rPr>
        <w:t xml:space="preserve">. Based on 95% confidence intervals, </w:t>
      </w:r>
      <w:r w:rsidR="00C34C5B">
        <w:rPr>
          <w:lang w:val="en-US"/>
        </w:rPr>
        <w:t xml:space="preserve">sample </w:t>
      </w:r>
      <w:r w:rsidR="004A69F9">
        <w:rPr>
          <w:lang w:val="en-US"/>
        </w:rPr>
        <w:t xml:space="preserve">values that were significantly above or below that of the population value were identified. These are noted in Tables </w:t>
      </w:r>
      <w:r w:rsidR="00D905D5">
        <w:rPr>
          <w:lang w:val="en-US"/>
        </w:rPr>
        <w:t xml:space="preserve">4 </w:t>
      </w:r>
      <w:r w:rsidR="004A69F9">
        <w:rPr>
          <w:lang w:val="en-US"/>
        </w:rPr>
        <w:t xml:space="preserve">through </w:t>
      </w:r>
      <w:r w:rsidR="00D905D5">
        <w:rPr>
          <w:lang w:val="en-US"/>
        </w:rPr>
        <w:t xml:space="preserve">6 </w:t>
      </w:r>
      <w:r w:rsidR="004A69F9">
        <w:rPr>
          <w:lang w:val="en-US"/>
        </w:rPr>
        <w:t xml:space="preserve">using arrows </w:t>
      </w:r>
      <w:r w:rsidR="006B111B">
        <w:rPr>
          <w:lang w:val="en-US"/>
        </w:rPr>
        <w:t xml:space="preserve">as </w:t>
      </w:r>
      <w:r w:rsidR="004A69F9">
        <w:rPr>
          <w:lang w:val="en-US"/>
        </w:rPr>
        <w:t>follows:</w:t>
      </w:r>
    </w:p>
    <w:p w14:paraId="54C830E6" w14:textId="5B53D57D" w:rsidR="00C00C1D" w:rsidRDefault="00C00C1D" w:rsidP="00F65EA1">
      <w:pPr>
        <w:spacing w:after="240"/>
      </w:pPr>
      <w:r>
        <w:rPr>
          <w:lang w:val="en-US"/>
        </w:rPr>
        <w:tab/>
      </w:r>
      <w:r w:rsidRPr="000A5B2C">
        <w:rPr>
          <w:sz w:val="28"/>
        </w:rPr>
        <w:sym w:font="Wingdings" w:char="F0E1"/>
      </w:r>
      <w:r>
        <w:rPr>
          <w:sz w:val="28"/>
        </w:rPr>
        <w:tab/>
      </w:r>
      <w:r w:rsidRPr="00841C08">
        <w:t>Survey proportion significantly above population value</w:t>
      </w:r>
    </w:p>
    <w:p w14:paraId="3A31FEB7" w14:textId="74CCE20F" w:rsidR="00C00C1D" w:rsidRDefault="00C00C1D" w:rsidP="00F65EA1">
      <w:pPr>
        <w:spacing w:after="240"/>
        <w:rPr>
          <w:lang w:val="en-US"/>
        </w:rPr>
      </w:pPr>
      <w:r>
        <w:tab/>
      </w:r>
      <w:r w:rsidRPr="000A5B2C">
        <w:rPr>
          <w:sz w:val="28"/>
        </w:rPr>
        <w:sym w:font="Wingdings" w:char="F0E2"/>
      </w:r>
      <w:r>
        <w:rPr>
          <w:sz w:val="28"/>
        </w:rPr>
        <w:tab/>
      </w:r>
      <w:r>
        <w:t>Survey</w:t>
      </w:r>
      <w:r w:rsidRPr="00841C08">
        <w:t xml:space="preserve"> proportion significantly below population value</w:t>
      </w:r>
    </w:p>
    <w:p w14:paraId="6EF6EF71" w14:textId="109505C1" w:rsidR="00C34C5B" w:rsidRDefault="00B125F3" w:rsidP="00974BEC">
      <w:pPr>
        <w:rPr>
          <w:lang w:val="en-US"/>
        </w:rPr>
      </w:pPr>
      <w:r>
        <w:rPr>
          <w:lang w:val="en-US"/>
        </w:rPr>
        <w:t>I</w:t>
      </w:r>
      <w:r w:rsidR="00C34C5B">
        <w:rPr>
          <w:lang w:val="en-US"/>
        </w:rPr>
        <w:t>t should be noted that the small sample size for the community conversations result</w:t>
      </w:r>
      <w:r w:rsidR="00DD49BA">
        <w:rPr>
          <w:lang w:val="en-US"/>
        </w:rPr>
        <w:t>ed</w:t>
      </w:r>
      <w:r w:rsidR="00C34C5B">
        <w:rPr>
          <w:lang w:val="en-US"/>
        </w:rPr>
        <w:t xml:space="preserve"> in large confidence intervals which make comparisons between sample characteristics and population proportions less reliable. As such, these should be taken as evidence of general trends only. It should also be noted that qualitative data collection is typically less concerned with numbers and more concerned about the quality of the information collected and achieving saturation in terms of the themes emerging from data analysis.</w:t>
      </w:r>
    </w:p>
    <w:p w14:paraId="5CBA15FD" w14:textId="195D781A" w:rsidR="005D1D61" w:rsidRPr="001F5B4C" w:rsidRDefault="00956D39" w:rsidP="00F65EA1">
      <w:pPr>
        <w:rPr>
          <w:rFonts w:cstheme="minorHAnsi"/>
          <w:szCs w:val="24"/>
          <w:lang w:val="en-US"/>
        </w:rPr>
      </w:pPr>
      <w:r>
        <w:rPr>
          <w:lang w:val="en-US"/>
        </w:rPr>
        <w:t xml:space="preserve">As shown </w:t>
      </w:r>
      <w:r w:rsidRPr="00F77491">
        <w:rPr>
          <w:lang w:val="en-US"/>
        </w:rPr>
        <w:t xml:space="preserve">in Table </w:t>
      </w:r>
      <w:r w:rsidR="00483F7E">
        <w:rPr>
          <w:lang w:val="en-US"/>
        </w:rPr>
        <w:t>4</w:t>
      </w:r>
      <w:r w:rsidRPr="00F77491">
        <w:rPr>
          <w:lang w:val="en-US"/>
        </w:rPr>
        <w:t>, Essex</w:t>
      </w:r>
      <w:r>
        <w:rPr>
          <w:lang w:val="en-US"/>
        </w:rPr>
        <w:t xml:space="preserve"> was over-represented relative to the population</w:t>
      </w:r>
      <w:r w:rsidR="00DD49BA">
        <w:rPr>
          <w:lang w:val="en-US"/>
        </w:rPr>
        <w:t xml:space="preserve">, </w:t>
      </w:r>
      <w:r>
        <w:rPr>
          <w:lang w:val="en-US"/>
        </w:rPr>
        <w:t xml:space="preserve">likely due to having two data collection opportunities in Essex. Leamington </w:t>
      </w:r>
      <w:r w:rsidR="00DD49BA">
        <w:rPr>
          <w:lang w:val="en-US"/>
        </w:rPr>
        <w:t>wa</w:t>
      </w:r>
      <w:r>
        <w:rPr>
          <w:lang w:val="en-US"/>
        </w:rPr>
        <w:t xml:space="preserve">s significantly under-represented relative to the population, which is also the case with the online survey. </w:t>
      </w:r>
      <w:r w:rsidR="00033564">
        <w:rPr>
          <w:lang w:val="en-US"/>
        </w:rPr>
        <w:t xml:space="preserve">While it is not clear why there was a lower response from Leamington area on the survey, practical difficulties with the location </w:t>
      </w:r>
      <w:r w:rsidR="001538EB">
        <w:rPr>
          <w:lang w:val="en-US"/>
        </w:rPr>
        <w:t>limited participation in the case of the Leamington community conversation. Specifically, t</w:t>
      </w:r>
      <w:r w:rsidR="00C17579">
        <w:rPr>
          <w:lang w:val="en-US"/>
        </w:rPr>
        <w:t>he community consultation in Leamington was held at a recreation complex while a large hockey game was under</w:t>
      </w:r>
      <w:r w:rsidR="00DD49BA">
        <w:rPr>
          <w:lang w:val="en-US"/>
        </w:rPr>
        <w:t xml:space="preserve"> </w:t>
      </w:r>
      <w:r w:rsidR="00C17579">
        <w:rPr>
          <w:lang w:val="en-US"/>
        </w:rPr>
        <w:t xml:space="preserve">way. Although there were many attendees, most were focused on entering the arena to watch the game and did not remain in the entranceway where interviewers were located. As well, interviewers were prevented from entering the arena area to solicit potential participants, all of which resulted in the low numbers at the Leamington community conversation event. </w:t>
      </w:r>
      <w:r>
        <w:rPr>
          <w:lang w:val="en-US"/>
        </w:rPr>
        <w:t xml:space="preserve">While Windsor respondents were somewhat lacking relative to the population for the community conversations, </w:t>
      </w:r>
      <w:r w:rsidR="00C17579">
        <w:rPr>
          <w:lang w:val="en-US"/>
        </w:rPr>
        <w:t xml:space="preserve">this was balanced by </w:t>
      </w:r>
      <w:r>
        <w:rPr>
          <w:lang w:val="en-US"/>
        </w:rPr>
        <w:t>over-represent</w:t>
      </w:r>
      <w:r w:rsidR="00C17579">
        <w:rPr>
          <w:lang w:val="en-US"/>
        </w:rPr>
        <w:t xml:space="preserve">ation </w:t>
      </w:r>
      <w:r>
        <w:rPr>
          <w:lang w:val="en-US"/>
        </w:rPr>
        <w:t>in the online survey. Tecumseh, LaSalle and Amherstburg are not technically under-represented when using a 95% confidence interval as the criteria,</w:t>
      </w:r>
      <w:r w:rsidR="00E40A38">
        <w:rPr>
          <w:lang w:val="en-US"/>
        </w:rPr>
        <w:t xml:space="preserve"> but</w:t>
      </w:r>
      <w:r>
        <w:rPr>
          <w:lang w:val="en-US"/>
        </w:rPr>
        <w:t xml:space="preserve"> in practical terms participation was lower in those areas</w:t>
      </w:r>
      <w:r w:rsidR="00C17579">
        <w:rPr>
          <w:lang w:val="en-US"/>
        </w:rPr>
        <w:t xml:space="preserve">, although more robust </w:t>
      </w:r>
      <w:r w:rsidR="00EF1A60">
        <w:rPr>
          <w:lang w:val="en-US"/>
        </w:rPr>
        <w:t xml:space="preserve">and representative </w:t>
      </w:r>
      <w:r w:rsidR="00C17579">
        <w:rPr>
          <w:lang w:val="en-US"/>
        </w:rPr>
        <w:t>for the online survey</w:t>
      </w:r>
      <w:r>
        <w:rPr>
          <w:lang w:val="en-US"/>
        </w:rPr>
        <w:t>.</w:t>
      </w:r>
      <w:r w:rsidR="001F5B4C">
        <w:rPr>
          <w:lang w:val="en-US"/>
        </w:rPr>
        <w:t xml:space="preserve"> Please note: all tables that show percentages that should total 100</w:t>
      </w:r>
      <w:r w:rsidR="001F5B4C" w:rsidRPr="001F5B4C">
        <w:rPr>
          <w:rFonts w:cstheme="minorHAnsi"/>
          <w:szCs w:val="24"/>
          <w:lang w:val="en-US"/>
        </w:rPr>
        <w:t xml:space="preserve">% </w:t>
      </w:r>
      <w:r w:rsidR="001F5B4C" w:rsidRPr="001F5B4C">
        <w:rPr>
          <w:rFonts w:cstheme="minorHAnsi"/>
          <w:bCs/>
          <w:szCs w:val="24"/>
        </w:rPr>
        <w:t xml:space="preserve">may not add up to 100.0% due to </w:t>
      </w:r>
      <w:r w:rsidR="001F5B4C">
        <w:rPr>
          <w:rFonts w:cstheme="minorHAnsi"/>
          <w:bCs/>
          <w:szCs w:val="24"/>
        </w:rPr>
        <w:t xml:space="preserve">statistical </w:t>
      </w:r>
      <w:r w:rsidR="001F5B4C" w:rsidRPr="001F5B4C">
        <w:rPr>
          <w:rFonts w:cstheme="minorHAnsi"/>
          <w:bCs/>
          <w:szCs w:val="24"/>
        </w:rPr>
        <w:t>rounding</w:t>
      </w:r>
      <w:r w:rsidR="005D1D61" w:rsidRPr="001F5B4C">
        <w:rPr>
          <w:rFonts w:cstheme="minorHAnsi"/>
          <w:szCs w:val="24"/>
          <w:lang w:val="en-US"/>
        </w:rPr>
        <w:br w:type="page"/>
      </w:r>
    </w:p>
    <w:p w14:paraId="1AD9F827" w14:textId="6A1005CA" w:rsidR="008B437D" w:rsidRDefault="008B437D" w:rsidP="00C17579">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4</w:t>
      </w:r>
      <w:r w:rsidR="006D0D1C">
        <w:rPr>
          <w:noProof/>
        </w:rPr>
        <w:fldChar w:fldCharType="end"/>
      </w:r>
      <w:r>
        <w:t>: Comparison of Community Conversation Sample and Census by Municipality</w:t>
      </w:r>
    </w:p>
    <w:tbl>
      <w:tblPr>
        <w:tblW w:w="7776" w:type="dxa"/>
        <w:tblCellMar>
          <w:left w:w="115" w:type="dxa"/>
          <w:right w:w="115" w:type="dxa"/>
        </w:tblCellMar>
        <w:tblLook w:val="04A0" w:firstRow="1" w:lastRow="0" w:firstColumn="1" w:lastColumn="0" w:noHBand="0" w:noVBand="1"/>
        <w:tblCaption w:val="Comparison of Community Conversation Sample and Census by Municipality"/>
        <w:tblDescription w:val="A list of municipalities in Essex County, comparing sample size of participants by sample percentage versus population percentage"/>
      </w:tblPr>
      <w:tblGrid>
        <w:gridCol w:w="2592"/>
        <w:gridCol w:w="1728"/>
        <w:gridCol w:w="1728"/>
        <w:gridCol w:w="1728"/>
      </w:tblGrid>
      <w:tr w:rsidR="00445F4D" w14:paraId="3611BEC5" w14:textId="5A6BCB6F" w:rsidTr="00F33597">
        <w:trPr>
          <w:trHeight w:val="290"/>
          <w:tblHeader/>
        </w:trPr>
        <w:tc>
          <w:tcPr>
            <w:tcW w:w="2592"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tcMar>
              <w:top w:w="15" w:type="dxa"/>
              <w:left w:w="115" w:type="dxa"/>
              <w:bottom w:w="0" w:type="dxa"/>
              <w:right w:w="115" w:type="dxa"/>
            </w:tcMar>
            <w:vAlign w:val="bottom"/>
            <w:hideMark/>
          </w:tcPr>
          <w:p w14:paraId="5A6B3303" w14:textId="77777777" w:rsidR="00445F4D" w:rsidRDefault="00445F4D" w:rsidP="00FF51C8">
            <w:pPr>
              <w:spacing w:line="240" w:lineRule="auto"/>
              <w:rPr>
                <w:b/>
              </w:rPr>
            </w:pPr>
            <w:r>
              <w:rPr>
                <w:b/>
              </w:rPr>
              <w:t>Municipality</w:t>
            </w:r>
          </w:p>
        </w:tc>
        <w:tc>
          <w:tcPr>
            <w:tcW w:w="1728"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tcMar>
              <w:top w:w="15" w:type="dxa"/>
              <w:left w:w="115" w:type="dxa"/>
              <w:bottom w:w="0" w:type="dxa"/>
              <w:right w:w="115" w:type="dxa"/>
            </w:tcMar>
            <w:vAlign w:val="center"/>
            <w:hideMark/>
          </w:tcPr>
          <w:p w14:paraId="5D90EC94" w14:textId="59006D76" w:rsidR="00445F4D" w:rsidRDefault="00445F4D" w:rsidP="00445F4D">
            <w:pPr>
              <w:spacing w:line="240" w:lineRule="auto"/>
              <w:jc w:val="center"/>
              <w:rPr>
                <w:b/>
              </w:rPr>
            </w:pPr>
            <w:r>
              <w:rPr>
                <w:b/>
              </w:rPr>
              <w:t>Sample #</w:t>
            </w:r>
          </w:p>
        </w:tc>
        <w:tc>
          <w:tcPr>
            <w:tcW w:w="1728"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tcMar>
              <w:top w:w="15" w:type="dxa"/>
              <w:left w:w="115" w:type="dxa"/>
              <w:bottom w:w="0" w:type="dxa"/>
              <w:right w:w="115" w:type="dxa"/>
            </w:tcMar>
            <w:vAlign w:val="center"/>
            <w:hideMark/>
          </w:tcPr>
          <w:p w14:paraId="1BD0D896" w14:textId="71AB5B89" w:rsidR="00445F4D" w:rsidRDefault="00445F4D" w:rsidP="00FF51C8">
            <w:pPr>
              <w:spacing w:line="240" w:lineRule="auto"/>
              <w:jc w:val="center"/>
              <w:rPr>
                <w:b/>
              </w:rPr>
            </w:pPr>
            <w:r>
              <w:rPr>
                <w:b/>
              </w:rPr>
              <w:t>Sample %</w:t>
            </w:r>
          </w:p>
        </w:tc>
        <w:tc>
          <w:tcPr>
            <w:tcW w:w="1728" w:type="dxa"/>
            <w:tcBorders>
              <w:top w:val="single" w:sz="4" w:space="0" w:color="auto"/>
              <w:left w:val="single" w:sz="4" w:space="0" w:color="auto"/>
              <w:bottom w:val="single" w:sz="4" w:space="0" w:color="auto"/>
              <w:right w:val="single" w:sz="4" w:space="0" w:color="auto"/>
            </w:tcBorders>
            <w:shd w:val="clear" w:color="auto" w:fill="A3DEDD" w:themeFill="accent1" w:themeFillTint="99"/>
          </w:tcPr>
          <w:p w14:paraId="74685157" w14:textId="20DF384B" w:rsidR="00445F4D" w:rsidRDefault="00445F4D" w:rsidP="00FF51C8">
            <w:pPr>
              <w:spacing w:line="240" w:lineRule="auto"/>
              <w:jc w:val="center"/>
              <w:rPr>
                <w:b/>
              </w:rPr>
            </w:pPr>
            <w:r>
              <w:rPr>
                <w:b/>
              </w:rPr>
              <w:t>Population %</w:t>
            </w:r>
          </w:p>
        </w:tc>
      </w:tr>
      <w:tr w:rsidR="00445F4D" w14:paraId="6B7A0D4D" w14:textId="610565A6" w:rsidTr="00956D39">
        <w:trPr>
          <w:trHeight w:val="290"/>
        </w:trPr>
        <w:tc>
          <w:tcPr>
            <w:tcW w:w="2592" w:type="dxa"/>
            <w:tcBorders>
              <w:top w:val="single" w:sz="4" w:space="0" w:color="auto"/>
              <w:left w:val="single" w:sz="4" w:space="0" w:color="auto"/>
              <w:bottom w:val="single" w:sz="4" w:space="0" w:color="auto"/>
              <w:right w:val="single" w:sz="4" w:space="0" w:color="auto"/>
            </w:tcBorders>
            <w:noWrap/>
            <w:tcMar>
              <w:top w:w="15" w:type="dxa"/>
              <w:left w:w="115" w:type="dxa"/>
              <w:bottom w:w="0" w:type="dxa"/>
              <w:right w:w="115" w:type="dxa"/>
            </w:tcMar>
            <w:vAlign w:val="bottom"/>
            <w:hideMark/>
          </w:tcPr>
          <w:p w14:paraId="61D061F5" w14:textId="5B010F18" w:rsidR="00445F4D" w:rsidRDefault="00445F4D" w:rsidP="00FF51C8">
            <w:pPr>
              <w:spacing w:line="240" w:lineRule="auto"/>
            </w:pPr>
            <w:r>
              <w:t>Windsor</w:t>
            </w:r>
            <w:r w:rsidR="004A69F9">
              <w:t xml:space="preserve"> </w:t>
            </w:r>
            <w:r w:rsidR="004A69F9">
              <w:sym w:font="Wingdings" w:char="F0E2"/>
            </w:r>
          </w:p>
        </w:tc>
        <w:tc>
          <w:tcPr>
            <w:tcW w:w="1728" w:type="dxa"/>
            <w:tcBorders>
              <w:top w:val="single" w:sz="4" w:space="0" w:color="auto"/>
              <w:left w:val="single" w:sz="4" w:space="0" w:color="auto"/>
              <w:bottom w:val="single" w:sz="4" w:space="0" w:color="auto"/>
              <w:right w:val="single" w:sz="4" w:space="0" w:color="auto"/>
            </w:tcBorders>
            <w:noWrap/>
            <w:tcMar>
              <w:top w:w="15" w:type="dxa"/>
              <w:left w:w="115" w:type="dxa"/>
              <w:bottom w:w="0" w:type="dxa"/>
              <w:right w:w="115" w:type="dxa"/>
            </w:tcMar>
            <w:vAlign w:val="center"/>
            <w:hideMark/>
          </w:tcPr>
          <w:p w14:paraId="124ADE68" w14:textId="77777777" w:rsidR="00445F4D" w:rsidRDefault="00445F4D" w:rsidP="00FF51C8">
            <w:pPr>
              <w:spacing w:line="240" w:lineRule="auto"/>
              <w:jc w:val="right"/>
            </w:pPr>
            <w:r>
              <w:t>38</w:t>
            </w:r>
          </w:p>
        </w:tc>
        <w:tc>
          <w:tcPr>
            <w:tcW w:w="1728" w:type="dxa"/>
            <w:tcBorders>
              <w:top w:val="single" w:sz="4" w:space="0" w:color="auto"/>
              <w:left w:val="single" w:sz="4" w:space="0" w:color="auto"/>
              <w:bottom w:val="single" w:sz="4" w:space="0" w:color="auto"/>
              <w:right w:val="single" w:sz="4" w:space="0" w:color="auto"/>
            </w:tcBorders>
            <w:noWrap/>
            <w:tcMar>
              <w:top w:w="15" w:type="dxa"/>
              <w:left w:w="115" w:type="dxa"/>
              <w:bottom w:w="0" w:type="dxa"/>
              <w:right w:w="115" w:type="dxa"/>
            </w:tcMar>
            <w:vAlign w:val="center"/>
            <w:hideMark/>
          </w:tcPr>
          <w:p w14:paraId="5D42EC8F" w14:textId="77777777" w:rsidR="00445F4D" w:rsidRDefault="00445F4D" w:rsidP="00FF51C8">
            <w:pPr>
              <w:spacing w:line="240" w:lineRule="auto"/>
              <w:jc w:val="right"/>
            </w:pPr>
            <w:r>
              <w:t>34%</w:t>
            </w:r>
          </w:p>
        </w:tc>
        <w:tc>
          <w:tcPr>
            <w:tcW w:w="1728" w:type="dxa"/>
            <w:tcBorders>
              <w:top w:val="single" w:sz="4" w:space="0" w:color="auto"/>
              <w:left w:val="single" w:sz="4" w:space="0" w:color="auto"/>
              <w:bottom w:val="single" w:sz="4" w:space="0" w:color="auto"/>
              <w:right w:val="single" w:sz="4" w:space="0" w:color="auto"/>
            </w:tcBorders>
          </w:tcPr>
          <w:p w14:paraId="271972A3" w14:textId="4943DFC5" w:rsidR="00445F4D" w:rsidRDefault="00433FCB" w:rsidP="00FF51C8">
            <w:pPr>
              <w:spacing w:line="240" w:lineRule="auto"/>
              <w:jc w:val="right"/>
            </w:pPr>
            <w:r>
              <w:t>54.4%</w:t>
            </w:r>
          </w:p>
        </w:tc>
      </w:tr>
      <w:tr w:rsidR="00445F4D" w14:paraId="7CC8EE5D" w14:textId="164FAF2F" w:rsidTr="00956D39">
        <w:trPr>
          <w:trHeight w:val="290"/>
        </w:trPr>
        <w:tc>
          <w:tcPr>
            <w:tcW w:w="2592" w:type="dxa"/>
            <w:tcBorders>
              <w:top w:val="single" w:sz="4" w:space="0" w:color="auto"/>
              <w:left w:val="single" w:sz="4" w:space="0" w:color="auto"/>
              <w:bottom w:val="single" w:sz="4" w:space="0" w:color="auto"/>
              <w:right w:val="single" w:sz="4" w:space="0" w:color="auto"/>
            </w:tcBorders>
            <w:noWrap/>
            <w:tcMar>
              <w:top w:w="15" w:type="dxa"/>
              <w:left w:w="115" w:type="dxa"/>
              <w:bottom w:w="0" w:type="dxa"/>
              <w:right w:w="115" w:type="dxa"/>
            </w:tcMar>
            <w:vAlign w:val="bottom"/>
            <w:hideMark/>
          </w:tcPr>
          <w:p w14:paraId="445D3DA1" w14:textId="16DF3D0F" w:rsidR="00445F4D" w:rsidRDefault="00445F4D" w:rsidP="00FF51C8">
            <w:pPr>
              <w:spacing w:line="240" w:lineRule="auto"/>
            </w:pPr>
            <w:r>
              <w:t>Essex</w:t>
            </w:r>
            <w:r w:rsidR="005C4FEC">
              <w:t xml:space="preserve"> </w:t>
            </w:r>
            <w:r w:rsidR="005C4FEC">
              <w:sym w:font="Wingdings" w:char="F0E1"/>
            </w:r>
          </w:p>
        </w:tc>
        <w:tc>
          <w:tcPr>
            <w:tcW w:w="1728" w:type="dxa"/>
            <w:tcBorders>
              <w:top w:val="single" w:sz="4" w:space="0" w:color="auto"/>
              <w:left w:val="single" w:sz="4" w:space="0" w:color="auto"/>
              <w:bottom w:val="single" w:sz="4" w:space="0" w:color="auto"/>
              <w:right w:val="single" w:sz="4" w:space="0" w:color="auto"/>
            </w:tcBorders>
            <w:noWrap/>
            <w:tcMar>
              <w:top w:w="15" w:type="dxa"/>
              <w:left w:w="115" w:type="dxa"/>
              <w:bottom w:w="0" w:type="dxa"/>
              <w:right w:w="115" w:type="dxa"/>
            </w:tcMar>
            <w:vAlign w:val="center"/>
            <w:hideMark/>
          </w:tcPr>
          <w:p w14:paraId="481230AA" w14:textId="77777777" w:rsidR="00445F4D" w:rsidRDefault="00445F4D" w:rsidP="00FF51C8">
            <w:pPr>
              <w:spacing w:line="240" w:lineRule="auto"/>
              <w:jc w:val="right"/>
            </w:pPr>
            <w:r>
              <w:t>37</w:t>
            </w:r>
          </w:p>
        </w:tc>
        <w:tc>
          <w:tcPr>
            <w:tcW w:w="1728" w:type="dxa"/>
            <w:tcBorders>
              <w:top w:val="single" w:sz="4" w:space="0" w:color="auto"/>
              <w:left w:val="single" w:sz="4" w:space="0" w:color="auto"/>
              <w:bottom w:val="single" w:sz="4" w:space="0" w:color="auto"/>
              <w:right w:val="single" w:sz="4" w:space="0" w:color="auto"/>
            </w:tcBorders>
            <w:noWrap/>
            <w:tcMar>
              <w:top w:w="15" w:type="dxa"/>
              <w:left w:w="115" w:type="dxa"/>
              <w:bottom w:w="0" w:type="dxa"/>
              <w:right w:w="115" w:type="dxa"/>
            </w:tcMar>
            <w:vAlign w:val="center"/>
            <w:hideMark/>
          </w:tcPr>
          <w:p w14:paraId="7CE1C82A" w14:textId="77777777" w:rsidR="00445F4D" w:rsidRDefault="00445F4D" w:rsidP="00FF51C8">
            <w:pPr>
              <w:spacing w:line="240" w:lineRule="auto"/>
              <w:jc w:val="right"/>
            </w:pPr>
            <w:r>
              <w:t>33%</w:t>
            </w:r>
          </w:p>
        </w:tc>
        <w:tc>
          <w:tcPr>
            <w:tcW w:w="1728" w:type="dxa"/>
            <w:tcBorders>
              <w:top w:val="single" w:sz="4" w:space="0" w:color="auto"/>
              <w:left w:val="single" w:sz="4" w:space="0" w:color="auto"/>
              <w:bottom w:val="single" w:sz="4" w:space="0" w:color="auto"/>
              <w:right w:val="single" w:sz="4" w:space="0" w:color="auto"/>
            </w:tcBorders>
          </w:tcPr>
          <w:p w14:paraId="0A005AFF" w14:textId="3FB14FAD" w:rsidR="00445F4D" w:rsidRDefault="00433FCB" w:rsidP="00FF51C8">
            <w:pPr>
              <w:spacing w:line="240" w:lineRule="auto"/>
              <w:jc w:val="right"/>
            </w:pPr>
            <w:r>
              <w:t>5.1%</w:t>
            </w:r>
          </w:p>
        </w:tc>
      </w:tr>
      <w:tr w:rsidR="00445F4D" w14:paraId="42F11109" w14:textId="4AAF8F99" w:rsidTr="00956D39">
        <w:trPr>
          <w:trHeight w:val="290"/>
        </w:trPr>
        <w:tc>
          <w:tcPr>
            <w:tcW w:w="2592" w:type="dxa"/>
            <w:tcBorders>
              <w:top w:val="single" w:sz="4" w:space="0" w:color="auto"/>
              <w:left w:val="single" w:sz="4" w:space="0" w:color="auto"/>
              <w:bottom w:val="single" w:sz="4" w:space="0" w:color="auto"/>
              <w:right w:val="single" w:sz="4" w:space="0" w:color="auto"/>
            </w:tcBorders>
            <w:noWrap/>
            <w:tcMar>
              <w:top w:w="15" w:type="dxa"/>
              <w:left w:w="115" w:type="dxa"/>
              <w:bottom w:w="0" w:type="dxa"/>
              <w:right w:w="115" w:type="dxa"/>
            </w:tcMar>
            <w:vAlign w:val="bottom"/>
            <w:hideMark/>
          </w:tcPr>
          <w:p w14:paraId="436D5069" w14:textId="77777777" w:rsidR="00445F4D" w:rsidRDefault="00445F4D" w:rsidP="00FF51C8">
            <w:pPr>
              <w:spacing w:line="240" w:lineRule="auto"/>
            </w:pPr>
            <w:r>
              <w:t>Kingsville</w:t>
            </w:r>
          </w:p>
        </w:tc>
        <w:tc>
          <w:tcPr>
            <w:tcW w:w="1728" w:type="dxa"/>
            <w:tcBorders>
              <w:top w:val="single" w:sz="4" w:space="0" w:color="auto"/>
              <w:left w:val="single" w:sz="4" w:space="0" w:color="auto"/>
              <w:bottom w:val="single" w:sz="4" w:space="0" w:color="auto"/>
              <w:right w:val="single" w:sz="4" w:space="0" w:color="auto"/>
            </w:tcBorders>
            <w:noWrap/>
            <w:tcMar>
              <w:top w:w="15" w:type="dxa"/>
              <w:left w:w="115" w:type="dxa"/>
              <w:bottom w:w="0" w:type="dxa"/>
              <w:right w:w="115" w:type="dxa"/>
            </w:tcMar>
            <w:vAlign w:val="center"/>
            <w:hideMark/>
          </w:tcPr>
          <w:p w14:paraId="53B291E7" w14:textId="77777777" w:rsidR="00445F4D" w:rsidRDefault="00445F4D" w:rsidP="00FF51C8">
            <w:pPr>
              <w:spacing w:line="240" w:lineRule="auto"/>
              <w:jc w:val="right"/>
            </w:pPr>
            <w:r>
              <w:t>10</w:t>
            </w:r>
          </w:p>
        </w:tc>
        <w:tc>
          <w:tcPr>
            <w:tcW w:w="1728" w:type="dxa"/>
            <w:tcBorders>
              <w:top w:val="single" w:sz="4" w:space="0" w:color="auto"/>
              <w:left w:val="single" w:sz="4" w:space="0" w:color="auto"/>
              <w:bottom w:val="single" w:sz="4" w:space="0" w:color="auto"/>
              <w:right w:val="single" w:sz="4" w:space="0" w:color="auto"/>
            </w:tcBorders>
            <w:noWrap/>
            <w:tcMar>
              <w:top w:w="15" w:type="dxa"/>
              <w:left w:w="115" w:type="dxa"/>
              <w:bottom w:w="0" w:type="dxa"/>
              <w:right w:w="115" w:type="dxa"/>
            </w:tcMar>
            <w:vAlign w:val="center"/>
            <w:hideMark/>
          </w:tcPr>
          <w:p w14:paraId="049428E2" w14:textId="77777777" w:rsidR="00445F4D" w:rsidRDefault="00445F4D" w:rsidP="00FF51C8">
            <w:pPr>
              <w:spacing w:line="240" w:lineRule="auto"/>
              <w:jc w:val="right"/>
            </w:pPr>
            <w:r>
              <w:t>9%</w:t>
            </w:r>
          </w:p>
        </w:tc>
        <w:tc>
          <w:tcPr>
            <w:tcW w:w="1728" w:type="dxa"/>
            <w:tcBorders>
              <w:top w:val="single" w:sz="4" w:space="0" w:color="auto"/>
              <w:left w:val="single" w:sz="4" w:space="0" w:color="auto"/>
              <w:bottom w:val="single" w:sz="4" w:space="0" w:color="auto"/>
              <w:right w:val="single" w:sz="4" w:space="0" w:color="auto"/>
            </w:tcBorders>
          </w:tcPr>
          <w:p w14:paraId="4C24CBCE" w14:textId="3C007123" w:rsidR="00445F4D" w:rsidRDefault="00433FCB" w:rsidP="00FF51C8">
            <w:pPr>
              <w:spacing w:line="240" w:lineRule="auto"/>
              <w:jc w:val="right"/>
            </w:pPr>
            <w:r>
              <w:t>5.4%</w:t>
            </w:r>
          </w:p>
        </w:tc>
      </w:tr>
      <w:tr w:rsidR="00445F4D" w14:paraId="3154D476" w14:textId="3AAB74E7" w:rsidTr="00956D39">
        <w:trPr>
          <w:trHeight w:val="290"/>
        </w:trPr>
        <w:tc>
          <w:tcPr>
            <w:tcW w:w="2592" w:type="dxa"/>
            <w:tcBorders>
              <w:top w:val="single" w:sz="4" w:space="0" w:color="auto"/>
              <w:left w:val="single" w:sz="4" w:space="0" w:color="auto"/>
              <w:bottom w:val="single" w:sz="4" w:space="0" w:color="auto"/>
              <w:right w:val="single" w:sz="4" w:space="0" w:color="auto"/>
            </w:tcBorders>
            <w:noWrap/>
            <w:tcMar>
              <w:top w:w="15" w:type="dxa"/>
              <w:left w:w="115" w:type="dxa"/>
              <w:bottom w:w="0" w:type="dxa"/>
              <w:right w:w="115" w:type="dxa"/>
            </w:tcMar>
            <w:vAlign w:val="bottom"/>
            <w:hideMark/>
          </w:tcPr>
          <w:p w14:paraId="3527632E" w14:textId="77777777" w:rsidR="00445F4D" w:rsidRDefault="00445F4D" w:rsidP="00FF51C8">
            <w:pPr>
              <w:spacing w:line="240" w:lineRule="auto"/>
            </w:pPr>
            <w:r>
              <w:t>Lakeshore</w:t>
            </w:r>
          </w:p>
        </w:tc>
        <w:tc>
          <w:tcPr>
            <w:tcW w:w="1728" w:type="dxa"/>
            <w:tcBorders>
              <w:top w:val="single" w:sz="4" w:space="0" w:color="auto"/>
              <w:left w:val="single" w:sz="4" w:space="0" w:color="auto"/>
              <w:bottom w:val="single" w:sz="4" w:space="0" w:color="auto"/>
              <w:right w:val="single" w:sz="4" w:space="0" w:color="auto"/>
            </w:tcBorders>
            <w:noWrap/>
            <w:tcMar>
              <w:top w:w="15" w:type="dxa"/>
              <w:left w:w="115" w:type="dxa"/>
              <w:bottom w:w="0" w:type="dxa"/>
              <w:right w:w="115" w:type="dxa"/>
            </w:tcMar>
            <w:vAlign w:val="center"/>
            <w:hideMark/>
          </w:tcPr>
          <w:p w14:paraId="4314BE8B" w14:textId="77777777" w:rsidR="00445F4D" w:rsidRDefault="00445F4D" w:rsidP="00FF51C8">
            <w:pPr>
              <w:spacing w:line="240" w:lineRule="auto"/>
              <w:jc w:val="right"/>
            </w:pPr>
            <w:r>
              <w:t>10</w:t>
            </w:r>
          </w:p>
        </w:tc>
        <w:tc>
          <w:tcPr>
            <w:tcW w:w="1728" w:type="dxa"/>
            <w:tcBorders>
              <w:top w:val="single" w:sz="4" w:space="0" w:color="auto"/>
              <w:left w:val="single" w:sz="4" w:space="0" w:color="auto"/>
              <w:bottom w:val="single" w:sz="4" w:space="0" w:color="auto"/>
              <w:right w:val="single" w:sz="4" w:space="0" w:color="auto"/>
            </w:tcBorders>
            <w:noWrap/>
            <w:tcMar>
              <w:top w:w="15" w:type="dxa"/>
              <w:left w:w="115" w:type="dxa"/>
              <w:bottom w:w="0" w:type="dxa"/>
              <w:right w:w="115" w:type="dxa"/>
            </w:tcMar>
            <w:vAlign w:val="center"/>
            <w:hideMark/>
          </w:tcPr>
          <w:p w14:paraId="0DDEA461" w14:textId="77777777" w:rsidR="00445F4D" w:rsidRDefault="00445F4D" w:rsidP="00FF51C8">
            <w:pPr>
              <w:spacing w:line="240" w:lineRule="auto"/>
              <w:jc w:val="right"/>
            </w:pPr>
            <w:r>
              <w:t>9%</w:t>
            </w:r>
          </w:p>
        </w:tc>
        <w:tc>
          <w:tcPr>
            <w:tcW w:w="1728" w:type="dxa"/>
            <w:tcBorders>
              <w:top w:val="single" w:sz="4" w:space="0" w:color="auto"/>
              <w:left w:val="single" w:sz="4" w:space="0" w:color="auto"/>
              <w:bottom w:val="single" w:sz="4" w:space="0" w:color="auto"/>
              <w:right w:val="single" w:sz="4" w:space="0" w:color="auto"/>
            </w:tcBorders>
          </w:tcPr>
          <w:p w14:paraId="5EB09E4E" w14:textId="40A742F4" w:rsidR="00445F4D" w:rsidRDefault="00433FCB" w:rsidP="00FF51C8">
            <w:pPr>
              <w:spacing w:line="240" w:lineRule="auto"/>
              <w:jc w:val="right"/>
            </w:pPr>
            <w:r>
              <w:t>9.2%</w:t>
            </w:r>
          </w:p>
        </w:tc>
      </w:tr>
      <w:tr w:rsidR="00445F4D" w14:paraId="6C56658C" w14:textId="38B5EEC1" w:rsidTr="00956D39">
        <w:trPr>
          <w:trHeight w:val="290"/>
        </w:trPr>
        <w:tc>
          <w:tcPr>
            <w:tcW w:w="2592" w:type="dxa"/>
            <w:tcBorders>
              <w:top w:val="single" w:sz="4" w:space="0" w:color="auto"/>
              <w:left w:val="single" w:sz="4" w:space="0" w:color="auto"/>
              <w:bottom w:val="single" w:sz="4" w:space="0" w:color="auto"/>
              <w:right w:val="single" w:sz="4" w:space="0" w:color="auto"/>
            </w:tcBorders>
            <w:shd w:val="clear" w:color="auto" w:fill="auto"/>
            <w:noWrap/>
            <w:tcMar>
              <w:top w:w="15" w:type="dxa"/>
              <w:left w:w="115" w:type="dxa"/>
              <w:bottom w:w="0" w:type="dxa"/>
              <w:right w:w="115" w:type="dxa"/>
            </w:tcMar>
            <w:vAlign w:val="bottom"/>
            <w:hideMark/>
          </w:tcPr>
          <w:p w14:paraId="1E6787B0" w14:textId="77777777" w:rsidR="00445F4D" w:rsidRDefault="00445F4D" w:rsidP="00FF51C8">
            <w:pPr>
              <w:spacing w:line="240" w:lineRule="auto"/>
            </w:pPr>
            <w:r>
              <w:t>Tecumseh</w:t>
            </w:r>
          </w:p>
        </w:tc>
        <w:tc>
          <w:tcPr>
            <w:tcW w:w="1728" w:type="dxa"/>
            <w:tcBorders>
              <w:top w:val="single" w:sz="4" w:space="0" w:color="auto"/>
              <w:left w:val="single" w:sz="4" w:space="0" w:color="auto"/>
              <w:bottom w:val="single" w:sz="4" w:space="0" w:color="auto"/>
              <w:right w:val="single" w:sz="4" w:space="0" w:color="auto"/>
            </w:tcBorders>
            <w:shd w:val="clear" w:color="auto" w:fill="auto"/>
            <w:noWrap/>
            <w:tcMar>
              <w:top w:w="15" w:type="dxa"/>
              <w:left w:w="115" w:type="dxa"/>
              <w:bottom w:w="0" w:type="dxa"/>
              <w:right w:w="115" w:type="dxa"/>
            </w:tcMar>
            <w:vAlign w:val="center"/>
            <w:hideMark/>
          </w:tcPr>
          <w:p w14:paraId="04CD3618" w14:textId="77777777" w:rsidR="00445F4D" w:rsidRDefault="00445F4D" w:rsidP="00FF51C8">
            <w:pPr>
              <w:spacing w:line="240" w:lineRule="auto"/>
              <w:jc w:val="right"/>
            </w:pPr>
            <w:r>
              <w:t>6</w:t>
            </w:r>
          </w:p>
        </w:tc>
        <w:tc>
          <w:tcPr>
            <w:tcW w:w="1728" w:type="dxa"/>
            <w:tcBorders>
              <w:top w:val="single" w:sz="4" w:space="0" w:color="auto"/>
              <w:left w:val="single" w:sz="4" w:space="0" w:color="auto"/>
              <w:bottom w:val="single" w:sz="4" w:space="0" w:color="auto"/>
              <w:right w:val="single" w:sz="4" w:space="0" w:color="auto"/>
            </w:tcBorders>
            <w:shd w:val="clear" w:color="auto" w:fill="auto"/>
            <w:noWrap/>
            <w:tcMar>
              <w:top w:w="15" w:type="dxa"/>
              <w:left w:w="115" w:type="dxa"/>
              <w:bottom w:w="0" w:type="dxa"/>
              <w:right w:w="115" w:type="dxa"/>
            </w:tcMar>
            <w:vAlign w:val="center"/>
            <w:hideMark/>
          </w:tcPr>
          <w:p w14:paraId="4FA0F150" w14:textId="77777777" w:rsidR="00445F4D" w:rsidRDefault="00445F4D" w:rsidP="00FF51C8">
            <w:pPr>
              <w:spacing w:line="240" w:lineRule="auto"/>
              <w:jc w:val="right"/>
            </w:pPr>
            <w:r>
              <w:t>5%</w:t>
            </w:r>
          </w:p>
        </w:tc>
        <w:tc>
          <w:tcPr>
            <w:tcW w:w="1728" w:type="dxa"/>
            <w:tcBorders>
              <w:top w:val="single" w:sz="4" w:space="0" w:color="auto"/>
              <w:left w:val="single" w:sz="4" w:space="0" w:color="auto"/>
              <w:bottom w:val="single" w:sz="4" w:space="0" w:color="auto"/>
              <w:right w:val="single" w:sz="4" w:space="0" w:color="auto"/>
            </w:tcBorders>
          </w:tcPr>
          <w:p w14:paraId="3695227A" w14:textId="2FA6EC80" w:rsidR="00445F4D" w:rsidRDefault="00433FCB" w:rsidP="00FF51C8">
            <w:pPr>
              <w:spacing w:line="240" w:lineRule="auto"/>
              <w:jc w:val="right"/>
            </w:pPr>
            <w:r>
              <w:t>5.8%</w:t>
            </w:r>
          </w:p>
        </w:tc>
      </w:tr>
      <w:tr w:rsidR="00445F4D" w14:paraId="7F405167" w14:textId="12587D49" w:rsidTr="00956D39">
        <w:trPr>
          <w:trHeight w:val="290"/>
        </w:trPr>
        <w:tc>
          <w:tcPr>
            <w:tcW w:w="2592" w:type="dxa"/>
            <w:tcBorders>
              <w:top w:val="single" w:sz="4" w:space="0" w:color="auto"/>
              <w:left w:val="single" w:sz="4" w:space="0" w:color="auto"/>
              <w:bottom w:val="single" w:sz="4" w:space="0" w:color="auto"/>
              <w:right w:val="single" w:sz="4" w:space="0" w:color="auto"/>
            </w:tcBorders>
            <w:shd w:val="clear" w:color="auto" w:fill="auto"/>
            <w:noWrap/>
            <w:tcMar>
              <w:top w:w="15" w:type="dxa"/>
              <w:left w:w="115" w:type="dxa"/>
              <w:bottom w:w="0" w:type="dxa"/>
              <w:right w:w="115" w:type="dxa"/>
            </w:tcMar>
            <w:vAlign w:val="bottom"/>
            <w:hideMark/>
          </w:tcPr>
          <w:p w14:paraId="4982A3BF" w14:textId="77777777" w:rsidR="00445F4D" w:rsidRDefault="00445F4D" w:rsidP="00FF51C8">
            <w:pPr>
              <w:spacing w:line="240" w:lineRule="auto"/>
            </w:pPr>
            <w:r>
              <w:t>LaSalle</w:t>
            </w:r>
          </w:p>
        </w:tc>
        <w:tc>
          <w:tcPr>
            <w:tcW w:w="1728" w:type="dxa"/>
            <w:tcBorders>
              <w:top w:val="single" w:sz="4" w:space="0" w:color="auto"/>
              <w:left w:val="single" w:sz="4" w:space="0" w:color="auto"/>
              <w:bottom w:val="single" w:sz="4" w:space="0" w:color="auto"/>
              <w:right w:val="single" w:sz="4" w:space="0" w:color="auto"/>
            </w:tcBorders>
            <w:shd w:val="clear" w:color="auto" w:fill="auto"/>
            <w:noWrap/>
            <w:tcMar>
              <w:top w:w="15" w:type="dxa"/>
              <w:left w:w="115" w:type="dxa"/>
              <w:bottom w:w="0" w:type="dxa"/>
              <w:right w:w="115" w:type="dxa"/>
            </w:tcMar>
            <w:vAlign w:val="center"/>
            <w:hideMark/>
          </w:tcPr>
          <w:p w14:paraId="33D0A1D7" w14:textId="77777777" w:rsidR="00445F4D" w:rsidRDefault="00445F4D" w:rsidP="00FF51C8">
            <w:pPr>
              <w:spacing w:line="240" w:lineRule="auto"/>
              <w:jc w:val="right"/>
            </w:pPr>
            <w:r>
              <w:t>5</w:t>
            </w:r>
          </w:p>
        </w:tc>
        <w:tc>
          <w:tcPr>
            <w:tcW w:w="1728" w:type="dxa"/>
            <w:tcBorders>
              <w:top w:val="single" w:sz="4" w:space="0" w:color="auto"/>
              <w:left w:val="single" w:sz="4" w:space="0" w:color="auto"/>
              <w:bottom w:val="single" w:sz="4" w:space="0" w:color="auto"/>
              <w:right w:val="single" w:sz="4" w:space="0" w:color="auto"/>
            </w:tcBorders>
            <w:shd w:val="clear" w:color="auto" w:fill="auto"/>
            <w:noWrap/>
            <w:tcMar>
              <w:top w:w="15" w:type="dxa"/>
              <w:left w:w="115" w:type="dxa"/>
              <w:bottom w:w="0" w:type="dxa"/>
              <w:right w:w="115" w:type="dxa"/>
            </w:tcMar>
            <w:vAlign w:val="center"/>
            <w:hideMark/>
          </w:tcPr>
          <w:p w14:paraId="65DD8B92" w14:textId="77777777" w:rsidR="00445F4D" w:rsidRDefault="00445F4D" w:rsidP="00FF51C8">
            <w:pPr>
              <w:spacing w:line="240" w:lineRule="auto"/>
              <w:jc w:val="right"/>
            </w:pPr>
            <w:r>
              <w:t>4%</w:t>
            </w:r>
          </w:p>
        </w:tc>
        <w:tc>
          <w:tcPr>
            <w:tcW w:w="1728" w:type="dxa"/>
            <w:tcBorders>
              <w:top w:val="single" w:sz="4" w:space="0" w:color="auto"/>
              <w:left w:val="single" w:sz="4" w:space="0" w:color="auto"/>
              <w:bottom w:val="single" w:sz="4" w:space="0" w:color="auto"/>
              <w:right w:val="single" w:sz="4" w:space="0" w:color="auto"/>
            </w:tcBorders>
          </w:tcPr>
          <w:p w14:paraId="67CB20A0" w14:textId="56F160A8" w:rsidR="00445F4D" w:rsidRDefault="00433FCB" w:rsidP="00FF51C8">
            <w:pPr>
              <w:spacing w:line="240" w:lineRule="auto"/>
              <w:jc w:val="right"/>
            </w:pPr>
            <w:r>
              <w:t>7.6%</w:t>
            </w:r>
          </w:p>
        </w:tc>
      </w:tr>
      <w:tr w:rsidR="00445F4D" w14:paraId="40F54041" w14:textId="76AF826C" w:rsidTr="00956D39">
        <w:trPr>
          <w:trHeight w:val="290"/>
        </w:trPr>
        <w:tc>
          <w:tcPr>
            <w:tcW w:w="2592" w:type="dxa"/>
            <w:tcBorders>
              <w:top w:val="single" w:sz="4" w:space="0" w:color="auto"/>
              <w:left w:val="single" w:sz="4" w:space="0" w:color="auto"/>
              <w:bottom w:val="single" w:sz="4" w:space="0" w:color="auto"/>
              <w:right w:val="single" w:sz="4" w:space="0" w:color="auto"/>
            </w:tcBorders>
            <w:shd w:val="clear" w:color="auto" w:fill="auto"/>
            <w:noWrap/>
            <w:tcMar>
              <w:top w:w="15" w:type="dxa"/>
              <w:left w:w="115" w:type="dxa"/>
              <w:bottom w:w="0" w:type="dxa"/>
              <w:right w:w="115" w:type="dxa"/>
            </w:tcMar>
            <w:vAlign w:val="bottom"/>
            <w:hideMark/>
          </w:tcPr>
          <w:p w14:paraId="617FD5CD" w14:textId="77777777" w:rsidR="00445F4D" w:rsidRDefault="00445F4D" w:rsidP="00FF51C8">
            <w:pPr>
              <w:spacing w:line="240" w:lineRule="auto"/>
            </w:pPr>
            <w:r>
              <w:t>Amherstburg</w:t>
            </w:r>
          </w:p>
        </w:tc>
        <w:tc>
          <w:tcPr>
            <w:tcW w:w="1728" w:type="dxa"/>
            <w:tcBorders>
              <w:top w:val="single" w:sz="4" w:space="0" w:color="auto"/>
              <w:left w:val="single" w:sz="4" w:space="0" w:color="auto"/>
              <w:bottom w:val="single" w:sz="4" w:space="0" w:color="auto"/>
              <w:right w:val="single" w:sz="4" w:space="0" w:color="auto"/>
            </w:tcBorders>
            <w:shd w:val="clear" w:color="auto" w:fill="auto"/>
            <w:noWrap/>
            <w:tcMar>
              <w:top w:w="15" w:type="dxa"/>
              <w:left w:w="115" w:type="dxa"/>
              <w:bottom w:w="0" w:type="dxa"/>
              <w:right w:w="115" w:type="dxa"/>
            </w:tcMar>
            <w:vAlign w:val="center"/>
            <w:hideMark/>
          </w:tcPr>
          <w:p w14:paraId="0039FD35" w14:textId="77777777" w:rsidR="00445F4D" w:rsidRDefault="00445F4D" w:rsidP="00FF51C8">
            <w:pPr>
              <w:spacing w:line="240" w:lineRule="auto"/>
              <w:jc w:val="right"/>
            </w:pPr>
            <w:r>
              <w:t>4</w:t>
            </w:r>
          </w:p>
        </w:tc>
        <w:tc>
          <w:tcPr>
            <w:tcW w:w="1728" w:type="dxa"/>
            <w:tcBorders>
              <w:top w:val="single" w:sz="4" w:space="0" w:color="auto"/>
              <w:left w:val="single" w:sz="4" w:space="0" w:color="auto"/>
              <w:bottom w:val="single" w:sz="4" w:space="0" w:color="auto"/>
              <w:right w:val="single" w:sz="4" w:space="0" w:color="auto"/>
            </w:tcBorders>
            <w:shd w:val="clear" w:color="auto" w:fill="auto"/>
            <w:noWrap/>
            <w:tcMar>
              <w:top w:w="15" w:type="dxa"/>
              <w:left w:w="115" w:type="dxa"/>
              <w:bottom w:w="0" w:type="dxa"/>
              <w:right w:w="115" w:type="dxa"/>
            </w:tcMar>
            <w:vAlign w:val="center"/>
            <w:hideMark/>
          </w:tcPr>
          <w:p w14:paraId="4BB384AA" w14:textId="77777777" w:rsidR="00445F4D" w:rsidRDefault="00445F4D" w:rsidP="00FF51C8">
            <w:pPr>
              <w:spacing w:line="240" w:lineRule="auto"/>
              <w:jc w:val="right"/>
            </w:pPr>
            <w:r>
              <w:t>4%</w:t>
            </w:r>
          </w:p>
        </w:tc>
        <w:tc>
          <w:tcPr>
            <w:tcW w:w="1728" w:type="dxa"/>
            <w:tcBorders>
              <w:top w:val="single" w:sz="4" w:space="0" w:color="auto"/>
              <w:left w:val="single" w:sz="4" w:space="0" w:color="auto"/>
              <w:bottom w:val="single" w:sz="4" w:space="0" w:color="auto"/>
              <w:right w:val="single" w:sz="4" w:space="0" w:color="auto"/>
            </w:tcBorders>
          </w:tcPr>
          <w:p w14:paraId="462B6371" w14:textId="61BE700E" w:rsidR="00445F4D" w:rsidRDefault="00433FCB" w:rsidP="00FF51C8">
            <w:pPr>
              <w:spacing w:line="240" w:lineRule="auto"/>
              <w:jc w:val="right"/>
            </w:pPr>
            <w:r>
              <w:t>5.5%</w:t>
            </w:r>
          </w:p>
        </w:tc>
      </w:tr>
      <w:tr w:rsidR="00445F4D" w14:paraId="5FAC0660" w14:textId="0992C9C9" w:rsidTr="00956D39">
        <w:trPr>
          <w:trHeight w:val="290"/>
        </w:trPr>
        <w:tc>
          <w:tcPr>
            <w:tcW w:w="2592" w:type="dxa"/>
            <w:tcBorders>
              <w:top w:val="single" w:sz="4" w:space="0" w:color="auto"/>
              <w:left w:val="single" w:sz="4" w:space="0" w:color="auto"/>
              <w:bottom w:val="single" w:sz="4" w:space="0" w:color="auto"/>
              <w:right w:val="single" w:sz="4" w:space="0" w:color="auto"/>
            </w:tcBorders>
            <w:shd w:val="clear" w:color="auto" w:fill="auto"/>
            <w:noWrap/>
            <w:tcMar>
              <w:top w:w="15" w:type="dxa"/>
              <w:left w:w="115" w:type="dxa"/>
              <w:bottom w:w="0" w:type="dxa"/>
              <w:right w:w="115" w:type="dxa"/>
            </w:tcMar>
            <w:vAlign w:val="bottom"/>
            <w:hideMark/>
          </w:tcPr>
          <w:p w14:paraId="1BAEE551" w14:textId="5F38C778" w:rsidR="00445F4D" w:rsidRDefault="00445F4D" w:rsidP="00FF51C8">
            <w:pPr>
              <w:spacing w:line="240" w:lineRule="auto"/>
            </w:pPr>
            <w:r>
              <w:t>Leamington</w:t>
            </w:r>
            <w:r w:rsidR="005C4FEC">
              <w:t xml:space="preserve"> </w:t>
            </w:r>
            <w:r w:rsidR="005C4FEC">
              <w:sym w:font="Wingdings" w:char="F0E2"/>
            </w:r>
          </w:p>
        </w:tc>
        <w:tc>
          <w:tcPr>
            <w:tcW w:w="1728" w:type="dxa"/>
            <w:tcBorders>
              <w:top w:val="single" w:sz="4" w:space="0" w:color="auto"/>
              <w:left w:val="single" w:sz="4" w:space="0" w:color="auto"/>
              <w:bottom w:val="single" w:sz="4" w:space="0" w:color="auto"/>
              <w:right w:val="single" w:sz="4" w:space="0" w:color="auto"/>
            </w:tcBorders>
            <w:shd w:val="clear" w:color="auto" w:fill="auto"/>
            <w:noWrap/>
            <w:tcMar>
              <w:top w:w="15" w:type="dxa"/>
              <w:left w:w="115" w:type="dxa"/>
              <w:bottom w:w="0" w:type="dxa"/>
              <w:right w:w="115" w:type="dxa"/>
            </w:tcMar>
            <w:vAlign w:val="center"/>
            <w:hideMark/>
          </w:tcPr>
          <w:p w14:paraId="1FA016E4" w14:textId="77777777" w:rsidR="00445F4D" w:rsidRDefault="00445F4D" w:rsidP="00FF51C8">
            <w:pPr>
              <w:spacing w:line="240" w:lineRule="auto"/>
              <w:jc w:val="right"/>
            </w:pPr>
            <w:r>
              <w:t>2</w:t>
            </w:r>
          </w:p>
        </w:tc>
        <w:tc>
          <w:tcPr>
            <w:tcW w:w="1728" w:type="dxa"/>
            <w:tcBorders>
              <w:top w:val="single" w:sz="4" w:space="0" w:color="auto"/>
              <w:left w:val="single" w:sz="4" w:space="0" w:color="auto"/>
              <w:bottom w:val="single" w:sz="4" w:space="0" w:color="auto"/>
              <w:right w:val="single" w:sz="4" w:space="0" w:color="auto"/>
            </w:tcBorders>
            <w:shd w:val="clear" w:color="auto" w:fill="auto"/>
            <w:noWrap/>
            <w:tcMar>
              <w:top w:w="15" w:type="dxa"/>
              <w:left w:w="115" w:type="dxa"/>
              <w:bottom w:w="0" w:type="dxa"/>
              <w:right w:w="115" w:type="dxa"/>
            </w:tcMar>
            <w:vAlign w:val="center"/>
            <w:hideMark/>
          </w:tcPr>
          <w:p w14:paraId="5B9AE0B9" w14:textId="77777777" w:rsidR="00445F4D" w:rsidRDefault="00445F4D" w:rsidP="00FF51C8">
            <w:pPr>
              <w:spacing w:line="240" w:lineRule="auto"/>
              <w:jc w:val="right"/>
            </w:pPr>
            <w:r>
              <w:t>2%</w:t>
            </w:r>
          </w:p>
        </w:tc>
        <w:tc>
          <w:tcPr>
            <w:tcW w:w="1728" w:type="dxa"/>
            <w:tcBorders>
              <w:top w:val="single" w:sz="4" w:space="0" w:color="auto"/>
              <w:left w:val="single" w:sz="4" w:space="0" w:color="auto"/>
              <w:bottom w:val="single" w:sz="4" w:space="0" w:color="auto"/>
              <w:right w:val="single" w:sz="4" w:space="0" w:color="auto"/>
            </w:tcBorders>
          </w:tcPr>
          <w:p w14:paraId="5F53CE6D" w14:textId="0661AAAF" w:rsidR="00445F4D" w:rsidRDefault="00433FCB" w:rsidP="00FF51C8">
            <w:pPr>
              <w:spacing w:line="240" w:lineRule="auto"/>
              <w:jc w:val="right"/>
            </w:pPr>
            <w:r>
              <w:t>6.9%</w:t>
            </w:r>
          </w:p>
        </w:tc>
      </w:tr>
    </w:tbl>
    <w:p w14:paraId="0E4753CB" w14:textId="700B6B17" w:rsidR="00C00C1D" w:rsidRDefault="00C00C1D" w:rsidP="00C00C1D">
      <w:pPr>
        <w:spacing w:before="0" w:after="240"/>
        <w:rPr>
          <w:lang w:val="en-US"/>
        </w:rPr>
      </w:pPr>
      <w:r>
        <w:t xml:space="preserve">Source: </w:t>
      </w:r>
      <w:r>
        <w:rPr>
          <w:rFonts w:ascii="Calibri" w:hAnsi="Calibri" w:cs="Calibri"/>
          <w:color w:val="000000"/>
        </w:rPr>
        <w:t>Statistics Canada, 2016 Census of Population.</w:t>
      </w:r>
    </w:p>
    <w:p w14:paraId="23E3062B" w14:textId="52F14DED" w:rsidR="00E4393A" w:rsidRDefault="00C17579" w:rsidP="003F130B">
      <w:pPr>
        <w:spacing w:before="360" w:after="240"/>
        <w:rPr>
          <w:lang w:val="en-US"/>
        </w:rPr>
      </w:pPr>
      <w:r>
        <w:rPr>
          <w:lang w:val="en-US"/>
        </w:rPr>
        <w:t xml:space="preserve">In terms of representativeness by sex, the community consultations in general had a </w:t>
      </w:r>
      <w:r w:rsidR="00E40A38">
        <w:rPr>
          <w:lang w:val="en-US"/>
        </w:rPr>
        <w:t xml:space="preserve">relatively </w:t>
      </w:r>
      <w:r>
        <w:rPr>
          <w:lang w:val="en-US"/>
        </w:rPr>
        <w:t xml:space="preserve">even mix of female and male identified </w:t>
      </w:r>
      <w:r w:rsidRPr="00F77491">
        <w:rPr>
          <w:lang w:val="en-US"/>
        </w:rPr>
        <w:t xml:space="preserve">participants (Table </w:t>
      </w:r>
      <w:r w:rsidR="00483F7E">
        <w:rPr>
          <w:lang w:val="en-US"/>
        </w:rPr>
        <w:t>5</w:t>
      </w:r>
      <w:r w:rsidRPr="00F77491">
        <w:rPr>
          <w:lang w:val="en-US"/>
        </w:rPr>
        <w:t>)</w:t>
      </w:r>
      <w:r>
        <w:rPr>
          <w:lang w:val="en-US"/>
        </w:rPr>
        <w:t xml:space="preserve"> and although females still outnumbered males, it was not significantly </w:t>
      </w:r>
      <w:r w:rsidR="00E40A38">
        <w:rPr>
          <w:lang w:val="en-US"/>
        </w:rPr>
        <w:t xml:space="preserve">so </w:t>
      </w:r>
      <w:r>
        <w:rPr>
          <w:lang w:val="en-US"/>
        </w:rPr>
        <w:t>when compared to population values.</w:t>
      </w:r>
    </w:p>
    <w:p w14:paraId="54855C0F" w14:textId="331A1D45" w:rsidR="008B437D" w:rsidRDefault="008B437D" w:rsidP="00E4393A">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5</w:t>
      </w:r>
      <w:r w:rsidR="006D0D1C">
        <w:rPr>
          <w:noProof/>
        </w:rPr>
        <w:fldChar w:fldCharType="end"/>
      </w:r>
      <w:r>
        <w:t>: Comparison of Community Conversation Sample and Census by Sex</w:t>
      </w:r>
    </w:p>
    <w:tbl>
      <w:tblPr>
        <w:tblW w:w="7776" w:type="dxa"/>
        <w:tblCellMar>
          <w:left w:w="115" w:type="dxa"/>
          <w:right w:w="115" w:type="dxa"/>
        </w:tblCellMar>
        <w:tblLook w:val="04A0" w:firstRow="1" w:lastRow="0" w:firstColumn="1" w:lastColumn="0" w:noHBand="0" w:noVBand="1"/>
        <w:tblCaption w:val="Comparison of Community Conversation Sample and Census by Sex"/>
        <w:tblDescription w:val="A listing of female and/or male participants by sample number versus sample percentage and population percentage"/>
      </w:tblPr>
      <w:tblGrid>
        <w:gridCol w:w="2592"/>
        <w:gridCol w:w="1728"/>
        <w:gridCol w:w="1728"/>
        <w:gridCol w:w="1728"/>
      </w:tblGrid>
      <w:tr w:rsidR="005C4FEC" w14:paraId="7503E015" w14:textId="444D9AC3" w:rsidTr="00F33597">
        <w:trPr>
          <w:trHeight w:val="290"/>
          <w:tblHeader/>
        </w:trPr>
        <w:tc>
          <w:tcPr>
            <w:tcW w:w="2592" w:type="dxa"/>
            <w:tcBorders>
              <w:top w:val="single" w:sz="4" w:space="0" w:color="auto"/>
              <w:left w:val="single" w:sz="4" w:space="0" w:color="auto"/>
              <w:bottom w:val="single" w:sz="4" w:space="0" w:color="auto"/>
              <w:right w:val="single" w:sz="4" w:space="0" w:color="auto"/>
            </w:tcBorders>
            <w:shd w:val="clear" w:color="auto" w:fill="A3DEDD" w:themeFill="accent1" w:themeFillTint="99"/>
            <w:vAlign w:val="center"/>
            <w:hideMark/>
          </w:tcPr>
          <w:p w14:paraId="3DFE6A82" w14:textId="77777777" w:rsidR="005C4FEC" w:rsidRDefault="005C4FEC" w:rsidP="00FF51C8">
            <w:pPr>
              <w:spacing w:line="240" w:lineRule="auto"/>
              <w:rPr>
                <w:b/>
              </w:rPr>
            </w:pPr>
            <w:r>
              <w:rPr>
                <w:b/>
              </w:rPr>
              <w:t>Sex</w:t>
            </w:r>
          </w:p>
        </w:tc>
        <w:tc>
          <w:tcPr>
            <w:tcW w:w="1728" w:type="dxa"/>
            <w:tcBorders>
              <w:top w:val="single" w:sz="4" w:space="0" w:color="auto"/>
              <w:left w:val="single" w:sz="4" w:space="0" w:color="auto"/>
              <w:bottom w:val="single" w:sz="4" w:space="0" w:color="auto"/>
              <w:right w:val="single" w:sz="4" w:space="0" w:color="auto"/>
            </w:tcBorders>
            <w:shd w:val="clear" w:color="auto" w:fill="A3DEDD" w:themeFill="accent1" w:themeFillTint="99"/>
            <w:vAlign w:val="center"/>
            <w:hideMark/>
          </w:tcPr>
          <w:p w14:paraId="6448DF61" w14:textId="32BACAF8" w:rsidR="005C4FEC" w:rsidRDefault="005C4FEC" w:rsidP="00FF51C8">
            <w:pPr>
              <w:spacing w:line="240" w:lineRule="auto"/>
              <w:jc w:val="center"/>
              <w:rPr>
                <w:b/>
              </w:rPr>
            </w:pPr>
            <w:r>
              <w:rPr>
                <w:b/>
              </w:rPr>
              <w:t>Sample #</w:t>
            </w:r>
          </w:p>
        </w:tc>
        <w:tc>
          <w:tcPr>
            <w:tcW w:w="1728" w:type="dxa"/>
            <w:tcBorders>
              <w:top w:val="single" w:sz="4" w:space="0" w:color="auto"/>
              <w:left w:val="single" w:sz="4" w:space="0" w:color="auto"/>
              <w:bottom w:val="single" w:sz="4" w:space="0" w:color="auto"/>
              <w:right w:val="single" w:sz="4" w:space="0" w:color="auto"/>
            </w:tcBorders>
            <w:shd w:val="clear" w:color="auto" w:fill="A3DEDD" w:themeFill="accent1" w:themeFillTint="99"/>
            <w:vAlign w:val="center"/>
            <w:hideMark/>
          </w:tcPr>
          <w:p w14:paraId="5AAE8A7E" w14:textId="687697A0" w:rsidR="005C4FEC" w:rsidRDefault="005C4FEC" w:rsidP="00FF51C8">
            <w:pPr>
              <w:spacing w:line="240" w:lineRule="auto"/>
              <w:jc w:val="center"/>
              <w:rPr>
                <w:b/>
              </w:rPr>
            </w:pPr>
            <w:r>
              <w:rPr>
                <w:b/>
              </w:rPr>
              <w:t>Sample %</w:t>
            </w:r>
          </w:p>
        </w:tc>
        <w:tc>
          <w:tcPr>
            <w:tcW w:w="1728" w:type="dxa"/>
            <w:tcBorders>
              <w:top w:val="single" w:sz="4" w:space="0" w:color="auto"/>
              <w:left w:val="single" w:sz="4" w:space="0" w:color="auto"/>
              <w:bottom w:val="single" w:sz="4" w:space="0" w:color="auto"/>
              <w:right w:val="single" w:sz="4" w:space="0" w:color="auto"/>
            </w:tcBorders>
            <w:shd w:val="clear" w:color="auto" w:fill="A3DEDD" w:themeFill="accent1" w:themeFillTint="99"/>
          </w:tcPr>
          <w:p w14:paraId="7037110A" w14:textId="5D4AE546" w:rsidR="005C4FEC" w:rsidDel="005C4FEC" w:rsidRDefault="005C4FEC" w:rsidP="00FF51C8">
            <w:pPr>
              <w:spacing w:line="240" w:lineRule="auto"/>
              <w:jc w:val="center"/>
              <w:rPr>
                <w:b/>
              </w:rPr>
            </w:pPr>
            <w:r>
              <w:rPr>
                <w:b/>
              </w:rPr>
              <w:t>Population %</w:t>
            </w:r>
          </w:p>
        </w:tc>
      </w:tr>
      <w:tr w:rsidR="005C4FEC" w14:paraId="39C893F1" w14:textId="0B95A38C" w:rsidTr="00C17579">
        <w:trPr>
          <w:trHeight w:val="290"/>
        </w:trPr>
        <w:tc>
          <w:tcPr>
            <w:tcW w:w="25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0B87D71" w14:textId="77777777" w:rsidR="005C4FEC" w:rsidRDefault="005C4FEC" w:rsidP="00FF51C8">
            <w:pPr>
              <w:spacing w:line="240" w:lineRule="auto"/>
            </w:pPr>
            <w:r>
              <w:t>Female</w:t>
            </w:r>
          </w:p>
        </w:tc>
        <w:tc>
          <w:tcPr>
            <w:tcW w:w="1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B11C9D" w14:textId="77777777" w:rsidR="005C4FEC" w:rsidRDefault="005C4FEC" w:rsidP="00FF51C8">
            <w:pPr>
              <w:spacing w:line="240" w:lineRule="auto"/>
              <w:jc w:val="right"/>
            </w:pPr>
            <w:r>
              <w:t>65</w:t>
            </w:r>
          </w:p>
        </w:tc>
        <w:tc>
          <w:tcPr>
            <w:tcW w:w="1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A36E3B" w14:textId="77777777" w:rsidR="005C4FEC" w:rsidRDefault="005C4FEC" w:rsidP="00FF51C8">
            <w:pPr>
              <w:spacing w:line="240" w:lineRule="auto"/>
              <w:jc w:val="right"/>
            </w:pPr>
            <w:r>
              <w:t>60%</w:t>
            </w:r>
          </w:p>
        </w:tc>
        <w:tc>
          <w:tcPr>
            <w:tcW w:w="1728" w:type="dxa"/>
            <w:tcBorders>
              <w:top w:val="single" w:sz="4" w:space="0" w:color="auto"/>
              <w:left w:val="single" w:sz="4" w:space="0" w:color="auto"/>
              <w:bottom w:val="single" w:sz="4" w:space="0" w:color="auto"/>
              <w:right w:val="single" w:sz="4" w:space="0" w:color="auto"/>
            </w:tcBorders>
            <w:shd w:val="clear" w:color="auto" w:fill="auto"/>
          </w:tcPr>
          <w:p w14:paraId="06AFEF87" w14:textId="0D053941" w:rsidR="005C4FEC" w:rsidRDefault="005C4FEC" w:rsidP="00FF51C8">
            <w:pPr>
              <w:spacing w:line="240" w:lineRule="auto"/>
              <w:jc w:val="right"/>
            </w:pPr>
            <w:r>
              <w:t>49%</w:t>
            </w:r>
          </w:p>
        </w:tc>
      </w:tr>
      <w:tr w:rsidR="005C4FEC" w14:paraId="7618FBA4" w14:textId="2684D454" w:rsidTr="00C17579">
        <w:trPr>
          <w:trHeight w:val="290"/>
        </w:trPr>
        <w:tc>
          <w:tcPr>
            <w:tcW w:w="259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E05B77" w14:textId="77777777" w:rsidR="005C4FEC" w:rsidRDefault="005C4FEC" w:rsidP="00FF51C8">
            <w:pPr>
              <w:spacing w:line="240" w:lineRule="auto"/>
            </w:pPr>
            <w:r>
              <w:t>Male</w:t>
            </w:r>
          </w:p>
        </w:tc>
        <w:tc>
          <w:tcPr>
            <w:tcW w:w="1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21D90B" w14:textId="77777777" w:rsidR="005C4FEC" w:rsidRDefault="005C4FEC" w:rsidP="00FF51C8">
            <w:pPr>
              <w:spacing w:line="240" w:lineRule="auto"/>
              <w:jc w:val="right"/>
            </w:pPr>
            <w:r>
              <w:t>43</w:t>
            </w:r>
          </w:p>
        </w:tc>
        <w:tc>
          <w:tcPr>
            <w:tcW w:w="17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905BA8" w14:textId="77777777" w:rsidR="005C4FEC" w:rsidRDefault="005C4FEC" w:rsidP="00FF51C8">
            <w:pPr>
              <w:spacing w:line="240" w:lineRule="auto"/>
              <w:jc w:val="right"/>
            </w:pPr>
            <w:r>
              <w:t>40%</w:t>
            </w:r>
          </w:p>
        </w:tc>
        <w:tc>
          <w:tcPr>
            <w:tcW w:w="1728" w:type="dxa"/>
            <w:tcBorders>
              <w:top w:val="single" w:sz="4" w:space="0" w:color="auto"/>
              <w:left w:val="single" w:sz="4" w:space="0" w:color="auto"/>
              <w:bottom w:val="single" w:sz="4" w:space="0" w:color="auto"/>
              <w:right w:val="single" w:sz="4" w:space="0" w:color="auto"/>
            </w:tcBorders>
            <w:shd w:val="clear" w:color="auto" w:fill="auto"/>
          </w:tcPr>
          <w:p w14:paraId="50D25C87" w14:textId="0622358D" w:rsidR="005C4FEC" w:rsidRDefault="005C4FEC" w:rsidP="00FF51C8">
            <w:pPr>
              <w:spacing w:line="240" w:lineRule="auto"/>
              <w:jc w:val="right"/>
            </w:pPr>
            <w:r>
              <w:t>51%</w:t>
            </w:r>
          </w:p>
        </w:tc>
      </w:tr>
    </w:tbl>
    <w:p w14:paraId="48870E5C" w14:textId="1C9D928A" w:rsidR="00C00C1D" w:rsidRDefault="00C00C1D" w:rsidP="00C00C1D">
      <w:pPr>
        <w:spacing w:before="0" w:after="240"/>
      </w:pPr>
      <w:r>
        <w:t xml:space="preserve">Source: </w:t>
      </w:r>
      <w:r>
        <w:rPr>
          <w:rFonts w:ascii="Calibri" w:hAnsi="Calibri" w:cs="Calibri"/>
          <w:color w:val="000000"/>
        </w:rPr>
        <w:t>Statistics Canada, 2016 Census of Population</w:t>
      </w:r>
    </w:p>
    <w:p w14:paraId="023DFD27" w14:textId="214FEA89" w:rsidR="00C17579" w:rsidRDefault="00DD49BA" w:rsidP="003F130B">
      <w:pPr>
        <w:spacing w:before="360" w:after="240"/>
      </w:pPr>
      <w:r>
        <w:t>M</w:t>
      </w:r>
      <w:r w:rsidR="00C17579">
        <w:t>embers of the 15</w:t>
      </w:r>
      <w:r w:rsidR="00E40A38">
        <w:t xml:space="preserve"> to </w:t>
      </w:r>
      <w:r w:rsidR="00C17579">
        <w:t>44 year old age group were over-represented in community conversations, relative to the population</w:t>
      </w:r>
      <w:r w:rsidR="00B125F3">
        <w:t xml:space="preserve"> (Table </w:t>
      </w:r>
      <w:r w:rsidR="00483F7E">
        <w:t>6</w:t>
      </w:r>
      <w:r w:rsidR="00B125F3">
        <w:t>)</w:t>
      </w:r>
      <w:r w:rsidR="00C17579">
        <w:t xml:space="preserve">. However, this may have been due in part to the fact that many community conversations were held at recreation complexes when child and youth </w:t>
      </w:r>
      <w:r w:rsidR="0036518D">
        <w:t>programming</w:t>
      </w:r>
      <w:r w:rsidR="00C17579">
        <w:t xml:space="preserve"> was running, making parents of young children and youth in this age group more frequent participants.</w:t>
      </w:r>
      <w:r w:rsidR="00E11B87">
        <w:t xml:space="preserve"> The average age of community conversation participants was 49, with ages ranging from 19 to 80.</w:t>
      </w:r>
    </w:p>
    <w:p w14:paraId="5933C2D1" w14:textId="3A2691B4" w:rsidR="008B437D" w:rsidRDefault="008B437D" w:rsidP="00F65EA1">
      <w:pPr>
        <w:pStyle w:val="Caption"/>
        <w:keepNext/>
        <w:spacing w:before="1440"/>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6</w:t>
      </w:r>
      <w:r w:rsidR="006D0D1C">
        <w:rPr>
          <w:noProof/>
        </w:rPr>
        <w:fldChar w:fldCharType="end"/>
      </w:r>
      <w:r>
        <w:t>: Comparison of Community Conversation Sample and Census by Age Group</w:t>
      </w:r>
    </w:p>
    <w:tbl>
      <w:tblPr>
        <w:tblW w:w="7776" w:type="dxa"/>
        <w:tblCellMar>
          <w:left w:w="115" w:type="dxa"/>
          <w:right w:w="115" w:type="dxa"/>
        </w:tblCellMar>
        <w:tblLook w:val="04A0" w:firstRow="1" w:lastRow="0" w:firstColumn="1" w:lastColumn="0" w:noHBand="0" w:noVBand="1"/>
        <w:tblCaption w:val="Comparison of Community Conversation Sample and Census by Age Group"/>
        <w:tblDescription w:val="A listiing of age groups by sample number versus sample percentage and population percentage"/>
      </w:tblPr>
      <w:tblGrid>
        <w:gridCol w:w="2592"/>
        <w:gridCol w:w="1728"/>
        <w:gridCol w:w="1728"/>
        <w:gridCol w:w="1728"/>
      </w:tblGrid>
      <w:tr w:rsidR="005C4FEC" w14:paraId="26156FC2" w14:textId="54F895AF" w:rsidTr="00F33597">
        <w:trPr>
          <w:trHeight w:val="290"/>
          <w:tblHeader/>
        </w:trPr>
        <w:tc>
          <w:tcPr>
            <w:tcW w:w="2592" w:type="dxa"/>
            <w:tcBorders>
              <w:top w:val="single" w:sz="4" w:space="0" w:color="auto"/>
              <w:left w:val="single" w:sz="4" w:space="0" w:color="auto"/>
              <w:bottom w:val="single" w:sz="4" w:space="0" w:color="auto"/>
              <w:right w:val="single" w:sz="4" w:space="0" w:color="auto"/>
            </w:tcBorders>
            <w:shd w:val="clear" w:color="auto" w:fill="A3DEDD" w:themeFill="accent1" w:themeFillTint="99"/>
            <w:hideMark/>
          </w:tcPr>
          <w:p w14:paraId="377ACAF3" w14:textId="7429A171" w:rsidR="005C4FEC" w:rsidRDefault="005C4FEC" w:rsidP="005C4FEC">
            <w:pPr>
              <w:spacing w:line="240" w:lineRule="auto"/>
              <w:rPr>
                <w:b/>
              </w:rPr>
            </w:pPr>
            <w:r>
              <w:rPr>
                <w:b/>
              </w:rPr>
              <w:t>Age</w:t>
            </w:r>
          </w:p>
        </w:tc>
        <w:tc>
          <w:tcPr>
            <w:tcW w:w="1728" w:type="dxa"/>
            <w:tcBorders>
              <w:top w:val="single" w:sz="4" w:space="0" w:color="auto"/>
              <w:left w:val="single" w:sz="4" w:space="0" w:color="auto"/>
              <w:bottom w:val="single" w:sz="4" w:space="0" w:color="auto"/>
              <w:right w:val="single" w:sz="4" w:space="0" w:color="auto"/>
            </w:tcBorders>
            <w:shd w:val="clear" w:color="auto" w:fill="A3DEDD" w:themeFill="accent1" w:themeFillTint="99"/>
            <w:vAlign w:val="center"/>
          </w:tcPr>
          <w:p w14:paraId="7CC8963A" w14:textId="5BAF3803" w:rsidR="005C4FEC" w:rsidRDefault="005C4FEC" w:rsidP="005C4FEC">
            <w:pPr>
              <w:spacing w:line="240" w:lineRule="auto"/>
              <w:jc w:val="right"/>
            </w:pPr>
            <w:r>
              <w:rPr>
                <w:b/>
              </w:rPr>
              <w:t>Sample #</w:t>
            </w:r>
          </w:p>
        </w:tc>
        <w:tc>
          <w:tcPr>
            <w:tcW w:w="1728" w:type="dxa"/>
            <w:tcBorders>
              <w:top w:val="single" w:sz="4" w:space="0" w:color="auto"/>
              <w:left w:val="single" w:sz="4" w:space="0" w:color="auto"/>
              <w:bottom w:val="single" w:sz="4" w:space="0" w:color="auto"/>
              <w:right w:val="single" w:sz="4" w:space="0" w:color="auto"/>
            </w:tcBorders>
            <w:shd w:val="clear" w:color="auto" w:fill="A3DEDD" w:themeFill="accent1" w:themeFillTint="99"/>
            <w:vAlign w:val="center"/>
          </w:tcPr>
          <w:p w14:paraId="363839FD" w14:textId="6C04A59A" w:rsidR="005C4FEC" w:rsidRDefault="005C4FEC" w:rsidP="005C4FEC">
            <w:pPr>
              <w:spacing w:line="240" w:lineRule="auto"/>
              <w:jc w:val="right"/>
            </w:pPr>
            <w:r>
              <w:rPr>
                <w:b/>
              </w:rPr>
              <w:t>Sample %</w:t>
            </w:r>
          </w:p>
        </w:tc>
        <w:tc>
          <w:tcPr>
            <w:tcW w:w="1728" w:type="dxa"/>
            <w:tcBorders>
              <w:top w:val="single" w:sz="4" w:space="0" w:color="auto"/>
              <w:left w:val="single" w:sz="4" w:space="0" w:color="auto"/>
              <w:bottom w:val="single" w:sz="4" w:space="0" w:color="auto"/>
              <w:right w:val="single" w:sz="4" w:space="0" w:color="auto"/>
            </w:tcBorders>
            <w:shd w:val="clear" w:color="auto" w:fill="A3DEDD" w:themeFill="accent1" w:themeFillTint="99"/>
          </w:tcPr>
          <w:p w14:paraId="5F934319" w14:textId="0951EEF9" w:rsidR="005C4FEC" w:rsidRDefault="005C4FEC" w:rsidP="005C4FEC">
            <w:pPr>
              <w:spacing w:line="240" w:lineRule="auto"/>
              <w:jc w:val="right"/>
            </w:pPr>
            <w:r>
              <w:rPr>
                <w:b/>
              </w:rPr>
              <w:t>Population %</w:t>
            </w:r>
          </w:p>
        </w:tc>
      </w:tr>
      <w:tr w:rsidR="005C4FEC" w14:paraId="380C2F2B" w14:textId="2F81FED5" w:rsidTr="00C17579">
        <w:trPr>
          <w:trHeight w:val="290"/>
        </w:trPr>
        <w:tc>
          <w:tcPr>
            <w:tcW w:w="2592" w:type="dxa"/>
            <w:tcBorders>
              <w:top w:val="single" w:sz="4" w:space="0" w:color="auto"/>
              <w:left w:val="single" w:sz="4" w:space="0" w:color="auto"/>
              <w:bottom w:val="single" w:sz="4" w:space="0" w:color="auto"/>
              <w:right w:val="single" w:sz="4" w:space="0" w:color="auto"/>
            </w:tcBorders>
            <w:vAlign w:val="bottom"/>
            <w:hideMark/>
          </w:tcPr>
          <w:p w14:paraId="1F6D3EF1" w14:textId="57683010" w:rsidR="005C4FEC" w:rsidRDefault="005C4FEC" w:rsidP="005C4FEC">
            <w:pPr>
              <w:spacing w:line="240" w:lineRule="auto"/>
            </w:pPr>
            <w:r>
              <w:t xml:space="preserve">15-44 </w:t>
            </w:r>
            <w:r>
              <w:sym w:font="Wingdings" w:char="F0E1"/>
            </w:r>
          </w:p>
        </w:tc>
        <w:tc>
          <w:tcPr>
            <w:tcW w:w="1728" w:type="dxa"/>
            <w:tcBorders>
              <w:top w:val="single" w:sz="4" w:space="0" w:color="auto"/>
              <w:left w:val="single" w:sz="4" w:space="0" w:color="auto"/>
              <w:bottom w:val="single" w:sz="4" w:space="0" w:color="auto"/>
              <w:right w:val="single" w:sz="4" w:space="0" w:color="auto"/>
            </w:tcBorders>
            <w:vAlign w:val="center"/>
            <w:hideMark/>
          </w:tcPr>
          <w:p w14:paraId="3D1478BF" w14:textId="77777777" w:rsidR="005C4FEC" w:rsidRDefault="005C4FEC" w:rsidP="005C4FEC">
            <w:pPr>
              <w:spacing w:line="240" w:lineRule="auto"/>
              <w:jc w:val="right"/>
            </w:pPr>
            <w:r>
              <w:t>59</w:t>
            </w:r>
          </w:p>
        </w:tc>
        <w:tc>
          <w:tcPr>
            <w:tcW w:w="1728" w:type="dxa"/>
            <w:tcBorders>
              <w:top w:val="single" w:sz="4" w:space="0" w:color="auto"/>
              <w:left w:val="single" w:sz="4" w:space="0" w:color="auto"/>
              <w:bottom w:val="single" w:sz="4" w:space="0" w:color="auto"/>
              <w:right w:val="single" w:sz="4" w:space="0" w:color="auto"/>
            </w:tcBorders>
            <w:vAlign w:val="center"/>
            <w:hideMark/>
          </w:tcPr>
          <w:p w14:paraId="5568FF04" w14:textId="77777777" w:rsidR="005C4FEC" w:rsidRDefault="005C4FEC" w:rsidP="005C4FEC">
            <w:pPr>
              <w:spacing w:line="240" w:lineRule="auto"/>
              <w:jc w:val="right"/>
            </w:pPr>
            <w:r>
              <w:t>53%</w:t>
            </w:r>
          </w:p>
        </w:tc>
        <w:tc>
          <w:tcPr>
            <w:tcW w:w="1728" w:type="dxa"/>
            <w:tcBorders>
              <w:top w:val="single" w:sz="4" w:space="0" w:color="auto"/>
              <w:left w:val="nil"/>
              <w:bottom w:val="single" w:sz="4" w:space="0" w:color="auto"/>
              <w:right w:val="single" w:sz="4" w:space="0" w:color="auto"/>
            </w:tcBorders>
            <w:shd w:val="clear" w:color="auto" w:fill="auto"/>
            <w:vAlign w:val="bottom"/>
          </w:tcPr>
          <w:p w14:paraId="291A08AC" w14:textId="78A189AC" w:rsidR="005C4FEC" w:rsidRPr="005C4FEC" w:rsidRDefault="005C4FEC" w:rsidP="005C4FEC">
            <w:pPr>
              <w:spacing w:line="240" w:lineRule="auto"/>
              <w:jc w:val="right"/>
            </w:pPr>
            <w:r w:rsidRPr="00E4393A">
              <w:rPr>
                <w:rFonts w:ascii="Calibri" w:hAnsi="Calibri" w:cs="Calibri"/>
                <w:color w:val="000000"/>
              </w:rPr>
              <w:t>44%</w:t>
            </w:r>
          </w:p>
        </w:tc>
      </w:tr>
      <w:tr w:rsidR="005C4FEC" w14:paraId="4EA1FD6F" w14:textId="66CB7969" w:rsidTr="00C17579">
        <w:trPr>
          <w:trHeight w:val="290"/>
        </w:trPr>
        <w:tc>
          <w:tcPr>
            <w:tcW w:w="2592" w:type="dxa"/>
            <w:tcBorders>
              <w:top w:val="single" w:sz="4" w:space="0" w:color="auto"/>
              <w:left w:val="single" w:sz="4" w:space="0" w:color="auto"/>
              <w:bottom w:val="single" w:sz="4" w:space="0" w:color="auto"/>
              <w:right w:val="single" w:sz="4" w:space="0" w:color="auto"/>
            </w:tcBorders>
            <w:vAlign w:val="bottom"/>
            <w:hideMark/>
          </w:tcPr>
          <w:p w14:paraId="467A61FB" w14:textId="77777777" w:rsidR="005C4FEC" w:rsidRDefault="005C4FEC" w:rsidP="005C4FEC">
            <w:pPr>
              <w:spacing w:line="240" w:lineRule="auto"/>
            </w:pPr>
            <w:r>
              <w:t>45-64</w:t>
            </w:r>
          </w:p>
        </w:tc>
        <w:tc>
          <w:tcPr>
            <w:tcW w:w="1728" w:type="dxa"/>
            <w:tcBorders>
              <w:top w:val="single" w:sz="4" w:space="0" w:color="auto"/>
              <w:left w:val="single" w:sz="4" w:space="0" w:color="auto"/>
              <w:bottom w:val="single" w:sz="4" w:space="0" w:color="auto"/>
              <w:right w:val="single" w:sz="4" w:space="0" w:color="auto"/>
            </w:tcBorders>
            <w:vAlign w:val="center"/>
            <w:hideMark/>
          </w:tcPr>
          <w:p w14:paraId="600DC076" w14:textId="77777777" w:rsidR="005C4FEC" w:rsidRDefault="005C4FEC" w:rsidP="005C4FEC">
            <w:pPr>
              <w:spacing w:line="240" w:lineRule="auto"/>
              <w:jc w:val="right"/>
            </w:pPr>
            <w:r>
              <w:t>29</w:t>
            </w:r>
          </w:p>
        </w:tc>
        <w:tc>
          <w:tcPr>
            <w:tcW w:w="1728" w:type="dxa"/>
            <w:tcBorders>
              <w:top w:val="single" w:sz="4" w:space="0" w:color="auto"/>
              <w:left w:val="single" w:sz="4" w:space="0" w:color="auto"/>
              <w:bottom w:val="single" w:sz="4" w:space="0" w:color="auto"/>
              <w:right w:val="single" w:sz="4" w:space="0" w:color="auto"/>
            </w:tcBorders>
            <w:vAlign w:val="center"/>
            <w:hideMark/>
          </w:tcPr>
          <w:p w14:paraId="0A9D4663" w14:textId="77777777" w:rsidR="005C4FEC" w:rsidRDefault="005C4FEC" w:rsidP="005C4FEC">
            <w:pPr>
              <w:spacing w:line="240" w:lineRule="auto"/>
              <w:jc w:val="right"/>
            </w:pPr>
            <w:r>
              <w:t>26%</w:t>
            </w:r>
          </w:p>
        </w:tc>
        <w:tc>
          <w:tcPr>
            <w:tcW w:w="1728" w:type="dxa"/>
            <w:tcBorders>
              <w:top w:val="single" w:sz="4" w:space="0" w:color="auto"/>
              <w:left w:val="nil"/>
              <w:bottom w:val="single" w:sz="4" w:space="0" w:color="auto"/>
              <w:right w:val="single" w:sz="4" w:space="0" w:color="auto"/>
            </w:tcBorders>
            <w:shd w:val="clear" w:color="auto" w:fill="auto"/>
            <w:vAlign w:val="bottom"/>
          </w:tcPr>
          <w:p w14:paraId="26FDA390" w14:textId="682B8ED5" w:rsidR="005C4FEC" w:rsidRPr="005C4FEC" w:rsidRDefault="005C4FEC" w:rsidP="005C4FEC">
            <w:pPr>
              <w:spacing w:line="240" w:lineRule="auto"/>
              <w:jc w:val="right"/>
            </w:pPr>
            <w:r w:rsidRPr="00E4393A">
              <w:rPr>
                <w:rFonts w:ascii="Calibri" w:hAnsi="Calibri" w:cs="Calibri"/>
                <w:color w:val="000000"/>
              </w:rPr>
              <w:t>35%</w:t>
            </w:r>
          </w:p>
        </w:tc>
      </w:tr>
      <w:tr w:rsidR="005C4FEC" w14:paraId="4E011679" w14:textId="6B788CCC" w:rsidTr="00C17579">
        <w:trPr>
          <w:trHeight w:val="290"/>
        </w:trPr>
        <w:tc>
          <w:tcPr>
            <w:tcW w:w="2592" w:type="dxa"/>
            <w:tcBorders>
              <w:top w:val="single" w:sz="4" w:space="0" w:color="auto"/>
              <w:left w:val="single" w:sz="4" w:space="0" w:color="auto"/>
              <w:bottom w:val="single" w:sz="4" w:space="0" w:color="auto"/>
              <w:right w:val="single" w:sz="4" w:space="0" w:color="auto"/>
            </w:tcBorders>
            <w:vAlign w:val="bottom"/>
            <w:hideMark/>
          </w:tcPr>
          <w:p w14:paraId="37847161" w14:textId="77777777" w:rsidR="005C4FEC" w:rsidRDefault="005C4FEC" w:rsidP="005C4FEC">
            <w:pPr>
              <w:spacing w:line="240" w:lineRule="auto"/>
            </w:pPr>
            <w:r>
              <w:t>65+</w:t>
            </w:r>
          </w:p>
        </w:tc>
        <w:tc>
          <w:tcPr>
            <w:tcW w:w="1728" w:type="dxa"/>
            <w:tcBorders>
              <w:top w:val="single" w:sz="4" w:space="0" w:color="auto"/>
              <w:left w:val="single" w:sz="4" w:space="0" w:color="auto"/>
              <w:bottom w:val="single" w:sz="4" w:space="0" w:color="auto"/>
              <w:right w:val="single" w:sz="4" w:space="0" w:color="auto"/>
            </w:tcBorders>
            <w:vAlign w:val="center"/>
            <w:hideMark/>
          </w:tcPr>
          <w:p w14:paraId="6EFE58D9" w14:textId="77777777" w:rsidR="005C4FEC" w:rsidRDefault="005C4FEC" w:rsidP="005C4FEC">
            <w:pPr>
              <w:spacing w:line="240" w:lineRule="auto"/>
              <w:jc w:val="right"/>
            </w:pPr>
            <w:r>
              <w:t>24</w:t>
            </w:r>
          </w:p>
        </w:tc>
        <w:tc>
          <w:tcPr>
            <w:tcW w:w="1728" w:type="dxa"/>
            <w:tcBorders>
              <w:top w:val="single" w:sz="4" w:space="0" w:color="auto"/>
              <w:left w:val="single" w:sz="4" w:space="0" w:color="auto"/>
              <w:bottom w:val="single" w:sz="4" w:space="0" w:color="auto"/>
              <w:right w:val="single" w:sz="4" w:space="0" w:color="auto"/>
            </w:tcBorders>
            <w:vAlign w:val="center"/>
            <w:hideMark/>
          </w:tcPr>
          <w:p w14:paraId="2EA36908" w14:textId="77777777" w:rsidR="005C4FEC" w:rsidRDefault="005C4FEC" w:rsidP="005C4FEC">
            <w:pPr>
              <w:spacing w:line="240" w:lineRule="auto"/>
              <w:jc w:val="right"/>
            </w:pPr>
            <w:r>
              <w:t>21%</w:t>
            </w:r>
          </w:p>
        </w:tc>
        <w:tc>
          <w:tcPr>
            <w:tcW w:w="1728" w:type="dxa"/>
            <w:tcBorders>
              <w:top w:val="single" w:sz="4" w:space="0" w:color="auto"/>
              <w:left w:val="nil"/>
              <w:bottom w:val="single" w:sz="4" w:space="0" w:color="auto"/>
              <w:right w:val="single" w:sz="4" w:space="0" w:color="auto"/>
            </w:tcBorders>
            <w:shd w:val="clear" w:color="auto" w:fill="auto"/>
            <w:vAlign w:val="bottom"/>
          </w:tcPr>
          <w:p w14:paraId="0ABE64E0" w14:textId="6A136B40" w:rsidR="005C4FEC" w:rsidRPr="005C4FEC" w:rsidRDefault="005C4FEC" w:rsidP="005C4FEC">
            <w:pPr>
              <w:spacing w:line="240" w:lineRule="auto"/>
              <w:jc w:val="right"/>
            </w:pPr>
            <w:r w:rsidRPr="00E4393A">
              <w:rPr>
                <w:rFonts w:ascii="Calibri" w:hAnsi="Calibri" w:cs="Calibri"/>
                <w:color w:val="000000"/>
              </w:rPr>
              <w:t>21%</w:t>
            </w:r>
          </w:p>
        </w:tc>
      </w:tr>
    </w:tbl>
    <w:p w14:paraId="71FE2929" w14:textId="162138A7" w:rsidR="00367186" w:rsidRDefault="00367186" w:rsidP="00367186">
      <w:pPr>
        <w:spacing w:before="0"/>
        <w:rPr>
          <w:lang w:val="en-US"/>
        </w:rPr>
      </w:pPr>
      <w:r>
        <w:t xml:space="preserve">Source: </w:t>
      </w:r>
      <w:r>
        <w:rPr>
          <w:rFonts w:ascii="Calibri" w:hAnsi="Calibri" w:cs="Calibri"/>
          <w:color w:val="000000"/>
        </w:rPr>
        <w:t>Statistics Canada, 2016 Census of Population.</w:t>
      </w:r>
    </w:p>
    <w:p w14:paraId="64C1E218" w14:textId="2BA00F6C" w:rsidR="00E4393A" w:rsidRDefault="00E4393A" w:rsidP="003F130B">
      <w:pPr>
        <w:spacing w:before="360"/>
        <w:rPr>
          <w:lang w:val="en-US"/>
        </w:rPr>
      </w:pPr>
      <w:r>
        <w:rPr>
          <w:lang w:val="en-US"/>
        </w:rPr>
        <w:t xml:space="preserve">In looking at households, 44% (49) of community conversation participants reported having </w:t>
      </w:r>
      <w:r w:rsidR="002D073B">
        <w:rPr>
          <w:lang w:val="en-US"/>
        </w:rPr>
        <w:t xml:space="preserve">one </w:t>
      </w:r>
      <w:r>
        <w:rPr>
          <w:lang w:val="en-US"/>
        </w:rPr>
        <w:t>or more children under</w:t>
      </w:r>
      <w:r w:rsidR="00E40A38">
        <w:rPr>
          <w:lang w:val="en-US"/>
        </w:rPr>
        <w:t xml:space="preserve"> the age of</w:t>
      </w:r>
      <w:r>
        <w:rPr>
          <w:lang w:val="en-US"/>
        </w:rPr>
        <w:t xml:space="preserve"> 18. This is consistent with the 41% figure for census families in private households with children in </w:t>
      </w:r>
      <w:r w:rsidR="006B178F">
        <w:rPr>
          <w:lang w:val="en-US"/>
        </w:rPr>
        <w:t>Windsor and Essex County</w:t>
      </w:r>
      <w:r>
        <w:rPr>
          <w:lang w:val="en-US"/>
        </w:rPr>
        <w:t xml:space="preserve">. </w:t>
      </w:r>
      <w:r w:rsidR="00445F4D">
        <w:rPr>
          <w:lang w:val="en-US"/>
        </w:rPr>
        <w:t xml:space="preserve">Of those </w:t>
      </w:r>
      <w:r>
        <w:rPr>
          <w:lang w:val="en-US"/>
        </w:rPr>
        <w:t xml:space="preserve">participants with </w:t>
      </w:r>
      <w:r w:rsidR="00445F4D">
        <w:rPr>
          <w:lang w:val="en-US"/>
        </w:rPr>
        <w:t>children under 18</w:t>
      </w:r>
      <w:r>
        <w:rPr>
          <w:lang w:val="en-US"/>
        </w:rPr>
        <w:t xml:space="preserve">, the </w:t>
      </w:r>
      <w:r w:rsidR="00445F4D">
        <w:rPr>
          <w:lang w:val="en-US"/>
        </w:rPr>
        <w:t>average age of the adult</w:t>
      </w:r>
      <w:r>
        <w:rPr>
          <w:lang w:val="en-US"/>
        </w:rPr>
        <w:t xml:space="preserve"> in the household</w:t>
      </w:r>
      <w:r w:rsidR="00445F4D">
        <w:rPr>
          <w:lang w:val="en-US"/>
        </w:rPr>
        <w:t xml:space="preserve"> was 40</w:t>
      </w:r>
      <w:r>
        <w:rPr>
          <w:lang w:val="en-US"/>
        </w:rPr>
        <w:t xml:space="preserve"> and the </w:t>
      </w:r>
      <w:r w:rsidR="00445F4D">
        <w:rPr>
          <w:lang w:val="en-US"/>
        </w:rPr>
        <w:t xml:space="preserve">average number of children was </w:t>
      </w:r>
      <w:r w:rsidR="002D073B">
        <w:rPr>
          <w:lang w:val="en-US"/>
        </w:rPr>
        <w:t>two</w:t>
      </w:r>
      <w:r>
        <w:rPr>
          <w:lang w:val="en-US"/>
        </w:rPr>
        <w:t>. For those community conversation participants without children in their household, the average age was 56. Finally, of those taking part in the community conversation, 10% (n=11) reported being food producers.</w:t>
      </w:r>
    </w:p>
    <w:p w14:paraId="2A5C8A2E" w14:textId="77777777" w:rsidR="00F620DD" w:rsidRDefault="002F5D01" w:rsidP="00F65EA1">
      <w:pPr>
        <w:spacing w:after="240"/>
        <w:rPr>
          <w:lang w:val="en-US"/>
        </w:rPr>
      </w:pPr>
      <w:r>
        <w:rPr>
          <w:lang w:val="en-US"/>
        </w:rPr>
        <w:t xml:space="preserve">Interviews focused on three main areas </w:t>
      </w:r>
      <w:r w:rsidR="002D073B">
        <w:rPr>
          <w:lang w:val="en-US"/>
        </w:rPr>
        <w:t>of</w:t>
      </w:r>
      <w:r>
        <w:rPr>
          <w:lang w:val="en-US"/>
        </w:rPr>
        <w:t xml:space="preserve"> the local food system. Participants were asked:</w:t>
      </w:r>
      <w:r w:rsidR="00602DC4">
        <w:rPr>
          <w:lang w:val="en-US"/>
        </w:rPr>
        <w:t xml:space="preserve"> </w:t>
      </w:r>
      <w:r w:rsidRPr="00AC0DE8">
        <w:rPr>
          <w:i/>
          <w:lang w:val="en-US"/>
        </w:rPr>
        <w:t>What is working well?</w:t>
      </w:r>
      <w:r w:rsidR="00602DC4" w:rsidRPr="00AC0DE8">
        <w:rPr>
          <w:i/>
          <w:lang w:val="en-US"/>
        </w:rPr>
        <w:t xml:space="preserve"> </w:t>
      </w:r>
      <w:r w:rsidRPr="00AC0DE8">
        <w:rPr>
          <w:i/>
          <w:lang w:val="en-US"/>
        </w:rPr>
        <w:t>What is not working well?</w:t>
      </w:r>
      <w:r w:rsidR="00602DC4" w:rsidRPr="00AC0DE8">
        <w:rPr>
          <w:i/>
          <w:lang w:val="en-US"/>
        </w:rPr>
        <w:t xml:space="preserve"> </w:t>
      </w:r>
      <w:r w:rsidR="002D073B">
        <w:rPr>
          <w:lang w:val="en-US"/>
        </w:rPr>
        <w:t>a</w:t>
      </w:r>
      <w:r w:rsidR="00B125F3">
        <w:rPr>
          <w:lang w:val="en-US"/>
        </w:rPr>
        <w:t>nd</w:t>
      </w:r>
      <w:r w:rsidR="002D073B">
        <w:rPr>
          <w:lang w:val="en-US"/>
        </w:rPr>
        <w:t>,</w:t>
      </w:r>
      <w:r w:rsidR="00B125F3">
        <w:rPr>
          <w:lang w:val="en-US"/>
        </w:rPr>
        <w:t xml:space="preserve"> </w:t>
      </w:r>
      <w:r w:rsidRPr="00AC0DE8">
        <w:rPr>
          <w:i/>
          <w:lang w:val="en-US"/>
        </w:rPr>
        <w:t>What would be your priority for change?</w:t>
      </w:r>
      <w:r w:rsidR="00602DC4">
        <w:rPr>
          <w:lang w:val="en-US"/>
        </w:rPr>
        <w:t xml:space="preserve"> </w:t>
      </w:r>
      <w:r w:rsidR="00E4393A">
        <w:rPr>
          <w:lang w:val="en-US"/>
        </w:rPr>
        <w:t>Thematic analysis of the</w:t>
      </w:r>
      <w:r w:rsidR="0016572A">
        <w:rPr>
          <w:lang w:val="en-US"/>
        </w:rPr>
        <w:t xml:space="preserve"> feedback from the 112 participants </w:t>
      </w:r>
      <w:r w:rsidR="00E4393A">
        <w:rPr>
          <w:lang w:val="en-US"/>
        </w:rPr>
        <w:t xml:space="preserve">yielded a total of </w:t>
      </w:r>
      <w:r w:rsidR="0016572A">
        <w:rPr>
          <w:lang w:val="en-US"/>
        </w:rPr>
        <w:t>6</w:t>
      </w:r>
      <w:r w:rsidR="00F90474">
        <w:rPr>
          <w:lang w:val="en-US"/>
        </w:rPr>
        <w:t>35</w:t>
      </w:r>
      <w:r w:rsidR="0016572A">
        <w:rPr>
          <w:lang w:val="en-US"/>
        </w:rPr>
        <w:t xml:space="preserve"> </w:t>
      </w:r>
      <w:r w:rsidR="00E4393A">
        <w:rPr>
          <w:lang w:val="en-US"/>
        </w:rPr>
        <w:t>qualitative data units</w:t>
      </w:r>
      <w:r w:rsidR="0016572A">
        <w:rPr>
          <w:lang w:val="en-US"/>
        </w:rPr>
        <w:t xml:space="preserve">. </w:t>
      </w:r>
      <w:r>
        <w:rPr>
          <w:lang w:val="en-US"/>
        </w:rPr>
        <w:t>A</w:t>
      </w:r>
      <w:r w:rsidR="0016572A">
        <w:rPr>
          <w:lang w:val="en-US"/>
        </w:rPr>
        <w:t>ll data units were initially classed in terms of their relationship to the food system (i.e., production, processing, distribution, access, consumption</w:t>
      </w:r>
      <w:r>
        <w:rPr>
          <w:lang w:val="en-US"/>
        </w:rPr>
        <w:t xml:space="preserve"> </w:t>
      </w:r>
      <w:r w:rsidR="00F14628">
        <w:rPr>
          <w:lang w:val="en-US"/>
        </w:rPr>
        <w:t>or</w:t>
      </w:r>
      <w:r w:rsidR="0016572A">
        <w:rPr>
          <w:lang w:val="en-US"/>
        </w:rPr>
        <w:t xml:space="preserve"> waste management)</w:t>
      </w:r>
      <w:r>
        <w:rPr>
          <w:lang w:val="en-US"/>
        </w:rPr>
        <w:t xml:space="preserve">. As </w:t>
      </w:r>
      <w:r w:rsidR="00F14628">
        <w:rPr>
          <w:lang w:val="en-US"/>
        </w:rPr>
        <w:t>s</w:t>
      </w:r>
      <w:r>
        <w:rPr>
          <w:lang w:val="en-US"/>
        </w:rPr>
        <w:t xml:space="preserve">hown </w:t>
      </w:r>
      <w:r w:rsidRPr="00F77491">
        <w:rPr>
          <w:lang w:val="en-US"/>
        </w:rPr>
        <w:t xml:space="preserve">in Table </w:t>
      </w:r>
      <w:r w:rsidR="00483F7E">
        <w:rPr>
          <w:lang w:val="en-US"/>
        </w:rPr>
        <w:t>7</w:t>
      </w:r>
      <w:r w:rsidR="007677E1">
        <w:rPr>
          <w:lang w:val="en-US"/>
        </w:rPr>
        <w:t>, food access, waste management and production were the most commonly mentioned parts of the food system</w:t>
      </w:r>
      <w:r w:rsidR="0013392A">
        <w:rPr>
          <w:lang w:val="en-US"/>
        </w:rPr>
        <w:t xml:space="preserve"> for those taking part in the community conversations, and these </w:t>
      </w:r>
      <w:r w:rsidR="00F14628">
        <w:rPr>
          <w:lang w:val="en-US"/>
        </w:rPr>
        <w:t xml:space="preserve">were </w:t>
      </w:r>
      <w:r w:rsidR="0013392A">
        <w:rPr>
          <w:lang w:val="en-US"/>
        </w:rPr>
        <w:t xml:space="preserve">also </w:t>
      </w:r>
      <w:r w:rsidR="00F14628">
        <w:rPr>
          <w:lang w:val="en-US"/>
        </w:rPr>
        <w:t xml:space="preserve">endorsed as </w:t>
      </w:r>
      <w:r w:rsidR="00602DC4">
        <w:rPr>
          <w:lang w:val="en-US"/>
        </w:rPr>
        <w:t xml:space="preserve">priority </w:t>
      </w:r>
      <w:r w:rsidR="00F14628">
        <w:rPr>
          <w:lang w:val="en-US"/>
        </w:rPr>
        <w:t>areas for action</w:t>
      </w:r>
      <w:r w:rsidR="007677E1">
        <w:rPr>
          <w:lang w:val="en-US"/>
        </w:rPr>
        <w:t>.</w:t>
      </w:r>
    </w:p>
    <w:p w14:paraId="56C354EF" w14:textId="05117DCA" w:rsidR="009849CC" w:rsidRDefault="009849CC" w:rsidP="009849CC">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7</w:t>
      </w:r>
      <w:r w:rsidR="006D0D1C">
        <w:rPr>
          <w:noProof/>
        </w:rPr>
        <w:fldChar w:fldCharType="end"/>
      </w:r>
      <w:r>
        <w:t>: Food System Areas by Counts and Percentages Overall and for Priorities</w:t>
      </w:r>
    </w:p>
    <w:tbl>
      <w:tblPr>
        <w:tblStyle w:val="TableGrid"/>
        <w:tblW w:w="0" w:type="auto"/>
        <w:tblLook w:val="04A0" w:firstRow="1" w:lastRow="0" w:firstColumn="1" w:lastColumn="0" w:noHBand="0" w:noVBand="1"/>
        <w:tblCaption w:val="Food System Areas by Counts and Percentages Overall and for Priorities"/>
        <w:tblDescription w:val="A list of food system areas (production, processing, etc.) by overall numbers versus overall percentage and priority percentage"/>
      </w:tblPr>
      <w:tblGrid>
        <w:gridCol w:w="2592"/>
        <w:gridCol w:w="1872"/>
        <w:gridCol w:w="1872"/>
        <w:gridCol w:w="1872"/>
      </w:tblGrid>
      <w:tr w:rsidR="002F5D01" w:rsidRPr="002F5D01" w14:paraId="54F39F45" w14:textId="47297EBE" w:rsidTr="00367186">
        <w:trPr>
          <w:trHeight w:val="290"/>
          <w:tblHeader/>
        </w:trPr>
        <w:tc>
          <w:tcPr>
            <w:tcW w:w="2592" w:type="dxa"/>
            <w:shd w:val="clear" w:color="auto" w:fill="A3DEDD" w:themeFill="accent1" w:themeFillTint="99"/>
            <w:noWrap/>
          </w:tcPr>
          <w:p w14:paraId="024A8A39" w14:textId="5D7063BC" w:rsidR="002F5D01" w:rsidRPr="00BA6164" w:rsidRDefault="002F5D01" w:rsidP="002F5D01">
            <w:pPr>
              <w:spacing w:line="240" w:lineRule="auto"/>
              <w:rPr>
                <w:b/>
              </w:rPr>
            </w:pPr>
            <w:r w:rsidRPr="00BA6164">
              <w:rPr>
                <w:b/>
              </w:rPr>
              <w:t>Food System Area</w:t>
            </w:r>
          </w:p>
        </w:tc>
        <w:tc>
          <w:tcPr>
            <w:tcW w:w="1872" w:type="dxa"/>
            <w:shd w:val="clear" w:color="auto" w:fill="A3DEDD" w:themeFill="accent1" w:themeFillTint="99"/>
            <w:noWrap/>
            <w:vAlign w:val="center"/>
          </w:tcPr>
          <w:p w14:paraId="00A55DCA" w14:textId="678D7B70" w:rsidR="002F5D01" w:rsidRPr="00BA6164" w:rsidRDefault="007677E1" w:rsidP="009849CC">
            <w:pPr>
              <w:spacing w:line="240" w:lineRule="auto"/>
              <w:jc w:val="right"/>
              <w:rPr>
                <w:b/>
              </w:rPr>
            </w:pPr>
            <w:r w:rsidRPr="00BA6164">
              <w:rPr>
                <w:b/>
              </w:rPr>
              <w:t xml:space="preserve">Overall </w:t>
            </w:r>
            <w:r w:rsidR="002F5D01" w:rsidRPr="00BA6164">
              <w:rPr>
                <w:b/>
              </w:rPr>
              <w:t>Number</w:t>
            </w:r>
          </w:p>
        </w:tc>
        <w:tc>
          <w:tcPr>
            <w:tcW w:w="1872" w:type="dxa"/>
            <w:shd w:val="clear" w:color="auto" w:fill="A3DEDD" w:themeFill="accent1" w:themeFillTint="99"/>
            <w:noWrap/>
            <w:vAlign w:val="center"/>
          </w:tcPr>
          <w:p w14:paraId="630BC0E3" w14:textId="548D88C3" w:rsidR="002F5D01" w:rsidRPr="00BA6164" w:rsidRDefault="007677E1" w:rsidP="009849CC">
            <w:pPr>
              <w:spacing w:line="240" w:lineRule="auto"/>
              <w:jc w:val="right"/>
              <w:rPr>
                <w:b/>
              </w:rPr>
            </w:pPr>
            <w:r w:rsidRPr="00BA6164">
              <w:rPr>
                <w:b/>
              </w:rPr>
              <w:t xml:space="preserve">Overall </w:t>
            </w:r>
            <w:r w:rsidR="002F5D01" w:rsidRPr="00BA6164">
              <w:rPr>
                <w:b/>
              </w:rPr>
              <w:t>Percent</w:t>
            </w:r>
          </w:p>
        </w:tc>
        <w:tc>
          <w:tcPr>
            <w:tcW w:w="1872" w:type="dxa"/>
            <w:tcBorders>
              <w:bottom w:val="single" w:sz="4" w:space="0" w:color="auto"/>
            </w:tcBorders>
            <w:shd w:val="clear" w:color="auto" w:fill="A3DEDD" w:themeFill="accent1" w:themeFillTint="99"/>
            <w:vAlign w:val="center"/>
          </w:tcPr>
          <w:p w14:paraId="1DF00EA3" w14:textId="4B298BCC" w:rsidR="002F5D01" w:rsidRPr="00BA6164" w:rsidRDefault="002F5D01" w:rsidP="009849CC">
            <w:pPr>
              <w:spacing w:line="240" w:lineRule="auto"/>
              <w:jc w:val="right"/>
              <w:rPr>
                <w:b/>
              </w:rPr>
            </w:pPr>
            <w:r w:rsidRPr="00BA6164">
              <w:rPr>
                <w:b/>
              </w:rPr>
              <w:t>Priority</w:t>
            </w:r>
            <w:r w:rsidR="007677E1" w:rsidRPr="00BA6164">
              <w:rPr>
                <w:b/>
              </w:rPr>
              <w:t xml:space="preserve"> Percent</w:t>
            </w:r>
          </w:p>
        </w:tc>
      </w:tr>
      <w:tr w:rsidR="002F5D01" w:rsidRPr="002F5D01" w14:paraId="5EA80E6A" w14:textId="1D6E49A6" w:rsidTr="00492330">
        <w:trPr>
          <w:trHeight w:val="290"/>
        </w:trPr>
        <w:tc>
          <w:tcPr>
            <w:tcW w:w="2592" w:type="dxa"/>
            <w:noWrap/>
            <w:hideMark/>
          </w:tcPr>
          <w:p w14:paraId="662B3455" w14:textId="77777777" w:rsidR="002F5D01" w:rsidRPr="002F5D01" w:rsidRDefault="002F5D01" w:rsidP="009849CC">
            <w:pPr>
              <w:spacing w:line="240" w:lineRule="auto"/>
              <w:rPr>
                <w:lang w:val="en-CA"/>
              </w:rPr>
            </w:pPr>
            <w:r w:rsidRPr="002F5D01">
              <w:rPr>
                <w:lang w:val="en-CA"/>
              </w:rPr>
              <w:t>Production</w:t>
            </w:r>
          </w:p>
        </w:tc>
        <w:tc>
          <w:tcPr>
            <w:tcW w:w="1872" w:type="dxa"/>
            <w:noWrap/>
            <w:vAlign w:val="center"/>
            <w:hideMark/>
          </w:tcPr>
          <w:p w14:paraId="22838BCE" w14:textId="55E2AB01" w:rsidR="002F5D01" w:rsidRPr="002F5D01" w:rsidRDefault="002F5D01" w:rsidP="00CA6FA6">
            <w:pPr>
              <w:spacing w:line="240" w:lineRule="auto"/>
              <w:jc w:val="right"/>
              <w:rPr>
                <w:lang w:val="en-CA"/>
              </w:rPr>
            </w:pPr>
            <w:r w:rsidRPr="002F5D01">
              <w:rPr>
                <w:lang w:val="en-CA"/>
              </w:rPr>
              <w:t>104</w:t>
            </w:r>
          </w:p>
        </w:tc>
        <w:tc>
          <w:tcPr>
            <w:tcW w:w="1872" w:type="dxa"/>
            <w:noWrap/>
            <w:vAlign w:val="center"/>
            <w:hideMark/>
          </w:tcPr>
          <w:p w14:paraId="2B971908" w14:textId="77777777" w:rsidR="002F5D01" w:rsidRPr="002F5D01" w:rsidRDefault="002F5D01" w:rsidP="009849CC">
            <w:pPr>
              <w:spacing w:line="240" w:lineRule="auto"/>
              <w:jc w:val="right"/>
              <w:rPr>
                <w:lang w:val="en-CA"/>
              </w:rPr>
            </w:pPr>
            <w:r w:rsidRPr="002F5D01">
              <w:rPr>
                <w:lang w:val="en-CA"/>
              </w:rPr>
              <w:t>18%</w:t>
            </w:r>
          </w:p>
        </w:tc>
        <w:tc>
          <w:tcPr>
            <w:tcW w:w="1872" w:type="dxa"/>
            <w:tcBorders>
              <w:top w:val="single" w:sz="4" w:space="0" w:color="auto"/>
              <w:left w:val="nil"/>
              <w:bottom w:val="single" w:sz="4" w:space="0" w:color="auto"/>
              <w:right w:val="single" w:sz="4" w:space="0" w:color="auto"/>
            </w:tcBorders>
            <w:shd w:val="clear" w:color="auto" w:fill="auto"/>
            <w:vAlign w:val="center"/>
          </w:tcPr>
          <w:p w14:paraId="2B0C3541" w14:textId="26EC7519" w:rsidR="002F5D01" w:rsidRPr="002F5D01" w:rsidRDefault="002F5D01" w:rsidP="009849CC">
            <w:pPr>
              <w:spacing w:line="240" w:lineRule="auto"/>
              <w:jc w:val="right"/>
            </w:pPr>
            <w:r w:rsidRPr="009849CC">
              <w:rPr>
                <w:rFonts w:ascii="Calibri" w:hAnsi="Calibri" w:cs="Calibri"/>
                <w:color w:val="000000"/>
              </w:rPr>
              <w:t>23%</w:t>
            </w:r>
          </w:p>
        </w:tc>
      </w:tr>
      <w:tr w:rsidR="002F5D01" w:rsidRPr="002F5D01" w14:paraId="5E75874D" w14:textId="0E63D130" w:rsidTr="00492330">
        <w:trPr>
          <w:trHeight w:val="290"/>
        </w:trPr>
        <w:tc>
          <w:tcPr>
            <w:tcW w:w="2592" w:type="dxa"/>
            <w:noWrap/>
            <w:hideMark/>
          </w:tcPr>
          <w:p w14:paraId="703DCF6C" w14:textId="77777777" w:rsidR="002F5D01" w:rsidRPr="002F5D01" w:rsidRDefault="002F5D01" w:rsidP="009849CC">
            <w:pPr>
              <w:spacing w:line="240" w:lineRule="auto"/>
              <w:rPr>
                <w:lang w:val="en-CA"/>
              </w:rPr>
            </w:pPr>
            <w:r w:rsidRPr="002F5D01">
              <w:rPr>
                <w:lang w:val="en-CA"/>
              </w:rPr>
              <w:t>Processing</w:t>
            </w:r>
          </w:p>
        </w:tc>
        <w:tc>
          <w:tcPr>
            <w:tcW w:w="1872" w:type="dxa"/>
            <w:noWrap/>
            <w:vAlign w:val="center"/>
            <w:hideMark/>
          </w:tcPr>
          <w:p w14:paraId="0E4B570D" w14:textId="00631EE5" w:rsidR="002F5D01" w:rsidRPr="002F5D01" w:rsidRDefault="00CA6FA6" w:rsidP="009849CC">
            <w:pPr>
              <w:spacing w:line="240" w:lineRule="auto"/>
              <w:jc w:val="right"/>
              <w:rPr>
                <w:lang w:val="en-CA"/>
              </w:rPr>
            </w:pPr>
            <w:r>
              <w:rPr>
                <w:lang w:val="en-CA"/>
              </w:rPr>
              <w:t>34</w:t>
            </w:r>
          </w:p>
        </w:tc>
        <w:tc>
          <w:tcPr>
            <w:tcW w:w="1872" w:type="dxa"/>
            <w:noWrap/>
            <w:vAlign w:val="center"/>
            <w:hideMark/>
          </w:tcPr>
          <w:p w14:paraId="7B574817" w14:textId="77777777" w:rsidR="002F5D01" w:rsidRPr="002F5D01" w:rsidRDefault="002F5D01" w:rsidP="009849CC">
            <w:pPr>
              <w:spacing w:line="240" w:lineRule="auto"/>
              <w:jc w:val="right"/>
              <w:rPr>
                <w:lang w:val="en-CA"/>
              </w:rPr>
            </w:pPr>
            <w:r w:rsidRPr="002F5D01">
              <w:rPr>
                <w:lang w:val="en-CA"/>
              </w:rPr>
              <w:t>6%</w:t>
            </w:r>
          </w:p>
        </w:tc>
        <w:tc>
          <w:tcPr>
            <w:tcW w:w="1872" w:type="dxa"/>
            <w:tcBorders>
              <w:top w:val="single" w:sz="4" w:space="0" w:color="auto"/>
              <w:left w:val="nil"/>
              <w:bottom w:val="single" w:sz="4" w:space="0" w:color="auto"/>
              <w:right w:val="single" w:sz="4" w:space="0" w:color="auto"/>
            </w:tcBorders>
            <w:shd w:val="clear" w:color="auto" w:fill="auto"/>
            <w:vAlign w:val="center"/>
          </w:tcPr>
          <w:p w14:paraId="265CD85C" w14:textId="58550205" w:rsidR="002F5D01" w:rsidRPr="002F5D01" w:rsidRDefault="002F5D01" w:rsidP="009849CC">
            <w:pPr>
              <w:spacing w:line="240" w:lineRule="auto"/>
              <w:jc w:val="right"/>
            </w:pPr>
            <w:r w:rsidRPr="009849CC">
              <w:rPr>
                <w:rFonts w:ascii="Calibri" w:hAnsi="Calibri" w:cs="Calibri"/>
                <w:color w:val="000000"/>
              </w:rPr>
              <w:t>5%</w:t>
            </w:r>
          </w:p>
        </w:tc>
      </w:tr>
      <w:tr w:rsidR="002F5D01" w:rsidRPr="002F5D01" w14:paraId="70077104" w14:textId="52E5048F" w:rsidTr="00492330">
        <w:trPr>
          <w:trHeight w:val="290"/>
        </w:trPr>
        <w:tc>
          <w:tcPr>
            <w:tcW w:w="2592" w:type="dxa"/>
            <w:noWrap/>
            <w:hideMark/>
          </w:tcPr>
          <w:p w14:paraId="5DD47302" w14:textId="77777777" w:rsidR="002F5D01" w:rsidRPr="002F5D01" w:rsidRDefault="002F5D01" w:rsidP="009849CC">
            <w:pPr>
              <w:spacing w:line="240" w:lineRule="auto"/>
              <w:rPr>
                <w:lang w:val="en-CA"/>
              </w:rPr>
            </w:pPr>
            <w:r w:rsidRPr="002F5D01">
              <w:rPr>
                <w:lang w:val="en-CA"/>
              </w:rPr>
              <w:t>Distribution</w:t>
            </w:r>
          </w:p>
        </w:tc>
        <w:tc>
          <w:tcPr>
            <w:tcW w:w="1872" w:type="dxa"/>
            <w:noWrap/>
            <w:vAlign w:val="center"/>
            <w:hideMark/>
          </w:tcPr>
          <w:p w14:paraId="3A4CEBFE" w14:textId="77777777" w:rsidR="002F5D01" w:rsidRPr="002F5D01" w:rsidRDefault="002F5D01" w:rsidP="009849CC">
            <w:pPr>
              <w:spacing w:line="240" w:lineRule="auto"/>
              <w:jc w:val="right"/>
              <w:rPr>
                <w:lang w:val="en-CA"/>
              </w:rPr>
            </w:pPr>
            <w:r w:rsidRPr="002F5D01">
              <w:rPr>
                <w:lang w:val="en-CA"/>
              </w:rPr>
              <w:t>56</w:t>
            </w:r>
          </w:p>
        </w:tc>
        <w:tc>
          <w:tcPr>
            <w:tcW w:w="1872" w:type="dxa"/>
            <w:noWrap/>
            <w:vAlign w:val="center"/>
            <w:hideMark/>
          </w:tcPr>
          <w:p w14:paraId="34064811" w14:textId="77777777" w:rsidR="002F5D01" w:rsidRPr="002F5D01" w:rsidRDefault="002F5D01" w:rsidP="009849CC">
            <w:pPr>
              <w:spacing w:line="240" w:lineRule="auto"/>
              <w:jc w:val="right"/>
              <w:rPr>
                <w:lang w:val="en-CA"/>
              </w:rPr>
            </w:pPr>
            <w:r w:rsidRPr="002F5D01">
              <w:rPr>
                <w:lang w:val="en-CA"/>
              </w:rPr>
              <w:t>9%</w:t>
            </w:r>
          </w:p>
        </w:tc>
        <w:tc>
          <w:tcPr>
            <w:tcW w:w="1872" w:type="dxa"/>
            <w:tcBorders>
              <w:top w:val="single" w:sz="4" w:space="0" w:color="auto"/>
              <w:left w:val="nil"/>
              <w:bottom w:val="single" w:sz="4" w:space="0" w:color="auto"/>
              <w:right w:val="single" w:sz="4" w:space="0" w:color="auto"/>
            </w:tcBorders>
            <w:shd w:val="clear" w:color="auto" w:fill="auto"/>
            <w:vAlign w:val="center"/>
          </w:tcPr>
          <w:p w14:paraId="36ECB233" w14:textId="503B4DA9" w:rsidR="002F5D01" w:rsidRPr="002F5D01" w:rsidRDefault="002F5D01" w:rsidP="009849CC">
            <w:pPr>
              <w:spacing w:line="240" w:lineRule="auto"/>
              <w:jc w:val="right"/>
            </w:pPr>
            <w:r w:rsidRPr="009849CC">
              <w:rPr>
                <w:rFonts w:ascii="Calibri" w:hAnsi="Calibri" w:cs="Calibri"/>
                <w:color w:val="000000"/>
              </w:rPr>
              <w:t>8%</w:t>
            </w:r>
          </w:p>
        </w:tc>
      </w:tr>
      <w:tr w:rsidR="002F5D01" w:rsidRPr="002F5D01" w14:paraId="2C43B20E" w14:textId="317D169C" w:rsidTr="00492330">
        <w:trPr>
          <w:trHeight w:val="290"/>
        </w:trPr>
        <w:tc>
          <w:tcPr>
            <w:tcW w:w="2592" w:type="dxa"/>
            <w:noWrap/>
            <w:hideMark/>
          </w:tcPr>
          <w:p w14:paraId="6887932C" w14:textId="77777777" w:rsidR="002F5D01" w:rsidRPr="002F5D01" w:rsidRDefault="002F5D01" w:rsidP="009849CC">
            <w:pPr>
              <w:spacing w:line="240" w:lineRule="auto"/>
              <w:rPr>
                <w:lang w:val="en-CA"/>
              </w:rPr>
            </w:pPr>
            <w:r w:rsidRPr="002F5D01">
              <w:rPr>
                <w:lang w:val="en-CA"/>
              </w:rPr>
              <w:t>Access</w:t>
            </w:r>
          </w:p>
        </w:tc>
        <w:tc>
          <w:tcPr>
            <w:tcW w:w="1872" w:type="dxa"/>
            <w:noWrap/>
            <w:vAlign w:val="center"/>
            <w:hideMark/>
          </w:tcPr>
          <w:p w14:paraId="3425EE67" w14:textId="77777777" w:rsidR="002F5D01" w:rsidRPr="002F5D01" w:rsidRDefault="002F5D01" w:rsidP="009849CC">
            <w:pPr>
              <w:spacing w:line="240" w:lineRule="auto"/>
              <w:jc w:val="right"/>
              <w:rPr>
                <w:lang w:val="en-CA"/>
              </w:rPr>
            </w:pPr>
            <w:r w:rsidRPr="002F5D01">
              <w:rPr>
                <w:lang w:val="en-CA"/>
              </w:rPr>
              <w:t>214</w:t>
            </w:r>
          </w:p>
        </w:tc>
        <w:tc>
          <w:tcPr>
            <w:tcW w:w="1872" w:type="dxa"/>
            <w:noWrap/>
            <w:vAlign w:val="center"/>
            <w:hideMark/>
          </w:tcPr>
          <w:p w14:paraId="2E37C314" w14:textId="76D1D985" w:rsidR="002F5D01" w:rsidRPr="002F5D01" w:rsidRDefault="00CA6FA6" w:rsidP="00CA6FA6">
            <w:pPr>
              <w:spacing w:line="240" w:lineRule="auto"/>
              <w:jc w:val="right"/>
              <w:rPr>
                <w:lang w:val="en-CA"/>
              </w:rPr>
            </w:pPr>
            <w:r w:rsidRPr="002F5D01">
              <w:rPr>
                <w:lang w:val="en-CA"/>
              </w:rPr>
              <w:t>3</w:t>
            </w:r>
            <w:r>
              <w:rPr>
                <w:lang w:val="en-CA"/>
              </w:rPr>
              <w:t>6</w:t>
            </w:r>
            <w:r w:rsidR="002F5D01" w:rsidRPr="002F5D01">
              <w:rPr>
                <w:lang w:val="en-CA"/>
              </w:rPr>
              <w:t>%</w:t>
            </w:r>
          </w:p>
        </w:tc>
        <w:tc>
          <w:tcPr>
            <w:tcW w:w="1872" w:type="dxa"/>
            <w:tcBorders>
              <w:top w:val="single" w:sz="4" w:space="0" w:color="auto"/>
              <w:left w:val="nil"/>
              <w:bottom w:val="single" w:sz="4" w:space="0" w:color="auto"/>
              <w:right w:val="single" w:sz="4" w:space="0" w:color="auto"/>
            </w:tcBorders>
            <w:shd w:val="clear" w:color="auto" w:fill="auto"/>
            <w:vAlign w:val="center"/>
          </w:tcPr>
          <w:p w14:paraId="26D92E79" w14:textId="0E1F300D" w:rsidR="002F5D01" w:rsidRPr="002F5D01" w:rsidRDefault="002F5D01" w:rsidP="009849CC">
            <w:pPr>
              <w:spacing w:line="240" w:lineRule="auto"/>
              <w:jc w:val="right"/>
            </w:pPr>
            <w:r w:rsidRPr="009849CC">
              <w:rPr>
                <w:rFonts w:ascii="Calibri" w:hAnsi="Calibri" w:cs="Calibri"/>
                <w:color w:val="000000"/>
              </w:rPr>
              <w:t>29%</w:t>
            </w:r>
          </w:p>
        </w:tc>
      </w:tr>
      <w:tr w:rsidR="002F5D01" w:rsidRPr="002F5D01" w14:paraId="44A7D156" w14:textId="74D89C97" w:rsidTr="00492330">
        <w:trPr>
          <w:trHeight w:val="290"/>
        </w:trPr>
        <w:tc>
          <w:tcPr>
            <w:tcW w:w="2592" w:type="dxa"/>
            <w:noWrap/>
            <w:hideMark/>
          </w:tcPr>
          <w:p w14:paraId="3C128A1E" w14:textId="77777777" w:rsidR="002F5D01" w:rsidRPr="002F5D01" w:rsidRDefault="002F5D01" w:rsidP="009849CC">
            <w:pPr>
              <w:spacing w:line="240" w:lineRule="auto"/>
              <w:rPr>
                <w:lang w:val="en-CA"/>
              </w:rPr>
            </w:pPr>
            <w:r w:rsidRPr="002F5D01">
              <w:rPr>
                <w:lang w:val="en-CA"/>
              </w:rPr>
              <w:t>Consumption</w:t>
            </w:r>
          </w:p>
        </w:tc>
        <w:tc>
          <w:tcPr>
            <w:tcW w:w="1872" w:type="dxa"/>
            <w:noWrap/>
            <w:vAlign w:val="center"/>
            <w:hideMark/>
          </w:tcPr>
          <w:p w14:paraId="2E49823B" w14:textId="0FB8560D" w:rsidR="002F5D01" w:rsidRPr="002F5D01" w:rsidRDefault="00CA6FA6" w:rsidP="009849CC">
            <w:pPr>
              <w:spacing w:line="240" w:lineRule="auto"/>
              <w:jc w:val="right"/>
              <w:rPr>
                <w:lang w:val="en-CA"/>
              </w:rPr>
            </w:pPr>
            <w:r>
              <w:rPr>
                <w:lang w:val="en-CA"/>
              </w:rPr>
              <w:t>71</w:t>
            </w:r>
          </w:p>
        </w:tc>
        <w:tc>
          <w:tcPr>
            <w:tcW w:w="1872" w:type="dxa"/>
            <w:noWrap/>
            <w:vAlign w:val="center"/>
            <w:hideMark/>
          </w:tcPr>
          <w:p w14:paraId="5515E966" w14:textId="1AB80788" w:rsidR="002F5D01" w:rsidRPr="002F5D01" w:rsidRDefault="00CA6FA6" w:rsidP="00CA6FA6">
            <w:pPr>
              <w:spacing w:line="240" w:lineRule="auto"/>
              <w:jc w:val="right"/>
              <w:rPr>
                <w:lang w:val="en-CA"/>
              </w:rPr>
            </w:pPr>
            <w:r w:rsidRPr="002F5D01">
              <w:rPr>
                <w:lang w:val="en-CA"/>
              </w:rPr>
              <w:t>1</w:t>
            </w:r>
            <w:r>
              <w:rPr>
                <w:lang w:val="en-CA"/>
              </w:rPr>
              <w:t>2</w:t>
            </w:r>
            <w:r w:rsidR="002F5D01" w:rsidRPr="002F5D01">
              <w:rPr>
                <w:lang w:val="en-CA"/>
              </w:rPr>
              <w:t>%</w:t>
            </w:r>
          </w:p>
        </w:tc>
        <w:tc>
          <w:tcPr>
            <w:tcW w:w="1872" w:type="dxa"/>
            <w:tcBorders>
              <w:top w:val="single" w:sz="4" w:space="0" w:color="auto"/>
              <w:left w:val="nil"/>
              <w:bottom w:val="single" w:sz="4" w:space="0" w:color="auto"/>
              <w:right w:val="single" w:sz="4" w:space="0" w:color="auto"/>
            </w:tcBorders>
            <w:shd w:val="clear" w:color="auto" w:fill="auto"/>
            <w:vAlign w:val="center"/>
          </w:tcPr>
          <w:p w14:paraId="34FC3562" w14:textId="5D832C87" w:rsidR="002F5D01" w:rsidRPr="002F5D01" w:rsidRDefault="002F5D01" w:rsidP="009849CC">
            <w:pPr>
              <w:spacing w:line="240" w:lineRule="auto"/>
              <w:jc w:val="right"/>
            </w:pPr>
            <w:r w:rsidRPr="009849CC">
              <w:rPr>
                <w:rFonts w:ascii="Calibri" w:hAnsi="Calibri" w:cs="Calibri"/>
                <w:color w:val="000000"/>
              </w:rPr>
              <w:t>7%</w:t>
            </w:r>
          </w:p>
        </w:tc>
      </w:tr>
      <w:tr w:rsidR="002F5D01" w:rsidRPr="002F5D01" w14:paraId="59088418" w14:textId="4A98B310" w:rsidTr="00492330">
        <w:trPr>
          <w:trHeight w:val="290"/>
        </w:trPr>
        <w:tc>
          <w:tcPr>
            <w:tcW w:w="2592" w:type="dxa"/>
            <w:noWrap/>
            <w:hideMark/>
          </w:tcPr>
          <w:p w14:paraId="75169D91" w14:textId="2B5C20C9" w:rsidR="002F5D01" w:rsidRPr="002F5D01" w:rsidRDefault="002F5D01" w:rsidP="009849CC">
            <w:pPr>
              <w:spacing w:line="240" w:lineRule="auto"/>
              <w:rPr>
                <w:lang w:val="en-CA"/>
              </w:rPr>
            </w:pPr>
            <w:r w:rsidRPr="002F5D01">
              <w:rPr>
                <w:lang w:val="en-CA"/>
              </w:rPr>
              <w:t>Waste</w:t>
            </w:r>
            <w:r w:rsidR="007677E1">
              <w:rPr>
                <w:lang w:val="en-CA"/>
              </w:rPr>
              <w:t xml:space="preserve"> Management</w:t>
            </w:r>
          </w:p>
        </w:tc>
        <w:tc>
          <w:tcPr>
            <w:tcW w:w="1872" w:type="dxa"/>
            <w:noWrap/>
            <w:vAlign w:val="center"/>
            <w:hideMark/>
          </w:tcPr>
          <w:p w14:paraId="7FA7AEE5" w14:textId="77777777" w:rsidR="002F5D01" w:rsidRPr="002F5D01" w:rsidRDefault="002F5D01" w:rsidP="009849CC">
            <w:pPr>
              <w:spacing w:line="240" w:lineRule="auto"/>
              <w:jc w:val="right"/>
              <w:rPr>
                <w:lang w:val="en-CA"/>
              </w:rPr>
            </w:pPr>
            <w:r w:rsidRPr="002F5D01">
              <w:rPr>
                <w:lang w:val="en-CA"/>
              </w:rPr>
              <w:t>112</w:t>
            </w:r>
          </w:p>
        </w:tc>
        <w:tc>
          <w:tcPr>
            <w:tcW w:w="1872" w:type="dxa"/>
            <w:noWrap/>
            <w:vAlign w:val="center"/>
            <w:hideMark/>
          </w:tcPr>
          <w:p w14:paraId="5EED84B2" w14:textId="45176E84" w:rsidR="002F5D01" w:rsidRPr="002F5D01" w:rsidRDefault="00CA6FA6" w:rsidP="00CA6FA6">
            <w:pPr>
              <w:spacing w:line="240" w:lineRule="auto"/>
              <w:jc w:val="right"/>
              <w:rPr>
                <w:lang w:val="en-CA"/>
              </w:rPr>
            </w:pPr>
            <w:r w:rsidRPr="002F5D01">
              <w:rPr>
                <w:lang w:val="en-CA"/>
              </w:rPr>
              <w:t>1</w:t>
            </w:r>
            <w:r>
              <w:rPr>
                <w:lang w:val="en-CA"/>
              </w:rPr>
              <w:t>9</w:t>
            </w:r>
            <w:r w:rsidR="002F5D01" w:rsidRPr="002F5D01">
              <w:rPr>
                <w:lang w:val="en-CA"/>
              </w:rPr>
              <w:t>%</w:t>
            </w:r>
          </w:p>
        </w:tc>
        <w:tc>
          <w:tcPr>
            <w:tcW w:w="1872" w:type="dxa"/>
            <w:tcBorders>
              <w:top w:val="single" w:sz="4" w:space="0" w:color="auto"/>
              <w:left w:val="nil"/>
              <w:bottom w:val="single" w:sz="4" w:space="0" w:color="auto"/>
              <w:right w:val="single" w:sz="4" w:space="0" w:color="auto"/>
            </w:tcBorders>
            <w:shd w:val="clear" w:color="auto" w:fill="auto"/>
            <w:vAlign w:val="center"/>
          </w:tcPr>
          <w:p w14:paraId="5F1A4B12" w14:textId="0C500DAA" w:rsidR="002F5D01" w:rsidRPr="002F5D01" w:rsidRDefault="002F5D01" w:rsidP="009849CC">
            <w:pPr>
              <w:spacing w:line="240" w:lineRule="auto"/>
              <w:jc w:val="right"/>
            </w:pPr>
            <w:r w:rsidRPr="009849CC">
              <w:rPr>
                <w:rFonts w:ascii="Calibri" w:hAnsi="Calibri" w:cs="Calibri"/>
                <w:color w:val="000000"/>
              </w:rPr>
              <w:t>28%</w:t>
            </w:r>
          </w:p>
        </w:tc>
      </w:tr>
    </w:tbl>
    <w:p w14:paraId="2A9BC3D2" w14:textId="77777777" w:rsidR="00D5317B" w:rsidRDefault="00D5317B">
      <w:pPr>
        <w:spacing w:before="0" w:after="200" w:line="276" w:lineRule="auto"/>
        <w:rPr>
          <w:rFonts w:asciiTheme="majorHAnsi" w:eastAsiaTheme="majorEastAsia" w:hAnsiTheme="majorHAnsi" w:cstheme="majorBidi"/>
          <w:b/>
          <w:bCs/>
          <w:color w:val="00596F" w:themeColor="text2"/>
          <w:lang w:val="en-US"/>
        </w:rPr>
      </w:pPr>
      <w:r>
        <w:rPr>
          <w:lang w:val="en-US"/>
        </w:rPr>
        <w:br w:type="page"/>
      </w:r>
    </w:p>
    <w:p w14:paraId="357B2741" w14:textId="7AA411F0" w:rsidR="00F620DD" w:rsidRDefault="00B1132C" w:rsidP="003F130B">
      <w:pPr>
        <w:pStyle w:val="Heading3"/>
        <w:spacing w:before="360" w:after="120"/>
        <w:rPr>
          <w:lang w:val="en-US"/>
        </w:rPr>
      </w:pPr>
      <w:bookmarkStart w:id="22" w:name="_Toc15636218"/>
      <w:r>
        <w:rPr>
          <w:lang w:val="en-US"/>
        </w:rPr>
        <w:t>Online Community Survey</w:t>
      </w:r>
      <w:bookmarkEnd w:id="22"/>
    </w:p>
    <w:p w14:paraId="56311218" w14:textId="49D8DD4E" w:rsidR="00AE55E4" w:rsidRDefault="00B1132C" w:rsidP="00974BEC">
      <w:pPr>
        <w:rPr>
          <w:lang w:val="en-US"/>
        </w:rPr>
      </w:pPr>
      <w:r>
        <w:rPr>
          <w:lang w:val="en-US"/>
        </w:rPr>
        <w:t>Between October 24</w:t>
      </w:r>
      <w:r>
        <w:rPr>
          <w:vertAlign w:val="superscript"/>
          <w:lang w:val="en-US"/>
        </w:rPr>
        <w:t>th</w:t>
      </w:r>
      <w:r>
        <w:rPr>
          <w:lang w:val="en-US"/>
        </w:rPr>
        <w:t xml:space="preserve"> and December 6</w:t>
      </w:r>
      <w:r>
        <w:rPr>
          <w:vertAlign w:val="superscript"/>
          <w:lang w:val="en-US"/>
        </w:rPr>
        <w:t>th</w:t>
      </w:r>
      <w:r>
        <w:rPr>
          <w:lang w:val="en-US"/>
        </w:rPr>
        <w:t>,</w:t>
      </w:r>
      <w:r w:rsidR="001C3937">
        <w:rPr>
          <w:lang w:val="en-US"/>
        </w:rPr>
        <w:t xml:space="preserve"> 2018</w:t>
      </w:r>
      <w:r>
        <w:rPr>
          <w:lang w:val="en-US"/>
        </w:rPr>
        <w:t xml:space="preserve"> an online survey was made available to all residents of </w:t>
      </w:r>
      <w:r w:rsidR="006B178F">
        <w:rPr>
          <w:lang w:val="en-US"/>
        </w:rPr>
        <w:t>Windsor and Essex County</w:t>
      </w:r>
      <w:r>
        <w:rPr>
          <w:lang w:val="en-US"/>
        </w:rPr>
        <w:t xml:space="preserve">. The survey was deployed using the CheckMarket survey </w:t>
      </w:r>
      <w:r w:rsidR="00DA6174">
        <w:rPr>
          <w:lang w:val="en-US"/>
        </w:rPr>
        <w:t>platform. Paper</w:t>
      </w:r>
      <w:r>
        <w:rPr>
          <w:lang w:val="en-US"/>
        </w:rPr>
        <w:t xml:space="preserve"> copies of the survey were also </w:t>
      </w:r>
      <w:r w:rsidR="001C3937">
        <w:rPr>
          <w:lang w:val="en-US"/>
        </w:rPr>
        <w:t>disseminated through community partners</w:t>
      </w:r>
      <w:r>
        <w:rPr>
          <w:lang w:val="en-US"/>
        </w:rPr>
        <w:t xml:space="preserve">. </w:t>
      </w:r>
      <w:r w:rsidR="001538EB">
        <w:rPr>
          <w:lang w:val="en-US"/>
        </w:rPr>
        <w:t>Surveys were</w:t>
      </w:r>
      <w:r w:rsidR="00E451C3">
        <w:rPr>
          <w:lang w:val="en-US"/>
        </w:rPr>
        <w:t xml:space="preserve"> completed</w:t>
      </w:r>
      <w:r w:rsidR="001538EB">
        <w:rPr>
          <w:lang w:val="en-US"/>
        </w:rPr>
        <w:t xml:space="preserve"> then returned to the research team and responses were entered manually. </w:t>
      </w:r>
      <w:r>
        <w:rPr>
          <w:lang w:val="en-US"/>
        </w:rPr>
        <w:t>The survey was advertis</w:t>
      </w:r>
      <w:r w:rsidR="004F6A62">
        <w:rPr>
          <w:lang w:val="en-US"/>
        </w:rPr>
        <w:t xml:space="preserve">ed on the </w:t>
      </w:r>
      <w:r w:rsidR="00746899">
        <w:rPr>
          <w:lang w:val="en-US"/>
        </w:rPr>
        <w:t>WECHU</w:t>
      </w:r>
      <w:r w:rsidR="004F6A62">
        <w:rPr>
          <w:lang w:val="en-US"/>
        </w:rPr>
        <w:t xml:space="preserve"> website, o</w:t>
      </w:r>
      <w:r>
        <w:rPr>
          <w:lang w:val="en-US"/>
        </w:rPr>
        <w:t>n social media</w:t>
      </w:r>
      <w:r w:rsidR="00DA6174">
        <w:rPr>
          <w:lang w:val="en-US"/>
        </w:rPr>
        <w:t>,</w:t>
      </w:r>
      <w:r>
        <w:rPr>
          <w:lang w:val="en-US"/>
        </w:rPr>
        <w:t xml:space="preserve"> and was promoted by a range of community partners. </w:t>
      </w:r>
      <w:r w:rsidR="00DA6174">
        <w:rPr>
          <w:lang w:val="en-US"/>
        </w:rPr>
        <w:t xml:space="preserve">Survey promotion </w:t>
      </w:r>
      <w:r w:rsidR="001C3937">
        <w:rPr>
          <w:lang w:val="en-US"/>
        </w:rPr>
        <w:t>cards</w:t>
      </w:r>
      <w:r>
        <w:rPr>
          <w:lang w:val="en-US"/>
        </w:rPr>
        <w:t xml:space="preserve"> were also </w:t>
      </w:r>
      <w:r w:rsidR="001C3937">
        <w:rPr>
          <w:lang w:val="en-US"/>
        </w:rPr>
        <w:t>provided</w:t>
      </w:r>
      <w:r>
        <w:rPr>
          <w:lang w:val="en-US"/>
        </w:rPr>
        <w:t xml:space="preserve"> to community members during community conversation </w:t>
      </w:r>
      <w:r w:rsidR="00E451C3">
        <w:rPr>
          <w:lang w:val="en-US"/>
        </w:rPr>
        <w:t>events</w:t>
      </w:r>
      <w:r>
        <w:rPr>
          <w:lang w:val="en-US"/>
        </w:rPr>
        <w:t>. The survey asked participants to consider their food-related beliefs, attitudes</w:t>
      </w:r>
      <w:r w:rsidR="00DA6174">
        <w:rPr>
          <w:lang w:val="en-US"/>
        </w:rPr>
        <w:t>,</w:t>
      </w:r>
      <w:r>
        <w:rPr>
          <w:lang w:val="en-US"/>
        </w:rPr>
        <w:t xml:space="preserve"> and practices and identify food system assets, issue</w:t>
      </w:r>
      <w:r w:rsidR="001C3937">
        <w:rPr>
          <w:lang w:val="en-US"/>
        </w:rPr>
        <w:t>,</w:t>
      </w:r>
      <w:r>
        <w:rPr>
          <w:lang w:val="en-US"/>
        </w:rPr>
        <w:t xml:space="preserve"> and areas for action (see </w:t>
      </w:r>
      <w:r w:rsidRPr="00F77491">
        <w:rPr>
          <w:lang w:val="en-US"/>
        </w:rPr>
        <w:t xml:space="preserve">Appendix </w:t>
      </w:r>
      <w:r w:rsidR="00E66181">
        <w:rPr>
          <w:lang w:val="en-US"/>
        </w:rPr>
        <w:t xml:space="preserve">C </w:t>
      </w:r>
      <w:r>
        <w:rPr>
          <w:lang w:val="en-US"/>
        </w:rPr>
        <w:t>for a full copy of the survey</w:t>
      </w:r>
      <w:r w:rsidR="006C763C">
        <w:rPr>
          <w:lang w:val="en-US"/>
        </w:rPr>
        <w:t xml:space="preserve"> and </w:t>
      </w:r>
      <w:r w:rsidR="006C763C" w:rsidRPr="00F77491">
        <w:rPr>
          <w:lang w:val="en-US"/>
        </w:rPr>
        <w:t xml:space="preserve">Appendix </w:t>
      </w:r>
      <w:r w:rsidR="00E66181">
        <w:rPr>
          <w:lang w:val="en-US"/>
        </w:rPr>
        <w:t>D</w:t>
      </w:r>
      <w:r w:rsidR="00E66181" w:rsidRPr="00F77491">
        <w:rPr>
          <w:lang w:val="en-US"/>
        </w:rPr>
        <w:t xml:space="preserve"> </w:t>
      </w:r>
      <w:r w:rsidR="006C763C" w:rsidRPr="00F77491">
        <w:rPr>
          <w:lang w:val="en-US"/>
        </w:rPr>
        <w:t>for</w:t>
      </w:r>
      <w:r w:rsidR="006C763C">
        <w:rPr>
          <w:lang w:val="en-US"/>
        </w:rPr>
        <w:t xml:space="preserve"> all survey results</w:t>
      </w:r>
      <w:r>
        <w:rPr>
          <w:lang w:val="en-US"/>
        </w:rPr>
        <w:t xml:space="preserve">). </w:t>
      </w:r>
      <w:r w:rsidR="004F6A62">
        <w:rPr>
          <w:lang w:val="en-US"/>
        </w:rPr>
        <w:t>Demographic responses were monitored weekly</w:t>
      </w:r>
      <w:r w:rsidR="00E451C3">
        <w:rPr>
          <w:lang w:val="en-US"/>
        </w:rPr>
        <w:t>,</w:t>
      </w:r>
      <w:r w:rsidR="004F6A62">
        <w:rPr>
          <w:lang w:val="en-US"/>
        </w:rPr>
        <w:t xml:space="preserve"> and marketing and promotion efforts </w:t>
      </w:r>
      <w:r w:rsidR="001C3937">
        <w:rPr>
          <w:lang w:val="en-US"/>
        </w:rPr>
        <w:t xml:space="preserve">were </w:t>
      </w:r>
      <w:r w:rsidR="004F6A62">
        <w:rPr>
          <w:lang w:val="en-US"/>
        </w:rPr>
        <w:t>tailored to try and achieve a representative sample by targeting under-represented groups</w:t>
      </w:r>
      <w:r w:rsidR="00AE55E4">
        <w:rPr>
          <w:lang w:val="en-US"/>
        </w:rPr>
        <w:t>.</w:t>
      </w:r>
    </w:p>
    <w:p w14:paraId="2F7160B3" w14:textId="774B19A0" w:rsidR="00024A81" w:rsidRDefault="00E451C3" w:rsidP="00974BEC">
      <w:pPr>
        <w:rPr>
          <w:lang w:val="en-US"/>
        </w:rPr>
      </w:pPr>
      <w:r>
        <w:rPr>
          <w:lang w:val="en-US"/>
        </w:rPr>
        <w:t>S</w:t>
      </w:r>
      <w:r w:rsidR="00024A81">
        <w:rPr>
          <w:lang w:val="en-US"/>
        </w:rPr>
        <w:t>election bias</w:t>
      </w:r>
      <w:r w:rsidR="002A049C">
        <w:rPr>
          <w:lang w:val="en-US"/>
        </w:rPr>
        <w:t xml:space="preserve"> </w:t>
      </w:r>
      <w:r>
        <w:rPr>
          <w:lang w:val="en-US"/>
        </w:rPr>
        <w:t>(</w:t>
      </w:r>
      <w:r w:rsidR="002A049C">
        <w:rPr>
          <w:lang w:val="en-US"/>
        </w:rPr>
        <w:t>bias related to differences in responders versus non-responders</w:t>
      </w:r>
      <w:r>
        <w:rPr>
          <w:lang w:val="en-US"/>
        </w:rPr>
        <w:t>) is a general limitation when conducting surveys</w:t>
      </w:r>
      <w:r w:rsidR="00024A81">
        <w:rPr>
          <w:lang w:val="en-US"/>
        </w:rPr>
        <w:t xml:space="preserve">. </w:t>
      </w:r>
      <w:r w:rsidR="002A049C">
        <w:rPr>
          <w:lang w:val="en-US"/>
        </w:rPr>
        <w:t>R</w:t>
      </w:r>
      <w:r w:rsidR="00024A81">
        <w:rPr>
          <w:lang w:val="en-US"/>
        </w:rPr>
        <w:t xml:space="preserve">esearchers have found that females and individuals with higher education are over-represented in voluntary surveys (Cheung, Klooster, Smit, de Vries &amp; Pieterse, 2017). </w:t>
      </w:r>
      <w:r>
        <w:rPr>
          <w:lang w:val="en-US"/>
        </w:rPr>
        <w:t>Additionally</w:t>
      </w:r>
      <w:r w:rsidR="00024A81">
        <w:rPr>
          <w:lang w:val="en-US"/>
        </w:rPr>
        <w:t xml:space="preserve">, web (versus mail) surveys tend to be more commonly completed by individuals with higher income and education, and those living in urban settings (Pew Research Centre, 2015). </w:t>
      </w:r>
      <w:r w:rsidR="002A049C">
        <w:rPr>
          <w:lang w:val="en-US"/>
        </w:rPr>
        <w:t>Monitoring sample composition and using targeted promotions helped to increase the proportional representative</w:t>
      </w:r>
      <w:r w:rsidR="00103C07">
        <w:rPr>
          <w:lang w:val="en-US"/>
        </w:rPr>
        <w:t>ness</w:t>
      </w:r>
      <w:r w:rsidR="002A049C">
        <w:rPr>
          <w:lang w:val="en-US"/>
        </w:rPr>
        <w:t xml:space="preserve"> of this sample. However, this does not address potential selection bias.</w:t>
      </w:r>
    </w:p>
    <w:p w14:paraId="22D814AF" w14:textId="4095299A" w:rsidR="00792E5C" w:rsidRDefault="0072303E" w:rsidP="00E056AB">
      <w:pPr>
        <w:spacing w:after="240" w:line="240" w:lineRule="auto"/>
        <w:rPr>
          <w:lang w:val="en-US"/>
        </w:rPr>
      </w:pPr>
      <w:r w:rsidRPr="00974BEC">
        <w:t>Table</w:t>
      </w:r>
      <w:r w:rsidR="006C763C" w:rsidRPr="00974BEC">
        <w:t>s</w:t>
      </w:r>
      <w:r w:rsidRPr="00974BEC">
        <w:t xml:space="preserve"> </w:t>
      </w:r>
      <w:r w:rsidR="00483F7E" w:rsidRPr="00974BEC">
        <w:t xml:space="preserve">8 </w:t>
      </w:r>
      <w:r w:rsidR="006C763C" w:rsidRPr="00974BEC">
        <w:t xml:space="preserve">through </w:t>
      </w:r>
      <w:r w:rsidR="0013392A" w:rsidRPr="00974BEC">
        <w:t>1</w:t>
      </w:r>
      <w:r w:rsidR="00483F7E" w:rsidRPr="00974BEC">
        <w:t>5</w:t>
      </w:r>
      <w:r w:rsidR="0013392A" w:rsidRPr="00974BEC">
        <w:t xml:space="preserve"> </w:t>
      </w:r>
      <w:r w:rsidR="00522B65" w:rsidRPr="00974BEC">
        <w:t>compare</w:t>
      </w:r>
      <w:r w:rsidRPr="00974BEC">
        <w:t xml:space="preserve"> 2016 Census figures for the </w:t>
      </w:r>
      <w:r w:rsidR="006B178F" w:rsidRPr="00974BEC">
        <w:t>Windsor and Essex County</w:t>
      </w:r>
      <w:r w:rsidR="00DA6174" w:rsidRPr="00974BEC">
        <w:t xml:space="preserve"> </w:t>
      </w:r>
      <w:r w:rsidRPr="00974BEC">
        <w:t xml:space="preserve">area </w:t>
      </w:r>
      <w:r w:rsidR="00522B65" w:rsidRPr="00974BEC">
        <w:t>to</w:t>
      </w:r>
      <w:r w:rsidRPr="00974BEC">
        <w:t xml:space="preserve"> survey sample characteristics. </w:t>
      </w:r>
      <w:r w:rsidR="0073245E" w:rsidRPr="00974BEC">
        <w:t xml:space="preserve">Full tables with both Census and Survey numbers, percentages, and upper and lower confidence intervals </w:t>
      </w:r>
      <w:r w:rsidR="00DA6174" w:rsidRPr="00974BEC">
        <w:t>are included</w:t>
      </w:r>
      <w:r w:rsidR="0073245E" w:rsidRPr="00974BEC">
        <w:t xml:space="preserve"> in Appendix </w:t>
      </w:r>
      <w:r w:rsidR="00E66181" w:rsidRPr="00974BEC">
        <w:t>D</w:t>
      </w:r>
      <w:r w:rsidR="0073245E" w:rsidRPr="00974BEC">
        <w:t>. Based on 95% confidence intervals</w:t>
      </w:r>
      <w:r w:rsidR="00792E5C" w:rsidRPr="00974BEC">
        <w:t>,</w:t>
      </w:r>
      <w:r w:rsidR="0073245E" w:rsidRPr="00974BEC">
        <w:t xml:space="preserve"> survey values that were significantly above or below that of the population value</w:t>
      </w:r>
      <w:r w:rsidR="00E451C3">
        <w:t xml:space="preserve"> </w:t>
      </w:r>
      <w:r w:rsidR="0073245E" w:rsidRPr="00974BEC">
        <w:t xml:space="preserve">were identified. These are noted in Tables </w:t>
      </w:r>
      <w:r w:rsidR="00FE0A6D" w:rsidRPr="00974BEC">
        <w:t>7</w:t>
      </w:r>
      <w:r w:rsidR="0073245E" w:rsidRPr="00974BEC">
        <w:t xml:space="preserve"> through </w:t>
      </w:r>
      <w:r w:rsidR="00FE0A6D" w:rsidRPr="00974BEC">
        <w:t>14</w:t>
      </w:r>
      <w:r w:rsidR="0073245E" w:rsidRPr="00974BEC">
        <w:t xml:space="preserve"> using arrows are follows</w:t>
      </w:r>
      <w:r w:rsidR="0073245E">
        <w:rPr>
          <w:lang w:val="en-US"/>
        </w:rPr>
        <w:t>:</w:t>
      </w:r>
    </w:p>
    <w:p w14:paraId="49737971" w14:textId="77777777" w:rsidR="00A45440" w:rsidRDefault="00A45440" w:rsidP="00A45440">
      <w:pPr>
        <w:spacing w:after="240"/>
      </w:pPr>
      <w:r>
        <w:rPr>
          <w:lang w:val="en-US"/>
        </w:rPr>
        <w:tab/>
      </w:r>
      <w:r w:rsidRPr="000A5B2C">
        <w:rPr>
          <w:sz w:val="28"/>
        </w:rPr>
        <w:sym w:font="Wingdings" w:char="F0E1"/>
      </w:r>
      <w:r>
        <w:rPr>
          <w:sz w:val="28"/>
        </w:rPr>
        <w:tab/>
      </w:r>
      <w:r w:rsidRPr="00841C08">
        <w:t>Survey proportion significantly above population value</w:t>
      </w:r>
    </w:p>
    <w:p w14:paraId="6E06C7ED" w14:textId="77777777" w:rsidR="00A45440" w:rsidRDefault="00A45440" w:rsidP="00A45440">
      <w:pPr>
        <w:spacing w:after="240"/>
        <w:rPr>
          <w:lang w:val="en-US"/>
        </w:rPr>
      </w:pPr>
      <w:r>
        <w:tab/>
      </w:r>
      <w:r w:rsidRPr="000A5B2C">
        <w:rPr>
          <w:sz w:val="28"/>
        </w:rPr>
        <w:sym w:font="Wingdings" w:char="F0E2"/>
      </w:r>
      <w:r>
        <w:rPr>
          <w:sz w:val="28"/>
        </w:rPr>
        <w:tab/>
      </w:r>
      <w:r>
        <w:t>Survey</w:t>
      </w:r>
      <w:r w:rsidRPr="00841C08">
        <w:t xml:space="preserve"> proportion significantly below population value</w:t>
      </w:r>
    </w:p>
    <w:p w14:paraId="18006540" w14:textId="68E09FDD" w:rsidR="003F130B" w:rsidRDefault="00792E5C" w:rsidP="003F130B">
      <w:pPr>
        <w:spacing w:after="240"/>
        <w:rPr>
          <w:lang w:val="en-US"/>
        </w:rPr>
      </w:pPr>
      <w:r w:rsidRPr="00F77491">
        <w:rPr>
          <w:lang w:val="en-US"/>
        </w:rPr>
        <w:t xml:space="preserve">Table </w:t>
      </w:r>
      <w:r w:rsidR="00483F7E">
        <w:rPr>
          <w:lang w:val="en-US"/>
        </w:rPr>
        <w:t>8</w:t>
      </w:r>
      <w:r w:rsidR="00483F7E" w:rsidRPr="00F77491">
        <w:rPr>
          <w:lang w:val="en-US"/>
        </w:rPr>
        <w:t xml:space="preserve"> </w:t>
      </w:r>
      <w:r w:rsidRPr="00F77491">
        <w:rPr>
          <w:lang w:val="en-US"/>
        </w:rPr>
        <w:t>shows</w:t>
      </w:r>
      <w:r>
        <w:rPr>
          <w:lang w:val="en-US"/>
        </w:rPr>
        <w:t xml:space="preserve"> that Leamington was under-represented and Windsor over-represented in terms of the distribution of the population by municipality.</w:t>
      </w:r>
      <w:r w:rsidR="008F71B8">
        <w:rPr>
          <w:lang w:val="en-US"/>
        </w:rPr>
        <w:t xml:space="preserve"> </w:t>
      </w:r>
      <w:r w:rsidR="001538EB">
        <w:rPr>
          <w:lang w:val="en-US"/>
        </w:rPr>
        <w:t xml:space="preserve">It is unclear why Leamington is under-represented in the online survey. As previously noted, </w:t>
      </w:r>
      <w:r w:rsidR="008F71B8">
        <w:rPr>
          <w:lang w:val="en-US"/>
        </w:rPr>
        <w:t>Leamington was also under-represented in the community conversations. T</w:t>
      </w:r>
      <w:r w:rsidR="001538EB">
        <w:rPr>
          <w:lang w:val="en-US"/>
        </w:rPr>
        <w:t>aken together, t</w:t>
      </w:r>
      <w:r w:rsidR="008F71B8">
        <w:rPr>
          <w:lang w:val="en-US"/>
        </w:rPr>
        <w:t xml:space="preserve">his is worth noting, given the importance of </w:t>
      </w:r>
      <w:r w:rsidR="00746899">
        <w:rPr>
          <w:lang w:val="en-US"/>
        </w:rPr>
        <w:t xml:space="preserve">food </w:t>
      </w:r>
      <w:r w:rsidR="008F71B8">
        <w:rPr>
          <w:lang w:val="en-US"/>
        </w:rPr>
        <w:t>production and processing in the Leamington area.</w:t>
      </w:r>
      <w:r w:rsidR="003F130B">
        <w:rPr>
          <w:lang w:val="en-US"/>
        </w:rPr>
        <w:br w:type="page"/>
      </w:r>
    </w:p>
    <w:p w14:paraId="65D6218E" w14:textId="2E6DC5BF" w:rsidR="006F21BE" w:rsidRDefault="006F21BE" w:rsidP="000A5B2C">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8</w:t>
      </w:r>
      <w:r w:rsidR="006D0D1C">
        <w:rPr>
          <w:noProof/>
        </w:rPr>
        <w:fldChar w:fldCharType="end"/>
      </w:r>
      <w:r>
        <w:t>: Comparison of Census and Survey Values for Municipality</w:t>
      </w:r>
    </w:p>
    <w:tbl>
      <w:tblPr>
        <w:tblW w:w="6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omparison of Census and Survey Values for Municipality"/>
        <w:tblDescription w:val="A list of municipalities in Essex County by percentage of 2016 census response versus percentage survey response"/>
      </w:tblPr>
      <w:tblGrid>
        <w:gridCol w:w="3024"/>
        <w:gridCol w:w="1872"/>
        <w:gridCol w:w="1872"/>
      </w:tblGrid>
      <w:tr w:rsidR="00356D6E" w:rsidRPr="00356D6E" w14:paraId="38790BAC" w14:textId="0D8F8F69" w:rsidTr="00A45440">
        <w:trPr>
          <w:trHeight w:val="290"/>
          <w:tblHeader/>
        </w:trPr>
        <w:tc>
          <w:tcPr>
            <w:tcW w:w="3024" w:type="dxa"/>
            <w:shd w:val="clear" w:color="auto" w:fill="A3DEDD" w:themeFill="accent1" w:themeFillTint="99"/>
            <w:vAlign w:val="bottom"/>
            <w:hideMark/>
          </w:tcPr>
          <w:p w14:paraId="3572DDCD" w14:textId="31DF5746" w:rsidR="00356D6E" w:rsidRPr="00356D6E" w:rsidRDefault="00356D6E" w:rsidP="005826FA">
            <w:pPr>
              <w:rPr>
                <w:rFonts w:ascii="Calibri" w:hAnsi="Calibri" w:cs="Calibri"/>
                <w:b/>
                <w:bCs/>
                <w:color w:val="000000"/>
                <w:szCs w:val="24"/>
                <w:lang w:val="en-US"/>
              </w:rPr>
            </w:pPr>
            <w:r w:rsidRPr="00356D6E">
              <w:rPr>
                <w:rFonts w:ascii="Calibri" w:hAnsi="Calibri" w:cs="Calibri"/>
                <w:b/>
                <w:bCs/>
                <w:color w:val="000000"/>
                <w:szCs w:val="24"/>
                <w:lang w:val="en-US"/>
              </w:rPr>
              <w:t>Mun</w:t>
            </w:r>
            <w:r w:rsidR="00334B93">
              <w:rPr>
                <w:rFonts w:ascii="Calibri" w:hAnsi="Calibri" w:cs="Calibri"/>
                <w:b/>
                <w:bCs/>
                <w:color w:val="000000"/>
                <w:szCs w:val="24"/>
                <w:lang w:val="en-US"/>
              </w:rPr>
              <w:t>i</w:t>
            </w:r>
            <w:r w:rsidRPr="00356D6E">
              <w:rPr>
                <w:rFonts w:ascii="Calibri" w:hAnsi="Calibri" w:cs="Calibri"/>
                <w:b/>
                <w:bCs/>
                <w:color w:val="000000"/>
                <w:szCs w:val="24"/>
                <w:lang w:val="en-US"/>
              </w:rPr>
              <w:t>cipality</w:t>
            </w:r>
          </w:p>
        </w:tc>
        <w:tc>
          <w:tcPr>
            <w:tcW w:w="1872" w:type="dxa"/>
            <w:shd w:val="clear" w:color="auto" w:fill="A3DEDD" w:themeFill="accent1" w:themeFillTint="99"/>
            <w:noWrap/>
            <w:vAlign w:val="center"/>
          </w:tcPr>
          <w:p w14:paraId="12B3C835" w14:textId="0D14EC26" w:rsidR="00356D6E" w:rsidRPr="00356D6E" w:rsidRDefault="00356D6E" w:rsidP="00356D6E">
            <w:pPr>
              <w:jc w:val="right"/>
              <w:rPr>
                <w:rFonts w:ascii="Calibri" w:hAnsi="Calibri" w:cs="Calibri"/>
                <w:b/>
                <w:bCs/>
                <w:color w:val="000000"/>
                <w:szCs w:val="24"/>
                <w:lang w:val="en-US"/>
              </w:rPr>
            </w:pPr>
            <w:r w:rsidRPr="00356D6E">
              <w:rPr>
                <w:rFonts w:ascii="Calibri" w:hAnsi="Calibri" w:cs="Calibri"/>
                <w:b/>
                <w:bCs/>
                <w:color w:val="000000"/>
                <w:szCs w:val="24"/>
                <w:lang w:val="en-US"/>
              </w:rPr>
              <w:t>2016 Census %</w:t>
            </w:r>
          </w:p>
        </w:tc>
        <w:tc>
          <w:tcPr>
            <w:tcW w:w="1872" w:type="dxa"/>
            <w:tcBorders>
              <w:bottom w:val="single" w:sz="4" w:space="0" w:color="auto"/>
            </w:tcBorders>
            <w:shd w:val="clear" w:color="auto" w:fill="A3DEDD" w:themeFill="accent1" w:themeFillTint="99"/>
            <w:noWrap/>
            <w:vAlign w:val="center"/>
          </w:tcPr>
          <w:p w14:paraId="16145EB7" w14:textId="1490A370" w:rsidR="00356D6E" w:rsidRPr="00356D6E" w:rsidRDefault="00356D6E" w:rsidP="005826FA">
            <w:pPr>
              <w:jc w:val="right"/>
              <w:rPr>
                <w:rFonts w:ascii="Calibri" w:hAnsi="Calibri" w:cs="Calibri"/>
                <w:b/>
                <w:bCs/>
                <w:color w:val="000000"/>
                <w:szCs w:val="24"/>
                <w:lang w:val="en-US"/>
              </w:rPr>
            </w:pPr>
            <w:r w:rsidRPr="00356D6E">
              <w:rPr>
                <w:rFonts w:ascii="Calibri" w:hAnsi="Calibri" w:cs="Calibri"/>
                <w:b/>
                <w:bCs/>
                <w:color w:val="000000"/>
                <w:szCs w:val="24"/>
                <w:lang w:val="en-US"/>
              </w:rPr>
              <w:t>Survey</w:t>
            </w:r>
            <w:r w:rsidR="00AE55E4">
              <w:rPr>
                <w:rFonts w:ascii="Calibri" w:hAnsi="Calibri" w:cs="Calibri"/>
                <w:b/>
                <w:bCs/>
                <w:color w:val="000000"/>
                <w:szCs w:val="24"/>
                <w:lang w:val="en-US"/>
              </w:rPr>
              <w:t xml:space="preserve">% </w:t>
            </w:r>
          </w:p>
        </w:tc>
      </w:tr>
      <w:tr w:rsidR="006F21BE" w:rsidRPr="00356D6E" w14:paraId="436D160F" w14:textId="7F1DCC5D" w:rsidTr="00792E5C">
        <w:trPr>
          <w:trHeight w:val="290"/>
        </w:trPr>
        <w:tc>
          <w:tcPr>
            <w:tcW w:w="3024" w:type="dxa"/>
            <w:shd w:val="clear" w:color="auto" w:fill="auto"/>
            <w:vAlign w:val="bottom"/>
            <w:hideMark/>
          </w:tcPr>
          <w:p w14:paraId="16C19B94" w14:textId="77777777" w:rsidR="006F21BE" w:rsidRPr="00356D6E" w:rsidRDefault="006F21BE" w:rsidP="006F21BE">
            <w:pPr>
              <w:rPr>
                <w:rFonts w:ascii="Calibri" w:hAnsi="Calibri" w:cs="Calibri"/>
                <w:color w:val="000000"/>
                <w:szCs w:val="24"/>
                <w:lang w:val="en-US"/>
              </w:rPr>
            </w:pPr>
            <w:r w:rsidRPr="00356D6E">
              <w:rPr>
                <w:rFonts w:ascii="Calibri" w:hAnsi="Calibri" w:cs="Calibri"/>
                <w:color w:val="000000"/>
                <w:szCs w:val="24"/>
                <w:lang w:val="en-US"/>
              </w:rPr>
              <w:t>Lakeshore</w:t>
            </w:r>
          </w:p>
        </w:tc>
        <w:tc>
          <w:tcPr>
            <w:tcW w:w="1872" w:type="dxa"/>
            <w:shd w:val="clear" w:color="auto" w:fill="auto"/>
            <w:noWrap/>
            <w:vAlign w:val="center"/>
          </w:tcPr>
          <w:p w14:paraId="1C7A4B4B" w14:textId="77777777" w:rsidR="006F21BE" w:rsidRPr="00356D6E" w:rsidRDefault="006F21BE" w:rsidP="006F21BE">
            <w:pPr>
              <w:jc w:val="right"/>
              <w:rPr>
                <w:rFonts w:ascii="Calibri" w:hAnsi="Calibri" w:cs="Calibri"/>
                <w:color w:val="000000"/>
                <w:szCs w:val="24"/>
                <w:lang w:val="en-US"/>
              </w:rPr>
            </w:pPr>
            <w:r w:rsidRPr="00356D6E">
              <w:rPr>
                <w:rFonts w:ascii="Calibri" w:hAnsi="Calibri" w:cs="Calibri"/>
                <w:color w:val="000000"/>
                <w:szCs w:val="24"/>
                <w:lang w:val="en-US"/>
              </w:rPr>
              <w:t>9.2%</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1AA73D83" w14:textId="4B3DD935" w:rsidR="006F21BE" w:rsidRPr="006F21BE" w:rsidRDefault="006F21BE" w:rsidP="006F21BE">
            <w:pPr>
              <w:jc w:val="right"/>
              <w:rPr>
                <w:rFonts w:ascii="Calibri" w:hAnsi="Calibri" w:cs="Calibri"/>
                <w:color w:val="000000"/>
                <w:szCs w:val="24"/>
                <w:lang w:val="en-US"/>
              </w:rPr>
            </w:pPr>
            <w:r w:rsidRPr="00792E5C">
              <w:rPr>
                <w:rFonts w:ascii="Calibri" w:hAnsi="Calibri" w:cs="Calibri"/>
                <w:color w:val="000000"/>
                <w:szCs w:val="24"/>
              </w:rPr>
              <w:t>9.1%</w:t>
            </w:r>
          </w:p>
        </w:tc>
      </w:tr>
      <w:tr w:rsidR="006F21BE" w:rsidRPr="00356D6E" w14:paraId="096A03F1" w14:textId="73EA0C80" w:rsidTr="00792E5C">
        <w:trPr>
          <w:trHeight w:val="290"/>
        </w:trPr>
        <w:tc>
          <w:tcPr>
            <w:tcW w:w="3024" w:type="dxa"/>
            <w:shd w:val="clear" w:color="auto" w:fill="auto"/>
            <w:vAlign w:val="bottom"/>
            <w:hideMark/>
          </w:tcPr>
          <w:p w14:paraId="4AF41DBB" w14:textId="2994B127" w:rsidR="006F21BE" w:rsidRPr="00356D6E" w:rsidRDefault="006F21BE" w:rsidP="006F21BE">
            <w:pPr>
              <w:rPr>
                <w:rFonts w:ascii="Calibri" w:hAnsi="Calibri" w:cs="Calibri"/>
                <w:color w:val="000000"/>
                <w:szCs w:val="24"/>
                <w:lang w:val="en-US"/>
              </w:rPr>
            </w:pPr>
            <w:r w:rsidRPr="00356D6E">
              <w:rPr>
                <w:rFonts w:ascii="Calibri" w:hAnsi="Calibri" w:cs="Calibri"/>
                <w:color w:val="000000"/>
                <w:szCs w:val="24"/>
                <w:lang w:val="en-US"/>
              </w:rPr>
              <w:t xml:space="preserve">Leamington </w:t>
            </w:r>
            <w:r w:rsidRPr="00356D6E">
              <w:rPr>
                <w:rFonts w:ascii="Calibri" w:hAnsi="Calibri" w:cs="Calibri"/>
                <w:color w:val="000000"/>
                <w:szCs w:val="24"/>
                <w:lang w:val="en-US"/>
              </w:rPr>
              <w:sym w:font="Wingdings" w:char="F0E2"/>
            </w:r>
          </w:p>
        </w:tc>
        <w:tc>
          <w:tcPr>
            <w:tcW w:w="1872" w:type="dxa"/>
            <w:shd w:val="clear" w:color="auto" w:fill="auto"/>
            <w:noWrap/>
            <w:vAlign w:val="center"/>
          </w:tcPr>
          <w:p w14:paraId="12257870" w14:textId="77777777" w:rsidR="006F21BE" w:rsidRPr="00356D6E" w:rsidRDefault="006F21BE" w:rsidP="006F21BE">
            <w:pPr>
              <w:jc w:val="right"/>
              <w:rPr>
                <w:rFonts w:ascii="Calibri" w:hAnsi="Calibri" w:cs="Calibri"/>
                <w:color w:val="000000"/>
                <w:szCs w:val="24"/>
                <w:lang w:val="en-US"/>
              </w:rPr>
            </w:pPr>
            <w:r w:rsidRPr="00356D6E">
              <w:rPr>
                <w:rFonts w:ascii="Calibri" w:hAnsi="Calibri" w:cs="Calibri"/>
                <w:color w:val="000000"/>
                <w:szCs w:val="24"/>
                <w:lang w:val="en-US"/>
              </w:rPr>
              <w:t>6.9%</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428A0A93" w14:textId="5727E5C1" w:rsidR="006F21BE" w:rsidRPr="006F21BE" w:rsidRDefault="006F21BE" w:rsidP="006F21BE">
            <w:pPr>
              <w:jc w:val="right"/>
              <w:rPr>
                <w:rFonts w:ascii="Calibri" w:hAnsi="Calibri" w:cs="Calibri"/>
                <w:color w:val="000000"/>
                <w:szCs w:val="24"/>
                <w:lang w:val="en-US"/>
              </w:rPr>
            </w:pPr>
            <w:r w:rsidRPr="00792E5C">
              <w:rPr>
                <w:rFonts w:ascii="Calibri" w:hAnsi="Calibri" w:cs="Calibri"/>
                <w:color w:val="000000"/>
                <w:szCs w:val="24"/>
              </w:rPr>
              <w:t>3.2%</w:t>
            </w:r>
          </w:p>
        </w:tc>
      </w:tr>
      <w:tr w:rsidR="006F21BE" w:rsidRPr="00356D6E" w14:paraId="7DC33971" w14:textId="7E434D72" w:rsidTr="00792E5C">
        <w:trPr>
          <w:trHeight w:val="290"/>
        </w:trPr>
        <w:tc>
          <w:tcPr>
            <w:tcW w:w="3024" w:type="dxa"/>
            <w:shd w:val="clear" w:color="auto" w:fill="auto"/>
            <w:vAlign w:val="bottom"/>
            <w:hideMark/>
          </w:tcPr>
          <w:p w14:paraId="4325EC73" w14:textId="77777777" w:rsidR="006F21BE" w:rsidRPr="00356D6E" w:rsidRDefault="006F21BE" w:rsidP="006F21BE">
            <w:pPr>
              <w:rPr>
                <w:rFonts w:ascii="Calibri" w:hAnsi="Calibri" w:cs="Calibri"/>
                <w:color w:val="000000"/>
                <w:szCs w:val="24"/>
                <w:lang w:val="en-US"/>
              </w:rPr>
            </w:pPr>
            <w:r w:rsidRPr="00356D6E">
              <w:rPr>
                <w:rFonts w:ascii="Calibri" w:hAnsi="Calibri" w:cs="Calibri"/>
                <w:color w:val="000000"/>
                <w:szCs w:val="24"/>
                <w:lang w:val="en-US"/>
              </w:rPr>
              <w:t>LaSalle</w:t>
            </w:r>
          </w:p>
        </w:tc>
        <w:tc>
          <w:tcPr>
            <w:tcW w:w="1872" w:type="dxa"/>
            <w:shd w:val="clear" w:color="auto" w:fill="auto"/>
            <w:noWrap/>
            <w:vAlign w:val="center"/>
          </w:tcPr>
          <w:p w14:paraId="20ECBE96" w14:textId="77777777" w:rsidR="006F21BE" w:rsidRPr="00356D6E" w:rsidRDefault="006F21BE" w:rsidP="006F21BE">
            <w:pPr>
              <w:jc w:val="right"/>
              <w:rPr>
                <w:rFonts w:ascii="Calibri" w:hAnsi="Calibri" w:cs="Calibri"/>
                <w:color w:val="000000"/>
                <w:szCs w:val="24"/>
                <w:lang w:val="en-US"/>
              </w:rPr>
            </w:pPr>
            <w:r w:rsidRPr="00356D6E">
              <w:rPr>
                <w:rFonts w:ascii="Calibri" w:hAnsi="Calibri" w:cs="Calibri"/>
                <w:color w:val="000000"/>
                <w:szCs w:val="24"/>
                <w:lang w:val="en-US"/>
              </w:rPr>
              <w:t>7.6%</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35584CEC" w14:textId="32205059" w:rsidR="006F21BE" w:rsidRPr="006F21BE" w:rsidRDefault="006F21BE" w:rsidP="006F21BE">
            <w:pPr>
              <w:jc w:val="right"/>
              <w:rPr>
                <w:rFonts w:ascii="Calibri" w:hAnsi="Calibri" w:cs="Calibri"/>
                <w:color w:val="000000"/>
                <w:szCs w:val="24"/>
                <w:lang w:val="en-US"/>
              </w:rPr>
            </w:pPr>
            <w:r w:rsidRPr="00792E5C">
              <w:rPr>
                <w:rFonts w:ascii="Calibri" w:hAnsi="Calibri" w:cs="Calibri"/>
                <w:color w:val="000000"/>
                <w:szCs w:val="24"/>
              </w:rPr>
              <w:t>6.5%</w:t>
            </w:r>
          </w:p>
        </w:tc>
      </w:tr>
      <w:tr w:rsidR="006F21BE" w:rsidRPr="00356D6E" w14:paraId="604EB2F6" w14:textId="33AC8074" w:rsidTr="00792E5C">
        <w:trPr>
          <w:trHeight w:val="290"/>
        </w:trPr>
        <w:tc>
          <w:tcPr>
            <w:tcW w:w="3024" w:type="dxa"/>
            <w:shd w:val="clear" w:color="auto" w:fill="auto"/>
            <w:vAlign w:val="bottom"/>
            <w:hideMark/>
          </w:tcPr>
          <w:p w14:paraId="457F8EE6" w14:textId="77777777" w:rsidR="006F21BE" w:rsidRPr="00356D6E" w:rsidRDefault="006F21BE" w:rsidP="006F21BE">
            <w:pPr>
              <w:rPr>
                <w:rFonts w:ascii="Calibri" w:hAnsi="Calibri" w:cs="Calibri"/>
                <w:color w:val="000000"/>
                <w:szCs w:val="24"/>
                <w:lang w:val="en-US"/>
              </w:rPr>
            </w:pPr>
            <w:r w:rsidRPr="00356D6E">
              <w:rPr>
                <w:rFonts w:ascii="Calibri" w:hAnsi="Calibri" w:cs="Calibri"/>
                <w:color w:val="000000"/>
                <w:szCs w:val="24"/>
                <w:lang w:val="en-US"/>
              </w:rPr>
              <w:t>Kingsville</w:t>
            </w:r>
          </w:p>
        </w:tc>
        <w:tc>
          <w:tcPr>
            <w:tcW w:w="1872" w:type="dxa"/>
            <w:shd w:val="clear" w:color="auto" w:fill="auto"/>
            <w:noWrap/>
            <w:vAlign w:val="center"/>
          </w:tcPr>
          <w:p w14:paraId="4999E84B" w14:textId="77777777" w:rsidR="006F21BE" w:rsidRPr="00356D6E" w:rsidRDefault="006F21BE" w:rsidP="006F21BE">
            <w:pPr>
              <w:jc w:val="right"/>
              <w:rPr>
                <w:rFonts w:ascii="Calibri" w:hAnsi="Calibri" w:cs="Calibri"/>
                <w:color w:val="000000"/>
                <w:szCs w:val="24"/>
                <w:lang w:val="en-US"/>
              </w:rPr>
            </w:pPr>
            <w:r w:rsidRPr="00356D6E">
              <w:rPr>
                <w:rFonts w:ascii="Calibri" w:hAnsi="Calibri" w:cs="Calibri"/>
                <w:color w:val="000000"/>
                <w:szCs w:val="24"/>
                <w:lang w:val="en-US"/>
              </w:rPr>
              <w:t>5.4%</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30715DD0" w14:textId="3C7AEACC" w:rsidR="006F21BE" w:rsidRPr="006F21BE" w:rsidRDefault="006F21BE" w:rsidP="006F21BE">
            <w:pPr>
              <w:jc w:val="right"/>
              <w:rPr>
                <w:rFonts w:ascii="Calibri" w:hAnsi="Calibri" w:cs="Calibri"/>
                <w:color w:val="000000"/>
                <w:szCs w:val="24"/>
                <w:lang w:val="en-US"/>
              </w:rPr>
            </w:pPr>
            <w:r w:rsidRPr="00792E5C">
              <w:rPr>
                <w:rFonts w:ascii="Calibri" w:hAnsi="Calibri" w:cs="Calibri"/>
                <w:color w:val="000000"/>
                <w:szCs w:val="24"/>
              </w:rPr>
              <w:t>4.0%</w:t>
            </w:r>
          </w:p>
        </w:tc>
      </w:tr>
      <w:tr w:rsidR="006F21BE" w:rsidRPr="00356D6E" w14:paraId="6FD3A4B4" w14:textId="5EC95EE3" w:rsidTr="00792E5C">
        <w:trPr>
          <w:trHeight w:val="290"/>
        </w:trPr>
        <w:tc>
          <w:tcPr>
            <w:tcW w:w="3024" w:type="dxa"/>
            <w:shd w:val="clear" w:color="auto" w:fill="auto"/>
            <w:vAlign w:val="bottom"/>
            <w:hideMark/>
          </w:tcPr>
          <w:p w14:paraId="46346EC5" w14:textId="77777777" w:rsidR="006F21BE" w:rsidRPr="00356D6E" w:rsidRDefault="006F21BE" w:rsidP="006F21BE">
            <w:pPr>
              <w:rPr>
                <w:rFonts w:ascii="Calibri" w:hAnsi="Calibri" w:cs="Calibri"/>
                <w:color w:val="000000"/>
                <w:szCs w:val="24"/>
                <w:lang w:val="en-US"/>
              </w:rPr>
            </w:pPr>
            <w:r w:rsidRPr="00356D6E">
              <w:rPr>
                <w:rFonts w:ascii="Calibri" w:hAnsi="Calibri" w:cs="Calibri"/>
                <w:color w:val="000000"/>
                <w:szCs w:val="24"/>
                <w:lang w:val="en-US"/>
              </w:rPr>
              <w:t>Tecumseh</w:t>
            </w:r>
          </w:p>
        </w:tc>
        <w:tc>
          <w:tcPr>
            <w:tcW w:w="1872" w:type="dxa"/>
            <w:shd w:val="clear" w:color="auto" w:fill="auto"/>
            <w:noWrap/>
            <w:vAlign w:val="center"/>
          </w:tcPr>
          <w:p w14:paraId="648A4884" w14:textId="77777777" w:rsidR="006F21BE" w:rsidRPr="00356D6E" w:rsidRDefault="006F21BE" w:rsidP="006F21BE">
            <w:pPr>
              <w:jc w:val="right"/>
              <w:rPr>
                <w:rFonts w:ascii="Calibri" w:hAnsi="Calibri" w:cs="Calibri"/>
                <w:color w:val="000000"/>
                <w:szCs w:val="24"/>
                <w:lang w:val="en-US"/>
              </w:rPr>
            </w:pPr>
            <w:r w:rsidRPr="00356D6E">
              <w:rPr>
                <w:rFonts w:ascii="Calibri" w:hAnsi="Calibri" w:cs="Calibri"/>
                <w:color w:val="000000"/>
                <w:szCs w:val="24"/>
                <w:lang w:val="en-US"/>
              </w:rPr>
              <w:t>5.8%</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280CDEB3" w14:textId="0CAD0904" w:rsidR="006F21BE" w:rsidRPr="006F21BE" w:rsidRDefault="006F21BE" w:rsidP="006F21BE">
            <w:pPr>
              <w:jc w:val="right"/>
              <w:rPr>
                <w:rFonts w:ascii="Calibri" w:hAnsi="Calibri" w:cs="Calibri"/>
                <w:color w:val="000000"/>
                <w:szCs w:val="24"/>
                <w:lang w:val="en-US"/>
              </w:rPr>
            </w:pPr>
            <w:r w:rsidRPr="00792E5C">
              <w:rPr>
                <w:rFonts w:ascii="Calibri" w:hAnsi="Calibri" w:cs="Calibri"/>
                <w:color w:val="000000"/>
                <w:szCs w:val="24"/>
              </w:rPr>
              <w:t>6.8%</w:t>
            </w:r>
          </w:p>
        </w:tc>
      </w:tr>
      <w:tr w:rsidR="006F21BE" w:rsidRPr="00356D6E" w14:paraId="4C5E6CDF" w14:textId="2D793DA0" w:rsidTr="00792E5C">
        <w:trPr>
          <w:trHeight w:val="290"/>
        </w:trPr>
        <w:tc>
          <w:tcPr>
            <w:tcW w:w="3024" w:type="dxa"/>
            <w:shd w:val="clear" w:color="auto" w:fill="auto"/>
            <w:vAlign w:val="bottom"/>
            <w:hideMark/>
          </w:tcPr>
          <w:p w14:paraId="2562820E" w14:textId="77777777" w:rsidR="006F21BE" w:rsidRPr="00356D6E" w:rsidRDefault="006F21BE" w:rsidP="006F21BE">
            <w:pPr>
              <w:rPr>
                <w:rFonts w:ascii="Calibri" w:hAnsi="Calibri" w:cs="Calibri"/>
                <w:color w:val="000000"/>
                <w:szCs w:val="24"/>
                <w:lang w:val="en-US"/>
              </w:rPr>
            </w:pPr>
            <w:r w:rsidRPr="00356D6E">
              <w:rPr>
                <w:rFonts w:ascii="Calibri" w:hAnsi="Calibri" w:cs="Calibri"/>
                <w:color w:val="000000"/>
                <w:szCs w:val="24"/>
                <w:lang w:val="en-US"/>
              </w:rPr>
              <w:t>Amherstburg</w:t>
            </w:r>
          </w:p>
        </w:tc>
        <w:tc>
          <w:tcPr>
            <w:tcW w:w="1872" w:type="dxa"/>
            <w:shd w:val="clear" w:color="auto" w:fill="auto"/>
            <w:noWrap/>
            <w:vAlign w:val="center"/>
          </w:tcPr>
          <w:p w14:paraId="4F2425E2" w14:textId="77777777" w:rsidR="006F21BE" w:rsidRPr="00356D6E" w:rsidRDefault="006F21BE" w:rsidP="006F21BE">
            <w:pPr>
              <w:jc w:val="right"/>
              <w:rPr>
                <w:rFonts w:ascii="Calibri" w:hAnsi="Calibri" w:cs="Calibri"/>
                <w:color w:val="000000"/>
                <w:szCs w:val="24"/>
                <w:lang w:val="en-US"/>
              </w:rPr>
            </w:pPr>
            <w:r w:rsidRPr="00356D6E">
              <w:rPr>
                <w:rFonts w:ascii="Calibri" w:hAnsi="Calibri" w:cs="Calibri"/>
                <w:color w:val="000000"/>
                <w:szCs w:val="24"/>
                <w:lang w:val="en-US"/>
              </w:rPr>
              <w:t>5.5%</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38CE1DED" w14:textId="146B67C7" w:rsidR="006F21BE" w:rsidRPr="006F21BE" w:rsidRDefault="006F21BE" w:rsidP="006F21BE">
            <w:pPr>
              <w:jc w:val="right"/>
              <w:rPr>
                <w:rFonts w:ascii="Calibri" w:hAnsi="Calibri" w:cs="Calibri"/>
                <w:color w:val="000000"/>
                <w:szCs w:val="24"/>
                <w:lang w:val="en-US"/>
              </w:rPr>
            </w:pPr>
            <w:r w:rsidRPr="00792E5C">
              <w:rPr>
                <w:rFonts w:ascii="Calibri" w:hAnsi="Calibri" w:cs="Calibri"/>
                <w:color w:val="000000"/>
                <w:szCs w:val="24"/>
              </w:rPr>
              <w:t>4.9%</w:t>
            </w:r>
          </w:p>
        </w:tc>
      </w:tr>
      <w:tr w:rsidR="006F21BE" w:rsidRPr="00356D6E" w14:paraId="52AEEBEE" w14:textId="23449946" w:rsidTr="00792E5C">
        <w:trPr>
          <w:trHeight w:val="290"/>
        </w:trPr>
        <w:tc>
          <w:tcPr>
            <w:tcW w:w="3024" w:type="dxa"/>
            <w:shd w:val="clear" w:color="auto" w:fill="auto"/>
            <w:vAlign w:val="bottom"/>
            <w:hideMark/>
          </w:tcPr>
          <w:p w14:paraId="5D838113" w14:textId="77777777" w:rsidR="006F21BE" w:rsidRPr="00356D6E" w:rsidRDefault="006F21BE" w:rsidP="006F21BE">
            <w:pPr>
              <w:rPr>
                <w:rFonts w:ascii="Calibri" w:hAnsi="Calibri" w:cs="Calibri"/>
                <w:color w:val="000000"/>
                <w:szCs w:val="24"/>
                <w:lang w:val="en-US"/>
              </w:rPr>
            </w:pPr>
            <w:r w:rsidRPr="00356D6E">
              <w:rPr>
                <w:rFonts w:ascii="Calibri" w:hAnsi="Calibri" w:cs="Calibri"/>
                <w:color w:val="000000"/>
                <w:szCs w:val="24"/>
                <w:lang w:val="en-US"/>
              </w:rPr>
              <w:t>Essex</w:t>
            </w:r>
          </w:p>
        </w:tc>
        <w:tc>
          <w:tcPr>
            <w:tcW w:w="1872" w:type="dxa"/>
            <w:shd w:val="clear" w:color="auto" w:fill="auto"/>
            <w:noWrap/>
            <w:vAlign w:val="center"/>
          </w:tcPr>
          <w:p w14:paraId="18FB9C7B" w14:textId="77777777" w:rsidR="006F21BE" w:rsidRPr="00356D6E" w:rsidRDefault="006F21BE" w:rsidP="006F21BE">
            <w:pPr>
              <w:jc w:val="right"/>
              <w:rPr>
                <w:rFonts w:ascii="Calibri" w:hAnsi="Calibri" w:cs="Calibri"/>
                <w:color w:val="000000"/>
                <w:szCs w:val="24"/>
                <w:lang w:val="en-US"/>
              </w:rPr>
            </w:pPr>
            <w:r w:rsidRPr="00356D6E">
              <w:rPr>
                <w:rFonts w:ascii="Calibri" w:hAnsi="Calibri" w:cs="Calibri"/>
                <w:color w:val="000000"/>
                <w:szCs w:val="24"/>
                <w:lang w:val="en-US"/>
              </w:rPr>
              <w:t>5.1%</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07AEE7B7" w14:textId="335112A4" w:rsidR="006F21BE" w:rsidRPr="006F21BE" w:rsidRDefault="006F21BE" w:rsidP="006F21BE">
            <w:pPr>
              <w:jc w:val="right"/>
              <w:rPr>
                <w:rFonts w:ascii="Calibri" w:hAnsi="Calibri" w:cs="Calibri"/>
                <w:color w:val="000000"/>
                <w:szCs w:val="24"/>
                <w:lang w:val="en-US"/>
              </w:rPr>
            </w:pPr>
            <w:r w:rsidRPr="00792E5C">
              <w:rPr>
                <w:rFonts w:ascii="Calibri" w:hAnsi="Calibri" w:cs="Calibri"/>
                <w:color w:val="000000"/>
                <w:szCs w:val="24"/>
              </w:rPr>
              <w:t>6.3%</w:t>
            </w:r>
          </w:p>
        </w:tc>
      </w:tr>
      <w:tr w:rsidR="006F21BE" w:rsidRPr="00356D6E" w14:paraId="45F6047D" w14:textId="62D1CCD4" w:rsidTr="00792E5C">
        <w:trPr>
          <w:trHeight w:val="290"/>
        </w:trPr>
        <w:tc>
          <w:tcPr>
            <w:tcW w:w="3024" w:type="dxa"/>
            <w:shd w:val="clear" w:color="auto" w:fill="auto"/>
            <w:vAlign w:val="bottom"/>
            <w:hideMark/>
          </w:tcPr>
          <w:p w14:paraId="1B9DD8D0" w14:textId="0F02A133" w:rsidR="006F21BE" w:rsidRPr="00356D6E" w:rsidRDefault="006F21BE" w:rsidP="006F21BE">
            <w:pPr>
              <w:rPr>
                <w:rFonts w:ascii="Calibri" w:hAnsi="Calibri" w:cs="Calibri"/>
                <w:color w:val="000000"/>
                <w:szCs w:val="24"/>
                <w:lang w:val="en-US"/>
              </w:rPr>
            </w:pPr>
            <w:r w:rsidRPr="00356D6E">
              <w:rPr>
                <w:rFonts w:ascii="Calibri" w:hAnsi="Calibri" w:cs="Calibri"/>
                <w:color w:val="000000"/>
                <w:szCs w:val="24"/>
                <w:lang w:val="en-US"/>
              </w:rPr>
              <w:t xml:space="preserve">Windsor </w:t>
            </w:r>
            <w:r w:rsidRPr="00356D6E">
              <w:rPr>
                <w:rFonts w:ascii="Calibri" w:hAnsi="Calibri" w:cs="Calibri"/>
                <w:color w:val="000000"/>
                <w:szCs w:val="24"/>
                <w:lang w:val="en-US"/>
              </w:rPr>
              <w:sym w:font="Wingdings" w:char="F0E1"/>
            </w:r>
          </w:p>
        </w:tc>
        <w:tc>
          <w:tcPr>
            <w:tcW w:w="1872" w:type="dxa"/>
            <w:shd w:val="clear" w:color="auto" w:fill="auto"/>
            <w:noWrap/>
            <w:vAlign w:val="center"/>
          </w:tcPr>
          <w:p w14:paraId="119364C1" w14:textId="77777777" w:rsidR="006F21BE" w:rsidRPr="00356D6E" w:rsidRDefault="006F21BE" w:rsidP="006F21BE">
            <w:pPr>
              <w:jc w:val="right"/>
              <w:rPr>
                <w:rFonts w:ascii="Calibri" w:hAnsi="Calibri" w:cs="Calibri"/>
                <w:color w:val="000000"/>
                <w:szCs w:val="24"/>
                <w:lang w:val="en-US"/>
              </w:rPr>
            </w:pPr>
            <w:r w:rsidRPr="00356D6E">
              <w:rPr>
                <w:rFonts w:ascii="Calibri" w:hAnsi="Calibri" w:cs="Calibri"/>
                <w:color w:val="000000"/>
                <w:szCs w:val="24"/>
                <w:lang w:val="en-US"/>
              </w:rPr>
              <w:t>54.4%</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5E8CF4A3" w14:textId="22300B31" w:rsidR="006F21BE" w:rsidRPr="006F21BE" w:rsidRDefault="006F21BE" w:rsidP="006F21BE">
            <w:pPr>
              <w:jc w:val="right"/>
              <w:rPr>
                <w:rFonts w:ascii="Calibri" w:hAnsi="Calibri" w:cs="Calibri"/>
                <w:color w:val="000000"/>
                <w:szCs w:val="24"/>
                <w:lang w:val="en-US"/>
              </w:rPr>
            </w:pPr>
            <w:r w:rsidRPr="00792E5C">
              <w:rPr>
                <w:rFonts w:ascii="Calibri" w:hAnsi="Calibri" w:cs="Calibri"/>
                <w:color w:val="000000"/>
                <w:szCs w:val="24"/>
              </w:rPr>
              <w:t>59.2%</w:t>
            </w:r>
          </w:p>
        </w:tc>
      </w:tr>
    </w:tbl>
    <w:p w14:paraId="65A42452" w14:textId="6EFCEEE9" w:rsidR="00A45440" w:rsidRDefault="00A45440" w:rsidP="00A45440">
      <w:pPr>
        <w:spacing w:before="0" w:after="240"/>
      </w:pPr>
      <w:r>
        <w:rPr>
          <w:lang w:val="en-US"/>
        </w:rPr>
        <w:t>Source: Statistics Canada, 2016 Census of Population</w:t>
      </w:r>
    </w:p>
    <w:p w14:paraId="50B998F0" w14:textId="6A397B91" w:rsidR="00792E5C" w:rsidRDefault="00CA1F2D" w:rsidP="00E056AB">
      <w:pPr>
        <w:spacing w:before="360" w:after="240"/>
      </w:pPr>
      <w:r>
        <w:t xml:space="preserve">As noted </w:t>
      </w:r>
      <w:r w:rsidRPr="00F77491">
        <w:t xml:space="preserve">in Table </w:t>
      </w:r>
      <w:r w:rsidR="00483F7E">
        <w:t>9</w:t>
      </w:r>
      <w:r w:rsidRPr="00F77491">
        <w:t xml:space="preserve">, individuals 65 and over </w:t>
      </w:r>
      <w:r w:rsidR="008F71B8" w:rsidRPr="00F77491">
        <w:t>were under-represented relative to the local population, and con</w:t>
      </w:r>
      <w:r w:rsidR="008F71B8">
        <w:t xml:space="preserve">versely, those 15 to </w:t>
      </w:r>
      <w:r w:rsidR="009F5675">
        <w:t>44 and 45</w:t>
      </w:r>
      <w:r w:rsidR="00DA6174">
        <w:t xml:space="preserve"> to</w:t>
      </w:r>
      <w:r w:rsidR="00FE0A6D">
        <w:t xml:space="preserve"> </w:t>
      </w:r>
      <w:r w:rsidR="008F71B8">
        <w:t xml:space="preserve">64 were over-represented. </w:t>
      </w:r>
      <w:r w:rsidR="009F5675">
        <w:t>At the same time, community members 65 and over were proportionally represented in the community consultation sample. This difference may reflect a greater familiarity, comfort</w:t>
      </w:r>
      <w:r w:rsidR="00DA6174">
        <w:t>,</w:t>
      </w:r>
      <w:r w:rsidR="009F5675">
        <w:t xml:space="preserve"> and ease with online surveys for the younger population.</w:t>
      </w:r>
      <w:r w:rsidR="00E11B87">
        <w:t xml:space="preserve"> The average age of survey participants was 47 (compared to 49</w:t>
      </w:r>
      <w:r w:rsidR="00E451C3">
        <w:t xml:space="preserve"> for community conversations). Survey p</w:t>
      </w:r>
      <w:r w:rsidR="00E11B87">
        <w:t>articipant ages ranged from 15 to 81.</w:t>
      </w:r>
    </w:p>
    <w:p w14:paraId="16C6771F" w14:textId="46ECE9AA" w:rsidR="006F21BE" w:rsidRDefault="006F21BE" w:rsidP="00E22C16">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9</w:t>
      </w:r>
      <w:r w:rsidR="006D0D1C">
        <w:rPr>
          <w:noProof/>
        </w:rPr>
        <w:fldChar w:fldCharType="end"/>
      </w:r>
      <w:r>
        <w:t xml:space="preserve">: Comparison of Census and Survey </w:t>
      </w:r>
      <w:r>
        <w:rPr>
          <w:noProof/>
        </w:rPr>
        <w:t>Values for Age Group</w:t>
      </w:r>
    </w:p>
    <w:tbl>
      <w:tblPr>
        <w:tblW w:w="6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omparison of Census and Survey Values for Age Group"/>
        <w:tblDescription w:val="A list of age groups comparing different age groups by response to 2016 census percentage versus response to survey percentage"/>
      </w:tblPr>
      <w:tblGrid>
        <w:gridCol w:w="3024"/>
        <w:gridCol w:w="1872"/>
        <w:gridCol w:w="1872"/>
      </w:tblGrid>
      <w:tr w:rsidR="00FC6240" w:rsidRPr="00FC6240" w14:paraId="688DB57F" w14:textId="77777777" w:rsidTr="00A45440">
        <w:trPr>
          <w:trHeight w:val="290"/>
          <w:tblHeader/>
        </w:trPr>
        <w:tc>
          <w:tcPr>
            <w:tcW w:w="3024" w:type="dxa"/>
            <w:shd w:val="clear" w:color="auto" w:fill="A3DEDD" w:themeFill="accent1" w:themeFillTint="99"/>
            <w:vAlign w:val="bottom"/>
          </w:tcPr>
          <w:p w14:paraId="68864FA3" w14:textId="77777777" w:rsidR="00FC6240" w:rsidRPr="00FC6240" w:rsidRDefault="00FC6240" w:rsidP="006C763C">
            <w:pPr>
              <w:rPr>
                <w:lang w:val="en-US"/>
              </w:rPr>
            </w:pPr>
            <w:r w:rsidRPr="00FC6240">
              <w:rPr>
                <w:b/>
                <w:bCs/>
                <w:lang w:val="en-US"/>
              </w:rPr>
              <w:t>Age</w:t>
            </w:r>
          </w:p>
        </w:tc>
        <w:tc>
          <w:tcPr>
            <w:tcW w:w="1872" w:type="dxa"/>
            <w:tcBorders>
              <w:bottom w:val="single" w:sz="4" w:space="0" w:color="auto"/>
            </w:tcBorders>
            <w:shd w:val="clear" w:color="auto" w:fill="A3DEDD" w:themeFill="accent1" w:themeFillTint="99"/>
            <w:vAlign w:val="center"/>
          </w:tcPr>
          <w:p w14:paraId="03AA06A5" w14:textId="36C138A4" w:rsidR="00FC6240" w:rsidRPr="00FC6240" w:rsidRDefault="00FC6240" w:rsidP="006C763C">
            <w:pPr>
              <w:jc w:val="right"/>
              <w:rPr>
                <w:b/>
                <w:bCs/>
                <w:lang w:val="en-US"/>
              </w:rPr>
            </w:pPr>
            <w:r>
              <w:rPr>
                <w:b/>
                <w:bCs/>
                <w:lang w:val="en-US"/>
              </w:rPr>
              <w:t xml:space="preserve">2016 </w:t>
            </w:r>
            <w:r w:rsidRPr="00FC6240">
              <w:rPr>
                <w:b/>
                <w:bCs/>
                <w:lang w:val="en-US"/>
              </w:rPr>
              <w:t>Census</w:t>
            </w:r>
            <w:r>
              <w:rPr>
                <w:b/>
                <w:bCs/>
                <w:lang w:val="en-US"/>
              </w:rPr>
              <w:t xml:space="preserve"> %</w:t>
            </w:r>
          </w:p>
        </w:tc>
        <w:tc>
          <w:tcPr>
            <w:tcW w:w="1872" w:type="dxa"/>
            <w:tcBorders>
              <w:bottom w:val="single" w:sz="4" w:space="0" w:color="auto"/>
            </w:tcBorders>
            <w:shd w:val="clear" w:color="auto" w:fill="A3DEDD" w:themeFill="accent1" w:themeFillTint="99"/>
            <w:vAlign w:val="center"/>
          </w:tcPr>
          <w:p w14:paraId="2CCDA708" w14:textId="0555B5F8" w:rsidR="00FC6240" w:rsidRPr="00FC6240" w:rsidRDefault="00FC6240" w:rsidP="006C763C">
            <w:pPr>
              <w:jc w:val="right"/>
              <w:rPr>
                <w:b/>
                <w:bCs/>
                <w:lang w:val="en-US"/>
              </w:rPr>
            </w:pPr>
            <w:r w:rsidRPr="00FC6240">
              <w:rPr>
                <w:b/>
                <w:bCs/>
                <w:lang w:val="en-US"/>
              </w:rPr>
              <w:t>Survey</w:t>
            </w:r>
            <w:r>
              <w:rPr>
                <w:b/>
                <w:bCs/>
                <w:lang w:val="en-US"/>
              </w:rPr>
              <w:t xml:space="preserve"> %</w:t>
            </w:r>
          </w:p>
        </w:tc>
      </w:tr>
      <w:tr w:rsidR="00E22C16" w:rsidRPr="00FC6240" w14:paraId="797BEDB5" w14:textId="77777777" w:rsidTr="00E22C16">
        <w:trPr>
          <w:trHeight w:val="290"/>
        </w:trPr>
        <w:tc>
          <w:tcPr>
            <w:tcW w:w="3024" w:type="dxa"/>
            <w:shd w:val="clear" w:color="auto" w:fill="auto"/>
            <w:vAlign w:val="bottom"/>
          </w:tcPr>
          <w:p w14:paraId="1F78AFF1" w14:textId="28525E46" w:rsidR="00E22C16" w:rsidRPr="00FC6240" w:rsidRDefault="00E22C16" w:rsidP="00E22C16">
            <w:pPr>
              <w:rPr>
                <w:lang w:val="en-US"/>
              </w:rPr>
            </w:pPr>
            <w:r w:rsidRPr="00FC6240">
              <w:rPr>
                <w:lang w:val="en-US"/>
              </w:rPr>
              <w:t>15-</w:t>
            </w:r>
            <w:r>
              <w:rPr>
                <w:lang w:val="en-US"/>
              </w:rPr>
              <w:t>4</w:t>
            </w:r>
            <w:r w:rsidRPr="00FC6240">
              <w:rPr>
                <w:lang w:val="en-US"/>
              </w:rPr>
              <w:t>4</w:t>
            </w:r>
            <w:r>
              <w:rPr>
                <w:lang w:val="en-US"/>
              </w:rPr>
              <w:t xml:space="preserve"> </w:t>
            </w:r>
            <w:r>
              <w:rPr>
                <w:lang w:val="en-US"/>
              </w:rPr>
              <w:sym w:font="Wingdings" w:char="F0E1"/>
            </w:r>
          </w:p>
        </w:tc>
        <w:tc>
          <w:tcPr>
            <w:tcW w:w="1872" w:type="dxa"/>
            <w:tcBorders>
              <w:top w:val="single" w:sz="4" w:space="0" w:color="auto"/>
              <w:left w:val="nil"/>
              <w:bottom w:val="single" w:sz="4" w:space="0" w:color="auto"/>
              <w:right w:val="single" w:sz="4" w:space="0" w:color="auto"/>
            </w:tcBorders>
            <w:shd w:val="clear" w:color="auto" w:fill="auto"/>
            <w:vAlign w:val="bottom"/>
          </w:tcPr>
          <w:p w14:paraId="74026C1E" w14:textId="1AC5B94E" w:rsidR="00E22C16" w:rsidRPr="00E22C16" w:rsidRDefault="00E22C16" w:rsidP="00E22C16">
            <w:pPr>
              <w:jc w:val="right"/>
              <w:rPr>
                <w:szCs w:val="24"/>
                <w:lang w:val="en-US"/>
              </w:rPr>
            </w:pPr>
            <w:r w:rsidRPr="000A5B2C">
              <w:rPr>
                <w:rFonts w:ascii="Calibri" w:hAnsi="Calibri" w:cs="Calibri"/>
                <w:color w:val="000000"/>
                <w:szCs w:val="24"/>
              </w:rPr>
              <w:t>44.1%</w:t>
            </w:r>
          </w:p>
        </w:tc>
        <w:tc>
          <w:tcPr>
            <w:tcW w:w="1872" w:type="dxa"/>
            <w:tcBorders>
              <w:top w:val="single" w:sz="4" w:space="0" w:color="auto"/>
              <w:left w:val="single" w:sz="4" w:space="0" w:color="auto"/>
              <w:bottom w:val="single" w:sz="4" w:space="0" w:color="auto"/>
              <w:right w:val="single" w:sz="4" w:space="0" w:color="auto"/>
            </w:tcBorders>
            <w:shd w:val="clear" w:color="auto" w:fill="auto"/>
            <w:vAlign w:val="bottom"/>
          </w:tcPr>
          <w:p w14:paraId="1BFAA440" w14:textId="4BC29D75" w:rsidR="00E22C16" w:rsidRPr="00E22C16" w:rsidRDefault="00E22C16" w:rsidP="00E22C16">
            <w:pPr>
              <w:jc w:val="right"/>
              <w:rPr>
                <w:szCs w:val="24"/>
                <w:lang w:val="en-US"/>
              </w:rPr>
            </w:pPr>
            <w:r w:rsidRPr="000A5B2C">
              <w:rPr>
                <w:rFonts w:ascii="Calibri" w:hAnsi="Calibri" w:cs="Calibri"/>
                <w:color w:val="000000"/>
                <w:szCs w:val="24"/>
              </w:rPr>
              <w:t>48.1%</w:t>
            </w:r>
          </w:p>
        </w:tc>
      </w:tr>
      <w:tr w:rsidR="00E22C16" w:rsidRPr="00FC6240" w14:paraId="53871021" w14:textId="77777777" w:rsidTr="00E22C16">
        <w:trPr>
          <w:trHeight w:val="290"/>
        </w:trPr>
        <w:tc>
          <w:tcPr>
            <w:tcW w:w="3024" w:type="dxa"/>
            <w:shd w:val="clear" w:color="auto" w:fill="auto"/>
            <w:vAlign w:val="bottom"/>
          </w:tcPr>
          <w:p w14:paraId="225B3D61" w14:textId="1A3295CC" w:rsidR="00E22C16" w:rsidRPr="00FC6240" w:rsidRDefault="00E22C16" w:rsidP="00E22C16">
            <w:pPr>
              <w:rPr>
                <w:lang w:val="en-US"/>
              </w:rPr>
            </w:pPr>
            <w:r>
              <w:rPr>
                <w:lang w:val="en-US"/>
              </w:rPr>
              <w:t xml:space="preserve">45-64 </w:t>
            </w:r>
            <w:r>
              <w:rPr>
                <w:lang w:val="en-US"/>
              </w:rPr>
              <w:sym w:font="Wingdings" w:char="F0E1"/>
            </w:r>
          </w:p>
        </w:tc>
        <w:tc>
          <w:tcPr>
            <w:tcW w:w="1872" w:type="dxa"/>
            <w:tcBorders>
              <w:top w:val="single" w:sz="4" w:space="0" w:color="auto"/>
              <w:left w:val="nil"/>
              <w:bottom w:val="single" w:sz="4" w:space="0" w:color="auto"/>
              <w:right w:val="single" w:sz="4" w:space="0" w:color="auto"/>
            </w:tcBorders>
            <w:shd w:val="clear" w:color="auto" w:fill="auto"/>
            <w:vAlign w:val="bottom"/>
          </w:tcPr>
          <w:p w14:paraId="214E7933" w14:textId="27D02D6C" w:rsidR="00E22C16" w:rsidRPr="00E22C16" w:rsidRDefault="00E22C16" w:rsidP="00E22C16">
            <w:pPr>
              <w:jc w:val="right"/>
              <w:rPr>
                <w:szCs w:val="24"/>
                <w:lang w:val="en-US"/>
              </w:rPr>
            </w:pPr>
            <w:r w:rsidRPr="000A5B2C">
              <w:rPr>
                <w:rFonts w:ascii="Calibri" w:hAnsi="Calibri" w:cs="Calibri"/>
                <w:color w:val="000000"/>
                <w:szCs w:val="24"/>
              </w:rPr>
              <w:t>34.7%</w:t>
            </w:r>
          </w:p>
        </w:tc>
        <w:tc>
          <w:tcPr>
            <w:tcW w:w="1872" w:type="dxa"/>
            <w:tcBorders>
              <w:top w:val="single" w:sz="4" w:space="0" w:color="auto"/>
              <w:left w:val="single" w:sz="4" w:space="0" w:color="auto"/>
              <w:bottom w:val="single" w:sz="4" w:space="0" w:color="auto"/>
              <w:right w:val="single" w:sz="4" w:space="0" w:color="auto"/>
            </w:tcBorders>
            <w:shd w:val="clear" w:color="auto" w:fill="auto"/>
            <w:vAlign w:val="bottom"/>
          </w:tcPr>
          <w:p w14:paraId="5A8C4D87" w14:textId="06AA8C5D" w:rsidR="00E22C16" w:rsidRPr="00E22C16" w:rsidRDefault="00E22C16" w:rsidP="00E22C16">
            <w:pPr>
              <w:jc w:val="right"/>
              <w:rPr>
                <w:szCs w:val="24"/>
                <w:lang w:val="en-US"/>
              </w:rPr>
            </w:pPr>
            <w:r w:rsidRPr="000A5B2C">
              <w:rPr>
                <w:rFonts w:ascii="Calibri" w:hAnsi="Calibri" w:cs="Calibri"/>
                <w:color w:val="000000"/>
                <w:szCs w:val="24"/>
              </w:rPr>
              <w:t>40.4%</w:t>
            </w:r>
          </w:p>
        </w:tc>
      </w:tr>
      <w:tr w:rsidR="00E22C16" w:rsidRPr="00FC6240" w14:paraId="57830206" w14:textId="77777777" w:rsidTr="00E22C16">
        <w:trPr>
          <w:trHeight w:val="290"/>
        </w:trPr>
        <w:tc>
          <w:tcPr>
            <w:tcW w:w="3024" w:type="dxa"/>
            <w:shd w:val="clear" w:color="auto" w:fill="auto"/>
            <w:vAlign w:val="bottom"/>
          </w:tcPr>
          <w:p w14:paraId="3DC75AFB" w14:textId="4CB8E7E3" w:rsidR="00E22C16" w:rsidRPr="00FC6240" w:rsidRDefault="00E22C16" w:rsidP="00E22C16">
            <w:pPr>
              <w:rPr>
                <w:lang w:val="en-US"/>
              </w:rPr>
            </w:pPr>
            <w:r w:rsidRPr="00FC6240">
              <w:rPr>
                <w:lang w:val="en-US"/>
              </w:rPr>
              <w:t>65+</w:t>
            </w:r>
            <w:r>
              <w:rPr>
                <w:lang w:val="en-US"/>
              </w:rPr>
              <w:t xml:space="preserve"> </w:t>
            </w:r>
            <w:r>
              <w:rPr>
                <w:lang w:val="en-US"/>
              </w:rPr>
              <w:sym w:font="Wingdings" w:char="F0E2"/>
            </w:r>
          </w:p>
        </w:tc>
        <w:tc>
          <w:tcPr>
            <w:tcW w:w="1872" w:type="dxa"/>
            <w:tcBorders>
              <w:top w:val="single" w:sz="4" w:space="0" w:color="auto"/>
              <w:left w:val="nil"/>
              <w:bottom w:val="single" w:sz="4" w:space="0" w:color="auto"/>
              <w:right w:val="single" w:sz="4" w:space="0" w:color="auto"/>
            </w:tcBorders>
            <w:shd w:val="clear" w:color="auto" w:fill="auto"/>
            <w:vAlign w:val="bottom"/>
          </w:tcPr>
          <w:p w14:paraId="23FA2D85" w14:textId="25EE09BD" w:rsidR="00E22C16" w:rsidRPr="00E22C16" w:rsidRDefault="00E22C16" w:rsidP="00E22C16">
            <w:pPr>
              <w:jc w:val="right"/>
              <w:rPr>
                <w:szCs w:val="24"/>
                <w:lang w:val="en-US"/>
              </w:rPr>
            </w:pPr>
            <w:r w:rsidRPr="00E22C16">
              <w:rPr>
                <w:rFonts w:ascii="Calibri" w:hAnsi="Calibri" w:cs="Calibri"/>
                <w:color w:val="000000"/>
                <w:szCs w:val="24"/>
              </w:rPr>
              <w:t>21.2%</w:t>
            </w:r>
          </w:p>
        </w:tc>
        <w:tc>
          <w:tcPr>
            <w:tcW w:w="1872" w:type="dxa"/>
            <w:tcBorders>
              <w:top w:val="single" w:sz="4" w:space="0" w:color="auto"/>
              <w:left w:val="single" w:sz="4" w:space="0" w:color="auto"/>
              <w:bottom w:val="single" w:sz="4" w:space="0" w:color="auto"/>
              <w:right w:val="single" w:sz="4" w:space="0" w:color="auto"/>
            </w:tcBorders>
            <w:shd w:val="clear" w:color="auto" w:fill="auto"/>
            <w:vAlign w:val="bottom"/>
          </w:tcPr>
          <w:p w14:paraId="4FB11517" w14:textId="6E223595" w:rsidR="00E22C16" w:rsidRPr="00E22C16" w:rsidRDefault="00E22C16" w:rsidP="00E22C16">
            <w:pPr>
              <w:jc w:val="right"/>
              <w:rPr>
                <w:szCs w:val="24"/>
                <w:lang w:val="en-US"/>
              </w:rPr>
            </w:pPr>
            <w:r w:rsidRPr="00E22C16">
              <w:rPr>
                <w:rFonts w:ascii="Calibri" w:hAnsi="Calibri" w:cs="Calibri"/>
                <w:color w:val="000000"/>
                <w:szCs w:val="24"/>
              </w:rPr>
              <w:t>11.5%</w:t>
            </w:r>
          </w:p>
        </w:tc>
      </w:tr>
    </w:tbl>
    <w:p w14:paraId="271843D4" w14:textId="7F5FEBBE" w:rsidR="00A45440" w:rsidRDefault="00A45440" w:rsidP="00A45440">
      <w:pPr>
        <w:spacing w:before="0" w:after="240"/>
      </w:pPr>
      <w:r>
        <w:rPr>
          <w:lang w:val="en-US"/>
        </w:rPr>
        <w:t>Source: Statistics Canada, 2016 Census of Population</w:t>
      </w:r>
    </w:p>
    <w:p w14:paraId="0A614224" w14:textId="6D883F8E" w:rsidR="00792E5C" w:rsidRDefault="0013392A" w:rsidP="00E056AB">
      <w:pPr>
        <w:spacing w:before="360" w:after="240"/>
      </w:pPr>
      <w:r>
        <w:t>F</w:t>
      </w:r>
      <w:r w:rsidR="00792E5C">
        <w:t xml:space="preserve">emales were over-represented and males under-represented relative to the population of </w:t>
      </w:r>
      <w:r w:rsidR="006B178F">
        <w:t>Windsor and Essex County</w:t>
      </w:r>
      <w:r w:rsidR="00792E5C">
        <w:t xml:space="preserve"> </w:t>
      </w:r>
      <w:r w:rsidR="00792E5C" w:rsidRPr="00F77491">
        <w:t xml:space="preserve">(Table </w:t>
      </w:r>
      <w:r w:rsidR="00483F7E">
        <w:t>10</w:t>
      </w:r>
      <w:r w:rsidR="00792E5C" w:rsidRPr="00F77491">
        <w:t xml:space="preserve">). </w:t>
      </w:r>
      <w:r w:rsidR="00CA1F2D" w:rsidRPr="00F77491">
        <w:t>Th</w:t>
      </w:r>
      <w:r w:rsidR="00CA1F2D">
        <w:t>is was consistent throughout survey data collection, and while efforts were made to recruit more males, they remain</w:t>
      </w:r>
      <w:r w:rsidR="009F5675">
        <w:t>ed</w:t>
      </w:r>
      <w:r w:rsidR="00CA1F2D">
        <w:t xml:space="preserve"> under-represented. </w:t>
      </w:r>
      <w:r w:rsidR="00792E5C" w:rsidRPr="00792E5C">
        <w:t xml:space="preserve">It should be noted, however, that rather than reflecting a lack of reach, </w:t>
      </w:r>
      <w:r w:rsidR="00CA1F2D">
        <w:t xml:space="preserve">this </w:t>
      </w:r>
      <w:r w:rsidR="00792E5C" w:rsidRPr="00792E5C">
        <w:t>may speak to</w:t>
      </w:r>
      <w:r w:rsidR="00EF1A60">
        <w:t xml:space="preserve"> socio-cultural </w:t>
      </w:r>
      <w:r w:rsidR="00792E5C" w:rsidRPr="00792E5C">
        <w:t xml:space="preserve">differences. For example, </w:t>
      </w:r>
      <w:r w:rsidR="001538EB">
        <w:t xml:space="preserve">one could speculate that </w:t>
      </w:r>
      <w:r w:rsidR="00792E5C" w:rsidRPr="00792E5C">
        <w:t xml:space="preserve">the </w:t>
      </w:r>
      <w:r w:rsidR="009F5675">
        <w:t xml:space="preserve">larger </w:t>
      </w:r>
      <w:r w:rsidR="00792E5C" w:rsidRPr="00792E5C">
        <w:t>proportion of females versus males filling out the survey may be reflective of a greater interest in, and role related to, food in the home</w:t>
      </w:r>
      <w:r w:rsidR="00EF1A60">
        <w:t xml:space="preserve"> for women</w:t>
      </w:r>
      <w:r w:rsidR="00792E5C" w:rsidRPr="00792E5C">
        <w:t>.</w:t>
      </w:r>
      <w:r w:rsidR="00746899">
        <w:t xml:space="preserve"> Males and females were relatively evenly distributed in the community conversations.</w:t>
      </w:r>
    </w:p>
    <w:p w14:paraId="428DBB83" w14:textId="41790716" w:rsidR="006F21BE" w:rsidRDefault="006F21BE" w:rsidP="000A5B2C">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10</w:t>
      </w:r>
      <w:r w:rsidR="006D0D1C">
        <w:rPr>
          <w:noProof/>
        </w:rPr>
        <w:fldChar w:fldCharType="end"/>
      </w:r>
      <w:r>
        <w:t>: Comparison of Census and Survey Values for Sex</w:t>
      </w:r>
    </w:p>
    <w:tbl>
      <w:tblPr>
        <w:tblW w:w="6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omparison of Census ansd Survey Values for Sex"/>
        <w:tblDescription w:val="A list of male and/or female by percentage of response to 2016 Census versus percentage of response to survey"/>
      </w:tblPr>
      <w:tblGrid>
        <w:gridCol w:w="3024"/>
        <w:gridCol w:w="1872"/>
        <w:gridCol w:w="1872"/>
      </w:tblGrid>
      <w:tr w:rsidR="00FC6240" w:rsidRPr="00FC6240" w14:paraId="554844E5" w14:textId="77777777" w:rsidTr="00F0798C">
        <w:trPr>
          <w:trHeight w:val="290"/>
          <w:tblHeader/>
        </w:trPr>
        <w:tc>
          <w:tcPr>
            <w:tcW w:w="3024" w:type="dxa"/>
            <w:shd w:val="clear" w:color="auto" w:fill="A3DEDD" w:themeFill="accent1" w:themeFillTint="99"/>
            <w:vAlign w:val="bottom"/>
          </w:tcPr>
          <w:p w14:paraId="290CBD5E" w14:textId="434D9A33" w:rsidR="00FC6240" w:rsidRPr="00FC6240" w:rsidRDefault="00FC6240" w:rsidP="006C763C">
            <w:pPr>
              <w:rPr>
                <w:lang w:val="en-US"/>
              </w:rPr>
            </w:pPr>
            <w:r>
              <w:rPr>
                <w:b/>
                <w:bCs/>
                <w:lang w:val="en-US"/>
              </w:rPr>
              <w:t xml:space="preserve">Sex </w:t>
            </w:r>
          </w:p>
        </w:tc>
        <w:tc>
          <w:tcPr>
            <w:tcW w:w="1872" w:type="dxa"/>
            <w:shd w:val="clear" w:color="auto" w:fill="A3DEDD" w:themeFill="accent1" w:themeFillTint="99"/>
            <w:vAlign w:val="center"/>
          </w:tcPr>
          <w:p w14:paraId="68C97EAF" w14:textId="3914B441" w:rsidR="00FC6240" w:rsidRPr="00FC6240" w:rsidRDefault="00FC6240" w:rsidP="006C763C">
            <w:pPr>
              <w:jc w:val="right"/>
              <w:rPr>
                <w:b/>
                <w:bCs/>
                <w:lang w:val="en-US"/>
              </w:rPr>
            </w:pPr>
            <w:r>
              <w:rPr>
                <w:b/>
                <w:bCs/>
                <w:lang w:val="en-US"/>
              </w:rPr>
              <w:t xml:space="preserve">2016 </w:t>
            </w:r>
            <w:r w:rsidRPr="00FC6240">
              <w:rPr>
                <w:b/>
                <w:bCs/>
                <w:lang w:val="en-US"/>
              </w:rPr>
              <w:t>Census</w:t>
            </w:r>
            <w:r>
              <w:rPr>
                <w:b/>
                <w:bCs/>
                <w:lang w:val="en-US"/>
              </w:rPr>
              <w:t xml:space="preserve"> %</w:t>
            </w:r>
          </w:p>
        </w:tc>
        <w:tc>
          <w:tcPr>
            <w:tcW w:w="1872" w:type="dxa"/>
            <w:shd w:val="clear" w:color="auto" w:fill="A3DEDD" w:themeFill="accent1" w:themeFillTint="99"/>
            <w:vAlign w:val="center"/>
          </w:tcPr>
          <w:p w14:paraId="150E00FA" w14:textId="33891B50" w:rsidR="00FC6240" w:rsidRPr="00FC6240" w:rsidRDefault="00FC6240" w:rsidP="006C763C">
            <w:pPr>
              <w:jc w:val="right"/>
              <w:rPr>
                <w:b/>
                <w:bCs/>
                <w:lang w:val="en-US"/>
              </w:rPr>
            </w:pPr>
            <w:r w:rsidRPr="00FC6240">
              <w:rPr>
                <w:b/>
                <w:bCs/>
                <w:lang w:val="en-US"/>
              </w:rPr>
              <w:t>Survey</w:t>
            </w:r>
            <w:r>
              <w:rPr>
                <w:b/>
                <w:bCs/>
                <w:lang w:val="en-US"/>
              </w:rPr>
              <w:t xml:space="preserve"> %</w:t>
            </w:r>
          </w:p>
        </w:tc>
      </w:tr>
      <w:tr w:rsidR="00FC6240" w:rsidRPr="00FC6240" w14:paraId="09CE12BE" w14:textId="77777777" w:rsidTr="006F21BE">
        <w:trPr>
          <w:trHeight w:val="290"/>
        </w:trPr>
        <w:tc>
          <w:tcPr>
            <w:tcW w:w="3024" w:type="dxa"/>
            <w:shd w:val="clear" w:color="auto" w:fill="auto"/>
            <w:vAlign w:val="bottom"/>
          </w:tcPr>
          <w:p w14:paraId="5087E95F" w14:textId="5A325109" w:rsidR="00FC6240" w:rsidRPr="00FC6240" w:rsidRDefault="00FC6240" w:rsidP="006C763C">
            <w:pPr>
              <w:rPr>
                <w:lang w:val="en-US"/>
              </w:rPr>
            </w:pPr>
            <w:r w:rsidRPr="00FC6240">
              <w:rPr>
                <w:lang w:val="en-US"/>
              </w:rPr>
              <w:t>Male</w:t>
            </w:r>
            <w:r w:rsidR="00AE55E4">
              <w:rPr>
                <w:lang w:val="en-US"/>
              </w:rPr>
              <w:t xml:space="preserve"> </w:t>
            </w:r>
            <w:r>
              <w:rPr>
                <w:lang w:val="en-US"/>
              </w:rPr>
              <w:sym w:font="Wingdings" w:char="F0E2"/>
            </w:r>
          </w:p>
        </w:tc>
        <w:tc>
          <w:tcPr>
            <w:tcW w:w="1872" w:type="dxa"/>
            <w:shd w:val="clear" w:color="auto" w:fill="auto"/>
            <w:vAlign w:val="center"/>
          </w:tcPr>
          <w:p w14:paraId="0910B5BC" w14:textId="77777777" w:rsidR="00FC6240" w:rsidRPr="00FC6240" w:rsidRDefault="00FC6240" w:rsidP="006C763C">
            <w:pPr>
              <w:jc w:val="right"/>
              <w:rPr>
                <w:lang w:val="en-US"/>
              </w:rPr>
            </w:pPr>
            <w:r w:rsidRPr="00FC6240">
              <w:rPr>
                <w:lang w:val="en-US"/>
              </w:rPr>
              <w:t>49.2%</w:t>
            </w:r>
          </w:p>
        </w:tc>
        <w:tc>
          <w:tcPr>
            <w:tcW w:w="1872" w:type="dxa"/>
            <w:shd w:val="clear" w:color="auto" w:fill="auto"/>
            <w:vAlign w:val="center"/>
          </w:tcPr>
          <w:p w14:paraId="6118A711" w14:textId="6CBBE2E8" w:rsidR="00FC6240" w:rsidRPr="00FC6240" w:rsidRDefault="00FC6240" w:rsidP="006C763C">
            <w:pPr>
              <w:jc w:val="right"/>
              <w:rPr>
                <w:lang w:val="en-US"/>
              </w:rPr>
            </w:pPr>
            <w:r w:rsidRPr="00FC6240">
              <w:rPr>
                <w:lang w:val="en-US"/>
              </w:rPr>
              <w:t>25</w:t>
            </w:r>
            <w:r w:rsidR="006F21BE">
              <w:rPr>
                <w:lang w:val="en-US"/>
              </w:rPr>
              <w:t>.7</w:t>
            </w:r>
            <w:r w:rsidRPr="00FC6240">
              <w:rPr>
                <w:lang w:val="en-US"/>
              </w:rPr>
              <w:t>%</w:t>
            </w:r>
          </w:p>
        </w:tc>
      </w:tr>
      <w:tr w:rsidR="00FC6240" w:rsidRPr="00FC6240" w14:paraId="255C2874" w14:textId="77777777" w:rsidTr="006C763C">
        <w:trPr>
          <w:trHeight w:val="290"/>
        </w:trPr>
        <w:tc>
          <w:tcPr>
            <w:tcW w:w="3024" w:type="dxa"/>
            <w:shd w:val="clear" w:color="auto" w:fill="auto"/>
            <w:vAlign w:val="bottom"/>
          </w:tcPr>
          <w:p w14:paraId="41B1B527" w14:textId="095AD67F" w:rsidR="00FC6240" w:rsidRPr="00FC6240" w:rsidRDefault="00FC6240" w:rsidP="006C763C">
            <w:pPr>
              <w:rPr>
                <w:lang w:val="en-US"/>
              </w:rPr>
            </w:pPr>
            <w:r w:rsidRPr="00FC6240">
              <w:rPr>
                <w:lang w:val="en-US"/>
              </w:rPr>
              <w:t>Female</w:t>
            </w:r>
            <w:r>
              <w:rPr>
                <w:lang w:val="en-US"/>
              </w:rPr>
              <w:t xml:space="preserve"> </w:t>
            </w:r>
            <w:r>
              <w:rPr>
                <w:lang w:val="en-US"/>
              </w:rPr>
              <w:sym w:font="Wingdings" w:char="F0E1"/>
            </w:r>
          </w:p>
        </w:tc>
        <w:tc>
          <w:tcPr>
            <w:tcW w:w="1872" w:type="dxa"/>
            <w:shd w:val="clear" w:color="auto" w:fill="auto"/>
            <w:vAlign w:val="center"/>
          </w:tcPr>
          <w:p w14:paraId="597F6080" w14:textId="77777777" w:rsidR="00FC6240" w:rsidRPr="00FC6240" w:rsidRDefault="00FC6240" w:rsidP="006C763C">
            <w:pPr>
              <w:jc w:val="right"/>
              <w:rPr>
                <w:lang w:val="en-US"/>
              </w:rPr>
            </w:pPr>
            <w:r w:rsidRPr="00FC6240">
              <w:rPr>
                <w:lang w:val="en-US"/>
              </w:rPr>
              <w:t>50.8%</w:t>
            </w:r>
          </w:p>
        </w:tc>
        <w:tc>
          <w:tcPr>
            <w:tcW w:w="1872" w:type="dxa"/>
            <w:shd w:val="clear" w:color="auto" w:fill="auto"/>
            <w:vAlign w:val="center"/>
          </w:tcPr>
          <w:p w14:paraId="06A5E559" w14:textId="7A0742EE" w:rsidR="00FC6240" w:rsidRPr="00FC6240" w:rsidRDefault="00FC6240" w:rsidP="006C763C">
            <w:pPr>
              <w:jc w:val="right"/>
              <w:rPr>
                <w:lang w:val="en-US"/>
              </w:rPr>
            </w:pPr>
            <w:r w:rsidRPr="00FC6240">
              <w:rPr>
                <w:lang w:val="en-US"/>
              </w:rPr>
              <w:t>74</w:t>
            </w:r>
            <w:r w:rsidR="006F21BE">
              <w:rPr>
                <w:lang w:val="en-US"/>
              </w:rPr>
              <w:t>.1</w:t>
            </w:r>
            <w:r w:rsidRPr="00FC6240">
              <w:rPr>
                <w:lang w:val="en-US"/>
              </w:rPr>
              <w:t>%</w:t>
            </w:r>
          </w:p>
        </w:tc>
      </w:tr>
    </w:tbl>
    <w:p w14:paraId="49ABF515" w14:textId="5C826E44" w:rsidR="00A45440" w:rsidRDefault="00A45440" w:rsidP="00A45440">
      <w:pPr>
        <w:spacing w:before="0" w:after="240"/>
      </w:pPr>
      <w:r>
        <w:rPr>
          <w:lang w:val="en-US"/>
        </w:rPr>
        <w:t>Source: Statistics Canada, 2016 Census of Population</w:t>
      </w:r>
    </w:p>
    <w:p w14:paraId="48D876C6" w14:textId="545E889E" w:rsidR="009F5675" w:rsidRDefault="009F5675" w:rsidP="00E056AB">
      <w:pPr>
        <w:spacing w:before="360" w:after="240"/>
      </w:pPr>
      <w:r>
        <w:t xml:space="preserve">Given the significant ethno-cultural diversity of </w:t>
      </w:r>
      <w:r w:rsidR="006B178F">
        <w:t>Windsor and Essex County</w:t>
      </w:r>
      <w:r>
        <w:t xml:space="preserve">, a number of different strategies were used to reach the multi-cultural community. This included specific recruitment and advertising through organizations serving New Canadians, such as the </w:t>
      </w:r>
      <w:r w:rsidR="006B178F">
        <w:t xml:space="preserve">Windsor Essex </w:t>
      </w:r>
      <w:r>
        <w:t xml:space="preserve">Local Immigration Partnership (WELIP), and intensive efforts by members of the </w:t>
      </w:r>
      <w:r w:rsidR="009E6143">
        <w:t>WEFPC</w:t>
      </w:r>
      <w:r>
        <w:t xml:space="preserve"> with ties to Immigrant serving organizations. </w:t>
      </w:r>
      <w:r w:rsidRPr="00F77491">
        <w:t xml:space="preserve">Table </w:t>
      </w:r>
      <w:r w:rsidR="00483F7E" w:rsidRPr="00F77491">
        <w:t>1</w:t>
      </w:r>
      <w:r w:rsidR="00483F7E">
        <w:t>1</w:t>
      </w:r>
      <w:r w:rsidR="00483F7E" w:rsidRPr="00F77491">
        <w:t xml:space="preserve"> </w:t>
      </w:r>
      <w:r w:rsidRPr="00F77491">
        <w:t>suggests</w:t>
      </w:r>
      <w:r>
        <w:t xml:space="preserve"> that while the survey was completed by a range of </w:t>
      </w:r>
      <w:r w:rsidR="00677342">
        <w:t xml:space="preserve">individuals, </w:t>
      </w:r>
      <w:r w:rsidR="005D75F7">
        <w:t>those</w:t>
      </w:r>
      <w:r w:rsidR="00677342">
        <w:t xml:space="preserve"> identifying as Black, Indigenous, South Asian</w:t>
      </w:r>
      <w:r w:rsidR="009E6143">
        <w:t>,</w:t>
      </w:r>
      <w:r w:rsidR="00677342">
        <w:t xml:space="preserve"> and Chinese </w:t>
      </w:r>
      <w:r w:rsidR="005D75F7">
        <w:t>were</w:t>
      </w:r>
      <w:r w:rsidR="00677342">
        <w:t xml:space="preserve"> under-represented</w:t>
      </w:r>
      <w:r w:rsidR="005D75F7">
        <w:t xml:space="preserve"> relative to the population</w:t>
      </w:r>
      <w:r w:rsidR="00677342">
        <w:t xml:space="preserve">. Other groups (e.g., Korean, Japanese) were not </w:t>
      </w:r>
      <w:r w:rsidR="005D75F7">
        <w:t>represented at all, although they remain a relatively small proportion of the local population. Individuals identifying as Caucasian or White were over-represented relative to the population.</w:t>
      </w:r>
    </w:p>
    <w:p w14:paraId="27BF9637" w14:textId="5CB3CACD" w:rsidR="006F21BE" w:rsidRDefault="006F21BE" w:rsidP="000A5B2C">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11</w:t>
      </w:r>
      <w:r w:rsidR="006D0D1C">
        <w:rPr>
          <w:noProof/>
        </w:rPr>
        <w:fldChar w:fldCharType="end"/>
      </w:r>
      <w:r>
        <w:t>: Comparison of Census and Survey Values for Ethnicity</w:t>
      </w:r>
    </w:p>
    <w:tbl>
      <w:tblPr>
        <w:tblW w:w="6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omparison of Census and Survey Values for Ethnicity"/>
        <w:tblDescription w:val="A list of various ethnic groups found in Essex County by group responses to  2016 Census versus group responses to survey"/>
      </w:tblPr>
      <w:tblGrid>
        <w:gridCol w:w="3024"/>
        <w:gridCol w:w="1872"/>
        <w:gridCol w:w="1872"/>
      </w:tblGrid>
      <w:tr w:rsidR="00FC6240" w:rsidRPr="00FC6240" w14:paraId="68BB57C2" w14:textId="77777777" w:rsidTr="00F0798C">
        <w:trPr>
          <w:trHeight w:val="290"/>
          <w:tblHeader/>
        </w:trPr>
        <w:tc>
          <w:tcPr>
            <w:tcW w:w="3024" w:type="dxa"/>
            <w:shd w:val="clear" w:color="auto" w:fill="A3DEDD" w:themeFill="accent1" w:themeFillTint="99"/>
            <w:vAlign w:val="bottom"/>
            <w:hideMark/>
          </w:tcPr>
          <w:p w14:paraId="0076E401" w14:textId="77777777" w:rsidR="00FC6240" w:rsidRPr="00FC6240" w:rsidRDefault="00FC6240" w:rsidP="006C763C">
            <w:pPr>
              <w:rPr>
                <w:lang w:val="en-US"/>
              </w:rPr>
            </w:pPr>
            <w:r w:rsidRPr="00FC6240">
              <w:rPr>
                <w:b/>
                <w:bCs/>
                <w:lang w:val="en-US"/>
              </w:rPr>
              <w:t>Ethnicity</w:t>
            </w:r>
          </w:p>
        </w:tc>
        <w:tc>
          <w:tcPr>
            <w:tcW w:w="1872" w:type="dxa"/>
            <w:shd w:val="clear" w:color="auto" w:fill="A3DEDD" w:themeFill="accent1" w:themeFillTint="99"/>
            <w:noWrap/>
            <w:vAlign w:val="center"/>
            <w:hideMark/>
          </w:tcPr>
          <w:p w14:paraId="6C15A31F" w14:textId="7B85167F" w:rsidR="00FC6240" w:rsidRPr="00FC6240" w:rsidRDefault="00FC6240" w:rsidP="006C763C">
            <w:pPr>
              <w:jc w:val="right"/>
              <w:rPr>
                <w:b/>
                <w:bCs/>
                <w:lang w:val="en-US"/>
              </w:rPr>
            </w:pPr>
            <w:r>
              <w:rPr>
                <w:b/>
                <w:bCs/>
                <w:lang w:val="en-US"/>
              </w:rPr>
              <w:t xml:space="preserve">2016 </w:t>
            </w:r>
            <w:r w:rsidRPr="00FC6240">
              <w:rPr>
                <w:b/>
                <w:bCs/>
                <w:lang w:val="en-US"/>
              </w:rPr>
              <w:t>Census</w:t>
            </w:r>
            <w:r>
              <w:rPr>
                <w:b/>
                <w:bCs/>
                <w:lang w:val="en-US"/>
              </w:rPr>
              <w:t xml:space="preserve"> %</w:t>
            </w:r>
          </w:p>
        </w:tc>
        <w:tc>
          <w:tcPr>
            <w:tcW w:w="1872" w:type="dxa"/>
            <w:tcBorders>
              <w:bottom w:val="single" w:sz="4" w:space="0" w:color="auto"/>
            </w:tcBorders>
            <w:shd w:val="clear" w:color="auto" w:fill="A3DEDD" w:themeFill="accent1" w:themeFillTint="99"/>
            <w:noWrap/>
            <w:vAlign w:val="center"/>
          </w:tcPr>
          <w:p w14:paraId="151FD546" w14:textId="5CF3F16C" w:rsidR="00FC6240" w:rsidRPr="00FC6240" w:rsidRDefault="00FC6240" w:rsidP="006C763C">
            <w:pPr>
              <w:jc w:val="right"/>
              <w:rPr>
                <w:b/>
                <w:bCs/>
                <w:lang w:val="en-US"/>
              </w:rPr>
            </w:pPr>
            <w:r w:rsidRPr="00FC6240">
              <w:rPr>
                <w:b/>
                <w:bCs/>
                <w:lang w:val="en-US"/>
              </w:rPr>
              <w:t>Survey</w:t>
            </w:r>
            <w:r>
              <w:rPr>
                <w:b/>
                <w:bCs/>
                <w:lang w:val="en-US"/>
              </w:rPr>
              <w:t xml:space="preserve"> %</w:t>
            </w:r>
          </w:p>
        </w:tc>
      </w:tr>
      <w:tr w:rsidR="00677342" w:rsidRPr="00FC6240" w14:paraId="7BA7D467" w14:textId="77777777" w:rsidTr="00677342">
        <w:trPr>
          <w:trHeight w:val="290"/>
        </w:trPr>
        <w:tc>
          <w:tcPr>
            <w:tcW w:w="3024" w:type="dxa"/>
            <w:shd w:val="clear" w:color="auto" w:fill="auto"/>
            <w:vAlign w:val="bottom"/>
            <w:hideMark/>
          </w:tcPr>
          <w:p w14:paraId="76228B82" w14:textId="4540DC3E" w:rsidR="00677342" w:rsidRPr="00FC6240" w:rsidRDefault="00677342" w:rsidP="00677342">
            <w:pPr>
              <w:rPr>
                <w:lang w:val="en-US"/>
              </w:rPr>
            </w:pPr>
            <w:r w:rsidRPr="00FC6240">
              <w:rPr>
                <w:lang w:val="en-US"/>
              </w:rPr>
              <w:t>Black</w:t>
            </w:r>
            <w:r>
              <w:rPr>
                <w:lang w:val="en-US"/>
              </w:rPr>
              <w:t xml:space="preserve"> </w:t>
            </w:r>
            <w:r>
              <w:rPr>
                <w:lang w:val="en-US"/>
              </w:rPr>
              <w:sym w:font="Wingdings" w:char="F0E2"/>
            </w:r>
          </w:p>
        </w:tc>
        <w:tc>
          <w:tcPr>
            <w:tcW w:w="1872" w:type="dxa"/>
            <w:shd w:val="clear" w:color="auto" w:fill="auto"/>
            <w:noWrap/>
            <w:vAlign w:val="center"/>
          </w:tcPr>
          <w:p w14:paraId="264F0452" w14:textId="77777777" w:rsidR="00677342" w:rsidRPr="00FC6240" w:rsidRDefault="00677342" w:rsidP="00677342">
            <w:pPr>
              <w:jc w:val="right"/>
              <w:rPr>
                <w:lang w:val="en-US"/>
              </w:rPr>
            </w:pPr>
            <w:r w:rsidRPr="00FC6240">
              <w:rPr>
                <w:lang w:val="en-US"/>
              </w:rPr>
              <w:t>3.4%</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40658EA3" w14:textId="20717FF5" w:rsidR="00677342" w:rsidRPr="00677342" w:rsidRDefault="00677342" w:rsidP="00677342">
            <w:pPr>
              <w:jc w:val="right"/>
              <w:rPr>
                <w:lang w:val="en-US"/>
              </w:rPr>
            </w:pPr>
            <w:r w:rsidRPr="00677342">
              <w:rPr>
                <w:rFonts w:ascii="Calibri" w:hAnsi="Calibri" w:cs="Calibri"/>
                <w:color w:val="000000"/>
              </w:rPr>
              <w:t>0.2%</w:t>
            </w:r>
          </w:p>
        </w:tc>
      </w:tr>
      <w:tr w:rsidR="00677342" w:rsidRPr="00FC6240" w14:paraId="547DA7BB" w14:textId="77777777" w:rsidTr="00677342">
        <w:trPr>
          <w:trHeight w:val="290"/>
        </w:trPr>
        <w:tc>
          <w:tcPr>
            <w:tcW w:w="3024" w:type="dxa"/>
            <w:shd w:val="clear" w:color="auto" w:fill="auto"/>
            <w:vAlign w:val="bottom"/>
            <w:hideMark/>
          </w:tcPr>
          <w:p w14:paraId="708C6169" w14:textId="0B817791" w:rsidR="00677342" w:rsidRPr="00FC6240" w:rsidRDefault="00677342" w:rsidP="00677342">
            <w:pPr>
              <w:rPr>
                <w:lang w:val="en-US"/>
              </w:rPr>
            </w:pPr>
            <w:r w:rsidRPr="00FC6240">
              <w:rPr>
                <w:lang w:val="en-US"/>
              </w:rPr>
              <w:t>Indigenous</w:t>
            </w:r>
            <w:r w:rsidR="00AE55E4">
              <w:rPr>
                <w:lang w:val="en-US"/>
              </w:rPr>
              <w:t xml:space="preserve"> </w:t>
            </w:r>
            <w:r>
              <w:rPr>
                <w:lang w:val="en-US"/>
              </w:rPr>
              <w:sym w:font="Wingdings" w:char="F0E2"/>
            </w:r>
          </w:p>
        </w:tc>
        <w:tc>
          <w:tcPr>
            <w:tcW w:w="1872" w:type="dxa"/>
            <w:shd w:val="clear" w:color="auto" w:fill="auto"/>
            <w:noWrap/>
            <w:vAlign w:val="center"/>
          </w:tcPr>
          <w:p w14:paraId="5481EBDC" w14:textId="77777777" w:rsidR="00677342" w:rsidRPr="00FC6240" w:rsidRDefault="00677342" w:rsidP="00677342">
            <w:pPr>
              <w:jc w:val="right"/>
              <w:rPr>
                <w:lang w:val="en-US"/>
              </w:rPr>
            </w:pPr>
            <w:r w:rsidRPr="00FC6240">
              <w:rPr>
                <w:lang w:val="en-US"/>
              </w:rPr>
              <w:t>2.5%</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1742345C" w14:textId="681D2185" w:rsidR="00677342" w:rsidRPr="00677342" w:rsidRDefault="00677342" w:rsidP="00677342">
            <w:pPr>
              <w:jc w:val="right"/>
              <w:rPr>
                <w:lang w:val="en-US"/>
              </w:rPr>
            </w:pPr>
            <w:r w:rsidRPr="000A5B2C">
              <w:rPr>
                <w:rFonts w:ascii="Calibri" w:hAnsi="Calibri" w:cs="Calibri"/>
                <w:color w:val="000000"/>
              </w:rPr>
              <w:t>0.2%</w:t>
            </w:r>
          </w:p>
        </w:tc>
      </w:tr>
      <w:tr w:rsidR="00677342" w:rsidRPr="00FC6240" w14:paraId="4D21309A" w14:textId="77777777" w:rsidTr="00677342">
        <w:trPr>
          <w:trHeight w:val="290"/>
        </w:trPr>
        <w:tc>
          <w:tcPr>
            <w:tcW w:w="3024" w:type="dxa"/>
            <w:shd w:val="clear" w:color="auto" w:fill="auto"/>
            <w:vAlign w:val="bottom"/>
            <w:hideMark/>
          </w:tcPr>
          <w:p w14:paraId="73989124" w14:textId="594DB315" w:rsidR="00677342" w:rsidRPr="00FC6240" w:rsidRDefault="00677342" w:rsidP="00677342">
            <w:pPr>
              <w:rPr>
                <w:lang w:val="en-US"/>
              </w:rPr>
            </w:pPr>
            <w:r w:rsidRPr="00FC6240">
              <w:rPr>
                <w:lang w:val="en-US"/>
              </w:rPr>
              <w:t>South Asian</w:t>
            </w:r>
            <w:r>
              <w:rPr>
                <w:lang w:val="en-US"/>
              </w:rPr>
              <w:t xml:space="preserve"> </w:t>
            </w:r>
            <w:r>
              <w:rPr>
                <w:lang w:val="en-US"/>
              </w:rPr>
              <w:sym w:font="Wingdings" w:char="F0E2"/>
            </w:r>
          </w:p>
        </w:tc>
        <w:tc>
          <w:tcPr>
            <w:tcW w:w="1872" w:type="dxa"/>
            <w:shd w:val="clear" w:color="auto" w:fill="auto"/>
            <w:noWrap/>
            <w:vAlign w:val="center"/>
          </w:tcPr>
          <w:p w14:paraId="3F04F49C" w14:textId="77777777" w:rsidR="00677342" w:rsidRPr="00FC6240" w:rsidRDefault="00677342" w:rsidP="00677342">
            <w:pPr>
              <w:jc w:val="right"/>
              <w:rPr>
                <w:lang w:val="en-US"/>
              </w:rPr>
            </w:pPr>
            <w:r w:rsidRPr="00FC6240">
              <w:rPr>
                <w:lang w:val="en-US"/>
              </w:rPr>
              <w:t>3.0%</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3C28D91E" w14:textId="07BA7E14" w:rsidR="00677342" w:rsidRPr="00677342" w:rsidRDefault="00677342" w:rsidP="00677342">
            <w:pPr>
              <w:jc w:val="right"/>
              <w:rPr>
                <w:lang w:val="en-US"/>
              </w:rPr>
            </w:pPr>
            <w:r w:rsidRPr="000A5B2C">
              <w:rPr>
                <w:rFonts w:ascii="Calibri" w:hAnsi="Calibri" w:cs="Calibri"/>
                <w:color w:val="000000"/>
              </w:rPr>
              <w:t>1.1%</w:t>
            </w:r>
          </w:p>
        </w:tc>
      </w:tr>
      <w:tr w:rsidR="00677342" w:rsidRPr="00FC6240" w14:paraId="060C38B1" w14:textId="77777777" w:rsidTr="00677342">
        <w:trPr>
          <w:trHeight w:val="290"/>
        </w:trPr>
        <w:tc>
          <w:tcPr>
            <w:tcW w:w="3024" w:type="dxa"/>
            <w:shd w:val="clear" w:color="auto" w:fill="auto"/>
            <w:vAlign w:val="bottom"/>
            <w:hideMark/>
          </w:tcPr>
          <w:p w14:paraId="0D525D90" w14:textId="249A68E4" w:rsidR="00677342" w:rsidRPr="00FC6240" w:rsidRDefault="00677342" w:rsidP="00677342">
            <w:pPr>
              <w:rPr>
                <w:lang w:val="en-US"/>
              </w:rPr>
            </w:pPr>
            <w:r w:rsidRPr="00FC6240">
              <w:rPr>
                <w:lang w:val="en-US"/>
              </w:rPr>
              <w:t>Arab</w:t>
            </w:r>
            <w:r>
              <w:rPr>
                <w:lang w:val="en-US"/>
              </w:rPr>
              <w:t xml:space="preserve"> </w:t>
            </w:r>
          </w:p>
        </w:tc>
        <w:tc>
          <w:tcPr>
            <w:tcW w:w="1872" w:type="dxa"/>
            <w:shd w:val="clear" w:color="auto" w:fill="auto"/>
            <w:noWrap/>
            <w:vAlign w:val="center"/>
          </w:tcPr>
          <w:p w14:paraId="2BDC1A15" w14:textId="77777777" w:rsidR="00677342" w:rsidRPr="00FC6240" w:rsidRDefault="00677342" w:rsidP="00677342">
            <w:pPr>
              <w:jc w:val="right"/>
              <w:rPr>
                <w:lang w:val="en-US"/>
              </w:rPr>
            </w:pPr>
            <w:r w:rsidRPr="00FC6240">
              <w:rPr>
                <w:lang w:val="en-US"/>
              </w:rPr>
              <w:t>4.7%</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35E15705" w14:textId="11BAFD80" w:rsidR="00677342" w:rsidRPr="00677342" w:rsidRDefault="00677342" w:rsidP="00677342">
            <w:pPr>
              <w:jc w:val="right"/>
              <w:rPr>
                <w:lang w:val="en-US"/>
              </w:rPr>
            </w:pPr>
            <w:r w:rsidRPr="000A5B2C">
              <w:rPr>
                <w:rFonts w:ascii="Calibri" w:hAnsi="Calibri" w:cs="Calibri"/>
                <w:color w:val="000000"/>
              </w:rPr>
              <w:t>3.1%</w:t>
            </w:r>
          </w:p>
        </w:tc>
      </w:tr>
      <w:tr w:rsidR="00677342" w:rsidRPr="00FC6240" w14:paraId="4AD51265" w14:textId="77777777" w:rsidTr="00677342">
        <w:trPr>
          <w:trHeight w:val="290"/>
        </w:trPr>
        <w:tc>
          <w:tcPr>
            <w:tcW w:w="3024" w:type="dxa"/>
            <w:shd w:val="clear" w:color="auto" w:fill="auto"/>
            <w:vAlign w:val="bottom"/>
            <w:hideMark/>
          </w:tcPr>
          <w:p w14:paraId="1DE79B5F" w14:textId="1E676D1C" w:rsidR="00677342" w:rsidRPr="00FC6240" w:rsidRDefault="00677342" w:rsidP="00677342">
            <w:pPr>
              <w:rPr>
                <w:lang w:val="en-US"/>
              </w:rPr>
            </w:pPr>
            <w:r w:rsidRPr="00FC6240">
              <w:rPr>
                <w:lang w:val="en-US"/>
              </w:rPr>
              <w:t>Chinese</w:t>
            </w:r>
            <w:r>
              <w:rPr>
                <w:lang w:val="en-US"/>
              </w:rPr>
              <w:t xml:space="preserve"> </w:t>
            </w:r>
            <w:r>
              <w:rPr>
                <w:lang w:val="en-US"/>
              </w:rPr>
              <w:sym w:font="Wingdings" w:char="F0E2"/>
            </w:r>
          </w:p>
        </w:tc>
        <w:tc>
          <w:tcPr>
            <w:tcW w:w="1872" w:type="dxa"/>
            <w:shd w:val="clear" w:color="auto" w:fill="auto"/>
            <w:noWrap/>
            <w:vAlign w:val="center"/>
          </w:tcPr>
          <w:p w14:paraId="59404069" w14:textId="77777777" w:rsidR="00677342" w:rsidRPr="00FC6240" w:rsidRDefault="00677342" w:rsidP="00677342">
            <w:pPr>
              <w:jc w:val="right"/>
              <w:rPr>
                <w:lang w:val="en-US"/>
              </w:rPr>
            </w:pPr>
            <w:r w:rsidRPr="00FC6240">
              <w:rPr>
                <w:lang w:val="en-US"/>
              </w:rPr>
              <w:t>2.2%</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10F3DF21" w14:textId="4D990FC7" w:rsidR="00677342" w:rsidRPr="00677342" w:rsidRDefault="00677342" w:rsidP="00677342">
            <w:pPr>
              <w:jc w:val="right"/>
              <w:rPr>
                <w:lang w:val="en-US"/>
              </w:rPr>
            </w:pPr>
            <w:r w:rsidRPr="000A5B2C">
              <w:rPr>
                <w:rFonts w:ascii="Calibri" w:hAnsi="Calibri" w:cs="Calibri"/>
                <w:color w:val="000000"/>
              </w:rPr>
              <w:t>0.7%</w:t>
            </w:r>
          </w:p>
        </w:tc>
      </w:tr>
      <w:tr w:rsidR="00677342" w:rsidRPr="00FC6240" w14:paraId="7F9F92FE" w14:textId="77777777" w:rsidTr="00677342">
        <w:trPr>
          <w:trHeight w:val="290"/>
        </w:trPr>
        <w:tc>
          <w:tcPr>
            <w:tcW w:w="3024" w:type="dxa"/>
            <w:shd w:val="clear" w:color="auto" w:fill="auto"/>
            <w:vAlign w:val="bottom"/>
            <w:hideMark/>
          </w:tcPr>
          <w:p w14:paraId="6B2F8255" w14:textId="3BA7412D" w:rsidR="00677342" w:rsidRPr="00FC6240" w:rsidRDefault="00677342" w:rsidP="00677342">
            <w:pPr>
              <w:rPr>
                <w:lang w:val="en-US"/>
              </w:rPr>
            </w:pPr>
            <w:r w:rsidRPr="00FC6240">
              <w:rPr>
                <w:lang w:val="en-US"/>
              </w:rPr>
              <w:t>Caucasian/White</w:t>
            </w:r>
            <w:r>
              <w:rPr>
                <w:lang w:val="en-US"/>
              </w:rPr>
              <w:t xml:space="preserve"> </w:t>
            </w:r>
            <w:r>
              <w:rPr>
                <w:lang w:val="en-US"/>
              </w:rPr>
              <w:sym w:font="Wingdings" w:char="F0E1"/>
            </w:r>
          </w:p>
        </w:tc>
        <w:tc>
          <w:tcPr>
            <w:tcW w:w="1872" w:type="dxa"/>
            <w:shd w:val="clear" w:color="auto" w:fill="auto"/>
            <w:noWrap/>
            <w:vAlign w:val="center"/>
          </w:tcPr>
          <w:p w14:paraId="18A7E853" w14:textId="77777777" w:rsidR="00677342" w:rsidRPr="00FC6240" w:rsidRDefault="00677342" w:rsidP="00677342">
            <w:pPr>
              <w:jc w:val="right"/>
              <w:rPr>
                <w:lang w:val="en-US"/>
              </w:rPr>
            </w:pPr>
            <w:r w:rsidRPr="00FC6240">
              <w:rPr>
                <w:lang w:val="en-US"/>
              </w:rPr>
              <w:t>81.9%</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7C886BED" w14:textId="07F491BD" w:rsidR="00677342" w:rsidRPr="00677342" w:rsidRDefault="00677342" w:rsidP="00677342">
            <w:pPr>
              <w:jc w:val="right"/>
              <w:rPr>
                <w:lang w:val="en-US"/>
              </w:rPr>
            </w:pPr>
            <w:r w:rsidRPr="000A5B2C">
              <w:rPr>
                <w:rFonts w:ascii="Calibri" w:hAnsi="Calibri" w:cs="Calibri"/>
                <w:color w:val="000000"/>
              </w:rPr>
              <w:t>92.3%</w:t>
            </w:r>
          </w:p>
        </w:tc>
      </w:tr>
      <w:tr w:rsidR="00677342" w:rsidRPr="00FC6240" w14:paraId="077BA185" w14:textId="77777777" w:rsidTr="00677342">
        <w:trPr>
          <w:trHeight w:val="290"/>
        </w:trPr>
        <w:tc>
          <w:tcPr>
            <w:tcW w:w="3024" w:type="dxa"/>
            <w:shd w:val="clear" w:color="auto" w:fill="auto"/>
            <w:vAlign w:val="bottom"/>
            <w:hideMark/>
          </w:tcPr>
          <w:p w14:paraId="27D71E4D" w14:textId="77777777" w:rsidR="00677342" w:rsidRPr="00FC6240" w:rsidRDefault="00677342" w:rsidP="00677342">
            <w:pPr>
              <w:rPr>
                <w:lang w:val="en-US"/>
              </w:rPr>
            </w:pPr>
            <w:r w:rsidRPr="00FC6240">
              <w:rPr>
                <w:lang w:val="en-US"/>
              </w:rPr>
              <w:t>Southeast Asian</w:t>
            </w:r>
          </w:p>
        </w:tc>
        <w:tc>
          <w:tcPr>
            <w:tcW w:w="1872" w:type="dxa"/>
            <w:shd w:val="clear" w:color="auto" w:fill="auto"/>
            <w:noWrap/>
            <w:vAlign w:val="center"/>
          </w:tcPr>
          <w:p w14:paraId="02B2258D" w14:textId="77777777" w:rsidR="00677342" w:rsidRPr="00FC6240" w:rsidRDefault="00677342" w:rsidP="00677342">
            <w:pPr>
              <w:jc w:val="right"/>
              <w:rPr>
                <w:lang w:val="en-US"/>
              </w:rPr>
            </w:pPr>
            <w:r w:rsidRPr="00FC6240">
              <w:rPr>
                <w:lang w:val="en-US"/>
              </w:rPr>
              <w:t>1.1%</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075740D5" w14:textId="5A22A4DA" w:rsidR="00677342" w:rsidRPr="00677342" w:rsidRDefault="00677342" w:rsidP="00677342">
            <w:pPr>
              <w:jc w:val="right"/>
              <w:rPr>
                <w:lang w:val="en-US"/>
              </w:rPr>
            </w:pPr>
            <w:r w:rsidRPr="000A5B2C">
              <w:rPr>
                <w:rFonts w:ascii="Calibri" w:hAnsi="Calibri" w:cs="Calibri"/>
                <w:color w:val="000000"/>
              </w:rPr>
              <w:t>0.7%</w:t>
            </w:r>
          </w:p>
        </w:tc>
      </w:tr>
      <w:tr w:rsidR="00677342" w:rsidRPr="00FC6240" w14:paraId="5F395D3D" w14:textId="77777777" w:rsidTr="00677342">
        <w:trPr>
          <w:trHeight w:val="290"/>
        </w:trPr>
        <w:tc>
          <w:tcPr>
            <w:tcW w:w="3024" w:type="dxa"/>
            <w:shd w:val="clear" w:color="auto" w:fill="auto"/>
            <w:vAlign w:val="bottom"/>
            <w:hideMark/>
          </w:tcPr>
          <w:p w14:paraId="2CF02F34" w14:textId="77777777" w:rsidR="00677342" w:rsidRPr="00FC6240" w:rsidRDefault="00677342" w:rsidP="00677342">
            <w:pPr>
              <w:rPr>
                <w:lang w:val="en-US"/>
              </w:rPr>
            </w:pPr>
            <w:r w:rsidRPr="00FC6240">
              <w:rPr>
                <w:lang w:val="en-US"/>
              </w:rPr>
              <w:t>Filipino</w:t>
            </w:r>
          </w:p>
        </w:tc>
        <w:tc>
          <w:tcPr>
            <w:tcW w:w="1872" w:type="dxa"/>
            <w:shd w:val="clear" w:color="auto" w:fill="auto"/>
            <w:noWrap/>
            <w:vAlign w:val="center"/>
          </w:tcPr>
          <w:p w14:paraId="154FA719" w14:textId="77777777" w:rsidR="00677342" w:rsidRPr="00FC6240" w:rsidRDefault="00677342" w:rsidP="00677342">
            <w:pPr>
              <w:jc w:val="right"/>
              <w:rPr>
                <w:lang w:val="en-US"/>
              </w:rPr>
            </w:pPr>
            <w:r w:rsidRPr="00FC6240">
              <w:rPr>
                <w:lang w:val="en-US"/>
              </w:rPr>
              <w:t>1.0%</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2BCA2F51" w14:textId="3C28E998" w:rsidR="00677342" w:rsidRPr="00677342" w:rsidRDefault="00677342" w:rsidP="00677342">
            <w:pPr>
              <w:jc w:val="right"/>
              <w:rPr>
                <w:lang w:val="en-US"/>
              </w:rPr>
            </w:pPr>
            <w:r w:rsidRPr="000A5B2C">
              <w:rPr>
                <w:rFonts w:ascii="Calibri" w:hAnsi="Calibri" w:cs="Calibri"/>
                <w:color w:val="000000"/>
              </w:rPr>
              <w:t>0.7%</w:t>
            </w:r>
          </w:p>
        </w:tc>
      </w:tr>
      <w:tr w:rsidR="00677342" w:rsidRPr="00FC6240" w14:paraId="7CA6D1E9" w14:textId="77777777" w:rsidTr="00677342">
        <w:trPr>
          <w:trHeight w:val="290"/>
        </w:trPr>
        <w:tc>
          <w:tcPr>
            <w:tcW w:w="3024" w:type="dxa"/>
            <w:shd w:val="clear" w:color="auto" w:fill="auto"/>
            <w:vAlign w:val="bottom"/>
            <w:hideMark/>
          </w:tcPr>
          <w:p w14:paraId="36BAC773" w14:textId="77777777" w:rsidR="00677342" w:rsidRPr="00FC6240" w:rsidRDefault="00677342" w:rsidP="00677342">
            <w:pPr>
              <w:rPr>
                <w:lang w:val="en-US"/>
              </w:rPr>
            </w:pPr>
            <w:r w:rsidRPr="00FC6240">
              <w:rPr>
                <w:lang w:val="en-US"/>
              </w:rPr>
              <w:t>Latin American</w:t>
            </w:r>
          </w:p>
        </w:tc>
        <w:tc>
          <w:tcPr>
            <w:tcW w:w="1872" w:type="dxa"/>
            <w:shd w:val="clear" w:color="auto" w:fill="auto"/>
            <w:noWrap/>
            <w:vAlign w:val="center"/>
          </w:tcPr>
          <w:p w14:paraId="36825BE6" w14:textId="77777777" w:rsidR="00677342" w:rsidRPr="00FC6240" w:rsidRDefault="00677342" w:rsidP="00677342">
            <w:pPr>
              <w:jc w:val="right"/>
              <w:rPr>
                <w:lang w:val="en-US"/>
              </w:rPr>
            </w:pPr>
            <w:r w:rsidRPr="00FC6240">
              <w:rPr>
                <w:lang w:val="en-US"/>
              </w:rPr>
              <w:t>1.0%</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420C4738" w14:textId="11F4AD20" w:rsidR="00677342" w:rsidRPr="00677342" w:rsidRDefault="00677342" w:rsidP="00677342">
            <w:pPr>
              <w:jc w:val="right"/>
              <w:rPr>
                <w:lang w:val="en-US"/>
              </w:rPr>
            </w:pPr>
            <w:r w:rsidRPr="000A5B2C">
              <w:rPr>
                <w:rFonts w:ascii="Calibri" w:hAnsi="Calibri" w:cs="Calibri"/>
                <w:color w:val="000000"/>
              </w:rPr>
              <w:t>0.7%</w:t>
            </w:r>
          </w:p>
        </w:tc>
      </w:tr>
      <w:tr w:rsidR="00677342" w:rsidRPr="00FC6240" w14:paraId="7B8D7219" w14:textId="77777777" w:rsidTr="00677342">
        <w:trPr>
          <w:trHeight w:val="290"/>
        </w:trPr>
        <w:tc>
          <w:tcPr>
            <w:tcW w:w="3024" w:type="dxa"/>
            <w:shd w:val="clear" w:color="auto" w:fill="auto"/>
            <w:vAlign w:val="bottom"/>
            <w:hideMark/>
          </w:tcPr>
          <w:p w14:paraId="26CFC185" w14:textId="77777777" w:rsidR="00677342" w:rsidRPr="00FC6240" w:rsidRDefault="00677342" w:rsidP="00677342">
            <w:pPr>
              <w:rPr>
                <w:lang w:val="en-US"/>
              </w:rPr>
            </w:pPr>
            <w:r w:rsidRPr="00FC6240">
              <w:rPr>
                <w:lang w:val="en-US"/>
              </w:rPr>
              <w:t>Korean</w:t>
            </w:r>
          </w:p>
        </w:tc>
        <w:tc>
          <w:tcPr>
            <w:tcW w:w="1872" w:type="dxa"/>
            <w:shd w:val="clear" w:color="auto" w:fill="auto"/>
            <w:noWrap/>
            <w:vAlign w:val="center"/>
          </w:tcPr>
          <w:p w14:paraId="0B3FD81F" w14:textId="77777777" w:rsidR="00677342" w:rsidRPr="00FC6240" w:rsidRDefault="00677342" w:rsidP="00677342">
            <w:pPr>
              <w:jc w:val="right"/>
              <w:rPr>
                <w:lang w:val="en-US"/>
              </w:rPr>
            </w:pPr>
            <w:r w:rsidRPr="00FC6240">
              <w:rPr>
                <w:lang w:val="en-US"/>
              </w:rPr>
              <w:t>0.2%</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2B52D7B5" w14:textId="080707C0" w:rsidR="00677342" w:rsidRPr="00FE0A6D" w:rsidRDefault="00677342" w:rsidP="00677342">
            <w:pPr>
              <w:jc w:val="right"/>
              <w:rPr>
                <w:lang w:val="en-US"/>
              </w:rPr>
            </w:pPr>
            <w:r w:rsidRPr="00FE0A6D">
              <w:rPr>
                <w:rFonts w:ascii="Calibri" w:hAnsi="Calibri" w:cs="Calibri"/>
                <w:color w:val="000000"/>
              </w:rPr>
              <w:t>0.0%</w:t>
            </w:r>
          </w:p>
        </w:tc>
      </w:tr>
      <w:tr w:rsidR="00677342" w:rsidRPr="00FC6240" w14:paraId="4FEA2BDA" w14:textId="77777777" w:rsidTr="00677342">
        <w:trPr>
          <w:trHeight w:val="290"/>
        </w:trPr>
        <w:tc>
          <w:tcPr>
            <w:tcW w:w="3024" w:type="dxa"/>
            <w:shd w:val="clear" w:color="auto" w:fill="auto"/>
            <w:vAlign w:val="bottom"/>
            <w:hideMark/>
          </w:tcPr>
          <w:p w14:paraId="7C5F1A25" w14:textId="77777777" w:rsidR="00677342" w:rsidRPr="00FC6240" w:rsidRDefault="00677342" w:rsidP="00677342">
            <w:pPr>
              <w:rPr>
                <w:lang w:val="en-US"/>
              </w:rPr>
            </w:pPr>
            <w:r w:rsidRPr="00FC6240">
              <w:rPr>
                <w:lang w:val="en-US"/>
              </w:rPr>
              <w:t>Japanese</w:t>
            </w:r>
          </w:p>
        </w:tc>
        <w:tc>
          <w:tcPr>
            <w:tcW w:w="1872" w:type="dxa"/>
            <w:shd w:val="clear" w:color="auto" w:fill="auto"/>
            <w:noWrap/>
            <w:vAlign w:val="center"/>
          </w:tcPr>
          <w:p w14:paraId="677B0163" w14:textId="77777777" w:rsidR="00677342" w:rsidRPr="00FC6240" w:rsidRDefault="00677342" w:rsidP="00677342">
            <w:pPr>
              <w:jc w:val="right"/>
              <w:rPr>
                <w:lang w:val="en-US"/>
              </w:rPr>
            </w:pPr>
            <w:r w:rsidRPr="00FC6240">
              <w:rPr>
                <w:lang w:val="en-US"/>
              </w:rPr>
              <w:t>0.1%</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74F12E38" w14:textId="186AD0F2" w:rsidR="00677342" w:rsidRPr="00FE0A6D" w:rsidRDefault="00677342" w:rsidP="00677342">
            <w:pPr>
              <w:jc w:val="right"/>
              <w:rPr>
                <w:lang w:val="en-US"/>
              </w:rPr>
            </w:pPr>
            <w:r w:rsidRPr="00FE0A6D">
              <w:rPr>
                <w:rFonts w:ascii="Calibri" w:hAnsi="Calibri" w:cs="Calibri"/>
                <w:color w:val="000000"/>
              </w:rPr>
              <w:t>0.0%</w:t>
            </w:r>
          </w:p>
        </w:tc>
      </w:tr>
      <w:tr w:rsidR="00677342" w:rsidRPr="00FC6240" w14:paraId="7EF91001" w14:textId="77777777" w:rsidTr="00677342">
        <w:trPr>
          <w:trHeight w:val="290"/>
        </w:trPr>
        <w:tc>
          <w:tcPr>
            <w:tcW w:w="3024" w:type="dxa"/>
            <w:shd w:val="clear" w:color="auto" w:fill="auto"/>
            <w:vAlign w:val="bottom"/>
            <w:hideMark/>
          </w:tcPr>
          <w:p w14:paraId="65A1260E" w14:textId="77777777" w:rsidR="00677342" w:rsidRPr="00FC6240" w:rsidRDefault="00677342" w:rsidP="00677342">
            <w:pPr>
              <w:rPr>
                <w:lang w:val="en-US"/>
              </w:rPr>
            </w:pPr>
            <w:r w:rsidRPr="00FC6240">
              <w:rPr>
                <w:lang w:val="en-US"/>
              </w:rPr>
              <w:t>West Asian</w:t>
            </w:r>
          </w:p>
        </w:tc>
        <w:tc>
          <w:tcPr>
            <w:tcW w:w="1872" w:type="dxa"/>
            <w:shd w:val="clear" w:color="auto" w:fill="auto"/>
            <w:noWrap/>
            <w:vAlign w:val="center"/>
          </w:tcPr>
          <w:p w14:paraId="723DDB72" w14:textId="77777777" w:rsidR="00677342" w:rsidRPr="00FC6240" w:rsidRDefault="00677342" w:rsidP="00677342">
            <w:pPr>
              <w:jc w:val="right"/>
              <w:rPr>
                <w:lang w:val="en-US"/>
              </w:rPr>
            </w:pPr>
            <w:r w:rsidRPr="00FC6240">
              <w:rPr>
                <w:lang w:val="en-US"/>
              </w:rPr>
              <w:t>0.4%</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4A18A7FD" w14:textId="65CB15D4" w:rsidR="00677342" w:rsidRPr="00677342" w:rsidRDefault="00677342" w:rsidP="00677342">
            <w:pPr>
              <w:jc w:val="right"/>
              <w:rPr>
                <w:lang w:val="en-US"/>
              </w:rPr>
            </w:pPr>
            <w:r w:rsidRPr="000A5B2C">
              <w:rPr>
                <w:rFonts w:ascii="Calibri" w:hAnsi="Calibri" w:cs="Calibri"/>
                <w:color w:val="000000"/>
              </w:rPr>
              <w:t>0.4%</w:t>
            </w:r>
          </w:p>
        </w:tc>
      </w:tr>
    </w:tbl>
    <w:p w14:paraId="723CD692" w14:textId="084C16AA" w:rsidR="00FC6240" w:rsidRDefault="00A45440" w:rsidP="00A45440">
      <w:pPr>
        <w:spacing w:before="0" w:after="240"/>
      </w:pPr>
      <w:r>
        <w:rPr>
          <w:lang w:val="en-US"/>
        </w:rPr>
        <w:t>Source: Statistics Canada, 2016 Census of Population</w:t>
      </w:r>
    </w:p>
    <w:p w14:paraId="7EAD72C6" w14:textId="77777777" w:rsidR="003C39DC" w:rsidRDefault="005D75F7" w:rsidP="003C39DC">
      <w:pPr>
        <w:spacing w:before="360" w:after="240"/>
      </w:pPr>
      <w:r>
        <w:t>This sample also tend</w:t>
      </w:r>
      <w:r w:rsidR="00E451C3">
        <w:t>ed</w:t>
      </w:r>
      <w:r>
        <w:t xml:space="preserve"> to under-represent those with lower levels of education and over-represent those with higher educational </w:t>
      </w:r>
      <w:r w:rsidRPr="00F77491">
        <w:t xml:space="preserve">attainments (Table </w:t>
      </w:r>
      <w:r w:rsidR="0013392A" w:rsidRPr="00F77491">
        <w:t>1</w:t>
      </w:r>
      <w:r w:rsidR="00483F7E">
        <w:t>2</w:t>
      </w:r>
      <w:r w:rsidRPr="00F77491">
        <w:t>).</w:t>
      </w:r>
    </w:p>
    <w:p w14:paraId="3F9E27CF" w14:textId="38B29BAC" w:rsidR="006F21BE" w:rsidRDefault="006F21BE" w:rsidP="000A5B2C">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12</w:t>
      </w:r>
      <w:r w:rsidR="006D0D1C">
        <w:rPr>
          <w:noProof/>
        </w:rPr>
        <w:fldChar w:fldCharType="end"/>
      </w:r>
      <w:r>
        <w:t>: Comparison of Census and Survey Values for Highest Level of Education Completed</w:t>
      </w:r>
    </w:p>
    <w:tbl>
      <w:tblPr>
        <w:tblW w:w="6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omparison of Census and Survey Values for Highest Level of Education Completed"/>
        <w:tblDescription w:val="A list of respondent's highest level of schooling achieved by response to 2016 Census versus response tp this survey"/>
      </w:tblPr>
      <w:tblGrid>
        <w:gridCol w:w="3024"/>
        <w:gridCol w:w="1872"/>
        <w:gridCol w:w="1872"/>
      </w:tblGrid>
      <w:tr w:rsidR="006C763C" w:rsidRPr="00FC6240" w14:paraId="122C16A5" w14:textId="77777777" w:rsidTr="00F0798C">
        <w:trPr>
          <w:trHeight w:val="290"/>
          <w:tblHeader/>
        </w:trPr>
        <w:tc>
          <w:tcPr>
            <w:tcW w:w="3024" w:type="dxa"/>
            <w:shd w:val="clear" w:color="auto" w:fill="A3DEDD" w:themeFill="accent1" w:themeFillTint="99"/>
            <w:vAlign w:val="bottom"/>
          </w:tcPr>
          <w:p w14:paraId="753E4D05" w14:textId="77777777" w:rsidR="00FC6240" w:rsidRPr="00FC6240" w:rsidRDefault="00FC6240" w:rsidP="006C763C">
            <w:pPr>
              <w:rPr>
                <w:b/>
                <w:bCs/>
                <w:lang w:val="en-US"/>
              </w:rPr>
            </w:pPr>
            <w:r w:rsidRPr="00FC6240">
              <w:rPr>
                <w:b/>
                <w:bCs/>
                <w:lang w:val="en-US"/>
              </w:rPr>
              <w:t>Education</w:t>
            </w:r>
          </w:p>
        </w:tc>
        <w:tc>
          <w:tcPr>
            <w:tcW w:w="1872" w:type="dxa"/>
            <w:shd w:val="clear" w:color="auto" w:fill="A3DEDD" w:themeFill="accent1" w:themeFillTint="99"/>
            <w:vAlign w:val="center"/>
          </w:tcPr>
          <w:p w14:paraId="721DBD49" w14:textId="7F8C7EA9" w:rsidR="00FC6240" w:rsidRPr="00FC6240" w:rsidRDefault="00FC6240" w:rsidP="006C763C">
            <w:pPr>
              <w:jc w:val="right"/>
              <w:rPr>
                <w:b/>
                <w:bCs/>
                <w:lang w:val="en-US"/>
              </w:rPr>
            </w:pPr>
            <w:r>
              <w:rPr>
                <w:b/>
                <w:bCs/>
                <w:lang w:val="en-US"/>
              </w:rPr>
              <w:t xml:space="preserve">2016 </w:t>
            </w:r>
            <w:r w:rsidRPr="00FC6240">
              <w:rPr>
                <w:b/>
                <w:bCs/>
                <w:lang w:val="en-US"/>
              </w:rPr>
              <w:t>Census</w:t>
            </w:r>
            <w:r>
              <w:rPr>
                <w:b/>
                <w:bCs/>
                <w:lang w:val="en-US"/>
              </w:rPr>
              <w:t xml:space="preserve"> %</w:t>
            </w:r>
          </w:p>
        </w:tc>
        <w:tc>
          <w:tcPr>
            <w:tcW w:w="1872" w:type="dxa"/>
            <w:tcBorders>
              <w:bottom w:val="single" w:sz="4" w:space="0" w:color="auto"/>
            </w:tcBorders>
            <w:shd w:val="clear" w:color="auto" w:fill="A3DEDD" w:themeFill="accent1" w:themeFillTint="99"/>
            <w:vAlign w:val="center"/>
          </w:tcPr>
          <w:p w14:paraId="79F39F1D" w14:textId="09800B48" w:rsidR="00FC6240" w:rsidRPr="00FC6240" w:rsidRDefault="00FC6240" w:rsidP="006C763C">
            <w:pPr>
              <w:jc w:val="right"/>
              <w:rPr>
                <w:b/>
                <w:bCs/>
                <w:lang w:val="en-US"/>
              </w:rPr>
            </w:pPr>
            <w:r w:rsidRPr="00FC6240">
              <w:rPr>
                <w:b/>
                <w:bCs/>
                <w:lang w:val="en-US"/>
              </w:rPr>
              <w:t>Survey</w:t>
            </w:r>
            <w:r>
              <w:rPr>
                <w:b/>
                <w:bCs/>
                <w:lang w:val="en-US"/>
              </w:rPr>
              <w:t xml:space="preserve"> %</w:t>
            </w:r>
          </w:p>
        </w:tc>
      </w:tr>
      <w:tr w:rsidR="006F21BE" w:rsidRPr="00FC6240" w14:paraId="04331A1D" w14:textId="77777777" w:rsidTr="00792E5C">
        <w:trPr>
          <w:trHeight w:val="290"/>
        </w:trPr>
        <w:tc>
          <w:tcPr>
            <w:tcW w:w="3024" w:type="dxa"/>
            <w:shd w:val="clear" w:color="auto" w:fill="auto"/>
            <w:vAlign w:val="bottom"/>
          </w:tcPr>
          <w:p w14:paraId="406D7C34" w14:textId="5E348000" w:rsidR="006F21BE" w:rsidRPr="00FC6240" w:rsidRDefault="00522881" w:rsidP="006F21BE">
            <w:pPr>
              <w:rPr>
                <w:lang w:val="en-US"/>
              </w:rPr>
            </w:pPr>
            <w:r>
              <w:rPr>
                <w:lang w:val="en-US"/>
              </w:rPr>
              <w:t>No certificate, diploma, or degree</w:t>
            </w:r>
            <w:r w:rsidR="006F21BE">
              <w:rPr>
                <w:lang w:val="en-US"/>
              </w:rPr>
              <w:t xml:space="preserve"> </w:t>
            </w:r>
            <w:r w:rsidR="006F21BE">
              <w:rPr>
                <w:lang w:val="en-US"/>
              </w:rPr>
              <w:sym w:font="Wingdings" w:char="F0E2"/>
            </w:r>
          </w:p>
        </w:tc>
        <w:tc>
          <w:tcPr>
            <w:tcW w:w="1872" w:type="dxa"/>
            <w:shd w:val="clear" w:color="auto" w:fill="auto"/>
            <w:vAlign w:val="center"/>
          </w:tcPr>
          <w:p w14:paraId="43429C93" w14:textId="77777777" w:rsidR="006F21BE" w:rsidRPr="00FC6240" w:rsidRDefault="006F21BE" w:rsidP="006F21BE">
            <w:pPr>
              <w:jc w:val="right"/>
              <w:rPr>
                <w:lang w:val="en-US"/>
              </w:rPr>
            </w:pPr>
            <w:r w:rsidRPr="00FC6240">
              <w:rPr>
                <w:lang w:val="en-US"/>
              </w:rPr>
              <w:t>19.1%</w:t>
            </w:r>
          </w:p>
        </w:tc>
        <w:tc>
          <w:tcPr>
            <w:tcW w:w="1872" w:type="dxa"/>
            <w:tcBorders>
              <w:top w:val="single" w:sz="4" w:space="0" w:color="auto"/>
              <w:left w:val="nil"/>
              <w:bottom w:val="single" w:sz="4" w:space="0" w:color="auto"/>
              <w:right w:val="single" w:sz="4" w:space="0" w:color="auto"/>
            </w:tcBorders>
            <w:shd w:val="clear" w:color="auto" w:fill="auto"/>
            <w:vAlign w:val="bottom"/>
          </w:tcPr>
          <w:p w14:paraId="6D7D8A64" w14:textId="19F68CB6" w:rsidR="006F21BE" w:rsidRPr="006F21BE" w:rsidRDefault="006F21BE" w:rsidP="006F21BE">
            <w:pPr>
              <w:jc w:val="right"/>
              <w:rPr>
                <w:szCs w:val="24"/>
                <w:lang w:val="en-US"/>
              </w:rPr>
            </w:pPr>
            <w:r w:rsidRPr="00792E5C">
              <w:rPr>
                <w:rFonts w:ascii="Calibri" w:hAnsi="Calibri" w:cs="Calibri"/>
                <w:color w:val="000000"/>
                <w:szCs w:val="24"/>
              </w:rPr>
              <w:t>0.6%</w:t>
            </w:r>
          </w:p>
        </w:tc>
      </w:tr>
      <w:tr w:rsidR="006F21BE" w:rsidRPr="00FC6240" w14:paraId="6D4750F5" w14:textId="77777777" w:rsidTr="00792E5C">
        <w:trPr>
          <w:trHeight w:val="290"/>
        </w:trPr>
        <w:tc>
          <w:tcPr>
            <w:tcW w:w="3024" w:type="dxa"/>
            <w:shd w:val="clear" w:color="auto" w:fill="auto"/>
            <w:vAlign w:val="bottom"/>
          </w:tcPr>
          <w:p w14:paraId="377D80B6" w14:textId="4FA63662" w:rsidR="006F21BE" w:rsidRPr="00FC6240" w:rsidRDefault="006F21BE" w:rsidP="006F21BE">
            <w:pPr>
              <w:rPr>
                <w:lang w:val="en-US"/>
              </w:rPr>
            </w:pPr>
            <w:r w:rsidRPr="00FC6240">
              <w:rPr>
                <w:lang w:val="en-US"/>
              </w:rPr>
              <w:t>Secondary</w:t>
            </w:r>
            <w:r>
              <w:rPr>
                <w:lang w:val="en-US"/>
              </w:rPr>
              <w:t xml:space="preserve"> </w:t>
            </w:r>
            <w:r>
              <w:rPr>
                <w:lang w:val="en-US"/>
              </w:rPr>
              <w:sym w:font="Wingdings" w:char="F0E2"/>
            </w:r>
          </w:p>
        </w:tc>
        <w:tc>
          <w:tcPr>
            <w:tcW w:w="1872" w:type="dxa"/>
            <w:shd w:val="clear" w:color="auto" w:fill="auto"/>
            <w:vAlign w:val="center"/>
          </w:tcPr>
          <w:p w14:paraId="64BF861B" w14:textId="77777777" w:rsidR="006F21BE" w:rsidRPr="00FC6240" w:rsidRDefault="006F21BE" w:rsidP="006F21BE">
            <w:pPr>
              <w:jc w:val="right"/>
              <w:rPr>
                <w:lang w:val="en-US"/>
              </w:rPr>
            </w:pPr>
            <w:r w:rsidRPr="00FC6240">
              <w:rPr>
                <w:lang w:val="en-US"/>
              </w:rPr>
              <w:t>31.0%</w:t>
            </w:r>
          </w:p>
        </w:tc>
        <w:tc>
          <w:tcPr>
            <w:tcW w:w="1872" w:type="dxa"/>
            <w:tcBorders>
              <w:top w:val="single" w:sz="4" w:space="0" w:color="auto"/>
              <w:left w:val="nil"/>
              <w:bottom w:val="single" w:sz="4" w:space="0" w:color="auto"/>
              <w:right w:val="single" w:sz="4" w:space="0" w:color="auto"/>
            </w:tcBorders>
            <w:shd w:val="clear" w:color="auto" w:fill="auto"/>
            <w:vAlign w:val="bottom"/>
          </w:tcPr>
          <w:p w14:paraId="2288984C" w14:textId="7D0DA789" w:rsidR="006F21BE" w:rsidRPr="006F21BE" w:rsidRDefault="006F21BE" w:rsidP="006F21BE">
            <w:pPr>
              <w:jc w:val="right"/>
              <w:rPr>
                <w:szCs w:val="24"/>
                <w:lang w:val="en-US"/>
              </w:rPr>
            </w:pPr>
            <w:r w:rsidRPr="00792E5C">
              <w:rPr>
                <w:rFonts w:ascii="Calibri" w:hAnsi="Calibri" w:cs="Calibri"/>
                <w:color w:val="000000"/>
                <w:szCs w:val="24"/>
              </w:rPr>
              <w:t>14.1%</w:t>
            </w:r>
          </w:p>
        </w:tc>
      </w:tr>
      <w:tr w:rsidR="00522881" w:rsidRPr="00FC6240" w14:paraId="794E90BD" w14:textId="77777777" w:rsidTr="00792E5C">
        <w:trPr>
          <w:trHeight w:val="290"/>
        </w:trPr>
        <w:tc>
          <w:tcPr>
            <w:tcW w:w="3024" w:type="dxa"/>
            <w:shd w:val="clear" w:color="auto" w:fill="auto"/>
            <w:vAlign w:val="bottom"/>
          </w:tcPr>
          <w:p w14:paraId="52C0ABE3" w14:textId="1E3809C6" w:rsidR="00522881" w:rsidRPr="00FC6240" w:rsidRDefault="00522881" w:rsidP="00522881">
            <w:pPr>
              <w:rPr>
                <w:lang w:val="en-US"/>
              </w:rPr>
            </w:pPr>
            <w:r>
              <w:rPr>
                <w:lang w:val="en-US"/>
              </w:rPr>
              <w:t xml:space="preserve">Apprenticeship or trades </w:t>
            </w:r>
          </w:p>
        </w:tc>
        <w:tc>
          <w:tcPr>
            <w:tcW w:w="1872" w:type="dxa"/>
            <w:shd w:val="clear" w:color="auto" w:fill="auto"/>
            <w:vAlign w:val="center"/>
          </w:tcPr>
          <w:p w14:paraId="448F004D" w14:textId="17FFADC6" w:rsidR="00522881" w:rsidRPr="00FC6240" w:rsidRDefault="00522881" w:rsidP="006F21BE">
            <w:pPr>
              <w:jc w:val="right"/>
              <w:rPr>
                <w:lang w:val="en-US"/>
              </w:rPr>
            </w:pPr>
            <w:r>
              <w:rPr>
                <w:lang w:val="en-US"/>
              </w:rPr>
              <w:t>6.7%</w:t>
            </w:r>
          </w:p>
        </w:tc>
        <w:tc>
          <w:tcPr>
            <w:tcW w:w="1872" w:type="dxa"/>
            <w:tcBorders>
              <w:top w:val="single" w:sz="4" w:space="0" w:color="auto"/>
              <w:left w:val="nil"/>
              <w:bottom w:val="single" w:sz="4" w:space="0" w:color="auto"/>
              <w:right w:val="single" w:sz="4" w:space="0" w:color="auto"/>
            </w:tcBorders>
            <w:shd w:val="clear" w:color="auto" w:fill="auto"/>
            <w:vAlign w:val="bottom"/>
          </w:tcPr>
          <w:p w14:paraId="3D0B65D6" w14:textId="2C0ED9DB" w:rsidR="00522881" w:rsidRPr="00792E5C" w:rsidRDefault="00522881" w:rsidP="006F21BE">
            <w:pPr>
              <w:jc w:val="right"/>
              <w:rPr>
                <w:rFonts w:ascii="Calibri" w:hAnsi="Calibri" w:cs="Calibri"/>
                <w:color w:val="000000"/>
                <w:szCs w:val="24"/>
              </w:rPr>
            </w:pPr>
            <w:r>
              <w:rPr>
                <w:rFonts w:ascii="Calibri" w:hAnsi="Calibri" w:cs="Calibri"/>
                <w:color w:val="000000"/>
                <w:szCs w:val="24"/>
              </w:rPr>
              <w:t>N/A*</w:t>
            </w:r>
          </w:p>
        </w:tc>
      </w:tr>
      <w:tr w:rsidR="006F21BE" w:rsidRPr="00FC6240" w14:paraId="1A192BED" w14:textId="77777777" w:rsidTr="00792E5C">
        <w:trPr>
          <w:trHeight w:val="290"/>
        </w:trPr>
        <w:tc>
          <w:tcPr>
            <w:tcW w:w="3024" w:type="dxa"/>
            <w:shd w:val="clear" w:color="auto" w:fill="auto"/>
            <w:vAlign w:val="bottom"/>
          </w:tcPr>
          <w:p w14:paraId="63F9AD6E" w14:textId="75D41F27" w:rsidR="006F21BE" w:rsidRPr="00FC6240" w:rsidRDefault="006F21BE" w:rsidP="006F21BE">
            <w:pPr>
              <w:rPr>
                <w:lang w:val="en-US"/>
              </w:rPr>
            </w:pPr>
            <w:r w:rsidRPr="00FC6240">
              <w:rPr>
                <w:lang w:val="en-US"/>
              </w:rPr>
              <w:t>College/CEGEP</w:t>
            </w:r>
            <w:r>
              <w:rPr>
                <w:lang w:val="en-US"/>
              </w:rPr>
              <w:t xml:space="preserve"> </w:t>
            </w:r>
            <w:r>
              <w:rPr>
                <w:lang w:val="en-US"/>
              </w:rPr>
              <w:sym w:font="Wingdings" w:char="F0E1"/>
            </w:r>
          </w:p>
        </w:tc>
        <w:tc>
          <w:tcPr>
            <w:tcW w:w="1872" w:type="dxa"/>
            <w:shd w:val="clear" w:color="auto" w:fill="auto"/>
            <w:vAlign w:val="center"/>
          </w:tcPr>
          <w:p w14:paraId="7C7F3A7C" w14:textId="77777777" w:rsidR="006F21BE" w:rsidRPr="00FC6240" w:rsidRDefault="006F21BE" w:rsidP="006F21BE">
            <w:pPr>
              <w:jc w:val="right"/>
              <w:rPr>
                <w:lang w:val="en-US"/>
              </w:rPr>
            </w:pPr>
            <w:r w:rsidRPr="00FC6240">
              <w:rPr>
                <w:lang w:val="en-US"/>
              </w:rPr>
              <w:t>21.7%</w:t>
            </w:r>
          </w:p>
        </w:tc>
        <w:tc>
          <w:tcPr>
            <w:tcW w:w="1872" w:type="dxa"/>
            <w:tcBorders>
              <w:top w:val="single" w:sz="4" w:space="0" w:color="auto"/>
              <w:left w:val="nil"/>
              <w:bottom w:val="single" w:sz="4" w:space="0" w:color="auto"/>
              <w:right w:val="single" w:sz="4" w:space="0" w:color="auto"/>
            </w:tcBorders>
            <w:shd w:val="clear" w:color="auto" w:fill="auto"/>
            <w:vAlign w:val="bottom"/>
          </w:tcPr>
          <w:p w14:paraId="37F3ABF8" w14:textId="414C5D50" w:rsidR="006F21BE" w:rsidRPr="006F21BE" w:rsidRDefault="006F21BE" w:rsidP="006F21BE">
            <w:pPr>
              <w:jc w:val="right"/>
              <w:rPr>
                <w:szCs w:val="24"/>
                <w:lang w:val="en-US"/>
              </w:rPr>
            </w:pPr>
            <w:r w:rsidRPr="00792E5C">
              <w:rPr>
                <w:rFonts w:ascii="Calibri" w:hAnsi="Calibri" w:cs="Calibri"/>
                <w:color w:val="000000"/>
                <w:szCs w:val="24"/>
              </w:rPr>
              <w:t>30.9%</w:t>
            </w:r>
          </w:p>
        </w:tc>
      </w:tr>
      <w:tr w:rsidR="0063606D" w:rsidRPr="00FC6240" w14:paraId="495BC5F9" w14:textId="77777777" w:rsidTr="00792E5C">
        <w:trPr>
          <w:trHeight w:val="290"/>
        </w:trPr>
        <w:tc>
          <w:tcPr>
            <w:tcW w:w="3024" w:type="dxa"/>
            <w:shd w:val="clear" w:color="auto" w:fill="auto"/>
            <w:vAlign w:val="bottom"/>
          </w:tcPr>
          <w:p w14:paraId="6E83E111" w14:textId="025A6F57" w:rsidR="0063606D" w:rsidRPr="00FC6240" w:rsidRDefault="0063606D" w:rsidP="006F21BE">
            <w:pPr>
              <w:rPr>
                <w:lang w:val="en-US"/>
              </w:rPr>
            </w:pPr>
            <w:r>
              <w:rPr>
                <w:lang w:val="en-US"/>
              </w:rPr>
              <w:t>University certificate or diploma below bachelor level</w:t>
            </w:r>
          </w:p>
        </w:tc>
        <w:tc>
          <w:tcPr>
            <w:tcW w:w="1872" w:type="dxa"/>
            <w:shd w:val="clear" w:color="auto" w:fill="auto"/>
            <w:vAlign w:val="center"/>
          </w:tcPr>
          <w:p w14:paraId="545E2A95" w14:textId="3B5B7D4C" w:rsidR="0063606D" w:rsidRPr="00FC6240" w:rsidRDefault="0063606D" w:rsidP="006F21BE">
            <w:pPr>
              <w:jc w:val="right"/>
              <w:rPr>
                <w:lang w:val="en-US"/>
              </w:rPr>
            </w:pPr>
            <w:r>
              <w:rPr>
                <w:lang w:val="en-US"/>
              </w:rPr>
              <w:t>1.8%</w:t>
            </w:r>
          </w:p>
        </w:tc>
        <w:tc>
          <w:tcPr>
            <w:tcW w:w="1872" w:type="dxa"/>
            <w:tcBorders>
              <w:top w:val="single" w:sz="4" w:space="0" w:color="auto"/>
              <w:left w:val="nil"/>
              <w:bottom w:val="single" w:sz="4" w:space="0" w:color="auto"/>
              <w:right w:val="single" w:sz="4" w:space="0" w:color="auto"/>
            </w:tcBorders>
            <w:shd w:val="clear" w:color="auto" w:fill="auto"/>
            <w:vAlign w:val="bottom"/>
          </w:tcPr>
          <w:p w14:paraId="3B947510" w14:textId="35A8C3CA" w:rsidR="0063606D" w:rsidRPr="00792E5C" w:rsidRDefault="0063606D" w:rsidP="006F21BE">
            <w:pPr>
              <w:jc w:val="right"/>
              <w:rPr>
                <w:rFonts w:ascii="Calibri" w:hAnsi="Calibri" w:cs="Calibri"/>
                <w:color w:val="000000"/>
                <w:szCs w:val="24"/>
              </w:rPr>
            </w:pPr>
            <w:r>
              <w:rPr>
                <w:rFonts w:ascii="Calibri" w:hAnsi="Calibri" w:cs="Calibri"/>
                <w:color w:val="000000"/>
                <w:szCs w:val="24"/>
              </w:rPr>
              <w:t>N/A*</w:t>
            </w:r>
          </w:p>
        </w:tc>
      </w:tr>
      <w:tr w:rsidR="006F21BE" w:rsidRPr="00FC6240" w14:paraId="64ACF119" w14:textId="77777777" w:rsidTr="00792E5C">
        <w:trPr>
          <w:trHeight w:val="290"/>
        </w:trPr>
        <w:tc>
          <w:tcPr>
            <w:tcW w:w="3024" w:type="dxa"/>
            <w:shd w:val="clear" w:color="auto" w:fill="auto"/>
            <w:vAlign w:val="bottom"/>
          </w:tcPr>
          <w:p w14:paraId="52B6ECFA" w14:textId="6C969F12" w:rsidR="006F21BE" w:rsidRPr="00FC6240" w:rsidRDefault="006F21BE" w:rsidP="006F21BE">
            <w:pPr>
              <w:rPr>
                <w:lang w:val="en-US"/>
              </w:rPr>
            </w:pPr>
            <w:r w:rsidRPr="00FC6240">
              <w:rPr>
                <w:lang w:val="en-US"/>
              </w:rPr>
              <w:t>University</w:t>
            </w:r>
            <w:r w:rsidR="0063606D">
              <w:rPr>
                <w:lang w:val="en-US"/>
              </w:rPr>
              <w:t xml:space="preserve"> certificate, diploma, or degree at bachelor level or above</w:t>
            </w:r>
            <w:r>
              <w:rPr>
                <w:lang w:val="en-US"/>
              </w:rPr>
              <w:t xml:space="preserve"> </w:t>
            </w:r>
            <w:r>
              <w:rPr>
                <w:lang w:val="en-US"/>
              </w:rPr>
              <w:sym w:font="Wingdings" w:char="F0E1"/>
            </w:r>
          </w:p>
        </w:tc>
        <w:tc>
          <w:tcPr>
            <w:tcW w:w="1872" w:type="dxa"/>
            <w:shd w:val="clear" w:color="auto" w:fill="auto"/>
            <w:vAlign w:val="center"/>
          </w:tcPr>
          <w:p w14:paraId="4EAE1068" w14:textId="77777777" w:rsidR="006F21BE" w:rsidRPr="00FC6240" w:rsidRDefault="006F21BE" w:rsidP="006F21BE">
            <w:pPr>
              <w:jc w:val="right"/>
              <w:rPr>
                <w:lang w:val="en-US"/>
              </w:rPr>
            </w:pPr>
            <w:r w:rsidRPr="00FC6240">
              <w:rPr>
                <w:lang w:val="en-US"/>
              </w:rPr>
              <w:t>13.2%</w:t>
            </w:r>
          </w:p>
        </w:tc>
        <w:tc>
          <w:tcPr>
            <w:tcW w:w="1872" w:type="dxa"/>
            <w:tcBorders>
              <w:top w:val="single" w:sz="4" w:space="0" w:color="auto"/>
              <w:left w:val="nil"/>
              <w:bottom w:val="single" w:sz="4" w:space="0" w:color="auto"/>
              <w:right w:val="single" w:sz="4" w:space="0" w:color="auto"/>
            </w:tcBorders>
            <w:shd w:val="clear" w:color="auto" w:fill="auto"/>
            <w:vAlign w:val="bottom"/>
          </w:tcPr>
          <w:p w14:paraId="06B83A9B" w14:textId="704BF66D" w:rsidR="006F21BE" w:rsidRPr="006F21BE" w:rsidRDefault="006F21BE" w:rsidP="006F21BE">
            <w:pPr>
              <w:jc w:val="right"/>
              <w:rPr>
                <w:szCs w:val="24"/>
                <w:lang w:val="en-US"/>
              </w:rPr>
            </w:pPr>
            <w:r w:rsidRPr="00792E5C">
              <w:rPr>
                <w:rFonts w:ascii="Calibri" w:hAnsi="Calibri" w:cs="Calibri"/>
                <w:color w:val="000000"/>
                <w:szCs w:val="24"/>
              </w:rPr>
              <w:t>29.9%</w:t>
            </w:r>
          </w:p>
        </w:tc>
      </w:tr>
      <w:tr w:rsidR="006F21BE" w:rsidRPr="00FC6240" w14:paraId="0EF61C7A" w14:textId="77777777" w:rsidTr="00792E5C">
        <w:trPr>
          <w:trHeight w:val="290"/>
        </w:trPr>
        <w:tc>
          <w:tcPr>
            <w:tcW w:w="3024" w:type="dxa"/>
            <w:shd w:val="clear" w:color="auto" w:fill="auto"/>
            <w:vAlign w:val="bottom"/>
          </w:tcPr>
          <w:p w14:paraId="59AA2D0A" w14:textId="4A4086DA" w:rsidR="006F21BE" w:rsidRPr="00FC6240" w:rsidRDefault="006F21BE" w:rsidP="006F21BE">
            <w:pPr>
              <w:rPr>
                <w:lang w:val="en-US"/>
              </w:rPr>
            </w:pPr>
            <w:r w:rsidRPr="00FC6240">
              <w:rPr>
                <w:lang w:val="en-US"/>
              </w:rPr>
              <w:t>Postgraduate</w:t>
            </w:r>
            <w:r>
              <w:rPr>
                <w:lang w:val="en-US"/>
              </w:rPr>
              <w:t xml:space="preserve"> </w:t>
            </w:r>
            <w:r>
              <w:rPr>
                <w:lang w:val="en-US"/>
              </w:rPr>
              <w:sym w:font="Wingdings" w:char="F0E1"/>
            </w:r>
          </w:p>
        </w:tc>
        <w:tc>
          <w:tcPr>
            <w:tcW w:w="1872" w:type="dxa"/>
            <w:shd w:val="clear" w:color="auto" w:fill="auto"/>
            <w:vAlign w:val="center"/>
          </w:tcPr>
          <w:p w14:paraId="708EB41E" w14:textId="77777777" w:rsidR="006F21BE" w:rsidRPr="00FC6240" w:rsidRDefault="006F21BE" w:rsidP="006F21BE">
            <w:pPr>
              <w:jc w:val="right"/>
              <w:rPr>
                <w:lang w:val="en-US"/>
              </w:rPr>
            </w:pPr>
            <w:r w:rsidRPr="00FC6240">
              <w:rPr>
                <w:lang w:val="en-US"/>
              </w:rPr>
              <w:t>6.4%</w:t>
            </w:r>
          </w:p>
        </w:tc>
        <w:tc>
          <w:tcPr>
            <w:tcW w:w="1872" w:type="dxa"/>
            <w:tcBorders>
              <w:top w:val="single" w:sz="4" w:space="0" w:color="auto"/>
              <w:left w:val="nil"/>
              <w:bottom w:val="single" w:sz="4" w:space="0" w:color="auto"/>
              <w:right w:val="single" w:sz="4" w:space="0" w:color="auto"/>
            </w:tcBorders>
            <w:shd w:val="clear" w:color="auto" w:fill="auto"/>
            <w:vAlign w:val="bottom"/>
          </w:tcPr>
          <w:p w14:paraId="2DA0DAC9" w14:textId="394E04A0" w:rsidR="006F21BE" w:rsidRPr="006F21BE" w:rsidRDefault="006F21BE" w:rsidP="006F21BE">
            <w:pPr>
              <w:jc w:val="right"/>
              <w:rPr>
                <w:szCs w:val="24"/>
                <w:lang w:val="en-US"/>
              </w:rPr>
            </w:pPr>
            <w:r w:rsidRPr="00792E5C">
              <w:rPr>
                <w:rFonts w:ascii="Calibri" w:hAnsi="Calibri" w:cs="Calibri"/>
                <w:color w:val="000000"/>
                <w:szCs w:val="24"/>
              </w:rPr>
              <w:t>20.4%</w:t>
            </w:r>
          </w:p>
        </w:tc>
      </w:tr>
    </w:tbl>
    <w:p w14:paraId="56238943" w14:textId="09680829" w:rsidR="00A45440" w:rsidRDefault="00A45440" w:rsidP="00A45440">
      <w:pPr>
        <w:spacing w:before="0"/>
      </w:pPr>
      <w:r>
        <w:rPr>
          <w:lang w:val="en-US"/>
        </w:rPr>
        <w:t>Source: Statistics Canada, 2016 Census of Population</w:t>
      </w:r>
      <w:r w:rsidR="00522881">
        <w:rPr>
          <w:lang w:val="en-US"/>
        </w:rPr>
        <w:br/>
        <w:t xml:space="preserve">* Note: </w:t>
      </w:r>
      <w:r w:rsidR="00AD3FDE">
        <w:rPr>
          <w:lang w:val="en-US"/>
        </w:rPr>
        <w:t>Categories including a</w:t>
      </w:r>
      <w:r w:rsidR="0063606D">
        <w:rPr>
          <w:lang w:val="en-US"/>
        </w:rPr>
        <w:t xml:space="preserve">pprenticeship, trades, or university certificates and diplomas below bachelor degree were not captured </w:t>
      </w:r>
      <w:r w:rsidR="00AD3FDE">
        <w:rPr>
          <w:lang w:val="en-US"/>
        </w:rPr>
        <w:t>in the online community</w:t>
      </w:r>
      <w:r w:rsidR="0063606D">
        <w:rPr>
          <w:lang w:val="en-US"/>
        </w:rPr>
        <w:t xml:space="preserve"> survey.</w:t>
      </w:r>
      <w:r w:rsidR="00D75B62">
        <w:rPr>
          <w:lang w:val="en-US"/>
        </w:rPr>
        <w:t xml:space="preserve"> Survey percentages do not add up to 100% due to respondents who preferred not to identify the highest level of education completed.</w:t>
      </w:r>
    </w:p>
    <w:p w14:paraId="78B641BA" w14:textId="617C1655" w:rsidR="0013392A" w:rsidRDefault="005D75F7" w:rsidP="00E056AB">
      <w:pPr>
        <w:spacing w:before="360"/>
      </w:pPr>
      <w:r>
        <w:t xml:space="preserve">Similarly, in terms of income, those individuals in lower income brackets tended to </w:t>
      </w:r>
      <w:r w:rsidR="00EF1A60">
        <w:t xml:space="preserve">be </w:t>
      </w:r>
      <w:r>
        <w:t xml:space="preserve">under-represented </w:t>
      </w:r>
      <w:r w:rsidRPr="00F77491">
        <w:t>(Table</w:t>
      </w:r>
      <w:r w:rsidR="00EF1A60" w:rsidRPr="00F77491">
        <w:t xml:space="preserve"> </w:t>
      </w:r>
      <w:r w:rsidR="0013392A" w:rsidRPr="00F77491">
        <w:t>1</w:t>
      </w:r>
      <w:r w:rsidR="00483F7E">
        <w:t>3</w:t>
      </w:r>
      <w:r w:rsidRPr="00F77491">
        <w:t>).</w:t>
      </w:r>
      <w:r>
        <w:t xml:space="preserve"> Being aware of this through ongoing monitoring of survey demographic responses, attempts were made to reach those with lower household incomes through the City of Windsor</w:t>
      </w:r>
      <w:r w:rsidR="00E451C3">
        <w:t>.</w:t>
      </w:r>
      <w:r w:rsidR="0013392A">
        <w:br w:type="page"/>
      </w:r>
    </w:p>
    <w:p w14:paraId="49F5CBD7" w14:textId="7D0D97A1" w:rsidR="006F21BE" w:rsidRDefault="006F21BE" w:rsidP="000A5B2C">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13</w:t>
      </w:r>
      <w:r w:rsidR="006D0D1C">
        <w:rPr>
          <w:noProof/>
        </w:rPr>
        <w:fldChar w:fldCharType="end"/>
      </w:r>
      <w:r>
        <w:t>: Comparison of Census and Survey Values for Household Income (Before Tax)</w:t>
      </w:r>
    </w:p>
    <w:tbl>
      <w:tblPr>
        <w:tblW w:w="6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omparison of Census and Survey Values for Household Income (Before Tax)"/>
        <w:tblDescription w:val="A list of household income groups relative to their percentage response rates to the 2016 Census versus the survey"/>
      </w:tblPr>
      <w:tblGrid>
        <w:gridCol w:w="3024"/>
        <w:gridCol w:w="1872"/>
        <w:gridCol w:w="1872"/>
      </w:tblGrid>
      <w:tr w:rsidR="00FC6240" w:rsidRPr="00FC6240" w14:paraId="04A033F0" w14:textId="77777777" w:rsidTr="001F6F6F">
        <w:trPr>
          <w:trHeight w:val="290"/>
          <w:tblHeader/>
        </w:trPr>
        <w:tc>
          <w:tcPr>
            <w:tcW w:w="3024" w:type="dxa"/>
            <w:shd w:val="clear" w:color="auto" w:fill="A3DEDD" w:themeFill="accent1" w:themeFillTint="99"/>
            <w:vAlign w:val="bottom"/>
            <w:hideMark/>
          </w:tcPr>
          <w:p w14:paraId="3A9DA8FD" w14:textId="77777777" w:rsidR="00FC6240" w:rsidRPr="00FC6240" w:rsidRDefault="00FC6240" w:rsidP="006C763C">
            <w:pPr>
              <w:rPr>
                <w:lang w:val="en-US"/>
              </w:rPr>
            </w:pPr>
            <w:r w:rsidRPr="00FC6240">
              <w:rPr>
                <w:b/>
                <w:bCs/>
                <w:lang w:val="en-US"/>
              </w:rPr>
              <w:t>Before Tax HH Income</w:t>
            </w:r>
          </w:p>
        </w:tc>
        <w:tc>
          <w:tcPr>
            <w:tcW w:w="1872" w:type="dxa"/>
            <w:shd w:val="clear" w:color="auto" w:fill="A3DEDD" w:themeFill="accent1" w:themeFillTint="99"/>
            <w:noWrap/>
            <w:vAlign w:val="center"/>
            <w:hideMark/>
          </w:tcPr>
          <w:p w14:paraId="4D68D0C5" w14:textId="189A3A8F" w:rsidR="00FC6240" w:rsidRPr="00FC6240" w:rsidRDefault="00FC6240" w:rsidP="006C763C">
            <w:pPr>
              <w:jc w:val="right"/>
              <w:rPr>
                <w:b/>
                <w:lang w:val="en-US"/>
              </w:rPr>
            </w:pPr>
            <w:r>
              <w:rPr>
                <w:b/>
                <w:bCs/>
                <w:lang w:val="en-US"/>
              </w:rPr>
              <w:t xml:space="preserve">2016 </w:t>
            </w:r>
            <w:r w:rsidRPr="00FC6240">
              <w:rPr>
                <w:b/>
                <w:bCs/>
                <w:lang w:val="en-US"/>
              </w:rPr>
              <w:t>Census</w:t>
            </w:r>
            <w:r>
              <w:rPr>
                <w:b/>
                <w:bCs/>
                <w:lang w:val="en-US"/>
              </w:rPr>
              <w:t xml:space="preserve"> %</w:t>
            </w:r>
          </w:p>
        </w:tc>
        <w:tc>
          <w:tcPr>
            <w:tcW w:w="1872" w:type="dxa"/>
            <w:tcBorders>
              <w:bottom w:val="single" w:sz="4" w:space="0" w:color="auto"/>
            </w:tcBorders>
            <w:shd w:val="clear" w:color="auto" w:fill="A3DEDD" w:themeFill="accent1" w:themeFillTint="99"/>
            <w:noWrap/>
            <w:vAlign w:val="center"/>
          </w:tcPr>
          <w:p w14:paraId="491DEDC2" w14:textId="7DFECF7D" w:rsidR="00FC6240" w:rsidRPr="00FC6240" w:rsidRDefault="00FC6240" w:rsidP="006C763C">
            <w:pPr>
              <w:jc w:val="right"/>
              <w:rPr>
                <w:b/>
                <w:lang w:val="en-US"/>
              </w:rPr>
            </w:pPr>
            <w:r w:rsidRPr="00FC6240">
              <w:rPr>
                <w:b/>
                <w:bCs/>
                <w:lang w:val="en-US"/>
              </w:rPr>
              <w:t>Survey</w:t>
            </w:r>
            <w:r>
              <w:rPr>
                <w:b/>
                <w:bCs/>
                <w:lang w:val="en-US"/>
              </w:rPr>
              <w:t xml:space="preserve"> %</w:t>
            </w:r>
          </w:p>
        </w:tc>
      </w:tr>
      <w:tr w:rsidR="006F21BE" w:rsidRPr="00FC6240" w14:paraId="7EED0CB3" w14:textId="77777777" w:rsidTr="006F21BE">
        <w:trPr>
          <w:trHeight w:val="290"/>
        </w:trPr>
        <w:tc>
          <w:tcPr>
            <w:tcW w:w="3024" w:type="dxa"/>
            <w:shd w:val="clear" w:color="auto" w:fill="auto"/>
            <w:vAlign w:val="bottom"/>
            <w:hideMark/>
          </w:tcPr>
          <w:p w14:paraId="10F5442C" w14:textId="761DA045" w:rsidR="006F21BE" w:rsidRPr="00FC6240" w:rsidRDefault="006F21BE" w:rsidP="006F21BE">
            <w:pPr>
              <w:rPr>
                <w:lang w:val="en-US"/>
              </w:rPr>
            </w:pPr>
            <w:r w:rsidRPr="00FC6240">
              <w:rPr>
                <w:lang w:val="en-US"/>
              </w:rPr>
              <w:t>Under $19,999</w:t>
            </w:r>
            <w:r w:rsidR="00AE55E4">
              <w:rPr>
                <w:lang w:val="en-US"/>
              </w:rPr>
              <w:t xml:space="preserve"> </w:t>
            </w:r>
            <w:r>
              <w:rPr>
                <w:lang w:val="en-US"/>
              </w:rPr>
              <w:sym w:font="Wingdings" w:char="F0E2"/>
            </w:r>
          </w:p>
        </w:tc>
        <w:tc>
          <w:tcPr>
            <w:tcW w:w="1872" w:type="dxa"/>
            <w:shd w:val="clear" w:color="auto" w:fill="auto"/>
            <w:noWrap/>
            <w:vAlign w:val="center"/>
          </w:tcPr>
          <w:p w14:paraId="2C45187D" w14:textId="77777777" w:rsidR="006F21BE" w:rsidRPr="00FC6240" w:rsidRDefault="006F21BE" w:rsidP="006F21BE">
            <w:pPr>
              <w:jc w:val="right"/>
              <w:rPr>
                <w:lang w:val="en-US"/>
              </w:rPr>
            </w:pPr>
            <w:r w:rsidRPr="00FC6240">
              <w:rPr>
                <w:lang w:val="en-US"/>
              </w:rPr>
              <w:t>10.5%</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71C93857" w14:textId="169DC118" w:rsidR="006F21BE" w:rsidRPr="006F21BE" w:rsidRDefault="006F21BE" w:rsidP="006F21BE">
            <w:pPr>
              <w:jc w:val="right"/>
              <w:rPr>
                <w:szCs w:val="24"/>
                <w:lang w:val="en-US"/>
              </w:rPr>
            </w:pPr>
            <w:r w:rsidRPr="006F21BE">
              <w:rPr>
                <w:rFonts w:ascii="Calibri" w:hAnsi="Calibri" w:cs="Calibri"/>
                <w:color w:val="000000"/>
                <w:szCs w:val="24"/>
              </w:rPr>
              <w:t>5.0%</w:t>
            </w:r>
          </w:p>
        </w:tc>
      </w:tr>
      <w:tr w:rsidR="006F21BE" w:rsidRPr="00FC6240" w14:paraId="2F33BCE3" w14:textId="77777777" w:rsidTr="006F21BE">
        <w:trPr>
          <w:trHeight w:val="290"/>
        </w:trPr>
        <w:tc>
          <w:tcPr>
            <w:tcW w:w="3024" w:type="dxa"/>
            <w:shd w:val="clear" w:color="auto" w:fill="auto"/>
            <w:vAlign w:val="bottom"/>
            <w:hideMark/>
          </w:tcPr>
          <w:p w14:paraId="670D3526" w14:textId="7CA2C005" w:rsidR="006F21BE" w:rsidRPr="00FC6240" w:rsidRDefault="006F21BE" w:rsidP="006F21BE">
            <w:pPr>
              <w:rPr>
                <w:lang w:val="en-US"/>
              </w:rPr>
            </w:pPr>
            <w:r w:rsidRPr="00FC6240">
              <w:rPr>
                <w:lang w:val="en-US"/>
              </w:rPr>
              <w:t>$20,000 to $29,999</w:t>
            </w:r>
            <w:r w:rsidR="00AE55E4">
              <w:rPr>
                <w:lang w:val="en-US"/>
              </w:rPr>
              <w:t xml:space="preserve"> </w:t>
            </w:r>
            <w:r>
              <w:rPr>
                <w:lang w:val="en-US"/>
              </w:rPr>
              <w:sym w:font="Wingdings" w:char="F0E2"/>
            </w:r>
          </w:p>
        </w:tc>
        <w:tc>
          <w:tcPr>
            <w:tcW w:w="1872" w:type="dxa"/>
            <w:shd w:val="clear" w:color="auto" w:fill="auto"/>
            <w:noWrap/>
            <w:vAlign w:val="center"/>
          </w:tcPr>
          <w:p w14:paraId="00BCD20B" w14:textId="77777777" w:rsidR="006F21BE" w:rsidRPr="00FC6240" w:rsidRDefault="006F21BE" w:rsidP="006F21BE">
            <w:pPr>
              <w:jc w:val="right"/>
              <w:rPr>
                <w:lang w:val="en-US"/>
              </w:rPr>
            </w:pPr>
            <w:r w:rsidRPr="00FC6240">
              <w:rPr>
                <w:lang w:val="en-US"/>
              </w:rPr>
              <w:t>8.4%</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66D29E4D" w14:textId="3D057841" w:rsidR="006F21BE" w:rsidRPr="006F21BE" w:rsidRDefault="006F21BE" w:rsidP="006F21BE">
            <w:pPr>
              <w:jc w:val="right"/>
              <w:rPr>
                <w:szCs w:val="24"/>
                <w:lang w:val="en-US"/>
              </w:rPr>
            </w:pPr>
            <w:r w:rsidRPr="006F21BE">
              <w:rPr>
                <w:rFonts w:ascii="Calibri" w:hAnsi="Calibri" w:cs="Calibri"/>
                <w:color w:val="000000"/>
                <w:szCs w:val="24"/>
              </w:rPr>
              <w:t>4.3%</w:t>
            </w:r>
          </w:p>
        </w:tc>
      </w:tr>
      <w:tr w:rsidR="006F21BE" w:rsidRPr="00FC6240" w14:paraId="5F579815" w14:textId="77777777" w:rsidTr="006F21BE">
        <w:trPr>
          <w:trHeight w:val="290"/>
        </w:trPr>
        <w:tc>
          <w:tcPr>
            <w:tcW w:w="3024" w:type="dxa"/>
            <w:shd w:val="clear" w:color="auto" w:fill="auto"/>
            <w:vAlign w:val="bottom"/>
            <w:hideMark/>
          </w:tcPr>
          <w:p w14:paraId="6EE2232F" w14:textId="6188BA19" w:rsidR="006F21BE" w:rsidRPr="00FC6240" w:rsidRDefault="006F21BE" w:rsidP="006F21BE">
            <w:pPr>
              <w:rPr>
                <w:lang w:val="en-US"/>
              </w:rPr>
            </w:pPr>
            <w:r w:rsidRPr="00FC6240">
              <w:rPr>
                <w:lang w:val="en-US"/>
              </w:rPr>
              <w:t>$30,000 to $39,999</w:t>
            </w:r>
            <w:r w:rsidR="00AE55E4">
              <w:rPr>
                <w:lang w:val="en-US"/>
              </w:rPr>
              <w:t xml:space="preserve"> </w:t>
            </w:r>
            <w:r>
              <w:rPr>
                <w:lang w:val="en-US"/>
              </w:rPr>
              <w:sym w:font="Wingdings" w:char="F0E2"/>
            </w:r>
          </w:p>
        </w:tc>
        <w:tc>
          <w:tcPr>
            <w:tcW w:w="1872" w:type="dxa"/>
            <w:shd w:val="clear" w:color="auto" w:fill="auto"/>
            <w:noWrap/>
            <w:vAlign w:val="center"/>
          </w:tcPr>
          <w:p w14:paraId="746CB04A" w14:textId="77777777" w:rsidR="006F21BE" w:rsidRPr="00FC6240" w:rsidRDefault="006F21BE" w:rsidP="006F21BE">
            <w:pPr>
              <w:jc w:val="right"/>
              <w:rPr>
                <w:lang w:val="en-US"/>
              </w:rPr>
            </w:pPr>
            <w:r w:rsidRPr="00FC6240">
              <w:rPr>
                <w:lang w:val="en-US"/>
              </w:rPr>
              <w:t>8.8%</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08B40E95" w14:textId="49553328" w:rsidR="006F21BE" w:rsidRPr="006F21BE" w:rsidRDefault="006F21BE" w:rsidP="006F21BE">
            <w:pPr>
              <w:jc w:val="right"/>
              <w:rPr>
                <w:szCs w:val="24"/>
                <w:lang w:val="en-US"/>
              </w:rPr>
            </w:pPr>
            <w:r w:rsidRPr="006F21BE">
              <w:rPr>
                <w:rFonts w:ascii="Calibri" w:hAnsi="Calibri" w:cs="Calibri"/>
                <w:color w:val="000000"/>
                <w:szCs w:val="24"/>
              </w:rPr>
              <w:t>6.2%</w:t>
            </w:r>
          </w:p>
        </w:tc>
      </w:tr>
      <w:tr w:rsidR="006F21BE" w:rsidRPr="00FC6240" w14:paraId="0A5A876B" w14:textId="77777777" w:rsidTr="006F21BE">
        <w:trPr>
          <w:trHeight w:val="290"/>
        </w:trPr>
        <w:tc>
          <w:tcPr>
            <w:tcW w:w="3024" w:type="dxa"/>
            <w:shd w:val="clear" w:color="auto" w:fill="auto"/>
            <w:vAlign w:val="bottom"/>
            <w:hideMark/>
          </w:tcPr>
          <w:p w14:paraId="3E724D59" w14:textId="050DA1EF" w:rsidR="006F21BE" w:rsidRPr="00FC6240" w:rsidRDefault="006F21BE" w:rsidP="006F21BE">
            <w:pPr>
              <w:rPr>
                <w:lang w:val="en-US"/>
              </w:rPr>
            </w:pPr>
            <w:r w:rsidRPr="00FC6240">
              <w:rPr>
                <w:lang w:val="en-US"/>
              </w:rPr>
              <w:t xml:space="preserve">$40,000 to $49,999 </w:t>
            </w:r>
            <w:r>
              <w:rPr>
                <w:lang w:val="en-US"/>
              </w:rPr>
              <w:sym w:font="Wingdings" w:char="F0E2"/>
            </w:r>
          </w:p>
        </w:tc>
        <w:tc>
          <w:tcPr>
            <w:tcW w:w="1872" w:type="dxa"/>
            <w:shd w:val="clear" w:color="auto" w:fill="auto"/>
            <w:noWrap/>
            <w:vAlign w:val="center"/>
          </w:tcPr>
          <w:p w14:paraId="420E2281" w14:textId="77777777" w:rsidR="006F21BE" w:rsidRPr="00FC6240" w:rsidRDefault="006F21BE" w:rsidP="006F21BE">
            <w:pPr>
              <w:jc w:val="right"/>
              <w:rPr>
                <w:lang w:val="en-US"/>
              </w:rPr>
            </w:pPr>
            <w:r w:rsidRPr="00FC6240">
              <w:rPr>
                <w:lang w:val="en-US"/>
              </w:rPr>
              <w:t>8.9%</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334E7A2B" w14:textId="64985255" w:rsidR="006F21BE" w:rsidRPr="006F21BE" w:rsidRDefault="006F21BE" w:rsidP="006F21BE">
            <w:pPr>
              <w:jc w:val="right"/>
              <w:rPr>
                <w:szCs w:val="24"/>
                <w:lang w:val="en-US"/>
              </w:rPr>
            </w:pPr>
            <w:r w:rsidRPr="006F21BE">
              <w:rPr>
                <w:rFonts w:ascii="Calibri" w:hAnsi="Calibri" w:cs="Calibri"/>
                <w:color w:val="000000"/>
                <w:szCs w:val="24"/>
              </w:rPr>
              <w:t>5.2%</w:t>
            </w:r>
          </w:p>
        </w:tc>
      </w:tr>
      <w:tr w:rsidR="006F21BE" w:rsidRPr="00FC6240" w14:paraId="17AFE518" w14:textId="77777777" w:rsidTr="006F21BE">
        <w:trPr>
          <w:trHeight w:val="290"/>
        </w:trPr>
        <w:tc>
          <w:tcPr>
            <w:tcW w:w="3024" w:type="dxa"/>
            <w:shd w:val="clear" w:color="auto" w:fill="auto"/>
            <w:vAlign w:val="bottom"/>
            <w:hideMark/>
          </w:tcPr>
          <w:p w14:paraId="4E09BFC7" w14:textId="49F618C8" w:rsidR="006F21BE" w:rsidRPr="00FC6240" w:rsidRDefault="006F21BE" w:rsidP="006F21BE">
            <w:pPr>
              <w:rPr>
                <w:lang w:val="en-US"/>
              </w:rPr>
            </w:pPr>
            <w:r w:rsidRPr="00FC6240">
              <w:rPr>
                <w:lang w:val="en-US"/>
              </w:rPr>
              <w:t xml:space="preserve">$50,000 to $59,999 </w:t>
            </w:r>
            <w:r>
              <w:rPr>
                <w:lang w:val="en-US"/>
              </w:rPr>
              <w:sym w:font="Wingdings" w:char="F0E2"/>
            </w:r>
          </w:p>
        </w:tc>
        <w:tc>
          <w:tcPr>
            <w:tcW w:w="1872" w:type="dxa"/>
            <w:shd w:val="clear" w:color="auto" w:fill="auto"/>
            <w:noWrap/>
            <w:vAlign w:val="center"/>
          </w:tcPr>
          <w:p w14:paraId="670F2010" w14:textId="77777777" w:rsidR="006F21BE" w:rsidRPr="00FC6240" w:rsidRDefault="006F21BE" w:rsidP="006F21BE">
            <w:pPr>
              <w:jc w:val="right"/>
              <w:rPr>
                <w:lang w:val="en-US"/>
              </w:rPr>
            </w:pPr>
            <w:r w:rsidRPr="00FC6240">
              <w:rPr>
                <w:lang w:val="en-US"/>
              </w:rPr>
              <w:t>8.3%</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4A4DFFCC" w14:textId="429B67B0" w:rsidR="006F21BE" w:rsidRPr="006F21BE" w:rsidRDefault="006F21BE" w:rsidP="006F21BE">
            <w:pPr>
              <w:jc w:val="right"/>
              <w:rPr>
                <w:szCs w:val="24"/>
                <w:lang w:val="en-US"/>
              </w:rPr>
            </w:pPr>
            <w:r w:rsidRPr="006F21BE">
              <w:rPr>
                <w:rFonts w:ascii="Calibri" w:hAnsi="Calibri" w:cs="Calibri"/>
                <w:color w:val="000000"/>
                <w:szCs w:val="24"/>
              </w:rPr>
              <w:t>4.5%</w:t>
            </w:r>
          </w:p>
        </w:tc>
      </w:tr>
      <w:tr w:rsidR="006F21BE" w:rsidRPr="00FC6240" w14:paraId="561CD71E" w14:textId="77777777" w:rsidTr="006F21BE">
        <w:trPr>
          <w:trHeight w:val="290"/>
        </w:trPr>
        <w:tc>
          <w:tcPr>
            <w:tcW w:w="3024" w:type="dxa"/>
            <w:shd w:val="clear" w:color="auto" w:fill="auto"/>
            <w:vAlign w:val="bottom"/>
            <w:hideMark/>
          </w:tcPr>
          <w:p w14:paraId="51F478D9" w14:textId="6641ACD2" w:rsidR="006F21BE" w:rsidRPr="00FC6240" w:rsidRDefault="006F21BE" w:rsidP="006F21BE">
            <w:pPr>
              <w:rPr>
                <w:lang w:val="en-US"/>
              </w:rPr>
            </w:pPr>
            <w:r w:rsidRPr="00FC6240">
              <w:rPr>
                <w:lang w:val="en-US"/>
              </w:rPr>
              <w:t xml:space="preserve">$60,000 to $69,999 </w:t>
            </w:r>
            <w:r>
              <w:rPr>
                <w:lang w:val="en-US"/>
              </w:rPr>
              <w:sym w:font="Wingdings" w:char="F0E2"/>
            </w:r>
          </w:p>
        </w:tc>
        <w:tc>
          <w:tcPr>
            <w:tcW w:w="1872" w:type="dxa"/>
            <w:shd w:val="clear" w:color="auto" w:fill="auto"/>
            <w:noWrap/>
            <w:vAlign w:val="center"/>
          </w:tcPr>
          <w:p w14:paraId="2ACD0057" w14:textId="77777777" w:rsidR="006F21BE" w:rsidRPr="00FC6240" w:rsidRDefault="006F21BE" w:rsidP="006F21BE">
            <w:pPr>
              <w:jc w:val="right"/>
              <w:rPr>
                <w:lang w:val="en-US"/>
              </w:rPr>
            </w:pPr>
            <w:r w:rsidRPr="00FC6240">
              <w:rPr>
                <w:lang w:val="en-US"/>
              </w:rPr>
              <w:t>7.4%</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1592C57A" w14:textId="5EE5987D" w:rsidR="006F21BE" w:rsidRPr="006F21BE" w:rsidRDefault="006F21BE" w:rsidP="006F21BE">
            <w:pPr>
              <w:jc w:val="right"/>
              <w:rPr>
                <w:szCs w:val="24"/>
                <w:lang w:val="en-US"/>
              </w:rPr>
            </w:pPr>
            <w:r w:rsidRPr="006F21BE">
              <w:rPr>
                <w:rFonts w:ascii="Calibri" w:hAnsi="Calibri" w:cs="Calibri"/>
                <w:color w:val="000000"/>
                <w:szCs w:val="24"/>
              </w:rPr>
              <w:t>4.1%</w:t>
            </w:r>
          </w:p>
        </w:tc>
      </w:tr>
      <w:tr w:rsidR="006F21BE" w:rsidRPr="00FC6240" w14:paraId="25AED285" w14:textId="77777777" w:rsidTr="006F21BE">
        <w:trPr>
          <w:trHeight w:val="290"/>
        </w:trPr>
        <w:tc>
          <w:tcPr>
            <w:tcW w:w="3024" w:type="dxa"/>
            <w:shd w:val="clear" w:color="auto" w:fill="auto"/>
            <w:vAlign w:val="bottom"/>
            <w:hideMark/>
          </w:tcPr>
          <w:p w14:paraId="2B756BB9" w14:textId="4344C380" w:rsidR="006F21BE" w:rsidRPr="00FC6240" w:rsidRDefault="006F21BE" w:rsidP="00E056AB">
            <w:pPr>
              <w:rPr>
                <w:lang w:val="en-US"/>
              </w:rPr>
            </w:pPr>
            <w:r w:rsidRPr="00FC6240">
              <w:rPr>
                <w:lang w:val="en-US"/>
              </w:rPr>
              <w:t>$70,000 to $79,999</w:t>
            </w:r>
          </w:p>
        </w:tc>
        <w:tc>
          <w:tcPr>
            <w:tcW w:w="1872" w:type="dxa"/>
            <w:shd w:val="clear" w:color="auto" w:fill="auto"/>
            <w:noWrap/>
            <w:vAlign w:val="center"/>
          </w:tcPr>
          <w:p w14:paraId="52B2592B" w14:textId="77777777" w:rsidR="006F21BE" w:rsidRPr="00FC6240" w:rsidRDefault="006F21BE" w:rsidP="006F21BE">
            <w:pPr>
              <w:jc w:val="right"/>
              <w:rPr>
                <w:lang w:val="en-US"/>
              </w:rPr>
            </w:pPr>
            <w:r w:rsidRPr="00FC6240">
              <w:rPr>
                <w:lang w:val="en-US"/>
              </w:rPr>
              <w:t>6.6%</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1F13B2F8" w14:textId="2917CD2D" w:rsidR="006F21BE" w:rsidRPr="006F21BE" w:rsidRDefault="006F21BE" w:rsidP="006F21BE">
            <w:pPr>
              <w:jc w:val="right"/>
              <w:rPr>
                <w:szCs w:val="24"/>
                <w:lang w:val="en-US"/>
              </w:rPr>
            </w:pPr>
            <w:r w:rsidRPr="006F21BE">
              <w:rPr>
                <w:rFonts w:ascii="Calibri" w:hAnsi="Calibri" w:cs="Calibri"/>
                <w:color w:val="000000"/>
                <w:szCs w:val="24"/>
              </w:rPr>
              <w:t>5.8%</w:t>
            </w:r>
          </w:p>
        </w:tc>
      </w:tr>
      <w:tr w:rsidR="006F21BE" w:rsidRPr="00FC6240" w14:paraId="02309919" w14:textId="77777777" w:rsidTr="006F21BE">
        <w:trPr>
          <w:trHeight w:val="290"/>
        </w:trPr>
        <w:tc>
          <w:tcPr>
            <w:tcW w:w="3024" w:type="dxa"/>
            <w:shd w:val="clear" w:color="auto" w:fill="auto"/>
            <w:vAlign w:val="bottom"/>
            <w:hideMark/>
          </w:tcPr>
          <w:p w14:paraId="3ECEEFFD" w14:textId="5EED0BD8" w:rsidR="006F21BE" w:rsidRPr="00FC6240" w:rsidRDefault="006F21BE" w:rsidP="00E056AB">
            <w:pPr>
              <w:rPr>
                <w:lang w:val="en-US"/>
              </w:rPr>
            </w:pPr>
            <w:r w:rsidRPr="00FC6240">
              <w:rPr>
                <w:lang w:val="en-US"/>
              </w:rPr>
              <w:t>$80,000 to $89,999</w:t>
            </w:r>
          </w:p>
        </w:tc>
        <w:tc>
          <w:tcPr>
            <w:tcW w:w="1872" w:type="dxa"/>
            <w:shd w:val="clear" w:color="auto" w:fill="auto"/>
            <w:noWrap/>
            <w:vAlign w:val="center"/>
          </w:tcPr>
          <w:p w14:paraId="23D9952D" w14:textId="77777777" w:rsidR="006F21BE" w:rsidRPr="00FC6240" w:rsidRDefault="006F21BE" w:rsidP="006F21BE">
            <w:pPr>
              <w:jc w:val="right"/>
              <w:rPr>
                <w:lang w:val="en-US"/>
              </w:rPr>
            </w:pPr>
            <w:r w:rsidRPr="00FC6240">
              <w:rPr>
                <w:lang w:val="en-US"/>
              </w:rPr>
              <w:t>6.0%</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6D3CB823" w14:textId="1127020E" w:rsidR="006F21BE" w:rsidRPr="006F21BE" w:rsidRDefault="006F21BE" w:rsidP="006F21BE">
            <w:pPr>
              <w:jc w:val="right"/>
              <w:rPr>
                <w:szCs w:val="24"/>
                <w:lang w:val="en-US"/>
              </w:rPr>
            </w:pPr>
            <w:r w:rsidRPr="006F21BE">
              <w:rPr>
                <w:rFonts w:ascii="Calibri" w:hAnsi="Calibri" w:cs="Calibri"/>
                <w:color w:val="000000"/>
                <w:szCs w:val="24"/>
              </w:rPr>
              <w:t>5.8%</w:t>
            </w:r>
          </w:p>
        </w:tc>
      </w:tr>
      <w:tr w:rsidR="006F21BE" w:rsidRPr="00FC6240" w14:paraId="78A6B5DA" w14:textId="77777777" w:rsidTr="006F21BE">
        <w:trPr>
          <w:trHeight w:val="290"/>
        </w:trPr>
        <w:tc>
          <w:tcPr>
            <w:tcW w:w="3024" w:type="dxa"/>
            <w:shd w:val="clear" w:color="auto" w:fill="auto"/>
            <w:vAlign w:val="bottom"/>
            <w:hideMark/>
          </w:tcPr>
          <w:p w14:paraId="1D6DF6B4" w14:textId="12EABCFE" w:rsidR="006F21BE" w:rsidRPr="00FC6240" w:rsidRDefault="006F21BE" w:rsidP="006F21BE">
            <w:pPr>
              <w:rPr>
                <w:lang w:val="en-US"/>
              </w:rPr>
            </w:pPr>
            <w:r w:rsidRPr="00FC6240">
              <w:rPr>
                <w:lang w:val="en-US"/>
              </w:rPr>
              <w:t>$90,000 to $99,999</w:t>
            </w:r>
          </w:p>
        </w:tc>
        <w:tc>
          <w:tcPr>
            <w:tcW w:w="1872" w:type="dxa"/>
            <w:shd w:val="clear" w:color="auto" w:fill="auto"/>
            <w:noWrap/>
            <w:vAlign w:val="center"/>
          </w:tcPr>
          <w:p w14:paraId="1E9E07B9" w14:textId="77777777" w:rsidR="006F21BE" w:rsidRPr="00FC6240" w:rsidRDefault="006F21BE" w:rsidP="006F21BE">
            <w:pPr>
              <w:jc w:val="right"/>
              <w:rPr>
                <w:lang w:val="en-US"/>
              </w:rPr>
            </w:pPr>
            <w:r w:rsidRPr="00FC6240">
              <w:rPr>
                <w:lang w:val="en-US"/>
              </w:rPr>
              <w:t>5.2%</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2F9B14C2" w14:textId="20868A3C" w:rsidR="006F21BE" w:rsidRPr="006F21BE" w:rsidRDefault="006F21BE" w:rsidP="006F21BE">
            <w:pPr>
              <w:jc w:val="right"/>
              <w:rPr>
                <w:szCs w:val="24"/>
                <w:lang w:val="en-US"/>
              </w:rPr>
            </w:pPr>
            <w:r w:rsidRPr="006F21BE">
              <w:rPr>
                <w:rFonts w:ascii="Calibri" w:hAnsi="Calibri" w:cs="Calibri"/>
                <w:color w:val="000000"/>
                <w:szCs w:val="24"/>
              </w:rPr>
              <w:t>6.8%</w:t>
            </w:r>
          </w:p>
        </w:tc>
      </w:tr>
      <w:tr w:rsidR="006F21BE" w:rsidRPr="00FC6240" w14:paraId="4044BD7F" w14:textId="77777777" w:rsidTr="006F21BE">
        <w:trPr>
          <w:trHeight w:val="290"/>
        </w:trPr>
        <w:tc>
          <w:tcPr>
            <w:tcW w:w="3024" w:type="dxa"/>
            <w:shd w:val="clear" w:color="auto" w:fill="auto"/>
            <w:vAlign w:val="bottom"/>
            <w:hideMark/>
          </w:tcPr>
          <w:p w14:paraId="2E9B58C5" w14:textId="0AB7C569" w:rsidR="006F21BE" w:rsidRPr="00FC6240" w:rsidRDefault="006F21BE" w:rsidP="00E056AB">
            <w:pPr>
              <w:rPr>
                <w:lang w:val="en-US"/>
              </w:rPr>
            </w:pPr>
            <w:r w:rsidRPr="00FC6240">
              <w:rPr>
                <w:lang w:val="en-US"/>
              </w:rPr>
              <w:t>Over $100,000</w:t>
            </w:r>
          </w:p>
        </w:tc>
        <w:tc>
          <w:tcPr>
            <w:tcW w:w="1872" w:type="dxa"/>
            <w:shd w:val="clear" w:color="auto" w:fill="auto"/>
            <w:noWrap/>
            <w:vAlign w:val="center"/>
          </w:tcPr>
          <w:p w14:paraId="18A938B0" w14:textId="77777777" w:rsidR="006F21BE" w:rsidRPr="00FC6240" w:rsidRDefault="006F21BE" w:rsidP="006F21BE">
            <w:pPr>
              <w:jc w:val="right"/>
              <w:rPr>
                <w:lang w:val="en-US"/>
              </w:rPr>
            </w:pPr>
            <w:r w:rsidRPr="00FC6240">
              <w:rPr>
                <w:lang w:val="en-US"/>
              </w:rPr>
              <w:t>29.8%</w:t>
            </w:r>
          </w:p>
        </w:tc>
        <w:tc>
          <w:tcPr>
            <w:tcW w:w="1872" w:type="dxa"/>
            <w:tcBorders>
              <w:top w:val="single" w:sz="4" w:space="0" w:color="auto"/>
              <w:left w:val="nil"/>
              <w:bottom w:val="single" w:sz="4" w:space="0" w:color="auto"/>
              <w:right w:val="single" w:sz="4" w:space="0" w:color="auto"/>
            </w:tcBorders>
            <w:shd w:val="clear" w:color="auto" w:fill="auto"/>
            <w:noWrap/>
            <w:vAlign w:val="bottom"/>
          </w:tcPr>
          <w:p w14:paraId="2EF0777A" w14:textId="6471EDA5" w:rsidR="006F21BE" w:rsidRPr="006F21BE" w:rsidRDefault="006F21BE" w:rsidP="006F21BE">
            <w:pPr>
              <w:jc w:val="right"/>
              <w:rPr>
                <w:szCs w:val="24"/>
                <w:lang w:val="en-US"/>
              </w:rPr>
            </w:pPr>
            <w:r w:rsidRPr="006F21BE">
              <w:rPr>
                <w:rFonts w:ascii="Calibri" w:hAnsi="Calibri" w:cs="Calibri"/>
                <w:color w:val="000000"/>
                <w:szCs w:val="24"/>
              </w:rPr>
              <w:t>33.3%</w:t>
            </w:r>
          </w:p>
        </w:tc>
      </w:tr>
    </w:tbl>
    <w:p w14:paraId="2AA6A83C" w14:textId="25B06865" w:rsidR="00F0798C" w:rsidRDefault="00F0798C" w:rsidP="00F0798C">
      <w:pPr>
        <w:spacing w:before="0" w:after="240"/>
      </w:pPr>
      <w:r>
        <w:rPr>
          <w:lang w:val="en-US"/>
        </w:rPr>
        <w:t>Source: Statistics Canada, 2016 Census of Population</w:t>
      </w:r>
      <w:r w:rsidRPr="00F77491">
        <w:t xml:space="preserve"> </w:t>
      </w:r>
      <w:r w:rsidR="00D75B62">
        <w:br/>
      </w:r>
      <w:r w:rsidR="00D75B62">
        <w:rPr>
          <w:lang w:val="en-US"/>
        </w:rPr>
        <w:t>Note: Survey percentages do not add up to 100% due to respondents who preferred not to identify the highest level of education completed.</w:t>
      </w:r>
    </w:p>
    <w:p w14:paraId="6BF175F6" w14:textId="77777777" w:rsidR="00F737DA" w:rsidRDefault="000A5B2C" w:rsidP="00E056AB">
      <w:pPr>
        <w:spacing w:before="360" w:after="240"/>
      </w:pPr>
      <w:r w:rsidRPr="00F77491">
        <w:t xml:space="preserve">Table </w:t>
      </w:r>
      <w:r w:rsidR="0013392A" w:rsidRPr="00F77491">
        <w:t>1</w:t>
      </w:r>
      <w:r w:rsidR="00483F7E">
        <w:t>4</w:t>
      </w:r>
      <w:r w:rsidR="0013392A" w:rsidRPr="00F77491">
        <w:t xml:space="preserve"> </w:t>
      </w:r>
      <w:r w:rsidRPr="00F77491">
        <w:t>indicates</w:t>
      </w:r>
      <w:r>
        <w:t xml:space="preserve"> that employed individuals were over-represented, while those not in the labour force (e.g., retired individuals, students, stay at home parents) were under-represented. However, the </w:t>
      </w:r>
      <w:r w:rsidR="00103C07">
        <w:t xml:space="preserve">percentage of </w:t>
      </w:r>
      <w:r>
        <w:t>unemployed individuals who filled in the survey was proportion</w:t>
      </w:r>
      <w:r w:rsidR="00103C07">
        <w:t>a</w:t>
      </w:r>
      <w:r w:rsidR="008775AF">
        <w:t>l</w:t>
      </w:r>
      <w:r w:rsidR="00103C07">
        <w:t xml:space="preserve"> with the </w:t>
      </w:r>
      <w:r>
        <w:t xml:space="preserve">overall population </w:t>
      </w:r>
      <w:r w:rsidR="008775AF">
        <w:t>rate</w:t>
      </w:r>
      <w:r>
        <w:t>.</w:t>
      </w:r>
    </w:p>
    <w:p w14:paraId="46259011" w14:textId="288B03A3" w:rsidR="006F21BE" w:rsidRDefault="006F21BE" w:rsidP="000A5B2C">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14</w:t>
      </w:r>
      <w:r w:rsidR="006D0D1C">
        <w:rPr>
          <w:noProof/>
        </w:rPr>
        <w:fldChar w:fldCharType="end"/>
      </w:r>
      <w:r>
        <w:t>: Comparison of Census and Survey Values for Employment Status</w:t>
      </w:r>
    </w:p>
    <w:tbl>
      <w:tblPr>
        <w:tblW w:w="6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omparison of Census and Survey Values for Employment Status"/>
        <w:tblDescription w:val="A listing of employed people, unemployed people, and people not in the labour force in terms of their percentage responses to the 2016 Census versus the survey"/>
      </w:tblPr>
      <w:tblGrid>
        <w:gridCol w:w="3024"/>
        <w:gridCol w:w="1872"/>
        <w:gridCol w:w="1872"/>
      </w:tblGrid>
      <w:tr w:rsidR="00FC6240" w:rsidRPr="00FC6240" w14:paraId="7130D767" w14:textId="77777777" w:rsidTr="001F6F6F">
        <w:trPr>
          <w:trHeight w:val="290"/>
          <w:tblHeader/>
        </w:trPr>
        <w:tc>
          <w:tcPr>
            <w:tcW w:w="3024" w:type="dxa"/>
            <w:shd w:val="clear" w:color="auto" w:fill="A3DEDD" w:themeFill="accent1" w:themeFillTint="99"/>
            <w:vAlign w:val="bottom"/>
          </w:tcPr>
          <w:p w14:paraId="079691FC" w14:textId="77777777" w:rsidR="00FC6240" w:rsidRPr="00FC6240" w:rsidRDefault="00FC6240" w:rsidP="006C763C">
            <w:pPr>
              <w:rPr>
                <w:b/>
              </w:rPr>
            </w:pPr>
            <w:r w:rsidRPr="00FC6240">
              <w:rPr>
                <w:b/>
              </w:rPr>
              <w:t>Employment</w:t>
            </w:r>
          </w:p>
        </w:tc>
        <w:tc>
          <w:tcPr>
            <w:tcW w:w="1872" w:type="dxa"/>
            <w:shd w:val="clear" w:color="auto" w:fill="A3DEDD" w:themeFill="accent1" w:themeFillTint="99"/>
            <w:vAlign w:val="center"/>
          </w:tcPr>
          <w:p w14:paraId="366B17CF" w14:textId="3369F00A" w:rsidR="00FC6240" w:rsidRPr="00FC6240" w:rsidRDefault="00FC6240" w:rsidP="006C763C">
            <w:pPr>
              <w:jc w:val="right"/>
              <w:rPr>
                <w:b/>
              </w:rPr>
            </w:pPr>
            <w:r>
              <w:rPr>
                <w:b/>
                <w:bCs/>
                <w:lang w:val="en-US"/>
              </w:rPr>
              <w:t xml:space="preserve">2016 </w:t>
            </w:r>
            <w:r w:rsidRPr="00FC6240">
              <w:rPr>
                <w:b/>
                <w:bCs/>
                <w:lang w:val="en-US"/>
              </w:rPr>
              <w:t>Census</w:t>
            </w:r>
            <w:r>
              <w:rPr>
                <w:b/>
                <w:bCs/>
                <w:lang w:val="en-US"/>
              </w:rPr>
              <w:t xml:space="preserve"> %</w:t>
            </w:r>
          </w:p>
        </w:tc>
        <w:tc>
          <w:tcPr>
            <w:tcW w:w="1872" w:type="dxa"/>
            <w:shd w:val="clear" w:color="auto" w:fill="A3DEDD" w:themeFill="accent1" w:themeFillTint="99"/>
            <w:vAlign w:val="center"/>
          </w:tcPr>
          <w:p w14:paraId="457D40EE" w14:textId="32B551FA" w:rsidR="00FC6240" w:rsidRPr="00FC6240" w:rsidRDefault="00FC6240" w:rsidP="006C763C">
            <w:pPr>
              <w:jc w:val="right"/>
              <w:rPr>
                <w:b/>
              </w:rPr>
            </w:pPr>
            <w:r w:rsidRPr="00FC6240">
              <w:rPr>
                <w:b/>
                <w:bCs/>
                <w:lang w:val="en-US"/>
              </w:rPr>
              <w:t>Survey</w:t>
            </w:r>
            <w:r>
              <w:rPr>
                <w:b/>
                <w:bCs/>
                <w:lang w:val="en-US"/>
              </w:rPr>
              <w:t xml:space="preserve"> %</w:t>
            </w:r>
          </w:p>
        </w:tc>
      </w:tr>
      <w:tr w:rsidR="00FC6240" w:rsidRPr="00FC6240" w14:paraId="18BF5D6B" w14:textId="77777777" w:rsidTr="00792E5C">
        <w:trPr>
          <w:trHeight w:val="290"/>
        </w:trPr>
        <w:tc>
          <w:tcPr>
            <w:tcW w:w="3024" w:type="dxa"/>
            <w:shd w:val="clear" w:color="auto" w:fill="auto"/>
            <w:vAlign w:val="bottom"/>
          </w:tcPr>
          <w:p w14:paraId="79C48EAA" w14:textId="3DDEABCC" w:rsidR="00FC6240" w:rsidRPr="00FC6240" w:rsidRDefault="00FC6240" w:rsidP="006C763C">
            <w:r w:rsidRPr="00FC6240">
              <w:t xml:space="preserve">Employed </w:t>
            </w:r>
            <w:r w:rsidR="006C763C">
              <w:sym w:font="Wingdings" w:char="F0E1"/>
            </w:r>
          </w:p>
        </w:tc>
        <w:tc>
          <w:tcPr>
            <w:tcW w:w="1872" w:type="dxa"/>
            <w:shd w:val="clear" w:color="auto" w:fill="auto"/>
            <w:vAlign w:val="center"/>
          </w:tcPr>
          <w:p w14:paraId="04A20087" w14:textId="77777777" w:rsidR="00FC6240" w:rsidRPr="00FC6240" w:rsidRDefault="00FC6240" w:rsidP="006C763C">
            <w:pPr>
              <w:jc w:val="right"/>
            </w:pPr>
            <w:r w:rsidRPr="00FC6240">
              <w:t>55.7%</w:t>
            </w:r>
          </w:p>
        </w:tc>
        <w:tc>
          <w:tcPr>
            <w:tcW w:w="1872" w:type="dxa"/>
            <w:shd w:val="clear" w:color="auto" w:fill="auto"/>
            <w:vAlign w:val="center"/>
          </w:tcPr>
          <w:p w14:paraId="55FAFCC1" w14:textId="4A4652B4" w:rsidR="00FC6240" w:rsidRPr="00FC6240" w:rsidRDefault="00FC6240" w:rsidP="006C763C">
            <w:pPr>
              <w:jc w:val="right"/>
            </w:pPr>
            <w:r w:rsidRPr="00FC6240">
              <w:t>67</w:t>
            </w:r>
            <w:r w:rsidR="006F21BE">
              <w:t>.4</w:t>
            </w:r>
            <w:r w:rsidRPr="00FC6240">
              <w:t>%</w:t>
            </w:r>
          </w:p>
        </w:tc>
      </w:tr>
      <w:tr w:rsidR="00FC6240" w:rsidRPr="00FC6240" w14:paraId="5D2025D2" w14:textId="77777777" w:rsidTr="00792E5C">
        <w:trPr>
          <w:trHeight w:val="290"/>
        </w:trPr>
        <w:tc>
          <w:tcPr>
            <w:tcW w:w="3024" w:type="dxa"/>
            <w:shd w:val="clear" w:color="auto" w:fill="auto"/>
            <w:vAlign w:val="bottom"/>
          </w:tcPr>
          <w:p w14:paraId="006F9B88" w14:textId="77777777" w:rsidR="00FC6240" w:rsidRPr="00FC6240" w:rsidRDefault="00FC6240" w:rsidP="006C763C">
            <w:r w:rsidRPr="00FC6240">
              <w:t>Unemployed</w:t>
            </w:r>
          </w:p>
        </w:tc>
        <w:tc>
          <w:tcPr>
            <w:tcW w:w="1872" w:type="dxa"/>
            <w:shd w:val="clear" w:color="auto" w:fill="auto"/>
            <w:vAlign w:val="center"/>
          </w:tcPr>
          <w:p w14:paraId="54AE52B9" w14:textId="77777777" w:rsidR="00FC6240" w:rsidRPr="00FC6240" w:rsidRDefault="00FC6240" w:rsidP="006C763C">
            <w:pPr>
              <w:jc w:val="right"/>
            </w:pPr>
            <w:r w:rsidRPr="00FC6240">
              <w:t>4.4%</w:t>
            </w:r>
          </w:p>
        </w:tc>
        <w:tc>
          <w:tcPr>
            <w:tcW w:w="1872" w:type="dxa"/>
            <w:shd w:val="clear" w:color="auto" w:fill="auto"/>
            <w:vAlign w:val="center"/>
          </w:tcPr>
          <w:p w14:paraId="3EA86464" w14:textId="2DCA3D8E" w:rsidR="00FC6240" w:rsidRPr="00FC6240" w:rsidRDefault="00FC6240" w:rsidP="006C763C">
            <w:pPr>
              <w:jc w:val="right"/>
            </w:pPr>
            <w:r w:rsidRPr="00FC6240">
              <w:t>6</w:t>
            </w:r>
            <w:r w:rsidR="006F21BE">
              <w:t>.3</w:t>
            </w:r>
            <w:r w:rsidRPr="00FC6240">
              <w:t>%</w:t>
            </w:r>
          </w:p>
        </w:tc>
      </w:tr>
      <w:tr w:rsidR="00FC6240" w:rsidRPr="00FC6240" w14:paraId="7AFD3D66" w14:textId="77777777" w:rsidTr="00792E5C">
        <w:trPr>
          <w:trHeight w:val="290"/>
        </w:trPr>
        <w:tc>
          <w:tcPr>
            <w:tcW w:w="3024" w:type="dxa"/>
            <w:shd w:val="clear" w:color="auto" w:fill="auto"/>
            <w:vAlign w:val="bottom"/>
          </w:tcPr>
          <w:p w14:paraId="3557CCCB" w14:textId="36C2C389" w:rsidR="00FC6240" w:rsidRPr="00FC6240" w:rsidRDefault="00FC6240" w:rsidP="006C763C">
            <w:r w:rsidRPr="00FC6240">
              <w:t>Not in labour force</w:t>
            </w:r>
            <w:r w:rsidR="006C763C">
              <w:t xml:space="preserve"> </w:t>
            </w:r>
            <w:r w:rsidR="006C763C">
              <w:sym w:font="Wingdings" w:char="F0E2"/>
            </w:r>
          </w:p>
        </w:tc>
        <w:tc>
          <w:tcPr>
            <w:tcW w:w="1872" w:type="dxa"/>
            <w:shd w:val="clear" w:color="auto" w:fill="auto"/>
            <w:vAlign w:val="center"/>
          </w:tcPr>
          <w:p w14:paraId="045869FB" w14:textId="77777777" w:rsidR="00FC6240" w:rsidRPr="00FC6240" w:rsidRDefault="00FC6240" w:rsidP="006C763C">
            <w:pPr>
              <w:jc w:val="right"/>
            </w:pPr>
            <w:r w:rsidRPr="00FC6240">
              <w:t>39.8%</w:t>
            </w:r>
          </w:p>
        </w:tc>
        <w:tc>
          <w:tcPr>
            <w:tcW w:w="1872" w:type="dxa"/>
            <w:shd w:val="clear" w:color="auto" w:fill="auto"/>
            <w:vAlign w:val="center"/>
          </w:tcPr>
          <w:p w14:paraId="4EE67AAE" w14:textId="5DF438A5" w:rsidR="00FC6240" w:rsidRPr="00FC6240" w:rsidRDefault="00FC6240" w:rsidP="006C763C">
            <w:pPr>
              <w:jc w:val="right"/>
            </w:pPr>
            <w:r w:rsidRPr="00FC6240">
              <w:t>20</w:t>
            </w:r>
            <w:r w:rsidR="006F21BE">
              <w:t>.4</w:t>
            </w:r>
            <w:r w:rsidRPr="00FC6240">
              <w:t>%</w:t>
            </w:r>
          </w:p>
        </w:tc>
      </w:tr>
    </w:tbl>
    <w:p w14:paraId="5DDEF90F" w14:textId="581E1CB4" w:rsidR="00F0798C" w:rsidRDefault="00F0798C" w:rsidP="00382626">
      <w:pPr>
        <w:spacing w:before="0" w:after="240"/>
      </w:pPr>
      <w:r>
        <w:rPr>
          <w:lang w:val="en-US"/>
        </w:rPr>
        <w:t>Source: Statistics Canada, 2016 Census of Population</w:t>
      </w:r>
      <w:r w:rsidR="00D75B62">
        <w:rPr>
          <w:lang w:val="en-US"/>
        </w:rPr>
        <w:br/>
        <w:t>Note: Survey percentages do not add up to 100% due to respondents who preferred not to identify the highest level of education completed.</w:t>
      </w:r>
    </w:p>
    <w:p w14:paraId="0403A1F7" w14:textId="4C8E80DC" w:rsidR="003F130B" w:rsidRDefault="000A5B2C" w:rsidP="003F130B">
      <w:pPr>
        <w:spacing w:before="360"/>
      </w:pPr>
      <w:r>
        <w:t>Finally, although immigrants were under-represented</w:t>
      </w:r>
      <w:r w:rsidR="008962D9">
        <w:t xml:space="preserve"> overall</w:t>
      </w:r>
      <w:r>
        <w:t>, the proportion of recent immigrants (</w:t>
      </w:r>
      <w:r w:rsidR="0027609A">
        <w:t xml:space="preserve">i.e., </w:t>
      </w:r>
      <w:r>
        <w:t xml:space="preserve">those having immigrated in the 5 years prior to the 2016 Census) </w:t>
      </w:r>
      <w:r w:rsidR="00663D12">
        <w:t xml:space="preserve">was </w:t>
      </w:r>
      <w:r>
        <w:t xml:space="preserve">representative of the </w:t>
      </w:r>
      <w:r w:rsidRPr="00F77491">
        <w:t xml:space="preserve">population (Table </w:t>
      </w:r>
      <w:r w:rsidR="008962D9" w:rsidRPr="00F77491">
        <w:t>1</w:t>
      </w:r>
      <w:r w:rsidR="00483F7E">
        <w:t>5</w:t>
      </w:r>
      <w:r>
        <w:t>).</w:t>
      </w:r>
      <w:r w:rsidR="003F130B">
        <w:br w:type="page"/>
      </w:r>
    </w:p>
    <w:p w14:paraId="562F52A9" w14:textId="2BD1CBCB" w:rsidR="006F21BE" w:rsidRDefault="006F21BE" w:rsidP="000A5B2C">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15</w:t>
      </w:r>
      <w:r w:rsidR="006D0D1C">
        <w:rPr>
          <w:noProof/>
        </w:rPr>
        <w:fldChar w:fldCharType="end"/>
      </w:r>
      <w:r>
        <w:t>: Comparison of Census and Survey Values for Immigration Status</w:t>
      </w:r>
    </w:p>
    <w:tbl>
      <w:tblPr>
        <w:tblW w:w="6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Comparison of Census and Survey Values for Immigration Status"/>
        <w:tblDescription w:val="A list of immigrants and recent immigrants in terms of their percentage responses to the 2016 Census versus the survey"/>
      </w:tblPr>
      <w:tblGrid>
        <w:gridCol w:w="3024"/>
        <w:gridCol w:w="1872"/>
        <w:gridCol w:w="1872"/>
      </w:tblGrid>
      <w:tr w:rsidR="006C763C" w:rsidRPr="00FC6240" w14:paraId="5B0BA432" w14:textId="77777777" w:rsidTr="00382626">
        <w:trPr>
          <w:trHeight w:val="290"/>
          <w:tblHeader/>
        </w:trPr>
        <w:tc>
          <w:tcPr>
            <w:tcW w:w="3024" w:type="dxa"/>
            <w:shd w:val="clear" w:color="auto" w:fill="A3DEDD" w:themeFill="accent1" w:themeFillTint="99"/>
            <w:vAlign w:val="bottom"/>
          </w:tcPr>
          <w:p w14:paraId="2329201A" w14:textId="77777777" w:rsidR="00FC6240" w:rsidRPr="00FC6240" w:rsidRDefault="00FC6240" w:rsidP="006C763C">
            <w:pPr>
              <w:rPr>
                <w:b/>
              </w:rPr>
            </w:pPr>
            <w:r w:rsidRPr="00FC6240">
              <w:rPr>
                <w:b/>
              </w:rPr>
              <w:t>Immigration</w:t>
            </w:r>
          </w:p>
        </w:tc>
        <w:tc>
          <w:tcPr>
            <w:tcW w:w="1872" w:type="dxa"/>
            <w:shd w:val="clear" w:color="auto" w:fill="A3DEDD" w:themeFill="accent1" w:themeFillTint="99"/>
            <w:vAlign w:val="center"/>
          </w:tcPr>
          <w:p w14:paraId="7BC13D1D" w14:textId="31F0A432" w:rsidR="00FC6240" w:rsidRPr="00FC6240" w:rsidRDefault="00FC6240" w:rsidP="006C763C">
            <w:pPr>
              <w:jc w:val="right"/>
              <w:rPr>
                <w:b/>
              </w:rPr>
            </w:pPr>
            <w:r>
              <w:rPr>
                <w:b/>
                <w:bCs/>
                <w:lang w:val="en-US"/>
              </w:rPr>
              <w:t xml:space="preserve">2016 </w:t>
            </w:r>
            <w:r w:rsidRPr="00FC6240">
              <w:rPr>
                <w:b/>
                <w:bCs/>
                <w:lang w:val="en-US"/>
              </w:rPr>
              <w:t>Census</w:t>
            </w:r>
            <w:r>
              <w:rPr>
                <w:b/>
                <w:bCs/>
                <w:lang w:val="en-US"/>
              </w:rPr>
              <w:t xml:space="preserve"> %</w:t>
            </w:r>
          </w:p>
        </w:tc>
        <w:tc>
          <w:tcPr>
            <w:tcW w:w="1872" w:type="dxa"/>
            <w:shd w:val="clear" w:color="auto" w:fill="A3DEDD" w:themeFill="accent1" w:themeFillTint="99"/>
            <w:vAlign w:val="center"/>
          </w:tcPr>
          <w:p w14:paraId="3F52802A" w14:textId="31941364" w:rsidR="00FC6240" w:rsidRPr="00FC6240" w:rsidRDefault="00FC6240" w:rsidP="006C763C">
            <w:pPr>
              <w:jc w:val="right"/>
              <w:rPr>
                <w:b/>
              </w:rPr>
            </w:pPr>
            <w:r w:rsidRPr="00FC6240">
              <w:rPr>
                <w:b/>
                <w:bCs/>
                <w:lang w:val="en-US"/>
              </w:rPr>
              <w:t>Survey</w:t>
            </w:r>
            <w:r>
              <w:rPr>
                <w:b/>
                <w:bCs/>
                <w:lang w:val="en-US"/>
              </w:rPr>
              <w:t xml:space="preserve"> %</w:t>
            </w:r>
          </w:p>
        </w:tc>
      </w:tr>
      <w:tr w:rsidR="006C763C" w:rsidRPr="00FC6240" w14:paraId="5C590EAE" w14:textId="77777777" w:rsidTr="006C763C">
        <w:trPr>
          <w:trHeight w:val="290"/>
        </w:trPr>
        <w:tc>
          <w:tcPr>
            <w:tcW w:w="3024" w:type="dxa"/>
            <w:shd w:val="clear" w:color="auto" w:fill="auto"/>
            <w:vAlign w:val="bottom"/>
          </w:tcPr>
          <w:p w14:paraId="68A7034E" w14:textId="3DE0628F" w:rsidR="00FC6240" w:rsidRPr="00FC6240" w:rsidRDefault="00FC6240" w:rsidP="006C763C">
            <w:r w:rsidRPr="00FC6240">
              <w:t>Immigrant</w:t>
            </w:r>
            <w:r w:rsidR="006C763C">
              <w:t xml:space="preserve"> </w:t>
            </w:r>
            <w:r w:rsidR="006C763C">
              <w:sym w:font="Wingdings" w:char="F0E2"/>
            </w:r>
          </w:p>
        </w:tc>
        <w:tc>
          <w:tcPr>
            <w:tcW w:w="1872" w:type="dxa"/>
            <w:shd w:val="clear" w:color="auto" w:fill="auto"/>
            <w:vAlign w:val="center"/>
          </w:tcPr>
          <w:p w14:paraId="6A36ABD0" w14:textId="77777777" w:rsidR="00FC6240" w:rsidRPr="00FC6240" w:rsidRDefault="00FC6240" w:rsidP="006C763C">
            <w:pPr>
              <w:jc w:val="right"/>
            </w:pPr>
            <w:r w:rsidRPr="00FC6240">
              <w:t>21.9%</w:t>
            </w:r>
          </w:p>
        </w:tc>
        <w:tc>
          <w:tcPr>
            <w:tcW w:w="1872" w:type="dxa"/>
            <w:shd w:val="clear" w:color="auto" w:fill="auto"/>
            <w:vAlign w:val="center"/>
          </w:tcPr>
          <w:p w14:paraId="4E6A3AA8" w14:textId="58FC7EF7" w:rsidR="00FC6240" w:rsidRPr="00FC6240" w:rsidRDefault="00FC6240" w:rsidP="006C763C">
            <w:pPr>
              <w:jc w:val="right"/>
            </w:pPr>
            <w:r w:rsidRPr="00FC6240">
              <w:t>14</w:t>
            </w:r>
            <w:r w:rsidR="006F21BE">
              <w:t>.4</w:t>
            </w:r>
            <w:r w:rsidRPr="00FC6240">
              <w:t>%</w:t>
            </w:r>
          </w:p>
        </w:tc>
      </w:tr>
      <w:tr w:rsidR="006C763C" w:rsidRPr="00FC6240" w14:paraId="4C00EB93" w14:textId="77777777" w:rsidTr="006C763C">
        <w:trPr>
          <w:trHeight w:val="290"/>
        </w:trPr>
        <w:tc>
          <w:tcPr>
            <w:tcW w:w="3024" w:type="dxa"/>
            <w:shd w:val="clear" w:color="auto" w:fill="auto"/>
            <w:vAlign w:val="bottom"/>
          </w:tcPr>
          <w:p w14:paraId="5F950645" w14:textId="77777777" w:rsidR="00FC6240" w:rsidRPr="00FC6240" w:rsidRDefault="00FC6240" w:rsidP="006C763C">
            <w:r w:rsidRPr="00FC6240">
              <w:t>Recent Immigrant</w:t>
            </w:r>
          </w:p>
        </w:tc>
        <w:tc>
          <w:tcPr>
            <w:tcW w:w="1872" w:type="dxa"/>
            <w:shd w:val="clear" w:color="auto" w:fill="auto"/>
            <w:vAlign w:val="center"/>
          </w:tcPr>
          <w:p w14:paraId="731E75D5" w14:textId="77777777" w:rsidR="00FC6240" w:rsidRPr="00FC6240" w:rsidRDefault="00FC6240" w:rsidP="006C763C">
            <w:pPr>
              <w:jc w:val="right"/>
            </w:pPr>
            <w:r w:rsidRPr="00FC6240">
              <w:t>2.8%</w:t>
            </w:r>
          </w:p>
        </w:tc>
        <w:tc>
          <w:tcPr>
            <w:tcW w:w="1872" w:type="dxa"/>
            <w:shd w:val="clear" w:color="auto" w:fill="auto"/>
            <w:vAlign w:val="center"/>
          </w:tcPr>
          <w:p w14:paraId="729B5460" w14:textId="6EA11F04" w:rsidR="00FC6240" w:rsidRPr="00FC6240" w:rsidRDefault="006F21BE" w:rsidP="006C763C">
            <w:pPr>
              <w:jc w:val="right"/>
            </w:pPr>
            <w:r>
              <w:t>1.2</w:t>
            </w:r>
            <w:r w:rsidR="00FC6240" w:rsidRPr="00FC6240">
              <w:t>%</w:t>
            </w:r>
          </w:p>
        </w:tc>
      </w:tr>
    </w:tbl>
    <w:p w14:paraId="15E4B958" w14:textId="77777777" w:rsidR="00D5317B" w:rsidRDefault="00F0798C" w:rsidP="00382626">
      <w:pPr>
        <w:spacing w:before="0" w:after="200" w:line="276" w:lineRule="auto"/>
        <w:rPr>
          <w:lang w:val="en-US"/>
        </w:rPr>
      </w:pPr>
      <w:r>
        <w:rPr>
          <w:lang w:val="en-US"/>
        </w:rPr>
        <w:t>Source: Statistics Canada, 2016 Census of Population</w:t>
      </w:r>
    </w:p>
    <w:p w14:paraId="7E10DB0D" w14:textId="40579850" w:rsidR="00AE55E4" w:rsidRDefault="004E3606" w:rsidP="00E056AB">
      <w:pPr>
        <w:spacing w:after="240"/>
        <w:rPr>
          <w:lang w:val="en-US"/>
        </w:rPr>
      </w:pPr>
      <w:r>
        <w:rPr>
          <w:lang w:val="en-US"/>
        </w:rPr>
        <w:t xml:space="preserve">Response </w:t>
      </w:r>
      <w:r w:rsidR="000A5B2C">
        <w:rPr>
          <w:lang w:val="en-US"/>
        </w:rPr>
        <w:t xml:space="preserve">rates </w:t>
      </w:r>
      <w:r w:rsidR="0027609A">
        <w:rPr>
          <w:lang w:val="en-US"/>
        </w:rPr>
        <w:t xml:space="preserve">for </w:t>
      </w:r>
      <w:r>
        <w:rPr>
          <w:lang w:val="en-US"/>
        </w:rPr>
        <w:t>open-</w:t>
      </w:r>
      <w:r w:rsidR="000A5B2C">
        <w:rPr>
          <w:lang w:val="en-US"/>
        </w:rPr>
        <w:t xml:space="preserve">ended survey </w:t>
      </w:r>
      <w:r>
        <w:rPr>
          <w:lang w:val="en-US"/>
        </w:rPr>
        <w:t xml:space="preserve">questions </w:t>
      </w:r>
      <w:r w:rsidR="000A5B2C">
        <w:rPr>
          <w:lang w:val="en-US"/>
        </w:rPr>
        <w:t>were quite high</w:t>
      </w:r>
      <w:r w:rsidR="0076037E">
        <w:rPr>
          <w:lang w:val="en-US"/>
        </w:rPr>
        <w:t xml:space="preserve"> with more than three quarters </w:t>
      </w:r>
      <w:r w:rsidR="0027609A">
        <w:rPr>
          <w:lang w:val="en-US"/>
        </w:rPr>
        <w:t xml:space="preserve">(%) </w:t>
      </w:r>
      <w:r w:rsidR="0076037E">
        <w:rPr>
          <w:lang w:val="en-US"/>
        </w:rPr>
        <w:t xml:space="preserve">of the 532 individuals who completed the survey providing useable responses to the first two questions </w:t>
      </w:r>
      <w:r w:rsidR="0076037E" w:rsidRPr="00F77491">
        <w:rPr>
          <w:lang w:val="en-US"/>
        </w:rPr>
        <w:t>and</w:t>
      </w:r>
      <w:r w:rsidR="0076037E">
        <w:rPr>
          <w:lang w:val="en-US"/>
        </w:rPr>
        <w:t xml:space="preserve"> more than half providing </w:t>
      </w:r>
      <w:r w:rsidR="005E34B4">
        <w:rPr>
          <w:lang w:val="en-US"/>
        </w:rPr>
        <w:t xml:space="preserve">useable </w:t>
      </w:r>
      <w:r w:rsidR="0076037E">
        <w:rPr>
          <w:lang w:val="en-US"/>
        </w:rPr>
        <w:t>feedback for the final open-ended question.</w:t>
      </w:r>
      <w:r w:rsidR="00FA685F">
        <w:rPr>
          <w:lang w:val="en-US"/>
        </w:rPr>
        <w:t xml:space="preserve"> As with the </w:t>
      </w:r>
      <w:r w:rsidR="008962D9">
        <w:rPr>
          <w:lang w:val="en-US"/>
        </w:rPr>
        <w:t>c</w:t>
      </w:r>
      <w:r w:rsidR="00FA685F">
        <w:rPr>
          <w:lang w:val="en-US"/>
        </w:rPr>
        <w:t xml:space="preserve">ommunity </w:t>
      </w:r>
      <w:r w:rsidR="008962D9">
        <w:rPr>
          <w:lang w:val="en-US"/>
        </w:rPr>
        <w:t>c</w:t>
      </w:r>
      <w:r w:rsidR="00FA685F">
        <w:rPr>
          <w:lang w:val="en-US"/>
        </w:rPr>
        <w:t>onversation data, initial coding involved identifying data units by food system area. Subsequently</w:t>
      </w:r>
      <w:r w:rsidR="00663D12">
        <w:rPr>
          <w:lang w:val="en-US"/>
        </w:rPr>
        <w:t>,</w:t>
      </w:r>
      <w:r w:rsidR="00FA685F">
        <w:rPr>
          <w:lang w:val="en-US"/>
        </w:rPr>
        <w:t xml:space="preserve"> secondary coding was applied.</w:t>
      </w:r>
      <w:r w:rsidR="00AE55E4">
        <w:rPr>
          <w:lang w:val="en-US"/>
        </w:rPr>
        <w:t xml:space="preserve"> </w:t>
      </w:r>
      <w:r w:rsidRPr="00F77491">
        <w:rPr>
          <w:lang w:val="en-US"/>
        </w:rPr>
        <w:t xml:space="preserve">Table </w:t>
      </w:r>
      <w:r w:rsidR="008962D9" w:rsidRPr="00F77491">
        <w:rPr>
          <w:lang w:val="en-US"/>
        </w:rPr>
        <w:t>1</w:t>
      </w:r>
      <w:r w:rsidR="00483F7E">
        <w:rPr>
          <w:lang w:val="en-US"/>
        </w:rPr>
        <w:t>6</w:t>
      </w:r>
      <w:r w:rsidR="008962D9" w:rsidRPr="00F77491">
        <w:rPr>
          <w:lang w:val="en-US"/>
        </w:rPr>
        <w:t xml:space="preserve"> </w:t>
      </w:r>
      <w:r w:rsidRPr="00F77491">
        <w:rPr>
          <w:lang w:val="en-US"/>
        </w:rPr>
        <w:t>shows</w:t>
      </w:r>
      <w:r>
        <w:rPr>
          <w:lang w:val="en-US"/>
        </w:rPr>
        <w:t xml:space="preserve"> the breakdown of </w:t>
      </w:r>
      <w:r w:rsidR="005E34B4">
        <w:rPr>
          <w:lang w:val="en-US"/>
        </w:rPr>
        <w:t xml:space="preserve">total and </w:t>
      </w:r>
      <w:r>
        <w:rPr>
          <w:lang w:val="en-US"/>
        </w:rPr>
        <w:t>useable response</w:t>
      </w:r>
      <w:r w:rsidR="001A1807">
        <w:rPr>
          <w:lang w:val="en-US"/>
        </w:rPr>
        <w:t>s</w:t>
      </w:r>
      <w:r w:rsidR="005E34B4">
        <w:rPr>
          <w:lang w:val="en-US"/>
        </w:rPr>
        <w:t xml:space="preserve">, the number of </w:t>
      </w:r>
      <w:r w:rsidR="00FA685F">
        <w:rPr>
          <w:lang w:val="en-US"/>
        </w:rPr>
        <w:t xml:space="preserve">secondary </w:t>
      </w:r>
      <w:r w:rsidR="005E34B4">
        <w:rPr>
          <w:lang w:val="en-US"/>
        </w:rPr>
        <w:t xml:space="preserve">codes generated for each </w:t>
      </w:r>
      <w:r w:rsidR="0027609A">
        <w:rPr>
          <w:lang w:val="en-US"/>
        </w:rPr>
        <w:t>question</w:t>
      </w:r>
      <w:r w:rsidR="005E34B4">
        <w:rPr>
          <w:lang w:val="en-US"/>
        </w:rPr>
        <w:t xml:space="preserve"> and the </w:t>
      </w:r>
      <w:r w:rsidR="001A1807">
        <w:rPr>
          <w:lang w:val="en-US"/>
        </w:rPr>
        <w:t xml:space="preserve">number of individual </w:t>
      </w:r>
      <w:r w:rsidR="005E34B4">
        <w:rPr>
          <w:lang w:val="en-US"/>
        </w:rPr>
        <w:t xml:space="preserve">coded </w:t>
      </w:r>
      <w:r w:rsidR="001A1807">
        <w:rPr>
          <w:lang w:val="en-US"/>
        </w:rPr>
        <w:t xml:space="preserve">data units </w:t>
      </w:r>
      <w:r w:rsidR="005E34B4">
        <w:rPr>
          <w:lang w:val="en-US"/>
        </w:rPr>
        <w:t>that resulted</w:t>
      </w:r>
      <w:r w:rsidR="001A1807">
        <w:rPr>
          <w:lang w:val="en-US"/>
        </w:rPr>
        <w:t xml:space="preserve">. </w:t>
      </w:r>
      <w:r>
        <w:rPr>
          <w:lang w:val="en-US"/>
        </w:rPr>
        <w:t xml:space="preserve">A total of 1,116 </w:t>
      </w:r>
      <w:r w:rsidR="005E34B4">
        <w:rPr>
          <w:lang w:val="en-US"/>
        </w:rPr>
        <w:t xml:space="preserve">useable </w:t>
      </w:r>
      <w:r>
        <w:rPr>
          <w:lang w:val="en-US"/>
        </w:rPr>
        <w:t>responses were provided</w:t>
      </w:r>
      <w:r w:rsidR="00E451C3">
        <w:rPr>
          <w:lang w:val="en-US"/>
        </w:rPr>
        <w:t>,</w:t>
      </w:r>
      <w:r>
        <w:rPr>
          <w:lang w:val="en-US"/>
        </w:rPr>
        <w:t xml:space="preserve"> </w:t>
      </w:r>
      <w:r w:rsidR="001A1807">
        <w:rPr>
          <w:lang w:val="en-US"/>
        </w:rPr>
        <w:t xml:space="preserve">yielding </w:t>
      </w:r>
      <w:r w:rsidR="005E34B4">
        <w:rPr>
          <w:lang w:val="en-US"/>
        </w:rPr>
        <w:t>2,844</w:t>
      </w:r>
      <w:r w:rsidR="001A1807">
        <w:rPr>
          <w:lang w:val="en-US"/>
        </w:rPr>
        <w:t xml:space="preserve"> individual data units</w:t>
      </w:r>
      <w:r w:rsidR="00AE55E4">
        <w:rPr>
          <w:lang w:val="en-US"/>
        </w:rPr>
        <w:t>.</w:t>
      </w:r>
    </w:p>
    <w:p w14:paraId="07CDDD85" w14:textId="4F276EFD" w:rsidR="001A1807" w:rsidRDefault="001A1807" w:rsidP="001A1807">
      <w:pPr>
        <w:pStyle w:val="Caption"/>
        <w:keepNext/>
      </w:pPr>
      <w:r>
        <w:t xml:space="preserve">Table </w:t>
      </w:r>
      <w:r w:rsidR="00B617B6">
        <w:rPr>
          <w:noProof/>
        </w:rPr>
        <w:fldChar w:fldCharType="begin"/>
      </w:r>
      <w:r w:rsidR="00B617B6">
        <w:rPr>
          <w:noProof/>
        </w:rPr>
        <w:instrText xml:space="preserve"> SEQ Table \* ARABIC </w:instrText>
      </w:r>
      <w:r w:rsidR="00B617B6">
        <w:rPr>
          <w:noProof/>
        </w:rPr>
        <w:fldChar w:fldCharType="separate"/>
      </w:r>
      <w:r w:rsidR="002B0E49">
        <w:rPr>
          <w:noProof/>
        </w:rPr>
        <w:t>16</w:t>
      </w:r>
      <w:r w:rsidR="00B617B6">
        <w:rPr>
          <w:noProof/>
        </w:rPr>
        <w:fldChar w:fldCharType="end"/>
      </w:r>
      <w:r>
        <w:t>: Responses and Coding Results for Open-Ended Survey Questions</w:t>
      </w:r>
    </w:p>
    <w:tbl>
      <w:tblPr>
        <w:tblStyle w:val="TableGrid"/>
        <w:tblW w:w="0" w:type="auto"/>
        <w:tblLook w:val="04A0" w:firstRow="1" w:lastRow="0" w:firstColumn="1" w:lastColumn="0" w:noHBand="0" w:noVBand="1"/>
        <w:tblCaption w:val="Responses and Coding Results for Open-Ended Survey Questions"/>
        <w:tblDescription w:val="A list of the breakdown of total and useable responses, the number of secondary codes generated for each question and the number of individual coded data units that resulted"/>
      </w:tblPr>
      <w:tblGrid>
        <w:gridCol w:w="4407"/>
        <w:gridCol w:w="1267"/>
        <w:gridCol w:w="1267"/>
        <w:gridCol w:w="1255"/>
        <w:gridCol w:w="1154"/>
      </w:tblGrid>
      <w:tr w:rsidR="005E34B4" w:rsidRPr="004E3606" w14:paraId="75FA3907" w14:textId="77777777" w:rsidTr="00382626">
        <w:trPr>
          <w:tblHeader/>
        </w:trPr>
        <w:tc>
          <w:tcPr>
            <w:tcW w:w="4618" w:type="dxa"/>
            <w:shd w:val="clear" w:color="auto" w:fill="A3DEDD" w:themeFill="accent1" w:themeFillTint="99"/>
            <w:vAlign w:val="center"/>
          </w:tcPr>
          <w:p w14:paraId="55383F1A" w14:textId="1BB7731E" w:rsidR="005E34B4" w:rsidRPr="001A1807" w:rsidRDefault="005E34B4" w:rsidP="00382626">
            <w:pPr>
              <w:spacing w:before="0"/>
              <w:rPr>
                <w:b/>
              </w:rPr>
            </w:pPr>
            <w:r>
              <w:rPr>
                <w:b/>
              </w:rPr>
              <w:t xml:space="preserve">Open-Ended </w:t>
            </w:r>
            <w:r w:rsidRPr="001A1807">
              <w:rPr>
                <w:b/>
              </w:rPr>
              <w:t>Survey Question</w:t>
            </w:r>
            <w:r>
              <w:rPr>
                <w:b/>
              </w:rPr>
              <w:t>s</w:t>
            </w:r>
          </w:p>
        </w:tc>
        <w:tc>
          <w:tcPr>
            <w:tcW w:w="1267" w:type="dxa"/>
            <w:shd w:val="clear" w:color="auto" w:fill="A3DEDD" w:themeFill="accent1" w:themeFillTint="99"/>
            <w:vAlign w:val="center"/>
          </w:tcPr>
          <w:p w14:paraId="69D9BC6F" w14:textId="2303E619" w:rsidR="005E34B4" w:rsidRPr="004E3606" w:rsidRDefault="005E34B4" w:rsidP="00382626">
            <w:pPr>
              <w:spacing w:before="0"/>
              <w:jc w:val="center"/>
              <w:rPr>
                <w:b/>
              </w:rPr>
            </w:pPr>
            <w:r>
              <w:rPr>
                <w:b/>
              </w:rPr>
              <w:t xml:space="preserve">Total </w:t>
            </w:r>
            <w:r w:rsidRPr="004E3606">
              <w:rPr>
                <w:b/>
              </w:rPr>
              <w:t>Responses</w:t>
            </w:r>
          </w:p>
        </w:tc>
        <w:tc>
          <w:tcPr>
            <w:tcW w:w="1267" w:type="dxa"/>
            <w:shd w:val="clear" w:color="auto" w:fill="A3DEDD" w:themeFill="accent1" w:themeFillTint="99"/>
            <w:vAlign w:val="center"/>
          </w:tcPr>
          <w:p w14:paraId="6CF67AB7" w14:textId="7D739DA8" w:rsidR="005E34B4" w:rsidRPr="004E3606" w:rsidRDefault="005E34B4" w:rsidP="00382626">
            <w:pPr>
              <w:spacing w:before="0"/>
              <w:jc w:val="center"/>
              <w:rPr>
                <w:b/>
              </w:rPr>
            </w:pPr>
            <w:r>
              <w:rPr>
                <w:b/>
              </w:rPr>
              <w:t>Useable Responses</w:t>
            </w:r>
          </w:p>
        </w:tc>
        <w:tc>
          <w:tcPr>
            <w:tcW w:w="1018" w:type="dxa"/>
            <w:shd w:val="clear" w:color="auto" w:fill="A3DEDD" w:themeFill="accent1" w:themeFillTint="99"/>
            <w:vAlign w:val="center"/>
          </w:tcPr>
          <w:p w14:paraId="02D6DB1A" w14:textId="76C6AE41" w:rsidR="005E34B4" w:rsidRPr="004E3606" w:rsidRDefault="00FA685F" w:rsidP="00382626">
            <w:pPr>
              <w:spacing w:before="0"/>
              <w:jc w:val="center"/>
              <w:rPr>
                <w:b/>
              </w:rPr>
            </w:pPr>
            <w:r>
              <w:rPr>
                <w:b/>
              </w:rPr>
              <w:t xml:space="preserve">Secondary </w:t>
            </w:r>
            <w:r w:rsidR="005E34B4">
              <w:rPr>
                <w:b/>
              </w:rPr>
              <w:t>Codes</w:t>
            </w:r>
          </w:p>
        </w:tc>
        <w:tc>
          <w:tcPr>
            <w:tcW w:w="1180" w:type="dxa"/>
            <w:shd w:val="clear" w:color="auto" w:fill="A3DEDD" w:themeFill="accent1" w:themeFillTint="99"/>
            <w:vAlign w:val="center"/>
          </w:tcPr>
          <w:p w14:paraId="611ECF0E" w14:textId="56EC2B8F" w:rsidR="005E34B4" w:rsidRPr="004E3606" w:rsidRDefault="005E34B4" w:rsidP="00382626">
            <w:pPr>
              <w:spacing w:before="0"/>
              <w:jc w:val="center"/>
              <w:rPr>
                <w:b/>
              </w:rPr>
            </w:pPr>
            <w:r w:rsidRPr="004E3606">
              <w:rPr>
                <w:b/>
              </w:rPr>
              <w:t>Coded</w:t>
            </w:r>
            <w:r w:rsidR="00382626">
              <w:rPr>
                <w:b/>
              </w:rPr>
              <w:t xml:space="preserve"> </w:t>
            </w:r>
            <w:r w:rsidRPr="004E3606">
              <w:rPr>
                <w:b/>
              </w:rPr>
              <w:t>Data Units</w:t>
            </w:r>
          </w:p>
        </w:tc>
      </w:tr>
      <w:tr w:rsidR="005E34B4" w:rsidRPr="004E3606" w14:paraId="15F59A72" w14:textId="6532ADC9" w:rsidTr="005E34B4">
        <w:tc>
          <w:tcPr>
            <w:tcW w:w="4618" w:type="dxa"/>
            <w:vAlign w:val="center"/>
          </w:tcPr>
          <w:p w14:paraId="38B5150E" w14:textId="05C5AC00" w:rsidR="005E34B4" w:rsidRPr="001A1807" w:rsidRDefault="005E34B4" w:rsidP="004E3606">
            <w:r w:rsidRPr="001A1807">
              <w:t xml:space="preserve">What is the most important concern you have about food in </w:t>
            </w:r>
            <w:r w:rsidR="006B178F">
              <w:t>Windsor and Essex County</w:t>
            </w:r>
            <w:r w:rsidRPr="001A1807">
              <w:t>?</w:t>
            </w:r>
          </w:p>
        </w:tc>
        <w:tc>
          <w:tcPr>
            <w:tcW w:w="1267" w:type="dxa"/>
            <w:vAlign w:val="center"/>
          </w:tcPr>
          <w:p w14:paraId="4F711008" w14:textId="196352CD" w:rsidR="005E34B4" w:rsidRPr="004E3606" w:rsidRDefault="005E34B4" w:rsidP="005E34B4">
            <w:pPr>
              <w:jc w:val="center"/>
            </w:pPr>
            <w:r>
              <w:t>417</w:t>
            </w:r>
          </w:p>
        </w:tc>
        <w:tc>
          <w:tcPr>
            <w:tcW w:w="1267" w:type="dxa"/>
            <w:vAlign w:val="center"/>
          </w:tcPr>
          <w:p w14:paraId="0184F335" w14:textId="4FE88316" w:rsidR="005E34B4" w:rsidRDefault="005E34B4" w:rsidP="005E34B4">
            <w:pPr>
              <w:jc w:val="center"/>
            </w:pPr>
            <w:r>
              <w:t>409</w:t>
            </w:r>
          </w:p>
        </w:tc>
        <w:tc>
          <w:tcPr>
            <w:tcW w:w="1018" w:type="dxa"/>
            <w:vAlign w:val="center"/>
          </w:tcPr>
          <w:p w14:paraId="27534CF6" w14:textId="46A8E40E" w:rsidR="005E34B4" w:rsidRDefault="005E34B4" w:rsidP="005E34B4">
            <w:pPr>
              <w:jc w:val="center"/>
            </w:pPr>
            <w:r>
              <w:t>30</w:t>
            </w:r>
          </w:p>
        </w:tc>
        <w:tc>
          <w:tcPr>
            <w:tcW w:w="1180" w:type="dxa"/>
            <w:vAlign w:val="center"/>
          </w:tcPr>
          <w:p w14:paraId="6441D35B" w14:textId="28EAD076" w:rsidR="005E34B4" w:rsidRPr="004E3606" w:rsidRDefault="005E34B4" w:rsidP="005E34B4">
            <w:pPr>
              <w:jc w:val="center"/>
            </w:pPr>
            <w:r>
              <w:t>1070</w:t>
            </w:r>
          </w:p>
        </w:tc>
      </w:tr>
      <w:tr w:rsidR="005E34B4" w:rsidRPr="004E3606" w14:paraId="5A9CA771" w14:textId="4C563402" w:rsidTr="005E34B4">
        <w:trPr>
          <w:trHeight w:val="512"/>
        </w:trPr>
        <w:tc>
          <w:tcPr>
            <w:tcW w:w="4618" w:type="dxa"/>
            <w:vAlign w:val="center"/>
          </w:tcPr>
          <w:p w14:paraId="0A32D186" w14:textId="3BF6A7F0" w:rsidR="005E34B4" w:rsidRPr="001A1807" w:rsidRDefault="005E34B4" w:rsidP="004E3606">
            <w:r w:rsidRPr="001A1807">
              <w:t xml:space="preserve">What is the best thing about food in </w:t>
            </w:r>
            <w:r w:rsidR="006B178F">
              <w:t>Windsor and Essex County</w:t>
            </w:r>
            <w:r w:rsidRPr="001A1807">
              <w:t>?</w:t>
            </w:r>
          </w:p>
        </w:tc>
        <w:tc>
          <w:tcPr>
            <w:tcW w:w="1267" w:type="dxa"/>
            <w:vAlign w:val="center"/>
          </w:tcPr>
          <w:p w14:paraId="4F36C1D3" w14:textId="245A331F" w:rsidR="005E34B4" w:rsidRPr="004E3606" w:rsidRDefault="005E34B4" w:rsidP="005E34B4">
            <w:pPr>
              <w:jc w:val="center"/>
            </w:pPr>
            <w:r>
              <w:t>420</w:t>
            </w:r>
          </w:p>
        </w:tc>
        <w:tc>
          <w:tcPr>
            <w:tcW w:w="1267" w:type="dxa"/>
            <w:vAlign w:val="center"/>
          </w:tcPr>
          <w:p w14:paraId="299901C9" w14:textId="331BA99A" w:rsidR="005E34B4" w:rsidRDefault="005E34B4" w:rsidP="005E34B4">
            <w:pPr>
              <w:jc w:val="center"/>
            </w:pPr>
            <w:r>
              <w:t>414</w:t>
            </w:r>
          </w:p>
        </w:tc>
        <w:tc>
          <w:tcPr>
            <w:tcW w:w="1018" w:type="dxa"/>
            <w:vAlign w:val="center"/>
          </w:tcPr>
          <w:p w14:paraId="6D75149E" w14:textId="1E41DFA0" w:rsidR="005E34B4" w:rsidRDefault="005E34B4" w:rsidP="005E34B4">
            <w:pPr>
              <w:jc w:val="center"/>
            </w:pPr>
            <w:r>
              <w:t>23</w:t>
            </w:r>
          </w:p>
        </w:tc>
        <w:tc>
          <w:tcPr>
            <w:tcW w:w="1180" w:type="dxa"/>
            <w:vAlign w:val="center"/>
          </w:tcPr>
          <w:p w14:paraId="2216046C" w14:textId="0C685C6A" w:rsidR="005E34B4" w:rsidRPr="004E3606" w:rsidRDefault="005E34B4" w:rsidP="005E34B4">
            <w:pPr>
              <w:jc w:val="center"/>
            </w:pPr>
            <w:r>
              <w:t>1010</w:t>
            </w:r>
          </w:p>
        </w:tc>
      </w:tr>
      <w:tr w:rsidR="005E34B4" w:rsidRPr="004E3606" w14:paraId="491F9F4A" w14:textId="41B478F4" w:rsidTr="005E34B4">
        <w:tc>
          <w:tcPr>
            <w:tcW w:w="4618" w:type="dxa"/>
            <w:vAlign w:val="center"/>
          </w:tcPr>
          <w:p w14:paraId="46D088DF" w14:textId="04B7E02F" w:rsidR="005E34B4" w:rsidRPr="001A1807" w:rsidRDefault="005E34B4" w:rsidP="00CB177E">
            <w:r w:rsidRPr="001A1807">
              <w:t xml:space="preserve">Do you have any other recommendations or suggestions to improve the Food System in </w:t>
            </w:r>
            <w:r w:rsidR="006B178F">
              <w:t>Windsor and Essex County</w:t>
            </w:r>
            <w:r w:rsidRPr="001A1807">
              <w:t>?</w:t>
            </w:r>
          </w:p>
        </w:tc>
        <w:tc>
          <w:tcPr>
            <w:tcW w:w="1267" w:type="dxa"/>
            <w:vAlign w:val="center"/>
          </w:tcPr>
          <w:p w14:paraId="350CEC5B" w14:textId="371BBDF4" w:rsidR="005E34B4" w:rsidRPr="004E3606" w:rsidRDefault="005E34B4" w:rsidP="005E34B4">
            <w:pPr>
              <w:jc w:val="center"/>
            </w:pPr>
            <w:r>
              <w:t>332</w:t>
            </w:r>
          </w:p>
        </w:tc>
        <w:tc>
          <w:tcPr>
            <w:tcW w:w="1267" w:type="dxa"/>
            <w:vAlign w:val="center"/>
          </w:tcPr>
          <w:p w14:paraId="386D2B1D" w14:textId="44C06193" w:rsidR="005E34B4" w:rsidRDefault="005E34B4" w:rsidP="005E34B4">
            <w:pPr>
              <w:jc w:val="center"/>
            </w:pPr>
            <w:r>
              <w:t>293</w:t>
            </w:r>
          </w:p>
        </w:tc>
        <w:tc>
          <w:tcPr>
            <w:tcW w:w="1018" w:type="dxa"/>
            <w:vAlign w:val="center"/>
          </w:tcPr>
          <w:p w14:paraId="33C76A49" w14:textId="6F2AD8A1" w:rsidR="005E34B4" w:rsidRDefault="005E34B4" w:rsidP="005E34B4">
            <w:pPr>
              <w:jc w:val="center"/>
            </w:pPr>
            <w:r>
              <w:t>23</w:t>
            </w:r>
          </w:p>
        </w:tc>
        <w:tc>
          <w:tcPr>
            <w:tcW w:w="1180" w:type="dxa"/>
            <w:vAlign w:val="center"/>
          </w:tcPr>
          <w:p w14:paraId="4390FAB0" w14:textId="4D6AA5F9" w:rsidR="005E34B4" w:rsidRPr="004E3606" w:rsidRDefault="005E34B4" w:rsidP="005E34B4">
            <w:pPr>
              <w:jc w:val="center"/>
            </w:pPr>
            <w:r>
              <w:t>764</w:t>
            </w:r>
          </w:p>
        </w:tc>
      </w:tr>
    </w:tbl>
    <w:p w14:paraId="425F37E7" w14:textId="73021023" w:rsidR="00FA685F" w:rsidRDefault="00673CD4" w:rsidP="00E056AB">
      <w:pPr>
        <w:spacing w:before="360" w:after="240"/>
        <w:rPr>
          <w:lang w:val="en-US"/>
        </w:rPr>
      </w:pPr>
      <w:r>
        <w:rPr>
          <w:lang w:val="en-US"/>
        </w:rPr>
        <w:t xml:space="preserve">Initial coding of </w:t>
      </w:r>
      <w:r w:rsidR="00FA685F">
        <w:rPr>
          <w:lang w:val="en-US"/>
        </w:rPr>
        <w:t>assets, concerns</w:t>
      </w:r>
      <w:r w:rsidR="00FE0A6D">
        <w:rPr>
          <w:lang w:val="en-US"/>
        </w:rPr>
        <w:t>,</w:t>
      </w:r>
      <w:r w:rsidR="00FA685F">
        <w:rPr>
          <w:lang w:val="en-US"/>
        </w:rPr>
        <w:t xml:space="preserve"> and additional recommendations</w:t>
      </w:r>
      <w:r>
        <w:rPr>
          <w:lang w:val="en-US"/>
        </w:rPr>
        <w:t xml:space="preserve"> by food system area</w:t>
      </w:r>
      <w:r w:rsidR="00FA685F">
        <w:rPr>
          <w:lang w:val="en-US"/>
        </w:rPr>
        <w:t xml:space="preserve"> (see </w:t>
      </w:r>
      <w:r w:rsidR="00FA685F" w:rsidRPr="00F77491">
        <w:rPr>
          <w:lang w:val="en-US"/>
        </w:rPr>
        <w:t xml:space="preserve">Figure </w:t>
      </w:r>
      <w:r w:rsidR="00483F7E">
        <w:rPr>
          <w:lang w:val="en-US"/>
        </w:rPr>
        <w:t>4</w:t>
      </w:r>
      <w:r w:rsidR="00FA685F" w:rsidRPr="00F77491">
        <w:rPr>
          <w:lang w:val="en-US"/>
        </w:rPr>
        <w:t>) s</w:t>
      </w:r>
      <w:r w:rsidR="00FA685F">
        <w:rPr>
          <w:lang w:val="en-US"/>
        </w:rPr>
        <w:t>how that</w:t>
      </w:r>
      <w:r>
        <w:rPr>
          <w:lang w:val="en-US"/>
        </w:rPr>
        <w:t>,</w:t>
      </w:r>
      <w:r w:rsidR="00FA685F">
        <w:rPr>
          <w:lang w:val="en-US"/>
        </w:rPr>
        <w:t xml:space="preserve"> similar to the community conversation</w:t>
      </w:r>
      <w:r>
        <w:rPr>
          <w:lang w:val="en-US"/>
        </w:rPr>
        <w:t>s</w:t>
      </w:r>
      <w:r w:rsidR="00FA685F">
        <w:rPr>
          <w:lang w:val="en-US"/>
        </w:rPr>
        <w:t>,</w:t>
      </w:r>
      <w:r>
        <w:rPr>
          <w:lang w:val="en-US"/>
        </w:rPr>
        <w:t xml:space="preserve"> comments </w:t>
      </w:r>
      <w:r w:rsidR="00E451C3">
        <w:rPr>
          <w:lang w:val="en-US"/>
        </w:rPr>
        <w:t>we</w:t>
      </w:r>
      <w:r>
        <w:rPr>
          <w:lang w:val="en-US"/>
        </w:rPr>
        <w:t xml:space="preserve">re predominantly in the areas of food access and production for both concerns and assets. In </w:t>
      </w:r>
      <w:r w:rsidR="008962D9">
        <w:rPr>
          <w:lang w:val="en-US"/>
        </w:rPr>
        <w:t>fact</w:t>
      </w:r>
      <w:r>
        <w:rPr>
          <w:lang w:val="en-US"/>
        </w:rPr>
        <w:t xml:space="preserve">, some of the strongest assets in the food system also represented areas of concern and places for </w:t>
      </w:r>
      <w:r w:rsidR="00794D52">
        <w:rPr>
          <w:lang w:val="en-US"/>
        </w:rPr>
        <w:t xml:space="preserve">improvement for many participants. </w:t>
      </w:r>
      <w:r w:rsidR="00E451C3">
        <w:rPr>
          <w:lang w:val="en-US"/>
        </w:rPr>
        <w:t>Many a</w:t>
      </w:r>
      <w:r>
        <w:rPr>
          <w:lang w:val="en-US"/>
        </w:rPr>
        <w:t xml:space="preserve">dditional comments provided are also associated with </w:t>
      </w:r>
      <w:r w:rsidR="00794D52">
        <w:rPr>
          <w:lang w:val="en-US"/>
        </w:rPr>
        <w:t xml:space="preserve">food </w:t>
      </w:r>
      <w:r>
        <w:rPr>
          <w:lang w:val="en-US"/>
        </w:rPr>
        <w:t>access and production</w:t>
      </w:r>
      <w:r w:rsidR="00E451C3">
        <w:rPr>
          <w:lang w:val="en-US"/>
        </w:rPr>
        <w:t xml:space="preserve"> as well as </w:t>
      </w:r>
      <w:r>
        <w:rPr>
          <w:lang w:val="en-US"/>
        </w:rPr>
        <w:t xml:space="preserve">waste management. </w:t>
      </w:r>
      <w:r w:rsidR="00794D52">
        <w:rPr>
          <w:lang w:val="en-US"/>
        </w:rPr>
        <w:t>Ultimately, data units were examined by food system area and secondary code</w:t>
      </w:r>
      <w:r w:rsidR="00CB177E">
        <w:rPr>
          <w:lang w:val="en-US"/>
        </w:rPr>
        <w:t>,</w:t>
      </w:r>
      <w:r w:rsidR="00794D52">
        <w:rPr>
          <w:lang w:val="en-US"/>
        </w:rPr>
        <w:t xml:space="preserve"> </w:t>
      </w:r>
      <w:r w:rsidR="00CB177E">
        <w:rPr>
          <w:lang w:val="en-US"/>
        </w:rPr>
        <w:t xml:space="preserve">and were subsequently </w:t>
      </w:r>
      <w:r w:rsidR="00794D52">
        <w:rPr>
          <w:lang w:val="en-US"/>
        </w:rPr>
        <w:t xml:space="preserve">compared for thematic content. The specific themes that emerged are incorporated into relevant sections of this report </w:t>
      </w:r>
      <w:r w:rsidR="00E451C3">
        <w:rPr>
          <w:lang w:val="en-US"/>
        </w:rPr>
        <w:t xml:space="preserve">to give </w:t>
      </w:r>
      <w:r w:rsidR="00794D52">
        <w:rPr>
          <w:lang w:val="en-US"/>
        </w:rPr>
        <w:t xml:space="preserve">voice to the </w:t>
      </w:r>
      <w:r w:rsidR="00E451C3">
        <w:rPr>
          <w:lang w:val="en-US"/>
        </w:rPr>
        <w:t xml:space="preserve">varying </w:t>
      </w:r>
      <w:r w:rsidR="00794D52">
        <w:rPr>
          <w:lang w:val="en-US"/>
        </w:rPr>
        <w:t>perspectives of the local community.</w:t>
      </w:r>
    </w:p>
    <w:p w14:paraId="624A0F1C" w14:textId="17F48B65" w:rsidR="008962D9" w:rsidRDefault="008962D9" w:rsidP="00F77491">
      <w:pPr>
        <w:pStyle w:val="Caption"/>
        <w:keepNext/>
      </w:pPr>
      <w:r>
        <w:t xml:space="preserve">Figure </w:t>
      </w:r>
      <w:fldSimple w:instr=" SEQ Figure \* ARABIC ">
        <w:r w:rsidR="002B0E49">
          <w:rPr>
            <w:noProof/>
          </w:rPr>
          <w:t>4</w:t>
        </w:r>
      </w:fldSimple>
      <w:r>
        <w:t xml:space="preserve">: </w:t>
      </w:r>
      <w:r w:rsidRPr="0002045F">
        <w:t>Percentage of Comments Related to Concerns, Assets and Other Feedback by Food System Area</w:t>
      </w:r>
    </w:p>
    <w:p w14:paraId="6B6B3027" w14:textId="77777777" w:rsidR="00673CD4" w:rsidRDefault="00FA685F" w:rsidP="00794D52">
      <w:pPr>
        <w:keepNext/>
        <w:spacing w:after="200" w:line="276" w:lineRule="auto"/>
      </w:pPr>
      <w:r>
        <w:rPr>
          <w:noProof/>
          <w:lang w:val="en-US"/>
        </w:rPr>
        <w:drawing>
          <wp:inline distT="0" distB="0" distL="0" distR="0" wp14:anchorId="48119281" wp14:editId="5C9C6C50">
            <wp:extent cx="5632450" cy="2946399"/>
            <wp:effectExtent l="0" t="0" r="6350" b="6985"/>
            <wp:docPr id="42" name="Chart 42" descr="A chart showing initial coding of assets, concerns, and additional recommendations by food system area" title="Percentage of Comments Related to Concerns, Assets and Other Feedback by Food System Area"/>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C6F7CD7" w14:textId="375BB65A" w:rsidR="009C2009" w:rsidRDefault="001031EF" w:rsidP="003F130B">
      <w:pPr>
        <w:spacing w:before="360" w:after="240"/>
        <w:rPr>
          <w:lang w:val="en-US"/>
        </w:rPr>
      </w:pPr>
      <w:r>
        <w:rPr>
          <w:lang w:val="en-US"/>
        </w:rPr>
        <w:t xml:space="preserve">In looking at the area of focus across all open-ended feedback for both the community conversations and the </w:t>
      </w:r>
      <w:r w:rsidRPr="00F77491">
        <w:rPr>
          <w:lang w:val="en-US"/>
        </w:rPr>
        <w:t>survey</w:t>
      </w:r>
      <w:r w:rsidR="009C2009" w:rsidRPr="00F77491">
        <w:rPr>
          <w:lang w:val="en-US"/>
        </w:rPr>
        <w:t xml:space="preserve"> (Figure </w:t>
      </w:r>
      <w:r w:rsidR="00D905D5">
        <w:rPr>
          <w:lang w:val="en-US"/>
        </w:rPr>
        <w:t>4</w:t>
      </w:r>
      <w:r w:rsidR="009C2009" w:rsidRPr="00F77491">
        <w:rPr>
          <w:lang w:val="en-US"/>
        </w:rPr>
        <w:t>)</w:t>
      </w:r>
      <w:r w:rsidRPr="00F77491">
        <w:rPr>
          <w:lang w:val="en-US"/>
        </w:rPr>
        <w:t>,</w:t>
      </w:r>
      <w:r>
        <w:rPr>
          <w:lang w:val="en-US"/>
        </w:rPr>
        <w:t xml:space="preserve"> the largest focus was on access (49%), followed by production (23%) and waste management (11%)</w:t>
      </w:r>
      <w:r w:rsidR="009C2009">
        <w:rPr>
          <w:lang w:val="en-US"/>
        </w:rPr>
        <w:t>.</w:t>
      </w:r>
      <w:r w:rsidR="008962D9">
        <w:rPr>
          <w:lang w:val="en-US"/>
        </w:rPr>
        <w:t xml:space="preserve"> The numbers in Figure </w:t>
      </w:r>
      <w:r w:rsidR="00483F7E">
        <w:rPr>
          <w:lang w:val="en-US"/>
        </w:rPr>
        <w:t>5</w:t>
      </w:r>
      <w:r w:rsidR="00A334F6">
        <w:rPr>
          <w:lang w:val="en-US"/>
        </w:rPr>
        <w:t xml:space="preserve"> </w:t>
      </w:r>
      <w:r w:rsidR="008962D9">
        <w:rPr>
          <w:lang w:val="en-US"/>
        </w:rPr>
        <w:t>represent the number of data units associated with each area of the food system.</w:t>
      </w:r>
    </w:p>
    <w:p w14:paraId="52549994" w14:textId="30536051" w:rsidR="00CD4293" w:rsidRDefault="00CD4293" w:rsidP="00754E28">
      <w:pPr>
        <w:pStyle w:val="Caption"/>
        <w:keepNext/>
      </w:pPr>
      <w:r>
        <w:t xml:space="preserve">Figure </w:t>
      </w:r>
      <w:fldSimple w:instr=" SEQ Figure \* ARABIC ">
        <w:r w:rsidR="002B0E49">
          <w:rPr>
            <w:noProof/>
          </w:rPr>
          <w:t>5</w:t>
        </w:r>
      </w:fldSimple>
      <w:r>
        <w:t xml:space="preserve">: </w:t>
      </w:r>
      <w:r w:rsidRPr="004D7513">
        <w:t>Frequency of Open-Ended Feedback by Food System Framework Components</w:t>
      </w:r>
      <w:r>
        <w:rPr>
          <w:noProof/>
        </w:rPr>
        <w:t xml:space="preserve"> for Community Consultations</w:t>
      </w:r>
    </w:p>
    <w:p w14:paraId="78E602AE" w14:textId="727B662A" w:rsidR="00CD4293" w:rsidRDefault="00CD4293">
      <w:pPr>
        <w:spacing w:after="200" w:line="276" w:lineRule="auto"/>
        <w:rPr>
          <w:rFonts w:asciiTheme="majorHAnsi" w:eastAsiaTheme="majorEastAsia" w:hAnsiTheme="majorHAnsi" w:cstheme="majorBidi"/>
          <w:b/>
          <w:bCs/>
          <w:color w:val="00596F" w:themeColor="text2"/>
          <w:lang w:val="en-US"/>
        </w:rPr>
      </w:pPr>
      <w:r w:rsidRPr="00754E28">
        <w:rPr>
          <w:noProof/>
          <w:sz w:val="20"/>
          <w:lang w:val="en-US"/>
        </w:rPr>
        <w:drawing>
          <wp:inline distT="0" distB="0" distL="0" distR="0" wp14:anchorId="608F9079" wp14:editId="77F414EC">
            <wp:extent cx="5478780" cy="2229729"/>
            <wp:effectExtent l="0" t="0" r="7620" b="18415"/>
            <wp:docPr id="94" name="Chart 94" descr="A graph representing the number of data units associated with each area of the food system" title="Frequency of Open-Ended Feedback by Food System Framework Components for Community Consultations"/>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Pr>
          <w:lang w:val="en-US"/>
        </w:rPr>
        <w:br w:type="page"/>
      </w:r>
    </w:p>
    <w:p w14:paraId="06F18993" w14:textId="20478EAC" w:rsidR="00F620DD" w:rsidRDefault="00B1132C" w:rsidP="00AC0DE8">
      <w:pPr>
        <w:pStyle w:val="Heading3"/>
        <w:rPr>
          <w:lang w:val="en-US"/>
        </w:rPr>
      </w:pPr>
      <w:bookmarkStart w:id="23" w:name="_Toc15636219"/>
      <w:r>
        <w:rPr>
          <w:lang w:val="en-US"/>
        </w:rPr>
        <w:t>Food Systems Stakeholder Consultation</w:t>
      </w:r>
      <w:bookmarkEnd w:id="23"/>
    </w:p>
    <w:p w14:paraId="124A191C" w14:textId="2588AA14" w:rsidR="0056408E" w:rsidRDefault="00522B65" w:rsidP="00E056AB">
      <w:pPr>
        <w:spacing w:after="240"/>
        <w:rPr>
          <w:lang w:val="en-US"/>
        </w:rPr>
      </w:pPr>
      <w:r>
        <w:rPr>
          <w:lang w:val="en-US"/>
        </w:rPr>
        <w:t>On November 21</w:t>
      </w:r>
      <w:r w:rsidR="00E80470">
        <w:rPr>
          <w:lang w:val="en-US"/>
        </w:rPr>
        <w:t>, 2018</w:t>
      </w:r>
      <w:r>
        <w:rPr>
          <w:lang w:val="en-US"/>
        </w:rPr>
        <w:t xml:space="preserve"> a total of 25 key stakeholders</w:t>
      </w:r>
      <w:r w:rsidR="00E80470">
        <w:rPr>
          <w:lang w:val="en-US"/>
        </w:rPr>
        <w:t xml:space="preserve"> </w:t>
      </w:r>
      <w:r>
        <w:rPr>
          <w:lang w:val="en-US"/>
        </w:rPr>
        <w:t xml:space="preserve">from across </w:t>
      </w:r>
      <w:r w:rsidR="00663D12">
        <w:rPr>
          <w:lang w:val="en-US"/>
        </w:rPr>
        <w:t xml:space="preserve">the </w:t>
      </w:r>
      <w:r>
        <w:rPr>
          <w:lang w:val="en-US"/>
        </w:rPr>
        <w:t>food system met for half a day for an interactive consultation</w:t>
      </w:r>
      <w:r w:rsidR="00F62D35">
        <w:rPr>
          <w:lang w:val="en-US"/>
        </w:rPr>
        <w:t>.</w:t>
      </w:r>
      <w:r w:rsidR="00AE55E4">
        <w:rPr>
          <w:lang w:val="en-US"/>
        </w:rPr>
        <w:t xml:space="preserve"> </w:t>
      </w:r>
      <w:r w:rsidR="00F62D35">
        <w:rPr>
          <w:lang w:val="en-US"/>
        </w:rPr>
        <w:t>The purpose</w:t>
      </w:r>
      <w:r>
        <w:rPr>
          <w:lang w:val="en-US"/>
        </w:rPr>
        <w:t xml:space="preserve"> of </w:t>
      </w:r>
      <w:r w:rsidR="00F62D35">
        <w:rPr>
          <w:lang w:val="en-US"/>
        </w:rPr>
        <w:t xml:space="preserve">the consultation </w:t>
      </w:r>
      <w:r>
        <w:rPr>
          <w:lang w:val="en-US"/>
        </w:rPr>
        <w:t xml:space="preserve">was to </w:t>
      </w:r>
      <w:r w:rsidR="00B1132C">
        <w:rPr>
          <w:lang w:val="en-US"/>
        </w:rPr>
        <w:t>identify strengths, assets, challenges, solutions, opportunities, roles, gaps</w:t>
      </w:r>
      <w:r w:rsidR="00F62D35">
        <w:rPr>
          <w:lang w:val="en-US"/>
        </w:rPr>
        <w:t>,</w:t>
      </w:r>
      <w:r w:rsidR="00B1132C">
        <w:rPr>
          <w:lang w:val="en-US"/>
        </w:rPr>
        <w:t xml:space="preserve"> and collaborative strategies</w:t>
      </w:r>
      <w:r>
        <w:rPr>
          <w:lang w:val="en-US"/>
        </w:rPr>
        <w:t xml:space="preserve"> related to the local food system.</w:t>
      </w:r>
      <w:r w:rsidR="007D3D7A">
        <w:rPr>
          <w:lang w:val="en-US"/>
        </w:rPr>
        <w:t xml:space="preserve"> </w:t>
      </w:r>
      <w:r w:rsidR="00977939" w:rsidRPr="00F77491">
        <w:rPr>
          <w:lang w:val="en-US"/>
        </w:rPr>
        <w:t xml:space="preserve">Table </w:t>
      </w:r>
      <w:r w:rsidR="008962D9" w:rsidRPr="00F77491">
        <w:rPr>
          <w:lang w:val="en-US"/>
        </w:rPr>
        <w:t>1</w:t>
      </w:r>
      <w:r w:rsidR="00483F7E">
        <w:rPr>
          <w:lang w:val="en-US"/>
        </w:rPr>
        <w:t>7</w:t>
      </w:r>
      <w:r w:rsidR="008962D9" w:rsidRPr="00F77491">
        <w:rPr>
          <w:lang w:val="en-US"/>
        </w:rPr>
        <w:t xml:space="preserve"> </w:t>
      </w:r>
      <w:r w:rsidR="00977939" w:rsidRPr="00F77491">
        <w:rPr>
          <w:lang w:val="en-US"/>
        </w:rPr>
        <w:t>provides</w:t>
      </w:r>
      <w:r w:rsidR="00977939">
        <w:rPr>
          <w:lang w:val="en-US"/>
        </w:rPr>
        <w:t xml:space="preserve"> a summary of sectors and organizations represented. The presence of both producers and processors at the </w:t>
      </w:r>
      <w:r w:rsidR="008962D9">
        <w:rPr>
          <w:lang w:val="en-US"/>
        </w:rPr>
        <w:t>s</w:t>
      </w:r>
      <w:r w:rsidR="00977939">
        <w:rPr>
          <w:lang w:val="en-US"/>
        </w:rPr>
        <w:t xml:space="preserve">takeholder </w:t>
      </w:r>
      <w:r w:rsidR="008962D9">
        <w:rPr>
          <w:lang w:val="en-US"/>
        </w:rPr>
        <w:t>c</w:t>
      </w:r>
      <w:r w:rsidR="00977939">
        <w:rPr>
          <w:lang w:val="en-US"/>
        </w:rPr>
        <w:t>onsultation was remarked on by participants who had attended past food system-related events, noting that the</w:t>
      </w:r>
      <w:r w:rsidR="00F94D64">
        <w:rPr>
          <w:lang w:val="en-US"/>
        </w:rPr>
        <w:t>se particular types of stakeholders</w:t>
      </w:r>
      <w:r w:rsidR="00977939">
        <w:rPr>
          <w:lang w:val="en-US"/>
        </w:rPr>
        <w:t xml:space="preserve"> had</w:t>
      </w:r>
      <w:r w:rsidR="008962D9">
        <w:rPr>
          <w:lang w:val="en-US"/>
        </w:rPr>
        <w:t xml:space="preserve"> previously </w:t>
      </w:r>
      <w:r w:rsidR="00977939">
        <w:rPr>
          <w:lang w:val="en-US"/>
        </w:rPr>
        <w:t xml:space="preserve">not been </w:t>
      </w:r>
      <w:r w:rsidR="00F62D35">
        <w:rPr>
          <w:lang w:val="en-US"/>
        </w:rPr>
        <w:t>well represented</w:t>
      </w:r>
      <w:r w:rsidR="00977939">
        <w:rPr>
          <w:lang w:val="en-US"/>
        </w:rPr>
        <w:t xml:space="preserve">. </w:t>
      </w:r>
      <w:r w:rsidR="008962D9">
        <w:rPr>
          <w:lang w:val="en-US"/>
        </w:rPr>
        <w:t>T</w:t>
      </w:r>
      <w:r w:rsidR="00977939">
        <w:rPr>
          <w:lang w:val="en-US"/>
        </w:rPr>
        <w:t xml:space="preserve">heir presence </w:t>
      </w:r>
      <w:r w:rsidR="0056408E">
        <w:rPr>
          <w:lang w:val="en-US"/>
        </w:rPr>
        <w:t xml:space="preserve">is encouraging from the perspective of </w:t>
      </w:r>
      <w:r w:rsidR="00F62D35">
        <w:rPr>
          <w:lang w:val="en-US"/>
        </w:rPr>
        <w:t xml:space="preserve">future </w:t>
      </w:r>
      <w:r w:rsidR="0056408E">
        <w:rPr>
          <w:lang w:val="en-US"/>
        </w:rPr>
        <w:t>broad collective action.</w:t>
      </w:r>
    </w:p>
    <w:p w14:paraId="7C4E8504" w14:textId="4A6B9DB5" w:rsidR="00977939" w:rsidRDefault="00977939" w:rsidP="00977939">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17</w:t>
      </w:r>
      <w:r w:rsidR="006D0D1C">
        <w:rPr>
          <w:noProof/>
        </w:rPr>
        <w:fldChar w:fldCharType="end"/>
      </w:r>
      <w:r>
        <w:t>: Stakeholder Sectors and Organizations</w:t>
      </w:r>
    </w:p>
    <w:tbl>
      <w:tblPr>
        <w:tblStyle w:val="TableGrid"/>
        <w:tblW w:w="7632" w:type="dxa"/>
        <w:tblLook w:val="04A0" w:firstRow="1" w:lastRow="0" w:firstColumn="1" w:lastColumn="0" w:noHBand="0" w:noVBand="1"/>
        <w:tblCaption w:val="Stakeholder Sectors and Organizations"/>
        <w:tblDescription w:val="A list providing a summary of sectors and organizations that were represented at the November 21, 2018 stakeholder interactive consultation meeting."/>
      </w:tblPr>
      <w:tblGrid>
        <w:gridCol w:w="2160"/>
        <w:gridCol w:w="5472"/>
      </w:tblGrid>
      <w:tr w:rsidR="00977939" w:rsidRPr="00794D52" w14:paraId="0A6D9543" w14:textId="77777777" w:rsidTr="00B3323D">
        <w:trPr>
          <w:trHeight w:val="290"/>
          <w:tblHeader/>
        </w:trPr>
        <w:tc>
          <w:tcPr>
            <w:tcW w:w="2160" w:type="dxa"/>
            <w:tcBorders>
              <w:bottom w:val="single" w:sz="4" w:space="0" w:color="auto"/>
            </w:tcBorders>
            <w:shd w:val="clear" w:color="auto" w:fill="A3DEDD" w:themeFill="accent1" w:themeFillTint="99"/>
          </w:tcPr>
          <w:p w14:paraId="513C4376" w14:textId="56D8C497" w:rsidR="00977939" w:rsidRPr="007C336C" w:rsidRDefault="00977939" w:rsidP="007C336C">
            <w:pPr>
              <w:spacing w:line="240" w:lineRule="auto"/>
              <w:rPr>
                <w:b/>
              </w:rPr>
            </w:pPr>
            <w:r w:rsidRPr="00F86C01">
              <w:rPr>
                <w:b/>
              </w:rPr>
              <w:t>Sector</w:t>
            </w:r>
          </w:p>
        </w:tc>
        <w:tc>
          <w:tcPr>
            <w:tcW w:w="5472" w:type="dxa"/>
            <w:shd w:val="clear" w:color="auto" w:fill="A3DEDD" w:themeFill="accent1" w:themeFillTint="99"/>
          </w:tcPr>
          <w:p w14:paraId="12B8F043" w14:textId="26D351EC" w:rsidR="00977939" w:rsidRPr="00977939" w:rsidRDefault="00977939" w:rsidP="00977939">
            <w:pPr>
              <w:spacing w:line="240" w:lineRule="auto"/>
              <w:rPr>
                <w:b/>
              </w:rPr>
            </w:pPr>
            <w:r w:rsidRPr="00977939">
              <w:rPr>
                <w:b/>
              </w:rPr>
              <w:t>Organization</w:t>
            </w:r>
          </w:p>
        </w:tc>
      </w:tr>
      <w:tr w:rsidR="00977939" w:rsidRPr="00794D52" w14:paraId="6BAD09FB" w14:textId="77777777" w:rsidTr="008775AF">
        <w:trPr>
          <w:trHeight w:val="290"/>
        </w:trPr>
        <w:tc>
          <w:tcPr>
            <w:tcW w:w="2160" w:type="dxa"/>
            <w:tcBorders>
              <w:top w:val="single" w:sz="4" w:space="0" w:color="auto"/>
              <w:left w:val="single" w:sz="4" w:space="0" w:color="auto"/>
              <w:bottom w:val="nil"/>
              <w:right w:val="single" w:sz="4" w:space="0" w:color="auto"/>
            </w:tcBorders>
          </w:tcPr>
          <w:p w14:paraId="3EAA4646" w14:textId="54FAC41F" w:rsidR="00977939" w:rsidRPr="00794D52" w:rsidRDefault="00977939" w:rsidP="007C336C">
            <w:pPr>
              <w:spacing w:line="240" w:lineRule="auto"/>
            </w:pPr>
            <w:r>
              <w:rPr>
                <w:lang w:val="en-CA"/>
              </w:rPr>
              <w:t>Health</w:t>
            </w:r>
          </w:p>
        </w:tc>
        <w:tc>
          <w:tcPr>
            <w:tcW w:w="5472" w:type="dxa"/>
            <w:tcBorders>
              <w:left w:val="single" w:sz="4" w:space="0" w:color="auto"/>
            </w:tcBorders>
          </w:tcPr>
          <w:p w14:paraId="3115F023" w14:textId="77777777" w:rsidR="00977939" w:rsidRDefault="006B178F" w:rsidP="00262230">
            <w:pPr>
              <w:spacing w:line="240" w:lineRule="auto"/>
              <w:rPr>
                <w:lang w:val="en-CA"/>
              </w:rPr>
            </w:pPr>
            <w:r>
              <w:rPr>
                <w:lang w:val="en-CA"/>
              </w:rPr>
              <w:t>Windsor</w:t>
            </w:r>
            <w:r w:rsidR="00262230">
              <w:rPr>
                <w:lang w:val="en-CA"/>
              </w:rPr>
              <w:t>-</w:t>
            </w:r>
            <w:r>
              <w:rPr>
                <w:lang w:val="en-CA"/>
              </w:rPr>
              <w:t>Essex County</w:t>
            </w:r>
            <w:r w:rsidR="00977939" w:rsidRPr="00794D52">
              <w:rPr>
                <w:lang w:val="en-CA"/>
              </w:rPr>
              <w:t xml:space="preserve"> Health Unit</w:t>
            </w:r>
          </w:p>
          <w:p w14:paraId="60AFF5B3" w14:textId="77777777" w:rsidR="00944B18" w:rsidRDefault="00944B18" w:rsidP="00262230">
            <w:pPr>
              <w:spacing w:line="240" w:lineRule="auto"/>
              <w:rPr>
                <w:lang w:val="en-CA"/>
              </w:rPr>
            </w:pPr>
            <w:r w:rsidRPr="00794D52">
              <w:rPr>
                <w:lang w:val="en-CA"/>
              </w:rPr>
              <w:t>City Centre Health Care</w:t>
            </w:r>
          </w:p>
          <w:p w14:paraId="66F4C607" w14:textId="77777777" w:rsidR="00944B18" w:rsidRDefault="00944B18" w:rsidP="00262230">
            <w:pPr>
              <w:spacing w:line="240" w:lineRule="auto"/>
            </w:pPr>
            <w:r>
              <w:t>Canadian Mental Health Association</w:t>
            </w:r>
          </w:p>
          <w:p w14:paraId="549B63E9" w14:textId="776B3E10" w:rsidR="00944B18" w:rsidRPr="00794D52" w:rsidRDefault="00944B18" w:rsidP="00262230">
            <w:pPr>
              <w:spacing w:line="240" w:lineRule="auto"/>
            </w:pPr>
            <w:r w:rsidRPr="00794D52">
              <w:rPr>
                <w:lang w:val="en-CA"/>
              </w:rPr>
              <w:t>Victorian Order of Nurses</w:t>
            </w:r>
          </w:p>
        </w:tc>
      </w:tr>
      <w:tr w:rsidR="00977939" w:rsidRPr="00794D52" w14:paraId="4A821103" w14:textId="77777777" w:rsidTr="008775AF">
        <w:trPr>
          <w:trHeight w:val="290"/>
        </w:trPr>
        <w:tc>
          <w:tcPr>
            <w:tcW w:w="2160" w:type="dxa"/>
            <w:tcBorders>
              <w:top w:val="single" w:sz="4" w:space="0" w:color="auto"/>
              <w:left w:val="single" w:sz="4" w:space="0" w:color="auto"/>
              <w:bottom w:val="nil"/>
              <w:right w:val="single" w:sz="4" w:space="0" w:color="auto"/>
            </w:tcBorders>
          </w:tcPr>
          <w:p w14:paraId="26280A0F" w14:textId="1EFD47B4" w:rsidR="00977939" w:rsidRPr="00794D52" w:rsidRDefault="00977939" w:rsidP="007C336C">
            <w:pPr>
              <w:spacing w:line="240" w:lineRule="auto"/>
            </w:pPr>
            <w:r>
              <w:rPr>
                <w:lang w:val="en-CA"/>
              </w:rPr>
              <w:t>Business</w:t>
            </w:r>
          </w:p>
        </w:tc>
        <w:tc>
          <w:tcPr>
            <w:tcW w:w="5472" w:type="dxa"/>
            <w:tcBorders>
              <w:left w:val="single" w:sz="4" w:space="0" w:color="auto"/>
            </w:tcBorders>
          </w:tcPr>
          <w:p w14:paraId="56A4C42A" w14:textId="77777777" w:rsidR="00977939" w:rsidRDefault="00977939" w:rsidP="00977939">
            <w:pPr>
              <w:spacing w:line="240" w:lineRule="auto"/>
              <w:rPr>
                <w:lang w:val="en-CA"/>
              </w:rPr>
            </w:pPr>
            <w:r w:rsidRPr="00794D52">
              <w:rPr>
                <w:lang w:val="en-CA"/>
              </w:rPr>
              <w:t>Downtown Windsor Farmers</w:t>
            </w:r>
            <w:r>
              <w:rPr>
                <w:lang w:val="en-CA"/>
              </w:rPr>
              <w:t>’</w:t>
            </w:r>
            <w:r w:rsidRPr="00794D52">
              <w:rPr>
                <w:lang w:val="en-CA"/>
              </w:rPr>
              <w:t xml:space="preserve"> Market</w:t>
            </w:r>
          </w:p>
          <w:p w14:paraId="5370DBA1" w14:textId="77777777" w:rsidR="00944B18" w:rsidRDefault="00944B18" w:rsidP="00977939">
            <w:pPr>
              <w:spacing w:line="240" w:lineRule="auto"/>
              <w:rPr>
                <w:lang w:val="en-CA"/>
              </w:rPr>
            </w:pPr>
            <w:r w:rsidRPr="00794D52">
              <w:rPr>
                <w:lang w:val="en-CA"/>
              </w:rPr>
              <w:t>Mastronardi Produce Ltd.</w:t>
            </w:r>
          </w:p>
          <w:p w14:paraId="7D2BB071" w14:textId="7312B85F" w:rsidR="00944B18" w:rsidRPr="00794D52" w:rsidRDefault="00944B18" w:rsidP="00977939">
            <w:pPr>
              <w:spacing w:line="240" w:lineRule="auto"/>
            </w:pPr>
            <w:r w:rsidRPr="00794D52">
              <w:rPr>
                <w:lang w:val="en-CA"/>
              </w:rPr>
              <w:t>Dainty Foods</w:t>
            </w:r>
          </w:p>
        </w:tc>
      </w:tr>
      <w:tr w:rsidR="00977939" w:rsidRPr="00794D52" w14:paraId="388E3E01" w14:textId="77777777" w:rsidTr="008775AF">
        <w:trPr>
          <w:trHeight w:val="290"/>
        </w:trPr>
        <w:tc>
          <w:tcPr>
            <w:tcW w:w="2160" w:type="dxa"/>
            <w:tcBorders>
              <w:top w:val="single" w:sz="4" w:space="0" w:color="auto"/>
              <w:left w:val="single" w:sz="4" w:space="0" w:color="auto"/>
              <w:bottom w:val="nil"/>
              <w:right w:val="single" w:sz="4" w:space="0" w:color="auto"/>
            </w:tcBorders>
          </w:tcPr>
          <w:p w14:paraId="23F72252" w14:textId="353B6881" w:rsidR="00977939" w:rsidRPr="00794D52" w:rsidRDefault="00977939" w:rsidP="007C336C">
            <w:pPr>
              <w:spacing w:line="240" w:lineRule="auto"/>
            </w:pPr>
            <w:r>
              <w:rPr>
                <w:lang w:val="en-CA"/>
              </w:rPr>
              <w:t>Government</w:t>
            </w:r>
          </w:p>
        </w:tc>
        <w:tc>
          <w:tcPr>
            <w:tcW w:w="5472" w:type="dxa"/>
            <w:tcBorders>
              <w:left w:val="single" w:sz="4" w:space="0" w:color="auto"/>
            </w:tcBorders>
          </w:tcPr>
          <w:p w14:paraId="15DC1D4A" w14:textId="77777777" w:rsidR="00977939" w:rsidRDefault="00977939" w:rsidP="007C336C">
            <w:pPr>
              <w:spacing w:line="240" w:lineRule="auto"/>
              <w:rPr>
                <w:lang w:val="en-CA"/>
              </w:rPr>
            </w:pPr>
            <w:r w:rsidRPr="00794D52">
              <w:rPr>
                <w:lang w:val="en-CA"/>
              </w:rPr>
              <w:t>City of Windsor</w:t>
            </w:r>
          </w:p>
          <w:p w14:paraId="4AFB0544" w14:textId="429B4786" w:rsidR="00944B18" w:rsidRPr="00794D52" w:rsidRDefault="00944B18" w:rsidP="007C336C">
            <w:pPr>
              <w:spacing w:line="240" w:lineRule="auto"/>
            </w:pPr>
            <w:r w:rsidRPr="00794D52">
              <w:rPr>
                <w:lang w:val="en-CA"/>
              </w:rPr>
              <w:t>Municipality of Leamington</w:t>
            </w:r>
          </w:p>
        </w:tc>
      </w:tr>
      <w:tr w:rsidR="00977939" w:rsidRPr="00794D52" w14:paraId="6B537A55" w14:textId="77777777" w:rsidTr="008775AF">
        <w:trPr>
          <w:trHeight w:val="290"/>
        </w:trPr>
        <w:tc>
          <w:tcPr>
            <w:tcW w:w="2160" w:type="dxa"/>
            <w:tcBorders>
              <w:top w:val="single" w:sz="4" w:space="0" w:color="auto"/>
              <w:left w:val="single" w:sz="4" w:space="0" w:color="auto"/>
              <w:bottom w:val="nil"/>
              <w:right w:val="single" w:sz="4" w:space="0" w:color="auto"/>
            </w:tcBorders>
          </w:tcPr>
          <w:p w14:paraId="3E957B39" w14:textId="7A643CB7" w:rsidR="00977939" w:rsidRPr="00794D52" w:rsidRDefault="00977939" w:rsidP="007C336C">
            <w:pPr>
              <w:spacing w:line="240" w:lineRule="auto"/>
            </w:pPr>
            <w:r>
              <w:rPr>
                <w:lang w:val="en-CA"/>
              </w:rPr>
              <w:t>Social Services</w:t>
            </w:r>
          </w:p>
        </w:tc>
        <w:tc>
          <w:tcPr>
            <w:tcW w:w="5472" w:type="dxa"/>
            <w:tcBorders>
              <w:left w:val="single" w:sz="4" w:space="0" w:color="auto"/>
            </w:tcBorders>
          </w:tcPr>
          <w:p w14:paraId="21A3DF2E" w14:textId="77777777" w:rsidR="00977939" w:rsidRDefault="00977939" w:rsidP="00977939">
            <w:pPr>
              <w:spacing w:line="240" w:lineRule="auto"/>
              <w:rPr>
                <w:lang w:val="en-CA"/>
              </w:rPr>
            </w:pPr>
            <w:r w:rsidRPr="00794D52">
              <w:rPr>
                <w:lang w:val="en-CA"/>
              </w:rPr>
              <w:t>Workforce WindsorEssex</w:t>
            </w:r>
          </w:p>
          <w:p w14:paraId="325847F6" w14:textId="2BF319EC" w:rsidR="007A4C49" w:rsidRDefault="007A4C49" w:rsidP="00977939">
            <w:pPr>
              <w:spacing w:line="240" w:lineRule="auto"/>
              <w:rPr>
                <w:lang w:val="en-CA"/>
              </w:rPr>
            </w:pPr>
            <w:r w:rsidRPr="00794D52">
              <w:rPr>
                <w:lang w:val="en-CA"/>
              </w:rPr>
              <w:t>Unemployed Help Centre</w:t>
            </w:r>
          </w:p>
          <w:p w14:paraId="3CD347C6" w14:textId="0C37AFDA" w:rsidR="007A4C49" w:rsidRPr="00794D52" w:rsidRDefault="007A4C49" w:rsidP="00977939">
            <w:pPr>
              <w:spacing w:line="240" w:lineRule="auto"/>
            </w:pPr>
            <w:r w:rsidRPr="00794D52">
              <w:rPr>
                <w:lang w:val="en-CA"/>
              </w:rPr>
              <w:t>Southwestern Ontario Gleaners</w:t>
            </w:r>
          </w:p>
        </w:tc>
      </w:tr>
      <w:tr w:rsidR="00977939" w:rsidRPr="00794D52" w14:paraId="20DA70C8" w14:textId="77777777" w:rsidTr="008775AF">
        <w:trPr>
          <w:trHeight w:val="290"/>
        </w:trPr>
        <w:tc>
          <w:tcPr>
            <w:tcW w:w="2160" w:type="dxa"/>
            <w:tcBorders>
              <w:top w:val="single" w:sz="4" w:space="0" w:color="auto"/>
              <w:left w:val="single" w:sz="4" w:space="0" w:color="auto"/>
              <w:bottom w:val="nil"/>
              <w:right w:val="single" w:sz="4" w:space="0" w:color="auto"/>
            </w:tcBorders>
          </w:tcPr>
          <w:p w14:paraId="4053EC52" w14:textId="71C72382" w:rsidR="00977939" w:rsidRDefault="00977939" w:rsidP="007C336C">
            <w:pPr>
              <w:spacing w:line="240" w:lineRule="auto"/>
            </w:pPr>
            <w:r>
              <w:rPr>
                <w:lang w:val="en-CA"/>
              </w:rPr>
              <w:t>Agriculture</w:t>
            </w:r>
          </w:p>
        </w:tc>
        <w:tc>
          <w:tcPr>
            <w:tcW w:w="5472" w:type="dxa"/>
            <w:tcBorders>
              <w:left w:val="single" w:sz="4" w:space="0" w:color="auto"/>
            </w:tcBorders>
          </w:tcPr>
          <w:p w14:paraId="21FA0173" w14:textId="77777777" w:rsidR="00977939" w:rsidRDefault="00977939" w:rsidP="00977939">
            <w:pPr>
              <w:spacing w:line="240" w:lineRule="auto"/>
            </w:pPr>
            <w:r>
              <w:t>Community Member/ Producer</w:t>
            </w:r>
          </w:p>
          <w:p w14:paraId="2F58D758" w14:textId="266BDA27" w:rsidR="007A4C49" w:rsidRPr="00794D52" w:rsidRDefault="007A4C49" w:rsidP="00977939">
            <w:pPr>
              <w:spacing w:line="240" w:lineRule="auto"/>
            </w:pPr>
            <w:r w:rsidRPr="00794D52">
              <w:rPr>
                <w:lang w:val="en-CA"/>
              </w:rPr>
              <w:t>Essex County Federation of Agriculture</w:t>
            </w:r>
          </w:p>
        </w:tc>
      </w:tr>
      <w:tr w:rsidR="00977939" w:rsidRPr="00794D52" w14:paraId="14D053AA" w14:textId="77777777" w:rsidTr="008775AF">
        <w:trPr>
          <w:trHeight w:val="290"/>
        </w:trPr>
        <w:tc>
          <w:tcPr>
            <w:tcW w:w="2160" w:type="dxa"/>
            <w:tcBorders>
              <w:top w:val="single" w:sz="4" w:space="0" w:color="auto"/>
              <w:left w:val="single" w:sz="4" w:space="0" w:color="auto"/>
              <w:bottom w:val="single" w:sz="4" w:space="0" w:color="auto"/>
              <w:right w:val="single" w:sz="4" w:space="0" w:color="auto"/>
            </w:tcBorders>
          </w:tcPr>
          <w:p w14:paraId="37D99873" w14:textId="0D461D23" w:rsidR="00977939" w:rsidRDefault="00977939" w:rsidP="00977939">
            <w:pPr>
              <w:spacing w:line="240" w:lineRule="auto"/>
            </w:pPr>
            <w:r>
              <w:t>Community</w:t>
            </w:r>
          </w:p>
        </w:tc>
        <w:tc>
          <w:tcPr>
            <w:tcW w:w="5472" w:type="dxa"/>
            <w:tcBorders>
              <w:left w:val="single" w:sz="4" w:space="0" w:color="auto"/>
            </w:tcBorders>
          </w:tcPr>
          <w:p w14:paraId="31BA46F3" w14:textId="1291CEA3" w:rsidR="00977939" w:rsidRPr="00794D52" w:rsidRDefault="00977939" w:rsidP="00977939">
            <w:pPr>
              <w:spacing w:line="240" w:lineRule="auto"/>
            </w:pPr>
            <w:r>
              <w:t>Community Member</w:t>
            </w:r>
          </w:p>
        </w:tc>
      </w:tr>
    </w:tbl>
    <w:p w14:paraId="68D7E87B" w14:textId="62A79F1E" w:rsidR="00286557" w:rsidRDefault="007D3D7A" w:rsidP="00E056AB">
      <w:pPr>
        <w:spacing w:before="360"/>
        <w:rPr>
          <w:lang w:val="en-US"/>
        </w:rPr>
      </w:pPr>
      <w:r>
        <w:rPr>
          <w:lang w:val="en-US"/>
        </w:rPr>
        <w:t xml:space="preserve">The session began with a networking lunch, followed by a brief </w:t>
      </w:r>
      <w:r w:rsidR="0056408E">
        <w:rPr>
          <w:lang w:val="en-US"/>
        </w:rPr>
        <w:t xml:space="preserve">presentation of relevant local data. Two interactive exercises followed. The first was a World Café style session. Attendees rotated between </w:t>
      </w:r>
      <w:r w:rsidR="00F62D35">
        <w:rPr>
          <w:lang w:val="en-US"/>
        </w:rPr>
        <w:t xml:space="preserve">five </w:t>
      </w:r>
      <w:r w:rsidR="0056408E">
        <w:rPr>
          <w:lang w:val="en-US"/>
        </w:rPr>
        <w:t>tables, each representing a different part of the food system (</w:t>
      </w:r>
      <w:r w:rsidR="00476937">
        <w:rPr>
          <w:lang w:val="en-US"/>
        </w:rPr>
        <w:t xml:space="preserve">i.e., </w:t>
      </w:r>
      <w:r w:rsidR="0056408E">
        <w:rPr>
          <w:lang w:val="en-US"/>
        </w:rPr>
        <w:t>production, processing and distribution, access, consumption, and waste management). Groups worked together at each table to identify strengths, challenges, solutions</w:t>
      </w:r>
      <w:r w:rsidR="005B3C4F">
        <w:rPr>
          <w:lang w:val="en-US"/>
        </w:rPr>
        <w:t>,</w:t>
      </w:r>
      <w:r w:rsidR="0056408E">
        <w:rPr>
          <w:lang w:val="en-US"/>
        </w:rPr>
        <w:t xml:space="preserve"> and opportunities for that area of the food system. </w:t>
      </w:r>
      <w:r w:rsidR="00E451C3">
        <w:rPr>
          <w:lang w:val="en-US"/>
        </w:rPr>
        <w:t>A</w:t>
      </w:r>
      <w:r w:rsidR="0056408E">
        <w:rPr>
          <w:lang w:val="en-US"/>
        </w:rPr>
        <w:t xml:space="preserve">ttendees had </w:t>
      </w:r>
      <w:r w:rsidR="00476937">
        <w:rPr>
          <w:lang w:val="en-US"/>
        </w:rPr>
        <w:t xml:space="preserve">the opportunity to </w:t>
      </w:r>
      <w:r w:rsidR="005B3C4F">
        <w:rPr>
          <w:lang w:val="en-US"/>
        </w:rPr>
        <w:t xml:space="preserve">participate in discussions related </w:t>
      </w:r>
      <w:r w:rsidR="0056408E">
        <w:rPr>
          <w:lang w:val="en-US"/>
        </w:rPr>
        <w:t xml:space="preserve">to </w:t>
      </w:r>
      <w:r w:rsidR="00663D12">
        <w:rPr>
          <w:lang w:val="en-US"/>
        </w:rPr>
        <w:t xml:space="preserve">all </w:t>
      </w:r>
      <w:r w:rsidR="0056408E">
        <w:rPr>
          <w:lang w:val="en-US"/>
        </w:rPr>
        <w:t>area</w:t>
      </w:r>
      <w:r w:rsidR="00663D12">
        <w:rPr>
          <w:lang w:val="en-US"/>
        </w:rPr>
        <w:t>s</w:t>
      </w:r>
      <w:r w:rsidR="0056408E">
        <w:rPr>
          <w:lang w:val="en-US"/>
        </w:rPr>
        <w:t xml:space="preserve"> of the food system</w:t>
      </w:r>
      <w:r w:rsidR="00AE55E4">
        <w:rPr>
          <w:lang w:val="en-US"/>
        </w:rPr>
        <w:t>.</w:t>
      </w:r>
      <w:r w:rsidR="00286557">
        <w:rPr>
          <w:lang w:val="en-US"/>
        </w:rPr>
        <w:br w:type="page"/>
      </w:r>
    </w:p>
    <w:p w14:paraId="58AA55A8" w14:textId="05428C29" w:rsidR="00AE55E4" w:rsidRDefault="00E451C3" w:rsidP="00974BEC">
      <w:pPr>
        <w:rPr>
          <w:lang w:val="en-US"/>
        </w:rPr>
      </w:pPr>
      <w:r>
        <w:rPr>
          <w:lang w:val="en-US"/>
        </w:rPr>
        <w:t>The</w:t>
      </w:r>
      <w:r w:rsidR="0056408E">
        <w:rPr>
          <w:lang w:val="en-US"/>
        </w:rPr>
        <w:t xml:space="preserve"> second exercise focused participants on</w:t>
      </w:r>
      <w:r w:rsidR="004C1150">
        <w:rPr>
          <w:lang w:val="en-US"/>
        </w:rPr>
        <w:t xml:space="preserve"> </w:t>
      </w:r>
      <w:r w:rsidR="00BC33A2">
        <w:rPr>
          <w:lang w:val="en-US"/>
        </w:rPr>
        <w:t>thinking</w:t>
      </w:r>
      <w:r w:rsidR="004C1150">
        <w:rPr>
          <w:lang w:val="en-US"/>
        </w:rPr>
        <w:t xml:space="preserve"> outside </w:t>
      </w:r>
      <w:r w:rsidR="00BC33A2">
        <w:rPr>
          <w:lang w:val="en-US"/>
        </w:rPr>
        <w:t>a</w:t>
      </w:r>
      <w:r w:rsidR="004C1150">
        <w:rPr>
          <w:lang w:val="en-US"/>
        </w:rPr>
        <w:t xml:space="preserve"> conventional understanding of the food system as moving through a predictable cycle from </w:t>
      </w:r>
      <w:r w:rsidR="008962D9">
        <w:rPr>
          <w:lang w:val="en-US"/>
        </w:rPr>
        <w:t>p</w:t>
      </w:r>
      <w:r w:rsidR="004C1150">
        <w:rPr>
          <w:lang w:val="en-US"/>
        </w:rPr>
        <w:t xml:space="preserve">roduction to </w:t>
      </w:r>
      <w:r w:rsidR="008962D9">
        <w:rPr>
          <w:lang w:val="en-US"/>
        </w:rPr>
        <w:t>p</w:t>
      </w:r>
      <w:r w:rsidR="004C1150">
        <w:rPr>
          <w:lang w:val="en-US"/>
        </w:rPr>
        <w:t>rocessing</w:t>
      </w:r>
      <w:r w:rsidR="00BC33A2">
        <w:rPr>
          <w:lang w:val="en-US"/>
        </w:rPr>
        <w:t xml:space="preserve"> to </w:t>
      </w:r>
      <w:r w:rsidR="008962D9">
        <w:rPr>
          <w:lang w:val="en-US"/>
        </w:rPr>
        <w:t>d</w:t>
      </w:r>
      <w:r w:rsidR="004C1150">
        <w:rPr>
          <w:lang w:val="en-US"/>
        </w:rPr>
        <w:t xml:space="preserve">istribution </w:t>
      </w:r>
      <w:r w:rsidR="00BC33A2">
        <w:rPr>
          <w:lang w:val="en-US"/>
        </w:rPr>
        <w:t xml:space="preserve">etc., </w:t>
      </w:r>
      <w:r w:rsidR="004C1150">
        <w:rPr>
          <w:lang w:val="en-US"/>
        </w:rPr>
        <w:t xml:space="preserve">as implied in the current food system framework being used by the </w:t>
      </w:r>
      <w:r w:rsidR="0042536C">
        <w:rPr>
          <w:lang w:val="en-US"/>
        </w:rPr>
        <w:t>WEFPC</w:t>
      </w:r>
      <w:r w:rsidR="004C1150">
        <w:rPr>
          <w:lang w:val="en-US"/>
        </w:rPr>
        <w:t xml:space="preserve"> </w:t>
      </w:r>
      <w:r w:rsidR="00BC33A2">
        <w:rPr>
          <w:lang w:val="en-US"/>
        </w:rPr>
        <w:t>(shown below)</w:t>
      </w:r>
      <w:r w:rsidR="008962D9">
        <w:rPr>
          <w:lang w:val="en-US"/>
        </w:rPr>
        <w:t xml:space="preserve">. Instead, the </w:t>
      </w:r>
      <w:r w:rsidR="00BC33A2">
        <w:rPr>
          <w:lang w:val="en-US"/>
        </w:rPr>
        <w:t xml:space="preserve">focus </w:t>
      </w:r>
      <w:r w:rsidR="008962D9">
        <w:rPr>
          <w:lang w:val="en-US"/>
        </w:rPr>
        <w:t xml:space="preserve">was </w:t>
      </w:r>
      <w:r w:rsidR="00BC33A2">
        <w:rPr>
          <w:lang w:val="en-US"/>
        </w:rPr>
        <w:t xml:space="preserve">on </w:t>
      </w:r>
      <w:r>
        <w:rPr>
          <w:lang w:val="en-US"/>
        </w:rPr>
        <w:t>identifying</w:t>
      </w:r>
      <w:r w:rsidR="00BC33A2">
        <w:rPr>
          <w:lang w:val="en-US"/>
        </w:rPr>
        <w:t xml:space="preserve"> novel </w:t>
      </w:r>
      <w:r w:rsidR="0056408E">
        <w:rPr>
          <w:lang w:val="en-US"/>
        </w:rPr>
        <w:t>interconnections between food system el</w:t>
      </w:r>
      <w:r w:rsidR="00673D72">
        <w:rPr>
          <w:lang w:val="en-US"/>
        </w:rPr>
        <w:t xml:space="preserve">ements. </w:t>
      </w:r>
      <w:r w:rsidR="00BC33A2">
        <w:rPr>
          <w:lang w:val="en-US"/>
        </w:rPr>
        <w:t xml:space="preserve">For example, this could entail considering the relationship between food processing and waste management with waste from processing moving directly into composting </w:t>
      </w:r>
      <w:r w:rsidR="0036518D">
        <w:rPr>
          <w:lang w:val="en-US"/>
        </w:rPr>
        <w:t>programme</w:t>
      </w:r>
      <w:r w:rsidR="00BC33A2">
        <w:rPr>
          <w:lang w:val="en-US"/>
        </w:rPr>
        <w:t>s, or initiatives that directly connect production and access through farm to table distribution strategies</w:t>
      </w:r>
      <w:r w:rsidR="00AE55E4">
        <w:rPr>
          <w:lang w:val="en-US"/>
        </w:rPr>
        <w:t>.</w:t>
      </w:r>
    </w:p>
    <w:p w14:paraId="3069ECBB" w14:textId="14BAADCD" w:rsidR="00286557" w:rsidRDefault="00286557" w:rsidP="001914DF">
      <w:pPr>
        <w:spacing w:after="200" w:line="276" w:lineRule="auto"/>
        <w:jc w:val="center"/>
        <w:rPr>
          <w:lang w:val="en-US"/>
        </w:rPr>
      </w:pPr>
      <w:r>
        <w:rPr>
          <w:noProof/>
          <w:lang w:val="en-US"/>
        </w:rPr>
        <w:drawing>
          <wp:inline distT="0" distB="0" distL="0" distR="0" wp14:anchorId="461CCD19" wp14:editId="392779D8">
            <wp:extent cx="3381125" cy="3545059"/>
            <wp:effectExtent l="0" t="0" r="0" b="0"/>
            <wp:docPr id="12" name="Picture 12" descr="A diagram showing the circular relationship between Production, Processing, Distribution, Access, Consumption, Waste Management, then back to Production in the Food System cycle" title="WEFPC Current Food System Framework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ood System.png"/>
                    <pic:cNvPicPr/>
                  </pic:nvPicPr>
                  <pic:blipFill>
                    <a:blip r:embed="rId17">
                      <a:extLst>
                        <a:ext uri="{28A0092B-C50C-407E-A947-70E740481C1C}">
                          <a14:useLocalDpi xmlns:a14="http://schemas.microsoft.com/office/drawing/2010/main" val="0"/>
                        </a:ext>
                      </a:extLst>
                    </a:blip>
                    <a:stretch>
                      <a:fillRect/>
                    </a:stretch>
                  </pic:blipFill>
                  <pic:spPr>
                    <a:xfrm>
                      <a:off x="0" y="0"/>
                      <a:ext cx="3381125" cy="3545059"/>
                    </a:xfrm>
                    <a:prstGeom prst="rect">
                      <a:avLst/>
                    </a:prstGeom>
                  </pic:spPr>
                </pic:pic>
              </a:graphicData>
            </a:graphic>
          </wp:inline>
        </w:drawing>
      </w:r>
    </w:p>
    <w:p w14:paraId="77EE10EA" w14:textId="0F2324A5" w:rsidR="00B22EAC" w:rsidRDefault="00BC33A2" w:rsidP="003C39DC">
      <w:pPr>
        <w:spacing w:before="360"/>
        <w:rPr>
          <w:rFonts w:asciiTheme="majorHAnsi" w:eastAsiaTheme="majorEastAsia" w:hAnsiTheme="majorHAnsi" w:cstheme="majorBidi"/>
          <w:b/>
          <w:bCs/>
          <w:color w:val="00596F" w:themeColor="text2"/>
          <w:lang w:val="en-US"/>
        </w:rPr>
      </w:pPr>
      <w:r>
        <w:rPr>
          <w:lang w:val="en-US"/>
        </w:rPr>
        <w:t xml:space="preserve">Working in small groups, each table was </w:t>
      </w:r>
      <w:r w:rsidR="0042536C">
        <w:rPr>
          <w:lang w:val="en-US"/>
        </w:rPr>
        <w:t xml:space="preserve">provided with </w:t>
      </w:r>
      <w:r>
        <w:rPr>
          <w:lang w:val="en-US"/>
        </w:rPr>
        <w:t xml:space="preserve">a large </w:t>
      </w:r>
      <w:r w:rsidR="0042536C">
        <w:rPr>
          <w:lang w:val="en-US"/>
        </w:rPr>
        <w:t xml:space="preserve">printed </w:t>
      </w:r>
      <w:r>
        <w:rPr>
          <w:lang w:val="en-US"/>
        </w:rPr>
        <w:t xml:space="preserve">version of the food system framework and </w:t>
      </w:r>
      <w:r w:rsidR="00663D12">
        <w:rPr>
          <w:lang w:val="en-US"/>
        </w:rPr>
        <w:t xml:space="preserve">participants </w:t>
      </w:r>
      <w:r>
        <w:rPr>
          <w:lang w:val="en-US"/>
        </w:rPr>
        <w:t>used markers and post-it notes to explore novel interconnections that could support integration and efficiency in the local food system.</w:t>
      </w:r>
      <w:r w:rsidR="00AE55E4">
        <w:rPr>
          <w:lang w:val="en-US"/>
        </w:rPr>
        <w:t xml:space="preserve"> </w:t>
      </w:r>
      <w:r w:rsidR="00476937">
        <w:rPr>
          <w:lang w:val="en-US"/>
        </w:rPr>
        <w:t>The w</w:t>
      </w:r>
      <w:r w:rsidR="002E78D4">
        <w:rPr>
          <w:lang w:val="en-US"/>
        </w:rPr>
        <w:t>rap up discussion focused on lessons learned, surprises, exciting ideas</w:t>
      </w:r>
      <w:r w:rsidR="0042536C">
        <w:rPr>
          <w:lang w:val="en-US"/>
        </w:rPr>
        <w:t>,</w:t>
      </w:r>
      <w:r w:rsidR="002E78D4">
        <w:rPr>
          <w:lang w:val="en-US"/>
        </w:rPr>
        <w:t xml:space="preserve"> and gaps needing further attention. Specific findings from the stakeholder engagement </w:t>
      </w:r>
      <w:r w:rsidR="00476937">
        <w:rPr>
          <w:lang w:val="en-US"/>
        </w:rPr>
        <w:t>are</w:t>
      </w:r>
      <w:r w:rsidR="002E78D4">
        <w:rPr>
          <w:lang w:val="en-US"/>
        </w:rPr>
        <w:t xml:space="preserve"> </w:t>
      </w:r>
      <w:r w:rsidR="000A49D8">
        <w:rPr>
          <w:lang w:val="en-US"/>
        </w:rPr>
        <w:t xml:space="preserve">included </w:t>
      </w:r>
      <w:r w:rsidR="002E78D4">
        <w:rPr>
          <w:lang w:val="en-US"/>
        </w:rPr>
        <w:t>in relevant sections of th</w:t>
      </w:r>
      <w:r w:rsidR="0042536C">
        <w:rPr>
          <w:lang w:val="en-US"/>
        </w:rPr>
        <w:t>is report</w:t>
      </w:r>
      <w:r w:rsidR="002E78D4">
        <w:rPr>
          <w:lang w:val="en-US"/>
        </w:rPr>
        <w:t>.</w:t>
      </w:r>
      <w:r w:rsidR="00B22EAC">
        <w:rPr>
          <w:lang w:val="en-US"/>
        </w:rPr>
        <w:br w:type="page"/>
      </w:r>
    </w:p>
    <w:p w14:paraId="50E7B523" w14:textId="6FF58A04" w:rsidR="002E78D4" w:rsidRDefault="00B1132C" w:rsidP="002E78D4">
      <w:pPr>
        <w:pStyle w:val="Heading3"/>
        <w:rPr>
          <w:lang w:val="en-US"/>
        </w:rPr>
      </w:pPr>
      <w:bookmarkStart w:id="24" w:name="_Toc15636220"/>
      <w:r>
        <w:rPr>
          <w:lang w:val="en-US"/>
        </w:rPr>
        <w:t>Food System Asset Mapping</w:t>
      </w:r>
      <w:bookmarkEnd w:id="24"/>
    </w:p>
    <w:p w14:paraId="04C21E5F" w14:textId="09E94D4D" w:rsidR="00AE55E4" w:rsidRDefault="00A11607" w:rsidP="00433D93">
      <w:pPr>
        <w:spacing w:after="240"/>
        <w:rPr>
          <w:lang w:val="en-US"/>
        </w:rPr>
      </w:pPr>
      <w:r>
        <w:rPr>
          <w:lang w:val="en-US"/>
        </w:rPr>
        <w:t xml:space="preserve">As a final consultative activity, members of the </w:t>
      </w:r>
      <w:r w:rsidR="0042536C">
        <w:rPr>
          <w:lang w:val="en-US"/>
        </w:rPr>
        <w:t>WEFPC</w:t>
      </w:r>
      <w:r>
        <w:rPr>
          <w:lang w:val="en-US"/>
        </w:rPr>
        <w:t xml:space="preserve"> were invited to attend a </w:t>
      </w:r>
      <w:r w:rsidR="00663D12">
        <w:rPr>
          <w:lang w:val="en-US"/>
        </w:rPr>
        <w:t>two</w:t>
      </w:r>
      <w:r>
        <w:rPr>
          <w:lang w:val="en-US"/>
        </w:rPr>
        <w:t>-hour asset mapping session on November 28</w:t>
      </w:r>
      <w:r w:rsidR="000A49D8">
        <w:rPr>
          <w:lang w:val="en-US"/>
        </w:rPr>
        <w:t>, 2018</w:t>
      </w:r>
      <w:r>
        <w:rPr>
          <w:lang w:val="en-US"/>
        </w:rPr>
        <w:t xml:space="preserve">. The focus of the session was examining </w:t>
      </w:r>
      <w:r w:rsidR="0037445E">
        <w:rPr>
          <w:lang w:val="en-US"/>
        </w:rPr>
        <w:t xml:space="preserve">and prioritizing </w:t>
      </w:r>
      <w:r>
        <w:rPr>
          <w:lang w:val="en-US"/>
        </w:rPr>
        <w:t>assets and asset types with the</w:t>
      </w:r>
      <w:r w:rsidR="0037445E">
        <w:rPr>
          <w:lang w:val="en-US"/>
        </w:rPr>
        <w:t xml:space="preserve"> ultimate</w:t>
      </w:r>
      <w:r>
        <w:rPr>
          <w:lang w:val="en-US"/>
        </w:rPr>
        <w:t xml:space="preserve"> intent of identifying strategies to support asset sustainability.</w:t>
      </w:r>
      <w:r w:rsidR="0037445E">
        <w:rPr>
          <w:lang w:val="en-US"/>
        </w:rPr>
        <w:t xml:space="preserve"> A total of 12 </w:t>
      </w:r>
      <w:r w:rsidR="004422B9">
        <w:rPr>
          <w:lang w:val="en-US"/>
        </w:rPr>
        <w:t>WEFPC</w:t>
      </w:r>
      <w:r w:rsidR="0037445E">
        <w:rPr>
          <w:lang w:val="en-US"/>
        </w:rPr>
        <w:t xml:space="preserve"> members attended</w:t>
      </w:r>
      <w:r w:rsidR="00B22EAC">
        <w:rPr>
          <w:lang w:val="en-US"/>
        </w:rPr>
        <w:t>, including a community mem</w:t>
      </w:r>
      <w:r w:rsidR="00E451C3">
        <w:rPr>
          <w:lang w:val="en-US"/>
        </w:rPr>
        <w:t>ber, and individuals from sectors including</w:t>
      </w:r>
      <w:r w:rsidR="00AE55E4">
        <w:rPr>
          <w:lang w:val="en-US"/>
        </w:rPr>
        <w:t>:</w:t>
      </w:r>
    </w:p>
    <w:p w14:paraId="1CBB33EF" w14:textId="77777777" w:rsidR="00B22EAC" w:rsidRPr="00974BEC" w:rsidRDefault="00B22EAC" w:rsidP="00974BEC">
      <w:pPr>
        <w:pStyle w:val="NoSpacing"/>
      </w:pPr>
      <w:r w:rsidRPr="00974BEC">
        <w:t>Urban Agriculture</w:t>
      </w:r>
    </w:p>
    <w:p w14:paraId="54C42539" w14:textId="77777777" w:rsidR="00B22EAC" w:rsidRPr="00974BEC" w:rsidRDefault="00B22EAC" w:rsidP="00974BEC">
      <w:pPr>
        <w:pStyle w:val="NoSpacing"/>
      </w:pPr>
      <w:r w:rsidRPr="00974BEC">
        <w:t>Food Processing</w:t>
      </w:r>
    </w:p>
    <w:p w14:paraId="03D4EDE7" w14:textId="77777777" w:rsidR="00B22EAC" w:rsidRPr="00974BEC" w:rsidRDefault="00B22EAC" w:rsidP="00974BEC">
      <w:pPr>
        <w:pStyle w:val="NoSpacing"/>
      </w:pPr>
      <w:r w:rsidRPr="00974BEC">
        <w:t>Food Service</w:t>
      </w:r>
    </w:p>
    <w:p w14:paraId="08710244" w14:textId="77777777" w:rsidR="00B22EAC" w:rsidRPr="00974BEC" w:rsidRDefault="00B22EAC" w:rsidP="00974BEC">
      <w:pPr>
        <w:pStyle w:val="NoSpacing"/>
      </w:pPr>
      <w:r w:rsidRPr="00974BEC">
        <w:t>Waste Management</w:t>
      </w:r>
    </w:p>
    <w:p w14:paraId="7270993B" w14:textId="77777777" w:rsidR="00B22EAC" w:rsidRPr="00974BEC" w:rsidRDefault="00B22EAC" w:rsidP="00974BEC">
      <w:pPr>
        <w:pStyle w:val="NoSpacing"/>
      </w:pPr>
      <w:r w:rsidRPr="00974BEC">
        <w:t>Education</w:t>
      </w:r>
    </w:p>
    <w:p w14:paraId="64B364EB" w14:textId="0DF27DCD" w:rsidR="00B22EAC" w:rsidRPr="00974BEC" w:rsidRDefault="00B22EAC" w:rsidP="00974BEC">
      <w:pPr>
        <w:pStyle w:val="NoSpacing"/>
      </w:pPr>
      <w:r w:rsidRPr="00974BEC">
        <w:t xml:space="preserve">Community Food </w:t>
      </w:r>
      <w:r w:rsidR="0036518D" w:rsidRPr="00974BEC">
        <w:t>Programme</w:t>
      </w:r>
      <w:r w:rsidRPr="00974BEC">
        <w:t>s</w:t>
      </w:r>
    </w:p>
    <w:p w14:paraId="51336835" w14:textId="6220A337" w:rsidR="00B22EAC" w:rsidRPr="00974BEC" w:rsidRDefault="00B22EAC" w:rsidP="00974BEC">
      <w:pPr>
        <w:pStyle w:val="NoSpacing"/>
      </w:pPr>
      <w:r w:rsidRPr="00974BEC">
        <w:t>Community Organization</w:t>
      </w:r>
    </w:p>
    <w:p w14:paraId="1B8D00F9" w14:textId="2B0B3184" w:rsidR="00B22EAC" w:rsidRPr="00974BEC" w:rsidRDefault="00B22EAC" w:rsidP="00433D93">
      <w:pPr>
        <w:pStyle w:val="NoSpacing"/>
        <w:spacing w:after="240"/>
      </w:pPr>
      <w:r w:rsidRPr="00974BEC">
        <w:t>Public Sector/Government</w:t>
      </w:r>
    </w:p>
    <w:p w14:paraId="641CDEA6" w14:textId="5BEAC776" w:rsidR="0037445E" w:rsidRPr="0037445E" w:rsidRDefault="0037445E" w:rsidP="00433D93">
      <w:pPr>
        <w:spacing w:after="240"/>
        <w:rPr>
          <w:lang w:val="en-US"/>
        </w:rPr>
      </w:pPr>
      <w:r w:rsidRPr="0037445E">
        <w:rPr>
          <w:lang w:val="en-US"/>
        </w:rPr>
        <w:t>Contrary to a deficit or needs based approach, asset mapping</w:t>
      </w:r>
      <w:r>
        <w:rPr>
          <w:lang w:val="en-US"/>
        </w:rPr>
        <w:t xml:space="preserve"> p</w:t>
      </w:r>
      <w:r w:rsidRPr="0037445E">
        <w:rPr>
          <w:lang w:val="en-US"/>
        </w:rPr>
        <w:t>rovides information about the strengths and resources of a community</w:t>
      </w:r>
      <w:r w:rsidR="00E451C3">
        <w:rPr>
          <w:lang w:val="en-US"/>
        </w:rPr>
        <w:t>,</w:t>
      </w:r>
      <w:r w:rsidRPr="0037445E">
        <w:rPr>
          <w:lang w:val="en-US"/>
        </w:rPr>
        <w:t xml:space="preserve"> in order to build on these assets to address community needs</w:t>
      </w:r>
      <w:r w:rsidR="00794F65">
        <w:rPr>
          <w:lang w:val="en-US"/>
        </w:rPr>
        <w:t xml:space="preserve">. Asset mapping has been used successfully in many food system assessments. </w:t>
      </w:r>
      <w:r w:rsidR="00E451C3">
        <w:rPr>
          <w:lang w:val="en-US"/>
        </w:rPr>
        <w:t xml:space="preserve">The </w:t>
      </w:r>
      <w:r w:rsidR="00794F65">
        <w:rPr>
          <w:lang w:val="en-US"/>
        </w:rPr>
        <w:t xml:space="preserve">“whole assets approach” </w:t>
      </w:r>
      <w:r w:rsidR="00BE34B3">
        <w:rPr>
          <w:lang w:val="en-US"/>
        </w:rPr>
        <w:t xml:space="preserve">was used </w:t>
      </w:r>
      <w:r w:rsidR="00794F65">
        <w:rPr>
          <w:lang w:val="en-US"/>
        </w:rPr>
        <w:t>to provide a c</w:t>
      </w:r>
      <w:r w:rsidRPr="0037445E">
        <w:rPr>
          <w:lang w:val="en-US"/>
        </w:rPr>
        <w:t>omprehensive accounting of assets across the region and the food system framework</w:t>
      </w:r>
      <w:r w:rsidR="008962D9">
        <w:rPr>
          <w:lang w:val="en-US"/>
        </w:rPr>
        <w:t xml:space="preserve"> (</w:t>
      </w:r>
      <w:r w:rsidR="008962D9" w:rsidRPr="008962D9">
        <w:rPr>
          <w:lang w:val="en-US"/>
        </w:rPr>
        <w:t>Fuller, Guy</w:t>
      </w:r>
      <w:r w:rsidR="008962D9">
        <w:rPr>
          <w:lang w:val="en-US"/>
        </w:rPr>
        <w:t xml:space="preserve"> </w:t>
      </w:r>
      <w:r w:rsidR="008962D9" w:rsidRPr="008962D9">
        <w:rPr>
          <w:lang w:val="en-US"/>
        </w:rPr>
        <w:t xml:space="preserve">&amp; Pletsch, </w:t>
      </w:r>
      <w:r w:rsidR="001C05BD">
        <w:rPr>
          <w:lang w:val="en-US"/>
        </w:rPr>
        <w:t>2002</w:t>
      </w:r>
      <w:r w:rsidR="008962D9" w:rsidRPr="008962D9">
        <w:rPr>
          <w:lang w:val="en-US"/>
        </w:rPr>
        <w:t>)</w:t>
      </w:r>
      <w:r w:rsidR="008962D9">
        <w:rPr>
          <w:lang w:val="en-US"/>
        </w:rPr>
        <w:t>.</w:t>
      </w:r>
    </w:p>
    <w:p w14:paraId="2D03B92A" w14:textId="590EAEBC" w:rsidR="00A11607" w:rsidRDefault="00794F65" w:rsidP="00974BEC">
      <w:pPr>
        <w:rPr>
          <w:lang w:val="en-US"/>
        </w:rPr>
      </w:pPr>
      <w:r>
        <w:rPr>
          <w:lang w:val="en-US"/>
        </w:rPr>
        <w:t>Ideally, asset mapping should have input from as wide a range of community members as possible. In this case, assets were identified through community conversations, the online survey, the stakeholder consultation</w:t>
      </w:r>
      <w:r w:rsidR="007955A2">
        <w:rPr>
          <w:lang w:val="en-US"/>
        </w:rPr>
        <w:t>,</w:t>
      </w:r>
      <w:r>
        <w:rPr>
          <w:lang w:val="en-US"/>
        </w:rPr>
        <w:t xml:space="preserve"> and the environmental scan. </w:t>
      </w:r>
      <w:r w:rsidRPr="00794F65">
        <w:rPr>
          <w:lang w:val="en-US"/>
        </w:rPr>
        <w:t xml:space="preserve">Assets </w:t>
      </w:r>
      <w:r w:rsidR="007955A2">
        <w:rPr>
          <w:lang w:val="en-US"/>
        </w:rPr>
        <w:t>were</w:t>
      </w:r>
      <w:r w:rsidR="007955A2" w:rsidRPr="00794F65">
        <w:rPr>
          <w:lang w:val="en-US"/>
        </w:rPr>
        <w:t xml:space="preserve"> </w:t>
      </w:r>
      <w:r w:rsidRPr="00794F65">
        <w:rPr>
          <w:lang w:val="en-US"/>
        </w:rPr>
        <w:t xml:space="preserve">categorized according to the “type” of asset. The asset categories </w:t>
      </w:r>
      <w:r>
        <w:rPr>
          <w:lang w:val="en-US"/>
        </w:rPr>
        <w:t xml:space="preserve">used for the asset mapping exercise were taken from </w:t>
      </w:r>
      <w:r w:rsidRPr="00794F65">
        <w:rPr>
          <w:lang w:val="en-US"/>
        </w:rPr>
        <w:t>the Sustainable Livelihood Framework</w:t>
      </w:r>
      <w:r w:rsidR="007955A2">
        <w:rPr>
          <w:lang w:val="en-US"/>
        </w:rPr>
        <w:t xml:space="preserve"> (SLF)</w:t>
      </w:r>
      <w:r w:rsidR="008962D9">
        <w:rPr>
          <w:lang w:val="en-US"/>
        </w:rPr>
        <w:t xml:space="preserve"> (</w:t>
      </w:r>
      <w:r w:rsidR="008962D9" w:rsidRPr="008962D9">
        <w:rPr>
          <w:lang w:val="en-US"/>
        </w:rPr>
        <w:t>Harvard Humanitarian Initiative</w:t>
      </w:r>
      <w:r w:rsidR="008962D9">
        <w:rPr>
          <w:lang w:val="en-US"/>
        </w:rPr>
        <w:t xml:space="preserve">, </w:t>
      </w:r>
      <w:r w:rsidR="008962D9" w:rsidRPr="008962D9">
        <w:rPr>
          <w:lang w:val="en-US"/>
        </w:rPr>
        <w:t>2014</w:t>
      </w:r>
      <w:r w:rsidR="008962D9">
        <w:rPr>
          <w:lang w:val="en-US"/>
        </w:rPr>
        <w:t>)</w:t>
      </w:r>
      <w:r w:rsidR="00E523D0">
        <w:rPr>
          <w:lang w:val="en-US"/>
        </w:rPr>
        <w:t xml:space="preserve">. This framework was originally developed to </w:t>
      </w:r>
      <w:r w:rsidR="00E523D0" w:rsidRPr="00E523D0">
        <w:rPr>
          <w:lang w:val="en-US"/>
        </w:rPr>
        <w:t>improve organizations’ efforts to eliminate poverty</w:t>
      </w:r>
      <w:r w:rsidR="00E523D0">
        <w:rPr>
          <w:lang w:val="en-US"/>
        </w:rPr>
        <w:t xml:space="preserve"> in developing nations</w:t>
      </w:r>
      <w:r w:rsidR="007955A2">
        <w:rPr>
          <w:lang w:val="en-US"/>
        </w:rPr>
        <w:t>,</w:t>
      </w:r>
      <w:r w:rsidR="00E523D0">
        <w:rPr>
          <w:lang w:val="en-US"/>
        </w:rPr>
        <w:t xml:space="preserve"> but has since been applied in many context</w:t>
      </w:r>
      <w:r w:rsidR="007955A2">
        <w:rPr>
          <w:lang w:val="en-US"/>
        </w:rPr>
        <w:t>s</w:t>
      </w:r>
      <w:r w:rsidR="00E523D0">
        <w:rPr>
          <w:lang w:val="en-US"/>
        </w:rPr>
        <w:t xml:space="preserve"> and has been used extensively in food system work</w:t>
      </w:r>
      <w:r w:rsidR="001C05BD">
        <w:rPr>
          <w:lang w:val="en-US"/>
        </w:rPr>
        <w:t xml:space="preserve"> (</w:t>
      </w:r>
      <w:r w:rsidR="005B34DC">
        <w:rPr>
          <w:lang w:val="en-US"/>
        </w:rPr>
        <w:t>Hilchey, 2012)</w:t>
      </w:r>
      <w:r w:rsidR="00E523D0">
        <w:rPr>
          <w:lang w:val="en-US"/>
        </w:rPr>
        <w:t>.</w:t>
      </w:r>
      <w:r w:rsidR="00AE55E4">
        <w:rPr>
          <w:rStyle w:val="FootnoteReference"/>
          <w:lang w:val="en-US"/>
        </w:rPr>
        <w:t xml:space="preserve"> </w:t>
      </w:r>
      <w:r w:rsidR="002B4F2B">
        <w:rPr>
          <w:lang w:val="en-US"/>
        </w:rPr>
        <w:t>The</w:t>
      </w:r>
      <w:r w:rsidRPr="00794F65">
        <w:rPr>
          <w:lang w:val="en-US"/>
        </w:rPr>
        <w:t xml:space="preserve"> </w:t>
      </w:r>
      <w:r w:rsidR="007955A2">
        <w:rPr>
          <w:lang w:val="en-US"/>
        </w:rPr>
        <w:t>SLF</w:t>
      </w:r>
      <w:r w:rsidRPr="00794F65">
        <w:rPr>
          <w:lang w:val="en-US"/>
        </w:rPr>
        <w:t xml:space="preserve"> identifies five core asset categories or types of capital</w:t>
      </w:r>
      <w:r w:rsidR="005611DC">
        <w:rPr>
          <w:lang w:val="en-US"/>
        </w:rPr>
        <w:t xml:space="preserve"> on which </w:t>
      </w:r>
      <w:r w:rsidR="007955A2">
        <w:rPr>
          <w:lang w:val="en-US"/>
        </w:rPr>
        <w:t xml:space="preserve">sustainable </w:t>
      </w:r>
      <w:r w:rsidRPr="00794F65">
        <w:rPr>
          <w:lang w:val="en-US"/>
        </w:rPr>
        <w:t>livelihoods are built:</w:t>
      </w:r>
    </w:p>
    <w:p w14:paraId="02E342B9" w14:textId="77777777" w:rsidR="00770A1C" w:rsidRPr="00974BEC" w:rsidRDefault="00770A1C" w:rsidP="00627051">
      <w:pPr>
        <w:pStyle w:val="NoSpacing"/>
        <w:spacing w:before="240"/>
      </w:pPr>
      <w:r w:rsidRPr="00974BEC">
        <w:t>Human (e.g., people, labour, knowledge, skills)</w:t>
      </w:r>
    </w:p>
    <w:p w14:paraId="63836B1A" w14:textId="606ED627" w:rsidR="00770A1C" w:rsidRPr="00974BEC" w:rsidRDefault="00770A1C" w:rsidP="00974BEC">
      <w:pPr>
        <w:pStyle w:val="NoSpacing"/>
      </w:pPr>
      <w:r w:rsidRPr="00974BEC">
        <w:t>Physical (e.g., livestock, farms, equipment</w:t>
      </w:r>
      <w:r w:rsidR="00980C8A" w:rsidRPr="00974BEC">
        <w:t>, buildings</w:t>
      </w:r>
      <w:r w:rsidRPr="00974BEC">
        <w:t>)</w:t>
      </w:r>
    </w:p>
    <w:p w14:paraId="43B0B19E" w14:textId="77777777" w:rsidR="00770A1C" w:rsidRPr="00974BEC" w:rsidRDefault="00770A1C" w:rsidP="00974BEC">
      <w:pPr>
        <w:pStyle w:val="NoSpacing"/>
      </w:pPr>
      <w:r w:rsidRPr="00974BEC">
        <w:t>Natural (e.g., land, water, soil, climate)</w:t>
      </w:r>
    </w:p>
    <w:p w14:paraId="6C9ADDD3" w14:textId="77777777" w:rsidR="00770A1C" w:rsidRPr="00974BEC" w:rsidRDefault="00770A1C" w:rsidP="00974BEC">
      <w:pPr>
        <w:pStyle w:val="NoSpacing"/>
      </w:pPr>
      <w:r w:rsidRPr="00974BEC">
        <w:t>Financial (e.g., money, savings, income)</w:t>
      </w:r>
    </w:p>
    <w:p w14:paraId="0C3CE948" w14:textId="77777777" w:rsidR="00A11607" w:rsidRPr="00770A1C" w:rsidRDefault="00770A1C" w:rsidP="00974BEC">
      <w:pPr>
        <w:pStyle w:val="NoSpacing"/>
        <w:rPr>
          <w:lang w:val="en-US"/>
        </w:rPr>
      </w:pPr>
      <w:r w:rsidRPr="00974BEC">
        <w:t>Social (e.g., networks, groups, associations)</w:t>
      </w:r>
    </w:p>
    <w:p w14:paraId="234FB3E4" w14:textId="377FFE56" w:rsidR="00B22EAC" w:rsidRDefault="00770A1C" w:rsidP="00974BEC">
      <w:r>
        <w:t>Participants reviewed the list of assets</w:t>
      </w:r>
      <w:r w:rsidR="00B22EAC">
        <w:t xml:space="preserve"> </w:t>
      </w:r>
      <w:r w:rsidR="005611DC">
        <w:t>identified</w:t>
      </w:r>
      <w:r w:rsidR="00B22EAC">
        <w:t xml:space="preserve"> through the environmental scan and engagement activities</w:t>
      </w:r>
      <w:r>
        <w:t xml:space="preserve">, adding any assets they felt were missing. </w:t>
      </w:r>
      <w:r w:rsidR="002115E3" w:rsidRPr="002115E3">
        <w:t>From an initial list of 50 assets, participants added an additional 18 assets</w:t>
      </w:r>
      <w:r w:rsidR="004422B9">
        <w:t>, bringing the</w:t>
      </w:r>
      <w:r w:rsidR="002115E3" w:rsidRPr="002115E3">
        <w:t xml:space="preserve"> total </w:t>
      </w:r>
      <w:r w:rsidR="004422B9">
        <w:t>to</w:t>
      </w:r>
      <w:r w:rsidR="002115E3" w:rsidRPr="002115E3">
        <w:t xml:space="preserve"> 68</w:t>
      </w:r>
      <w:r w:rsidR="004422B9">
        <w:t>.</w:t>
      </w:r>
      <w:r w:rsidR="002115E3">
        <w:t xml:space="preserve"> </w:t>
      </w:r>
      <w:r w:rsidR="002115E3" w:rsidRPr="00F77491">
        <w:t xml:space="preserve">Table </w:t>
      </w:r>
      <w:r w:rsidR="00483F7E" w:rsidRPr="00F77491">
        <w:t>1</w:t>
      </w:r>
      <w:r w:rsidR="00483F7E">
        <w:t xml:space="preserve">8 </w:t>
      </w:r>
      <w:r w:rsidR="002115E3">
        <w:t>provides a list of assets by food system area.</w:t>
      </w:r>
    </w:p>
    <w:p w14:paraId="24D88C78" w14:textId="77AE4635" w:rsidR="002115E3" w:rsidRDefault="002115E3" w:rsidP="005611DC">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18</w:t>
      </w:r>
      <w:r w:rsidR="006D0D1C">
        <w:rPr>
          <w:noProof/>
        </w:rPr>
        <w:fldChar w:fldCharType="end"/>
      </w:r>
      <w:r>
        <w:t>: Assets by Food System Area</w:t>
      </w:r>
    </w:p>
    <w:tbl>
      <w:tblPr>
        <w:tblStyle w:val="TableGrid"/>
        <w:tblW w:w="0" w:type="auto"/>
        <w:tblLook w:val="04A0" w:firstRow="1" w:lastRow="0" w:firstColumn="1" w:lastColumn="0" w:noHBand="0" w:noVBand="1"/>
        <w:tblCaption w:val="Assets by Food System Area"/>
        <w:tblDescription w:val="A listing of different assets in each of the food system areas"/>
      </w:tblPr>
      <w:tblGrid>
        <w:gridCol w:w="5485"/>
      </w:tblGrid>
      <w:tr w:rsidR="00D463A4" w:rsidRPr="00B22EAC" w14:paraId="2B76295B" w14:textId="77777777" w:rsidTr="00D463A4">
        <w:trPr>
          <w:trHeight w:val="290"/>
          <w:tblHeader/>
        </w:trPr>
        <w:tc>
          <w:tcPr>
            <w:tcW w:w="5485" w:type="dxa"/>
            <w:shd w:val="clear" w:color="auto" w:fill="A3DEDD" w:themeFill="accent1" w:themeFillTint="99"/>
            <w:noWrap/>
          </w:tcPr>
          <w:p w14:paraId="03360D60" w14:textId="1A7D5535" w:rsidR="00D463A4" w:rsidRPr="005611DC" w:rsidRDefault="00D463A4" w:rsidP="002115E3">
            <w:pPr>
              <w:rPr>
                <w:b/>
              </w:rPr>
            </w:pPr>
            <w:r w:rsidRPr="005611DC">
              <w:rPr>
                <w:b/>
              </w:rPr>
              <w:t>P</w:t>
            </w:r>
            <w:r>
              <w:rPr>
                <w:b/>
              </w:rPr>
              <w:t>roduction</w:t>
            </w:r>
          </w:p>
        </w:tc>
      </w:tr>
      <w:tr w:rsidR="00D463A4" w:rsidRPr="00B22EAC" w14:paraId="22F2F49F" w14:textId="1F8AF0EF" w:rsidTr="00D463A4">
        <w:trPr>
          <w:trHeight w:val="290"/>
        </w:trPr>
        <w:tc>
          <w:tcPr>
            <w:tcW w:w="5485" w:type="dxa"/>
            <w:noWrap/>
            <w:hideMark/>
          </w:tcPr>
          <w:p w14:paraId="761F1EF1" w14:textId="77777777" w:rsidR="00D463A4" w:rsidRPr="00D463A4" w:rsidRDefault="00D463A4" w:rsidP="00D463A4">
            <w:pPr>
              <w:pStyle w:val="ListParagraph"/>
              <w:numPr>
                <w:ilvl w:val="0"/>
                <w:numId w:val="33"/>
              </w:numPr>
            </w:pPr>
            <w:r w:rsidRPr="00D463A4">
              <w:t>Agriculture Organizations</w:t>
            </w:r>
          </w:p>
        </w:tc>
      </w:tr>
      <w:tr w:rsidR="00D463A4" w:rsidRPr="00B22EAC" w14:paraId="57FD374D" w14:textId="1682A08D" w:rsidTr="00D463A4">
        <w:trPr>
          <w:trHeight w:val="290"/>
        </w:trPr>
        <w:tc>
          <w:tcPr>
            <w:tcW w:w="5485" w:type="dxa"/>
            <w:noWrap/>
            <w:hideMark/>
          </w:tcPr>
          <w:p w14:paraId="3EDA4E5E" w14:textId="77777777" w:rsidR="00D463A4" w:rsidRPr="00D463A4" w:rsidRDefault="00D463A4" w:rsidP="00D463A4">
            <w:pPr>
              <w:pStyle w:val="ListParagraph"/>
              <w:numPr>
                <w:ilvl w:val="0"/>
                <w:numId w:val="33"/>
              </w:numPr>
            </w:pPr>
            <w:r w:rsidRPr="00D463A4">
              <w:t>Climate</w:t>
            </w:r>
          </w:p>
        </w:tc>
      </w:tr>
      <w:tr w:rsidR="00D463A4" w:rsidRPr="00B22EAC" w14:paraId="71E6D9CC" w14:textId="7CDAB7AE" w:rsidTr="00D463A4">
        <w:trPr>
          <w:trHeight w:val="290"/>
        </w:trPr>
        <w:tc>
          <w:tcPr>
            <w:tcW w:w="5485" w:type="dxa"/>
            <w:noWrap/>
            <w:hideMark/>
          </w:tcPr>
          <w:p w14:paraId="233636F3" w14:textId="3A43D341" w:rsidR="00D463A4" w:rsidRPr="00D463A4" w:rsidRDefault="00D463A4" w:rsidP="00D463A4">
            <w:pPr>
              <w:pStyle w:val="ListParagraph"/>
              <w:numPr>
                <w:ilvl w:val="0"/>
                <w:numId w:val="33"/>
              </w:numPr>
            </w:pPr>
            <w:r w:rsidRPr="00D463A4">
              <w:t>Community Gardens</w:t>
            </w:r>
          </w:p>
        </w:tc>
      </w:tr>
      <w:tr w:rsidR="00D463A4" w:rsidRPr="00B22EAC" w14:paraId="48FD2F8D" w14:textId="508A97F2" w:rsidTr="00D463A4">
        <w:trPr>
          <w:trHeight w:val="290"/>
        </w:trPr>
        <w:tc>
          <w:tcPr>
            <w:tcW w:w="5485" w:type="dxa"/>
            <w:noWrap/>
            <w:hideMark/>
          </w:tcPr>
          <w:p w14:paraId="32E652A4" w14:textId="77777777" w:rsidR="00D463A4" w:rsidRPr="00D463A4" w:rsidRDefault="00D463A4" w:rsidP="00D463A4">
            <w:pPr>
              <w:pStyle w:val="ListParagraph"/>
              <w:numPr>
                <w:ilvl w:val="0"/>
                <w:numId w:val="33"/>
              </w:numPr>
            </w:pPr>
            <w:r w:rsidRPr="00D463A4">
              <w:t>Community Supported Agriculture</w:t>
            </w:r>
          </w:p>
        </w:tc>
      </w:tr>
      <w:tr w:rsidR="00D463A4" w:rsidRPr="00B22EAC" w14:paraId="6D4F0366" w14:textId="7CB4E021" w:rsidTr="00D463A4">
        <w:trPr>
          <w:trHeight w:val="290"/>
        </w:trPr>
        <w:tc>
          <w:tcPr>
            <w:tcW w:w="5485" w:type="dxa"/>
            <w:noWrap/>
            <w:hideMark/>
          </w:tcPr>
          <w:p w14:paraId="4B82A05E" w14:textId="77777777" w:rsidR="00D463A4" w:rsidRPr="00D463A4" w:rsidRDefault="00D463A4" w:rsidP="00D463A4">
            <w:pPr>
              <w:pStyle w:val="ListParagraph"/>
              <w:numPr>
                <w:ilvl w:val="0"/>
                <w:numId w:val="33"/>
              </w:numPr>
            </w:pPr>
            <w:r w:rsidRPr="00D463A4">
              <w:t>Farmers</w:t>
            </w:r>
          </w:p>
        </w:tc>
      </w:tr>
      <w:tr w:rsidR="00D463A4" w:rsidRPr="00B22EAC" w14:paraId="1CAE5138" w14:textId="2B878EF7" w:rsidTr="00D463A4">
        <w:trPr>
          <w:trHeight w:val="290"/>
        </w:trPr>
        <w:tc>
          <w:tcPr>
            <w:tcW w:w="5485" w:type="dxa"/>
            <w:noWrap/>
            <w:hideMark/>
          </w:tcPr>
          <w:p w14:paraId="0843660A" w14:textId="77777777" w:rsidR="00D463A4" w:rsidRPr="00D463A4" w:rsidRDefault="00D463A4" w:rsidP="00D463A4">
            <w:pPr>
              <w:pStyle w:val="ListParagraph"/>
              <w:numPr>
                <w:ilvl w:val="0"/>
                <w:numId w:val="33"/>
              </w:numPr>
            </w:pPr>
            <w:r w:rsidRPr="00D463A4">
              <w:t>Greenhouse Growers</w:t>
            </w:r>
          </w:p>
        </w:tc>
      </w:tr>
      <w:tr w:rsidR="00D463A4" w:rsidRPr="00B22EAC" w14:paraId="479DBCBE" w14:textId="15FF1D77" w:rsidTr="00D463A4">
        <w:trPr>
          <w:trHeight w:val="290"/>
        </w:trPr>
        <w:tc>
          <w:tcPr>
            <w:tcW w:w="5485" w:type="dxa"/>
            <w:noWrap/>
            <w:hideMark/>
          </w:tcPr>
          <w:p w14:paraId="3DBE465A" w14:textId="77777777" w:rsidR="00D463A4" w:rsidRPr="00D463A4" w:rsidRDefault="00D463A4" w:rsidP="00D463A4">
            <w:pPr>
              <w:pStyle w:val="ListParagraph"/>
              <w:numPr>
                <w:ilvl w:val="0"/>
                <w:numId w:val="33"/>
              </w:numPr>
            </w:pPr>
            <w:r w:rsidRPr="00D463A4">
              <w:t>Land/Soil</w:t>
            </w:r>
          </w:p>
        </w:tc>
      </w:tr>
      <w:tr w:rsidR="00D463A4" w:rsidRPr="00B22EAC" w14:paraId="0FB78531" w14:textId="3EBE7792" w:rsidTr="00D463A4">
        <w:trPr>
          <w:trHeight w:val="290"/>
        </w:trPr>
        <w:tc>
          <w:tcPr>
            <w:tcW w:w="5485" w:type="dxa"/>
            <w:noWrap/>
            <w:hideMark/>
          </w:tcPr>
          <w:p w14:paraId="0D68FCD1" w14:textId="77777777" w:rsidR="00D463A4" w:rsidRPr="00D463A4" w:rsidRDefault="00D463A4" w:rsidP="00D463A4">
            <w:pPr>
              <w:pStyle w:val="ListParagraph"/>
              <w:numPr>
                <w:ilvl w:val="0"/>
                <w:numId w:val="33"/>
              </w:numPr>
            </w:pPr>
            <w:r w:rsidRPr="00D463A4">
              <w:t>Locally Grown Produce</w:t>
            </w:r>
          </w:p>
        </w:tc>
      </w:tr>
      <w:tr w:rsidR="00D463A4" w:rsidRPr="00B22EAC" w14:paraId="20A97990" w14:textId="4A8376C1" w:rsidTr="00D463A4">
        <w:trPr>
          <w:trHeight w:val="290"/>
        </w:trPr>
        <w:tc>
          <w:tcPr>
            <w:tcW w:w="5485" w:type="dxa"/>
            <w:noWrap/>
            <w:hideMark/>
          </w:tcPr>
          <w:p w14:paraId="7B525590" w14:textId="77777777" w:rsidR="00D463A4" w:rsidRPr="00D463A4" w:rsidRDefault="00D463A4" w:rsidP="00D463A4">
            <w:pPr>
              <w:pStyle w:val="ListParagraph"/>
              <w:numPr>
                <w:ilvl w:val="0"/>
                <w:numId w:val="33"/>
              </w:numPr>
            </w:pPr>
            <w:r w:rsidRPr="00D463A4">
              <w:t>Migrant Farm Workers</w:t>
            </w:r>
          </w:p>
        </w:tc>
      </w:tr>
      <w:tr w:rsidR="00D463A4" w:rsidRPr="00B22EAC" w14:paraId="0976FC06" w14:textId="43FD6FD1" w:rsidTr="00D463A4">
        <w:trPr>
          <w:trHeight w:val="290"/>
        </w:trPr>
        <w:tc>
          <w:tcPr>
            <w:tcW w:w="5485" w:type="dxa"/>
            <w:noWrap/>
            <w:hideMark/>
          </w:tcPr>
          <w:p w14:paraId="1AFD7B7C" w14:textId="5C4D4E4C" w:rsidR="00D463A4" w:rsidRPr="00D463A4" w:rsidRDefault="00D463A4" w:rsidP="00BE34B3">
            <w:pPr>
              <w:pStyle w:val="ListParagraph"/>
              <w:numPr>
                <w:ilvl w:val="0"/>
                <w:numId w:val="33"/>
              </w:numPr>
            </w:pPr>
            <w:r w:rsidRPr="00D463A4">
              <w:t xml:space="preserve">Organic Grown </w:t>
            </w:r>
            <w:r w:rsidR="00BE34B3">
              <w:t xml:space="preserve">– </w:t>
            </w:r>
            <w:r w:rsidRPr="00D463A4">
              <w:t>Grass</w:t>
            </w:r>
            <w:r w:rsidR="00BE34B3">
              <w:t>-</w:t>
            </w:r>
            <w:r w:rsidRPr="00D463A4">
              <w:t>fed meat/dairy</w:t>
            </w:r>
          </w:p>
        </w:tc>
      </w:tr>
      <w:tr w:rsidR="00D463A4" w:rsidRPr="00B22EAC" w14:paraId="08358D63" w14:textId="54AF8C15" w:rsidTr="00D463A4">
        <w:trPr>
          <w:trHeight w:val="290"/>
        </w:trPr>
        <w:tc>
          <w:tcPr>
            <w:tcW w:w="5485" w:type="dxa"/>
            <w:noWrap/>
            <w:hideMark/>
          </w:tcPr>
          <w:p w14:paraId="3C75A486" w14:textId="77777777" w:rsidR="00D463A4" w:rsidRPr="00D463A4" w:rsidRDefault="00D463A4" w:rsidP="00D463A4">
            <w:pPr>
              <w:pStyle w:val="ListParagraph"/>
              <w:numPr>
                <w:ilvl w:val="0"/>
                <w:numId w:val="33"/>
              </w:numPr>
            </w:pPr>
            <w:r w:rsidRPr="00D463A4">
              <w:t>Pollinators</w:t>
            </w:r>
          </w:p>
        </w:tc>
      </w:tr>
      <w:tr w:rsidR="00D463A4" w:rsidRPr="00B22EAC" w14:paraId="7B091D98" w14:textId="5F7A33EA" w:rsidTr="00D463A4">
        <w:trPr>
          <w:trHeight w:val="290"/>
        </w:trPr>
        <w:tc>
          <w:tcPr>
            <w:tcW w:w="5485" w:type="dxa"/>
            <w:noWrap/>
            <w:hideMark/>
          </w:tcPr>
          <w:p w14:paraId="39513272" w14:textId="77777777" w:rsidR="00D463A4" w:rsidRPr="00D463A4" w:rsidRDefault="00D463A4" w:rsidP="00D463A4">
            <w:pPr>
              <w:pStyle w:val="ListParagraph"/>
              <w:numPr>
                <w:ilvl w:val="0"/>
                <w:numId w:val="33"/>
              </w:numPr>
            </w:pPr>
            <w:r w:rsidRPr="00D463A4">
              <w:t>School Gardens</w:t>
            </w:r>
          </w:p>
        </w:tc>
      </w:tr>
      <w:tr w:rsidR="00D463A4" w:rsidRPr="00B22EAC" w14:paraId="74F2ADA1" w14:textId="56A7C3F3" w:rsidTr="00D463A4">
        <w:trPr>
          <w:trHeight w:val="290"/>
        </w:trPr>
        <w:tc>
          <w:tcPr>
            <w:tcW w:w="5485" w:type="dxa"/>
            <w:noWrap/>
            <w:hideMark/>
          </w:tcPr>
          <w:p w14:paraId="40115B91" w14:textId="77777777" w:rsidR="00D463A4" w:rsidRPr="00D463A4" w:rsidRDefault="00D463A4" w:rsidP="00D463A4">
            <w:pPr>
              <w:pStyle w:val="ListParagraph"/>
              <w:numPr>
                <w:ilvl w:val="0"/>
                <w:numId w:val="33"/>
              </w:numPr>
            </w:pPr>
            <w:r w:rsidRPr="00D463A4">
              <w:t>Urban Farming/Agriculture</w:t>
            </w:r>
          </w:p>
        </w:tc>
      </w:tr>
      <w:tr w:rsidR="00D463A4" w:rsidRPr="00B22EAC" w14:paraId="61B6B86C" w14:textId="2C7C2E0E" w:rsidTr="00D463A4">
        <w:trPr>
          <w:trHeight w:val="290"/>
        </w:trPr>
        <w:tc>
          <w:tcPr>
            <w:tcW w:w="5485" w:type="dxa"/>
            <w:noWrap/>
            <w:hideMark/>
          </w:tcPr>
          <w:p w14:paraId="05AD3AD5" w14:textId="77777777" w:rsidR="00D463A4" w:rsidRPr="00D463A4" w:rsidRDefault="00D463A4" w:rsidP="00D463A4">
            <w:pPr>
              <w:pStyle w:val="ListParagraph"/>
              <w:numPr>
                <w:ilvl w:val="0"/>
                <w:numId w:val="33"/>
              </w:numPr>
            </w:pPr>
            <w:r w:rsidRPr="00D463A4">
              <w:t>Water</w:t>
            </w:r>
          </w:p>
        </w:tc>
      </w:tr>
      <w:tr w:rsidR="00D463A4" w:rsidRPr="00B22EAC" w14:paraId="4E866C5B" w14:textId="1522DC38" w:rsidTr="00D463A4">
        <w:trPr>
          <w:trHeight w:val="290"/>
        </w:trPr>
        <w:tc>
          <w:tcPr>
            <w:tcW w:w="5485" w:type="dxa"/>
            <w:shd w:val="clear" w:color="auto" w:fill="A3DEDD" w:themeFill="accent1" w:themeFillTint="99"/>
            <w:noWrap/>
          </w:tcPr>
          <w:p w14:paraId="2B03DEC8" w14:textId="4B914352" w:rsidR="00D463A4" w:rsidRPr="00B22EAC" w:rsidRDefault="00D463A4" w:rsidP="005B34DC">
            <w:r w:rsidRPr="005611DC">
              <w:rPr>
                <w:b/>
              </w:rPr>
              <w:t>P</w:t>
            </w:r>
            <w:r>
              <w:rPr>
                <w:b/>
              </w:rPr>
              <w:t>rocessing</w:t>
            </w:r>
          </w:p>
        </w:tc>
      </w:tr>
      <w:tr w:rsidR="00D463A4" w:rsidRPr="00B22EAC" w14:paraId="1B530D3C" w14:textId="100F72AA" w:rsidTr="00D463A4">
        <w:trPr>
          <w:trHeight w:val="290"/>
        </w:trPr>
        <w:tc>
          <w:tcPr>
            <w:tcW w:w="5485" w:type="dxa"/>
            <w:shd w:val="clear" w:color="auto" w:fill="auto"/>
            <w:noWrap/>
          </w:tcPr>
          <w:p w14:paraId="5D90E94D" w14:textId="7E3EA9B1" w:rsidR="00D463A4" w:rsidRPr="00D463A4" w:rsidRDefault="00D463A4" w:rsidP="00D463A4">
            <w:pPr>
              <w:pStyle w:val="ListParagraph"/>
              <w:numPr>
                <w:ilvl w:val="0"/>
                <w:numId w:val="46"/>
              </w:numPr>
              <w:rPr>
                <w:b/>
              </w:rPr>
            </w:pPr>
            <w:r w:rsidRPr="00D463A4">
              <w:t>Food Manufacturing</w:t>
            </w:r>
          </w:p>
        </w:tc>
      </w:tr>
      <w:tr w:rsidR="00D463A4" w:rsidRPr="00B22EAC" w14:paraId="03B563A1" w14:textId="36FA874B" w:rsidTr="00D463A4">
        <w:trPr>
          <w:trHeight w:val="290"/>
        </w:trPr>
        <w:tc>
          <w:tcPr>
            <w:tcW w:w="5485" w:type="dxa"/>
            <w:noWrap/>
          </w:tcPr>
          <w:p w14:paraId="24F26FBD" w14:textId="6A429A49" w:rsidR="00D463A4" w:rsidRPr="00D463A4" w:rsidRDefault="00D463A4" w:rsidP="00D463A4">
            <w:pPr>
              <w:pStyle w:val="ListParagraph"/>
              <w:numPr>
                <w:ilvl w:val="0"/>
                <w:numId w:val="46"/>
              </w:numPr>
            </w:pPr>
            <w:r w:rsidRPr="00D463A4">
              <w:t>Food Processing Facilities</w:t>
            </w:r>
          </w:p>
        </w:tc>
      </w:tr>
      <w:tr w:rsidR="00D463A4" w:rsidRPr="00B22EAC" w14:paraId="7FF02DAB" w14:textId="5E4646EC" w:rsidTr="00D463A4">
        <w:trPr>
          <w:trHeight w:val="290"/>
        </w:trPr>
        <w:tc>
          <w:tcPr>
            <w:tcW w:w="5485" w:type="dxa"/>
            <w:tcBorders>
              <w:bottom w:val="single" w:sz="4" w:space="0" w:color="auto"/>
            </w:tcBorders>
            <w:shd w:val="clear" w:color="auto" w:fill="A3DEDD" w:themeFill="accent1" w:themeFillTint="99"/>
            <w:noWrap/>
          </w:tcPr>
          <w:p w14:paraId="20A5490D" w14:textId="11FE9CF3" w:rsidR="00D463A4" w:rsidRPr="00B22EAC" w:rsidRDefault="00D463A4" w:rsidP="005B34DC">
            <w:r w:rsidRPr="005611DC">
              <w:rPr>
                <w:b/>
              </w:rPr>
              <w:t>D</w:t>
            </w:r>
            <w:r>
              <w:rPr>
                <w:b/>
              </w:rPr>
              <w:t>istribution</w:t>
            </w:r>
          </w:p>
        </w:tc>
      </w:tr>
      <w:tr w:rsidR="00D463A4" w:rsidRPr="00B22EAC" w14:paraId="63802228" w14:textId="487D1E1A" w:rsidTr="00D463A4">
        <w:trPr>
          <w:trHeight w:val="290"/>
        </w:trPr>
        <w:tc>
          <w:tcPr>
            <w:tcW w:w="5485" w:type="dxa"/>
            <w:noWrap/>
          </w:tcPr>
          <w:p w14:paraId="0A6BC563" w14:textId="177209CE" w:rsidR="00D463A4" w:rsidRPr="00D463A4" w:rsidRDefault="00D463A4" w:rsidP="00D463A4">
            <w:pPr>
              <w:pStyle w:val="ListParagraph"/>
              <w:numPr>
                <w:ilvl w:val="0"/>
                <w:numId w:val="47"/>
              </w:numPr>
            </w:pPr>
            <w:r w:rsidRPr="00D463A4">
              <w:t>Food Delivery</w:t>
            </w:r>
          </w:p>
        </w:tc>
      </w:tr>
      <w:tr w:rsidR="00D463A4" w:rsidRPr="00B22EAC" w14:paraId="11F2A9A9" w14:textId="77777777" w:rsidTr="00D463A4">
        <w:trPr>
          <w:trHeight w:val="290"/>
        </w:trPr>
        <w:tc>
          <w:tcPr>
            <w:tcW w:w="5485" w:type="dxa"/>
            <w:shd w:val="clear" w:color="auto" w:fill="auto"/>
            <w:noWrap/>
          </w:tcPr>
          <w:p w14:paraId="6AFEBC86" w14:textId="7CC600F8" w:rsidR="00D463A4" w:rsidRPr="00D463A4" w:rsidRDefault="00D463A4" w:rsidP="00D463A4">
            <w:pPr>
              <w:pStyle w:val="ListParagraph"/>
              <w:numPr>
                <w:ilvl w:val="0"/>
                <w:numId w:val="47"/>
              </w:numPr>
            </w:pPr>
            <w:r w:rsidRPr="00D463A4">
              <w:t>Food Storage</w:t>
            </w:r>
          </w:p>
        </w:tc>
      </w:tr>
      <w:tr w:rsidR="00D463A4" w:rsidRPr="00B22EAC" w14:paraId="2D1B3D8E" w14:textId="77777777" w:rsidTr="00D463A4">
        <w:trPr>
          <w:trHeight w:val="290"/>
        </w:trPr>
        <w:tc>
          <w:tcPr>
            <w:tcW w:w="5485" w:type="dxa"/>
            <w:tcBorders>
              <w:bottom w:val="single" w:sz="4" w:space="0" w:color="auto"/>
            </w:tcBorders>
            <w:shd w:val="clear" w:color="auto" w:fill="auto"/>
            <w:noWrap/>
          </w:tcPr>
          <w:p w14:paraId="68102CC5" w14:textId="2074B9A7" w:rsidR="00D463A4" w:rsidRPr="00D463A4" w:rsidRDefault="00D463A4" w:rsidP="00D463A4">
            <w:pPr>
              <w:pStyle w:val="ListParagraph"/>
              <w:numPr>
                <w:ilvl w:val="0"/>
                <w:numId w:val="47"/>
              </w:numPr>
              <w:rPr>
                <w:b/>
              </w:rPr>
            </w:pPr>
            <w:r w:rsidRPr="00D463A4">
              <w:t>Proximity to US Markets</w:t>
            </w:r>
          </w:p>
        </w:tc>
      </w:tr>
      <w:tr w:rsidR="00D463A4" w:rsidRPr="005611DC" w14:paraId="3A1AB347" w14:textId="77777777" w:rsidTr="00D463A4">
        <w:trPr>
          <w:trHeight w:val="290"/>
        </w:trPr>
        <w:tc>
          <w:tcPr>
            <w:tcW w:w="5485" w:type="dxa"/>
            <w:shd w:val="clear" w:color="auto" w:fill="A3DEDD" w:themeFill="accent1" w:themeFillTint="99"/>
          </w:tcPr>
          <w:p w14:paraId="32F9F437" w14:textId="77777777" w:rsidR="00D463A4" w:rsidRPr="005611DC" w:rsidRDefault="00D463A4" w:rsidP="005455CB">
            <w:pPr>
              <w:rPr>
                <w:b/>
              </w:rPr>
            </w:pPr>
            <w:r>
              <w:rPr>
                <w:b/>
              </w:rPr>
              <w:t>Access</w:t>
            </w:r>
          </w:p>
        </w:tc>
      </w:tr>
      <w:tr w:rsidR="00D463A4" w:rsidRPr="00B22EAC" w14:paraId="51CEE738" w14:textId="77777777" w:rsidTr="00D463A4">
        <w:trPr>
          <w:trHeight w:val="290"/>
        </w:trPr>
        <w:tc>
          <w:tcPr>
            <w:tcW w:w="5485" w:type="dxa"/>
          </w:tcPr>
          <w:p w14:paraId="2D5C87B5" w14:textId="77777777" w:rsidR="00D463A4" w:rsidRPr="00D463A4" w:rsidRDefault="00D463A4" w:rsidP="00D463A4">
            <w:pPr>
              <w:pStyle w:val="ListParagraph"/>
              <w:numPr>
                <w:ilvl w:val="0"/>
                <w:numId w:val="48"/>
              </w:numPr>
            </w:pPr>
            <w:r w:rsidRPr="00D463A4">
              <w:t>Community Kitchens</w:t>
            </w:r>
          </w:p>
        </w:tc>
      </w:tr>
      <w:tr w:rsidR="00D463A4" w:rsidRPr="00B22EAC" w14:paraId="71593B13" w14:textId="77777777" w:rsidTr="00D463A4">
        <w:trPr>
          <w:trHeight w:val="290"/>
        </w:trPr>
        <w:tc>
          <w:tcPr>
            <w:tcW w:w="5485" w:type="dxa"/>
          </w:tcPr>
          <w:p w14:paraId="09893F97" w14:textId="77777777" w:rsidR="00D463A4" w:rsidRPr="00D463A4" w:rsidRDefault="00D463A4" w:rsidP="00D463A4">
            <w:pPr>
              <w:pStyle w:val="ListParagraph"/>
              <w:numPr>
                <w:ilvl w:val="0"/>
                <w:numId w:val="48"/>
              </w:numPr>
            </w:pPr>
            <w:r w:rsidRPr="00D463A4">
              <w:t>Community Meals</w:t>
            </w:r>
          </w:p>
        </w:tc>
      </w:tr>
      <w:tr w:rsidR="00D463A4" w:rsidRPr="00B22EAC" w14:paraId="2DE66E26" w14:textId="77777777" w:rsidTr="00D463A4">
        <w:trPr>
          <w:trHeight w:val="290"/>
        </w:trPr>
        <w:tc>
          <w:tcPr>
            <w:tcW w:w="5485" w:type="dxa"/>
          </w:tcPr>
          <w:p w14:paraId="073C4317" w14:textId="77777777" w:rsidR="00D463A4" w:rsidRPr="00D463A4" w:rsidRDefault="00D463A4" w:rsidP="00D463A4">
            <w:pPr>
              <w:pStyle w:val="ListParagraph"/>
              <w:numPr>
                <w:ilvl w:val="0"/>
                <w:numId w:val="48"/>
              </w:numPr>
            </w:pPr>
            <w:r w:rsidRPr="00D463A4">
              <w:t>Community Transit</w:t>
            </w:r>
          </w:p>
        </w:tc>
      </w:tr>
      <w:tr w:rsidR="00D463A4" w:rsidRPr="00B22EAC" w14:paraId="67F7BE8A" w14:textId="77777777" w:rsidTr="00D463A4">
        <w:trPr>
          <w:trHeight w:val="290"/>
        </w:trPr>
        <w:tc>
          <w:tcPr>
            <w:tcW w:w="5485" w:type="dxa"/>
          </w:tcPr>
          <w:p w14:paraId="7C1C6265" w14:textId="77777777" w:rsidR="00D463A4" w:rsidRPr="00D463A4" w:rsidRDefault="00D463A4" w:rsidP="00D463A4">
            <w:pPr>
              <w:pStyle w:val="ListParagraph"/>
              <w:numPr>
                <w:ilvl w:val="0"/>
                <w:numId w:val="48"/>
              </w:numPr>
            </w:pPr>
            <w:r w:rsidRPr="00D463A4">
              <w:t>Convenience Stores</w:t>
            </w:r>
          </w:p>
        </w:tc>
      </w:tr>
      <w:tr w:rsidR="00D463A4" w:rsidRPr="00B22EAC" w14:paraId="3FB7E724" w14:textId="77777777" w:rsidTr="00D463A4">
        <w:trPr>
          <w:trHeight w:val="290"/>
        </w:trPr>
        <w:tc>
          <w:tcPr>
            <w:tcW w:w="5485" w:type="dxa"/>
          </w:tcPr>
          <w:p w14:paraId="2655AC18" w14:textId="77777777" w:rsidR="00D463A4" w:rsidRPr="00D463A4" w:rsidRDefault="00D463A4" w:rsidP="00D463A4">
            <w:pPr>
              <w:pStyle w:val="ListParagraph"/>
              <w:numPr>
                <w:ilvl w:val="0"/>
                <w:numId w:val="48"/>
              </w:numPr>
            </w:pPr>
            <w:r w:rsidRPr="00D463A4">
              <w:t>Emergency Meals</w:t>
            </w:r>
          </w:p>
        </w:tc>
      </w:tr>
      <w:tr w:rsidR="00D463A4" w:rsidRPr="00B22EAC" w14:paraId="4AD47AFA" w14:textId="77777777" w:rsidTr="00D463A4">
        <w:trPr>
          <w:trHeight w:val="290"/>
        </w:trPr>
        <w:tc>
          <w:tcPr>
            <w:tcW w:w="5485" w:type="dxa"/>
          </w:tcPr>
          <w:p w14:paraId="0D2B226E" w14:textId="77777777" w:rsidR="00D463A4" w:rsidRPr="00D463A4" w:rsidRDefault="00D463A4" w:rsidP="00D463A4">
            <w:pPr>
              <w:pStyle w:val="ListParagraph"/>
              <w:numPr>
                <w:ilvl w:val="0"/>
                <w:numId w:val="48"/>
              </w:numPr>
            </w:pPr>
            <w:r w:rsidRPr="00D463A4">
              <w:t>Fairs and Festivals</w:t>
            </w:r>
          </w:p>
        </w:tc>
      </w:tr>
      <w:tr w:rsidR="00D463A4" w:rsidRPr="00B22EAC" w14:paraId="17A650EB" w14:textId="77777777" w:rsidTr="00D463A4">
        <w:trPr>
          <w:trHeight w:val="290"/>
        </w:trPr>
        <w:tc>
          <w:tcPr>
            <w:tcW w:w="5485" w:type="dxa"/>
          </w:tcPr>
          <w:p w14:paraId="547E9851" w14:textId="77777777" w:rsidR="00D463A4" w:rsidRPr="00D463A4" w:rsidRDefault="00D463A4" w:rsidP="00D463A4">
            <w:pPr>
              <w:pStyle w:val="ListParagraph"/>
              <w:numPr>
                <w:ilvl w:val="0"/>
                <w:numId w:val="48"/>
              </w:numPr>
            </w:pPr>
            <w:r w:rsidRPr="00D463A4">
              <w:t>Farm Stands</w:t>
            </w:r>
          </w:p>
        </w:tc>
      </w:tr>
      <w:tr w:rsidR="00D463A4" w:rsidRPr="00B22EAC" w14:paraId="21E234EC" w14:textId="77777777" w:rsidTr="00D463A4">
        <w:trPr>
          <w:trHeight w:val="290"/>
        </w:trPr>
        <w:tc>
          <w:tcPr>
            <w:tcW w:w="5485" w:type="dxa"/>
          </w:tcPr>
          <w:p w14:paraId="627AF3A7" w14:textId="7278D1A6" w:rsidR="00D463A4" w:rsidRPr="00D463A4" w:rsidRDefault="00D463A4" w:rsidP="00BE34B3">
            <w:pPr>
              <w:pStyle w:val="ListParagraph"/>
              <w:numPr>
                <w:ilvl w:val="0"/>
                <w:numId w:val="48"/>
              </w:numPr>
            </w:pPr>
            <w:r w:rsidRPr="00D463A4">
              <w:t>Farmers</w:t>
            </w:r>
            <w:r w:rsidR="00BE34B3">
              <w:t>’</w:t>
            </w:r>
            <w:r w:rsidRPr="00D463A4">
              <w:t xml:space="preserve"> Markets</w:t>
            </w:r>
          </w:p>
        </w:tc>
      </w:tr>
      <w:tr w:rsidR="00D463A4" w:rsidRPr="00B22EAC" w14:paraId="06CA9660" w14:textId="77777777" w:rsidTr="00D463A4">
        <w:trPr>
          <w:trHeight w:val="290"/>
        </w:trPr>
        <w:tc>
          <w:tcPr>
            <w:tcW w:w="5485" w:type="dxa"/>
          </w:tcPr>
          <w:p w14:paraId="7E1500BF" w14:textId="77777777" w:rsidR="00D463A4" w:rsidRPr="00D463A4" w:rsidRDefault="00D463A4" w:rsidP="00D463A4">
            <w:pPr>
              <w:pStyle w:val="ListParagraph"/>
              <w:numPr>
                <w:ilvl w:val="0"/>
                <w:numId w:val="48"/>
              </w:numPr>
            </w:pPr>
            <w:r w:rsidRPr="00D463A4">
              <w:t>Food Banks</w:t>
            </w:r>
          </w:p>
        </w:tc>
      </w:tr>
      <w:tr w:rsidR="00D463A4" w:rsidRPr="00B22EAC" w14:paraId="4B9274E1" w14:textId="77777777" w:rsidTr="00D463A4">
        <w:trPr>
          <w:trHeight w:val="290"/>
        </w:trPr>
        <w:tc>
          <w:tcPr>
            <w:tcW w:w="5485" w:type="dxa"/>
          </w:tcPr>
          <w:p w14:paraId="24F7A570" w14:textId="77777777" w:rsidR="00D463A4" w:rsidRPr="00D463A4" w:rsidRDefault="00D463A4" w:rsidP="00D463A4">
            <w:pPr>
              <w:pStyle w:val="ListParagraph"/>
              <w:numPr>
                <w:ilvl w:val="0"/>
                <w:numId w:val="48"/>
              </w:numPr>
            </w:pPr>
            <w:r w:rsidRPr="00D463A4">
              <w:t>Food Recovery Programmes</w:t>
            </w:r>
          </w:p>
        </w:tc>
      </w:tr>
      <w:tr w:rsidR="00D463A4" w:rsidRPr="00B22EAC" w14:paraId="690EDF96" w14:textId="77777777" w:rsidTr="00D463A4">
        <w:trPr>
          <w:trHeight w:val="290"/>
        </w:trPr>
        <w:tc>
          <w:tcPr>
            <w:tcW w:w="5485" w:type="dxa"/>
          </w:tcPr>
          <w:p w14:paraId="4C9AC89C" w14:textId="77777777" w:rsidR="00D463A4" w:rsidRPr="00D463A4" w:rsidRDefault="00D463A4" w:rsidP="00D463A4">
            <w:pPr>
              <w:pStyle w:val="ListParagraph"/>
              <w:numPr>
                <w:ilvl w:val="0"/>
                <w:numId w:val="48"/>
              </w:numPr>
            </w:pPr>
            <w:r w:rsidRPr="00D463A4">
              <w:t>Gleaners</w:t>
            </w:r>
          </w:p>
        </w:tc>
      </w:tr>
      <w:tr w:rsidR="00D463A4" w:rsidRPr="00B22EAC" w14:paraId="11C1FAFF" w14:textId="77777777" w:rsidTr="00D463A4">
        <w:trPr>
          <w:trHeight w:val="290"/>
        </w:trPr>
        <w:tc>
          <w:tcPr>
            <w:tcW w:w="5485" w:type="dxa"/>
          </w:tcPr>
          <w:p w14:paraId="7AA4724D" w14:textId="77777777" w:rsidR="00D463A4" w:rsidRPr="00D463A4" w:rsidRDefault="00D463A4" w:rsidP="00D463A4">
            <w:pPr>
              <w:pStyle w:val="ListParagraph"/>
              <w:numPr>
                <w:ilvl w:val="0"/>
                <w:numId w:val="48"/>
              </w:numPr>
            </w:pPr>
            <w:r w:rsidRPr="00D463A4">
              <w:t>Grocery Stores</w:t>
            </w:r>
          </w:p>
        </w:tc>
      </w:tr>
      <w:tr w:rsidR="00D463A4" w:rsidRPr="00B22EAC" w14:paraId="3A02E100" w14:textId="77777777" w:rsidTr="00D463A4">
        <w:trPr>
          <w:trHeight w:val="290"/>
        </w:trPr>
        <w:tc>
          <w:tcPr>
            <w:tcW w:w="5485" w:type="dxa"/>
          </w:tcPr>
          <w:p w14:paraId="59C6C866" w14:textId="77777777" w:rsidR="00D463A4" w:rsidRPr="00D463A4" w:rsidRDefault="00D463A4" w:rsidP="00D463A4">
            <w:pPr>
              <w:pStyle w:val="ListParagraph"/>
              <w:numPr>
                <w:ilvl w:val="0"/>
                <w:numId w:val="48"/>
              </w:numPr>
            </w:pPr>
            <w:r w:rsidRPr="00D463A4">
              <w:t>Income Supports</w:t>
            </w:r>
          </w:p>
        </w:tc>
      </w:tr>
      <w:tr w:rsidR="00D463A4" w:rsidRPr="00B22EAC" w14:paraId="5ECFF16B" w14:textId="77777777" w:rsidTr="00D463A4">
        <w:trPr>
          <w:trHeight w:val="290"/>
        </w:trPr>
        <w:tc>
          <w:tcPr>
            <w:tcW w:w="5485" w:type="dxa"/>
          </w:tcPr>
          <w:p w14:paraId="1B7E7EB7" w14:textId="77777777" w:rsidR="00D463A4" w:rsidRPr="00D463A4" w:rsidRDefault="00D463A4" w:rsidP="00D463A4">
            <w:pPr>
              <w:pStyle w:val="ListParagraph"/>
              <w:numPr>
                <w:ilvl w:val="0"/>
                <w:numId w:val="48"/>
              </w:numPr>
            </w:pPr>
            <w:r w:rsidRPr="00D463A4">
              <w:t>Meal Programmes</w:t>
            </w:r>
          </w:p>
        </w:tc>
      </w:tr>
      <w:tr w:rsidR="00D463A4" w:rsidRPr="00B22EAC" w14:paraId="06B64483" w14:textId="77777777" w:rsidTr="00D463A4">
        <w:trPr>
          <w:trHeight w:val="290"/>
        </w:trPr>
        <w:tc>
          <w:tcPr>
            <w:tcW w:w="5485" w:type="dxa"/>
          </w:tcPr>
          <w:p w14:paraId="6A6D85E3" w14:textId="77777777" w:rsidR="00D463A4" w:rsidRPr="00D463A4" w:rsidRDefault="00D463A4" w:rsidP="00D463A4">
            <w:pPr>
              <w:pStyle w:val="ListParagraph"/>
              <w:numPr>
                <w:ilvl w:val="0"/>
                <w:numId w:val="48"/>
              </w:numPr>
            </w:pPr>
            <w:r w:rsidRPr="00D463A4">
              <w:t>Pick Your Own</w:t>
            </w:r>
          </w:p>
        </w:tc>
      </w:tr>
      <w:tr w:rsidR="00D463A4" w:rsidRPr="00B22EAC" w14:paraId="54D5562C" w14:textId="77777777" w:rsidTr="00D463A4">
        <w:trPr>
          <w:trHeight w:val="290"/>
        </w:trPr>
        <w:tc>
          <w:tcPr>
            <w:tcW w:w="5485" w:type="dxa"/>
          </w:tcPr>
          <w:p w14:paraId="196F1069" w14:textId="77777777" w:rsidR="00D463A4" w:rsidRPr="00D463A4" w:rsidRDefault="00D463A4" w:rsidP="00D463A4">
            <w:pPr>
              <w:pStyle w:val="ListParagraph"/>
              <w:numPr>
                <w:ilvl w:val="0"/>
                <w:numId w:val="48"/>
              </w:numPr>
            </w:pPr>
            <w:r w:rsidRPr="00D463A4">
              <w:t>Restaurants</w:t>
            </w:r>
          </w:p>
        </w:tc>
      </w:tr>
      <w:tr w:rsidR="00D463A4" w:rsidRPr="00B22EAC" w14:paraId="1CA764CE" w14:textId="77777777" w:rsidTr="00D463A4">
        <w:trPr>
          <w:trHeight w:val="290"/>
        </w:trPr>
        <w:tc>
          <w:tcPr>
            <w:tcW w:w="5485" w:type="dxa"/>
          </w:tcPr>
          <w:p w14:paraId="1757C182" w14:textId="77777777" w:rsidR="00D463A4" w:rsidRPr="00D463A4" w:rsidRDefault="00D463A4" w:rsidP="00D463A4">
            <w:pPr>
              <w:pStyle w:val="ListParagraph"/>
              <w:numPr>
                <w:ilvl w:val="0"/>
                <w:numId w:val="48"/>
              </w:numPr>
            </w:pPr>
            <w:r w:rsidRPr="00D463A4">
              <w:t>Retail Outlet (on or off-farm)</w:t>
            </w:r>
          </w:p>
        </w:tc>
      </w:tr>
      <w:tr w:rsidR="00D463A4" w:rsidRPr="00B22EAC" w14:paraId="25837293" w14:textId="77777777" w:rsidTr="00D463A4">
        <w:trPr>
          <w:trHeight w:val="290"/>
        </w:trPr>
        <w:tc>
          <w:tcPr>
            <w:tcW w:w="5485" w:type="dxa"/>
          </w:tcPr>
          <w:p w14:paraId="5CD2FEBD" w14:textId="77777777" w:rsidR="00D463A4" w:rsidRPr="00D463A4" w:rsidRDefault="00D463A4" w:rsidP="00D463A4">
            <w:pPr>
              <w:pStyle w:val="ListParagraph"/>
              <w:numPr>
                <w:ilvl w:val="0"/>
                <w:numId w:val="48"/>
              </w:numPr>
            </w:pPr>
            <w:r w:rsidRPr="00D463A4">
              <w:t>School Lunch Programmes</w:t>
            </w:r>
          </w:p>
        </w:tc>
      </w:tr>
      <w:tr w:rsidR="00D463A4" w:rsidRPr="00B22EAC" w14:paraId="31585D44" w14:textId="77777777" w:rsidTr="00D463A4">
        <w:trPr>
          <w:trHeight w:val="290"/>
        </w:trPr>
        <w:tc>
          <w:tcPr>
            <w:tcW w:w="5485" w:type="dxa"/>
          </w:tcPr>
          <w:p w14:paraId="3ECF4A0B" w14:textId="77777777" w:rsidR="00D463A4" w:rsidRPr="00D463A4" w:rsidRDefault="00D463A4" w:rsidP="00D463A4">
            <w:pPr>
              <w:pStyle w:val="ListParagraph"/>
              <w:numPr>
                <w:ilvl w:val="0"/>
                <w:numId w:val="48"/>
              </w:numPr>
            </w:pPr>
            <w:r w:rsidRPr="00D463A4">
              <w:t>Specialty Food Stores</w:t>
            </w:r>
          </w:p>
        </w:tc>
      </w:tr>
      <w:tr w:rsidR="00D463A4" w:rsidRPr="00B22EAC" w14:paraId="3A572091" w14:textId="77777777" w:rsidTr="00D463A4">
        <w:trPr>
          <w:trHeight w:val="290"/>
        </w:trPr>
        <w:tc>
          <w:tcPr>
            <w:tcW w:w="5485" w:type="dxa"/>
            <w:tcBorders>
              <w:bottom w:val="single" w:sz="4" w:space="0" w:color="auto"/>
            </w:tcBorders>
            <w:shd w:val="clear" w:color="auto" w:fill="A3DEDD" w:themeFill="accent1" w:themeFillTint="99"/>
          </w:tcPr>
          <w:p w14:paraId="25FEC84E" w14:textId="77777777" w:rsidR="00D463A4" w:rsidRPr="00B22EAC" w:rsidRDefault="00D463A4" w:rsidP="005455CB">
            <w:r w:rsidRPr="005611DC">
              <w:rPr>
                <w:b/>
              </w:rPr>
              <w:t>C</w:t>
            </w:r>
            <w:r>
              <w:rPr>
                <w:b/>
              </w:rPr>
              <w:t>onsumption</w:t>
            </w:r>
          </w:p>
        </w:tc>
      </w:tr>
      <w:tr w:rsidR="00D463A4" w:rsidRPr="005611DC" w14:paraId="1A45F6E7" w14:textId="77777777" w:rsidTr="00D463A4">
        <w:trPr>
          <w:trHeight w:val="290"/>
        </w:trPr>
        <w:tc>
          <w:tcPr>
            <w:tcW w:w="5485" w:type="dxa"/>
            <w:tcBorders>
              <w:bottom w:val="single" w:sz="4" w:space="0" w:color="auto"/>
            </w:tcBorders>
            <w:shd w:val="clear" w:color="auto" w:fill="auto"/>
          </w:tcPr>
          <w:p w14:paraId="3B893869" w14:textId="77777777" w:rsidR="00D463A4" w:rsidRPr="00D463A4" w:rsidRDefault="00D463A4" w:rsidP="00D463A4">
            <w:pPr>
              <w:pStyle w:val="ListParagraph"/>
              <w:numPr>
                <w:ilvl w:val="0"/>
                <w:numId w:val="49"/>
              </w:numPr>
              <w:rPr>
                <w:b/>
              </w:rPr>
            </w:pPr>
            <w:r w:rsidRPr="00D463A4">
              <w:t>Dietitians</w:t>
            </w:r>
          </w:p>
        </w:tc>
      </w:tr>
      <w:tr w:rsidR="00D463A4" w:rsidRPr="00B22EAC" w14:paraId="552EACB9" w14:textId="77777777" w:rsidTr="00D463A4">
        <w:trPr>
          <w:trHeight w:val="290"/>
        </w:trPr>
        <w:tc>
          <w:tcPr>
            <w:tcW w:w="5485" w:type="dxa"/>
            <w:tcBorders>
              <w:left w:val="single" w:sz="4" w:space="0" w:color="auto"/>
            </w:tcBorders>
            <w:shd w:val="clear" w:color="auto" w:fill="auto"/>
          </w:tcPr>
          <w:p w14:paraId="091DBED5" w14:textId="77777777" w:rsidR="00D463A4" w:rsidRPr="00D463A4" w:rsidRDefault="00D463A4" w:rsidP="00D463A4">
            <w:pPr>
              <w:pStyle w:val="ListParagraph"/>
              <w:numPr>
                <w:ilvl w:val="0"/>
                <w:numId w:val="49"/>
              </w:numPr>
            </w:pPr>
            <w:r w:rsidRPr="00D463A4">
              <w:t>Education Programmes</w:t>
            </w:r>
          </w:p>
        </w:tc>
      </w:tr>
      <w:tr w:rsidR="00D463A4" w:rsidRPr="00B22EAC" w14:paraId="28701A58" w14:textId="77777777" w:rsidTr="00D463A4">
        <w:trPr>
          <w:trHeight w:val="290"/>
        </w:trPr>
        <w:tc>
          <w:tcPr>
            <w:tcW w:w="5485" w:type="dxa"/>
            <w:tcBorders>
              <w:left w:val="single" w:sz="4" w:space="0" w:color="auto"/>
            </w:tcBorders>
            <w:shd w:val="clear" w:color="auto" w:fill="auto"/>
          </w:tcPr>
          <w:p w14:paraId="7AA509A6" w14:textId="77777777" w:rsidR="00D463A4" w:rsidRPr="00D463A4" w:rsidRDefault="00D463A4" w:rsidP="00D463A4">
            <w:pPr>
              <w:pStyle w:val="ListParagraph"/>
              <w:numPr>
                <w:ilvl w:val="0"/>
                <w:numId w:val="49"/>
              </w:numPr>
            </w:pPr>
            <w:r w:rsidRPr="00D463A4">
              <w:t>Food Safety Programmes</w:t>
            </w:r>
          </w:p>
        </w:tc>
      </w:tr>
      <w:tr w:rsidR="00D463A4" w:rsidRPr="00B22EAC" w14:paraId="389B17FA" w14:textId="77777777" w:rsidTr="00D463A4">
        <w:trPr>
          <w:trHeight w:val="290"/>
        </w:trPr>
        <w:tc>
          <w:tcPr>
            <w:tcW w:w="5485" w:type="dxa"/>
            <w:tcBorders>
              <w:left w:val="single" w:sz="4" w:space="0" w:color="auto"/>
            </w:tcBorders>
            <w:shd w:val="clear" w:color="auto" w:fill="auto"/>
          </w:tcPr>
          <w:p w14:paraId="6FAF7151" w14:textId="77777777" w:rsidR="00D463A4" w:rsidRPr="00D463A4" w:rsidRDefault="00D463A4" w:rsidP="00D463A4">
            <w:pPr>
              <w:pStyle w:val="ListParagraph"/>
              <w:numPr>
                <w:ilvl w:val="0"/>
                <w:numId w:val="49"/>
              </w:numPr>
            </w:pPr>
            <w:r w:rsidRPr="00D463A4">
              <w:t>Health Services</w:t>
            </w:r>
          </w:p>
        </w:tc>
      </w:tr>
      <w:tr w:rsidR="00D463A4" w:rsidRPr="00B22EAC" w14:paraId="0F3B4200" w14:textId="77777777" w:rsidTr="00D463A4">
        <w:trPr>
          <w:trHeight w:val="290"/>
        </w:trPr>
        <w:tc>
          <w:tcPr>
            <w:tcW w:w="5485" w:type="dxa"/>
            <w:tcBorders>
              <w:left w:val="single" w:sz="4" w:space="0" w:color="auto"/>
            </w:tcBorders>
            <w:shd w:val="clear" w:color="auto" w:fill="auto"/>
          </w:tcPr>
          <w:p w14:paraId="30F3ACDC" w14:textId="77777777" w:rsidR="00D463A4" w:rsidRPr="00D463A4" w:rsidRDefault="00D463A4" w:rsidP="00D463A4">
            <w:pPr>
              <w:pStyle w:val="ListParagraph"/>
              <w:numPr>
                <w:ilvl w:val="0"/>
                <w:numId w:val="49"/>
              </w:numPr>
            </w:pPr>
            <w:r w:rsidRPr="00D463A4">
              <w:t>Recreation Programmes</w:t>
            </w:r>
          </w:p>
        </w:tc>
      </w:tr>
      <w:tr w:rsidR="00D463A4" w:rsidRPr="00B22EAC" w14:paraId="461BA125" w14:textId="77777777" w:rsidTr="00D463A4">
        <w:trPr>
          <w:trHeight w:val="290"/>
        </w:trPr>
        <w:tc>
          <w:tcPr>
            <w:tcW w:w="5485" w:type="dxa"/>
            <w:tcBorders>
              <w:left w:val="single" w:sz="4" w:space="0" w:color="auto"/>
            </w:tcBorders>
            <w:shd w:val="clear" w:color="auto" w:fill="auto"/>
          </w:tcPr>
          <w:p w14:paraId="6F5FB7D0" w14:textId="77777777" w:rsidR="00D463A4" w:rsidRPr="00D463A4" w:rsidRDefault="00D463A4" w:rsidP="00D463A4">
            <w:pPr>
              <w:pStyle w:val="ListParagraph"/>
              <w:numPr>
                <w:ilvl w:val="0"/>
                <w:numId w:val="49"/>
              </w:numPr>
            </w:pPr>
            <w:r w:rsidRPr="00D463A4">
              <w:t>Schools</w:t>
            </w:r>
          </w:p>
        </w:tc>
      </w:tr>
      <w:tr w:rsidR="00D463A4" w:rsidRPr="00B22EAC" w14:paraId="3D442AF7" w14:textId="77777777" w:rsidTr="00D463A4">
        <w:trPr>
          <w:trHeight w:val="290"/>
        </w:trPr>
        <w:tc>
          <w:tcPr>
            <w:tcW w:w="5485" w:type="dxa"/>
            <w:tcBorders>
              <w:left w:val="single" w:sz="4" w:space="0" w:color="auto"/>
            </w:tcBorders>
            <w:shd w:val="clear" w:color="auto" w:fill="A3DEDD" w:themeFill="accent1" w:themeFillTint="99"/>
          </w:tcPr>
          <w:p w14:paraId="2D01E893" w14:textId="77777777" w:rsidR="00D463A4" w:rsidRPr="00B22EAC" w:rsidRDefault="00D463A4" w:rsidP="005455CB">
            <w:r w:rsidRPr="005611DC">
              <w:rPr>
                <w:b/>
              </w:rPr>
              <w:t>W</w:t>
            </w:r>
            <w:r>
              <w:rPr>
                <w:b/>
              </w:rPr>
              <w:t>aste Management</w:t>
            </w:r>
          </w:p>
        </w:tc>
      </w:tr>
      <w:tr w:rsidR="00D463A4" w:rsidRPr="00B22EAC" w14:paraId="2661380A" w14:textId="77777777" w:rsidTr="00D463A4">
        <w:trPr>
          <w:trHeight w:val="290"/>
        </w:trPr>
        <w:tc>
          <w:tcPr>
            <w:tcW w:w="5485" w:type="dxa"/>
            <w:tcBorders>
              <w:left w:val="single" w:sz="4" w:space="0" w:color="auto"/>
              <w:bottom w:val="single" w:sz="4" w:space="0" w:color="auto"/>
            </w:tcBorders>
            <w:shd w:val="clear" w:color="auto" w:fill="auto"/>
          </w:tcPr>
          <w:p w14:paraId="7B311E38" w14:textId="77777777" w:rsidR="00D463A4" w:rsidRPr="00D463A4" w:rsidRDefault="00D463A4" w:rsidP="00D463A4">
            <w:pPr>
              <w:pStyle w:val="ListParagraph"/>
              <w:numPr>
                <w:ilvl w:val="0"/>
                <w:numId w:val="50"/>
              </w:numPr>
            </w:pPr>
            <w:r w:rsidRPr="00D463A4">
              <w:t>Landfilling</w:t>
            </w:r>
          </w:p>
        </w:tc>
      </w:tr>
      <w:tr w:rsidR="00D463A4" w:rsidRPr="005611DC" w14:paraId="40C545CD" w14:textId="77777777" w:rsidTr="00D463A4">
        <w:trPr>
          <w:trHeight w:val="290"/>
        </w:trPr>
        <w:tc>
          <w:tcPr>
            <w:tcW w:w="5485" w:type="dxa"/>
            <w:tcBorders>
              <w:left w:val="single" w:sz="4" w:space="0" w:color="auto"/>
              <w:bottom w:val="single" w:sz="4" w:space="0" w:color="auto"/>
            </w:tcBorders>
            <w:shd w:val="clear" w:color="auto" w:fill="auto"/>
          </w:tcPr>
          <w:p w14:paraId="7AAFAE79" w14:textId="77777777" w:rsidR="00D463A4" w:rsidRPr="00D463A4" w:rsidRDefault="00D463A4" w:rsidP="00D463A4">
            <w:pPr>
              <w:pStyle w:val="ListParagraph"/>
              <w:numPr>
                <w:ilvl w:val="0"/>
                <w:numId w:val="50"/>
              </w:numPr>
              <w:rPr>
                <w:b/>
              </w:rPr>
            </w:pPr>
            <w:r w:rsidRPr="00D463A4">
              <w:t>Municipal Waste Processing</w:t>
            </w:r>
          </w:p>
        </w:tc>
      </w:tr>
      <w:tr w:rsidR="00D463A4" w:rsidRPr="00B22EAC" w14:paraId="6D167297" w14:textId="77777777" w:rsidTr="00D463A4">
        <w:trPr>
          <w:trHeight w:val="290"/>
        </w:trPr>
        <w:tc>
          <w:tcPr>
            <w:tcW w:w="5485" w:type="dxa"/>
            <w:tcBorders>
              <w:left w:val="single" w:sz="4" w:space="0" w:color="auto"/>
            </w:tcBorders>
            <w:shd w:val="clear" w:color="auto" w:fill="auto"/>
          </w:tcPr>
          <w:p w14:paraId="6B13AE66" w14:textId="77777777" w:rsidR="00D463A4" w:rsidRPr="00D463A4" w:rsidRDefault="00D463A4" w:rsidP="00D463A4">
            <w:pPr>
              <w:pStyle w:val="ListParagraph"/>
              <w:numPr>
                <w:ilvl w:val="0"/>
                <w:numId w:val="50"/>
              </w:numPr>
            </w:pPr>
            <w:r w:rsidRPr="00D463A4">
              <w:t>Organic Waste Management</w:t>
            </w:r>
          </w:p>
        </w:tc>
      </w:tr>
      <w:tr w:rsidR="00D463A4" w:rsidRPr="00B22EAC" w14:paraId="083A09FE" w14:textId="77777777" w:rsidTr="00D463A4">
        <w:trPr>
          <w:trHeight w:val="290"/>
        </w:trPr>
        <w:tc>
          <w:tcPr>
            <w:tcW w:w="5485" w:type="dxa"/>
            <w:tcBorders>
              <w:left w:val="single" w:sz="4" w:space="0" w:color="auto"/>
            </w:tcBorders>
            <w:shd w:val="clear" w:color="auto" w:fill="auto"/>
          </w:tcPr>
          <w:p w14:paraId="11370EA8" w14:textId="77777777" w:rsidR="00D463A4" w:rsidRPr="00D463A4" w:rsidRDefault="00D463A4" w:rsidP="00D463A4">
            <w:pPr>
              <w:pStyle w:val="ListParagraph"/>
              <w:numPr>
                <w:ilvl w:val="0"/>
                <w:numId w:val="50"/>
              </w:numPr>
            </w:pPr>
            <w:r w:rsidRPr="00D463A4">
              <w:t>Recycling</w:t>
            </w:r>
          </w:p>
        </w:tc>
      </w:tr>
    </w:tbl>
    <w:p w14:paraId="67C5B033" w14:textId="77777777" w:rsidR="008962D9" w:rsidRDefault="008962D9">
      <w:pPr>
        <w:spacing w:after="200" w:line="276" w:lineRule="auto"/>
      </w:pPr>
      <w:r>
        <w:br w:type="page"/>
      </w:r>
    </w:p>
    <w:p w14:paraId="5CBC827D" w14:textId="7F9DE4CF" w:rsidR="00AE55E4" w:rsidRDefault="002115E3" w:rsidP="00433D93">
      <w:pPr>
        <w:spacing w:after="240"/>
      </w:pPr>
      <w:r>
        <w:t xml:space="preserve">In addition to assets attached to specific parts of the food system framework, asset mapping also identified 20 </w:t>
      </w:r>
      <w:r w:rsidR="00CD4293">
        <w:t>assets</w:t>
      </w:r>
      <w:r w:rsidR="005611DC">
        <w:t xml:space="preserve"> that </w:t>
      </w:r>
      <w:r>
        <w:t xml:space="preserve">the group referred to </w:t>
      </w:r>
      <w:r w:rsidR="005455CB">
        <w:t xml:space="preserve">as </w:t>
      </w:r>
      <w:r>
        <w:t>“system assets.” These assets</w:t>
      </w:r>
      <w:r w:rsidR="005611DC">
        <w:t xml:space="preserve">, while not specific to individual parts of the </w:t>
      </w:r>
      <w:r>
        <w:t>food system</w:t>
      </w:r>
      <w:r w:rsidR="005611DC">
        <w:t xml:space="preserve">, were still viewed as important for their capacity to leverage positive change broadly. They are </w:t>
      </w:r>
      <w:r>
        <w:t xml:space="preserve">listed </w:t>
      </w:r>
      <w:r w:rsidRPr="00F77491">
        <w:t xml:space="preserve">in Table </w:t>
      </w:r>
      <w:r w:rsidR="008962D9" w:rsidRPr="00F77491">
        <w:t>1</w:t>
      </w:r>
      <w:r w:rsidR="00483F7E">
        <w:t>9</w:t>
      </w:r>
      <w:r w:rsidR="00AE55E4">
        <w:t>.</w:t>
      </w:r>
    </w:p>
    <w:p w14:paraId="7D9E51A5" w14:textId="3F4AE80A" w:rsidR="00E931FC" w:rsidRDefault="00E931FC" w:rsidP="005611DC">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19</w:t>
      </w:r>
      <w:r w:rsidR="006D0D1C">
        <w:rPr>
          <w:noProof/>
        </w:rPr>
        <w:fldChar w:fldCharType="end"/>
      </w:r>
      <w:r>
        <w:t>: List of System Level Assets</w:t>
      </w:r>
    </w:p>
    <w:tbl>
      <w:tblPr>
        <w:tblStyle w:val="TableGrid"/>
        <w:tblW w:w="0" w:type="auto"/>
        <w:tblInd w:w="-5" w:type="dxa"/>
        <w:tblLook w:val="04A0" w:firstRow="1" w:lastRow="0" w:firstColumn="1" w:lastColumn="0" w:noHBand="0" w:noVBand="1"/>
        <w:tblCaption w:val="List of System Level Assets"/>
        <w:tblDescription w:val="A listing of groups that are not specific to individual parts of the food system, but are still viewed as important for their ability to affect change"/>
      </w:tblPr>
      <w:tblGrid>
        <w:gridCol w:w="4405"/>
      </w:tblGrid>
      <w:tr w:rsidR="007A4C49" w:rsidRPr="00B22EAC" w14:paraId="510EBE25" w14:textId="5388C2AE" w:rsidTr="00AB46E3">
        <w:trPr>
          <w:trHeight w:val="290"/>
          <w:tblHeader/>
        </w:trPr>
        <w:tc>
          <w:tcPr>
            <w:tcW w:w="4405" w:type="dxa"/>
            <w:tcBorders>
              <w:top w:val="single" w:sz="4" w:space="0" w:color="auto"/>
              <w:left w:val="single" w:sz="4" w:space="0" w:color="auto"/>
              <w:bottom w:val="single" w:sz="4" w:space="0" w:color="auto"/>
              <w:right w:val="nil"/>
            </w:tcBorders>
            <w:shd w:val="clear" w:color="auto" w:fill="A3DEDD" w:themeFill="accent1" w:themeFillTint="99"/>
            <w:noWrap/>
          </w:tcPr>
          <w:p w14:paraId="1F7B1CDB" w14:textId="627E81C3" w:rsidR="007A4C49" w:rsidRPr="005611DC" w:rsidRDefault="007A4C49" w:rsidP="00492330">
            <w:pPr>
              <w:rPr>
                <w:b/>
              </w:rPr>
            </w:pPr>
            <w:r w:rsidRPr="005611DC">
              <w:rPr>
                <w:b/>
              </w:rPr>
              <w:t>S</w:t>
            </w:r>
            <w:r>
              <w:rPr>
                <w:b/>
              </w:rPr>
              <w:t>ystem Assets</w:t>
            </w:r>
          </w:p>
        </w:tc>
      </w:tr>
      <w:tr w:rsidR="007A4C49" w:rsidRPr="00B22EAC" w14:paraId="7D5B8C42" w14:textId="0A0F7A01" w:rsidTr="00AB46E3">
        <w:trPr>
          <w:trHeight w:val="290"/>
        </w:trPr>
        <w:tc>
          <w:tcPr>
            <w:tcW w:w="4405" w:type="dxa"/>
            <w:tcBorders>
              <w:top w:val="single" w:sz="4" w:space="0" w:color="auto"/>
            </w:tcBorders>
            <w:noWrap/>
            <w:hideMark/>
          </w:tcPr>
          <w:p w14:paraId="77EA94CE" w14:textId="77777777" w:rsidR="007A4C49" w:rsidRPr="00B22EAC" w:rsidRDefault="007A4C49" w:rsidP="005611DC">
            <w:r w:rsidRPr="00B22EAC">
              <w:t>Advocacy Groups</w:t>
            </w:r>
          </w:p>
        </w:tc>
      </w:tr>
      <w:tr w:rsidR="007A4C49" w:rsidRPr="00B22EAC" w14:paraId="3D3F46EB" w14:textId="2F1BB63B" w:rsidTr="00AB46E3">
        <w:trPr>
          <w:trHeight w:val="290"/>
        </w:trPr>
        <w:tc>
          <w:tcPr>
            <w:tcW w:w="4405" w:type="dxa"/>
            <w:noWrap/>
            <w:hideMark/>
          </w:tcPr>
          <w:p w14:paraId="4D0112E9" w14:textId="77777777" w:rsidR="007A4C49" w:rsidRPr="00B22EAC" w:rsidRDefault="007A4C49" w:rsidP="005611DC">
            <w:r w:rsidRPr="00B22EAC">
              <w:t>Biotechnology (Biocontrols)</w:t>
            </w:r>
          </w:p>
        </w:tc>
      </w:tr>
      <w:tr w:rsidR="007A4C49" w:rsidRPr="00B22EAC" w14:paraId="30D2FF8B" w14:textId="618A79B6" w:rsidTr="00AB46E3">
        <w:trPr>
          <w:trHeight w:val="290"/>
        </w:trPr>
        <w:tc>
          <w:tcPr>
            <w:tcW w:w="4405" w:type="dxa"/>
            <w:noWrap/>
            <w:hideMark/>
          </w:tcPr>
          <w:p w14:paraId="2236F147" w14:textId="77777777" w:rsidR="007A4C49" w:rsidRPr="00B22EAC" w:rsidRDefault="007A4C49" w:rsidP="005611DC">
            <w:r w:rsidRPr="00B22EAC">
              <w:t>Champions</w:t>
            </w:r>
          </w:p>
        </w:tc>
      </w:tr>
      <w:tr w:rsidR="007A4C49" w:rsidRPr="00B22EAC" w14:paraId="1E02A2C2" w14:textId="067540C8" w:rsidTr="00AB46E3">
        <w:trPr>
          <w:trHeight w:val="290"/>
        </w:trPr>
        <w:tc>
          <w:tcPr>
            <w:tcW w:w="4405" w:type="dxa"/>
            <w:noWrap/>
            <w:hideMark/>
          </w:tcPr>
          <w:p w14:paraId="528A4840" w14:textId="77777777" w:rsidR="007A4C49" w:rsidRPr="00B22EAC" w:rsidRDefault="007A4C49" w:rsidP="005611DC">
            <w:r w:rsidRPr="00B22EAC">
              <w:t>College</w:t>
            </w:r>
          </w:p>
        </w:tc>
      </w:tr>
      <w:tr w:rsidR="007A4C49" w:rsidRPr="00B22EAC" w14:paraId="5F3D9B34" w14:textId="3204DF0A" w:rsidTr="00AB46E3">
        <w:trPr>
          <w:trHeight w:val="290"/>
        </w:trPr>
        <w:tc>
          <w:tcPr>
            <w:tcW w:w="4405" w:type="dxa"/>
            <w:noWrap/>
            <w:hideMark/>
          </w:tcPr>
          <w:p w14:paraId="0D8916D5" w14:textId="77777777" w:rsidR="007A4C49" w:rsidRPr="00B22EAC" w:rsidRDefault="007A4C49" w:rsidP="005611DC">
            <w:r w:rsidRPr="00B22EAC">
              <w:t>Community Associations</w:t>
            </w:r>
          </w:p>
        </w:tc>
      </w:tr>
      <w:tr w:rsidR="007A4C49" w:rsidRPr="00B22EAC" w14:paraId="18DE7F6B" w14:textId="51155336" w:rsidTr="00AB46E3">
        <w:trPr>
          <w:trHeight w:val="290"/>
        </w:trPr>
        <w:tc>
          <w:tcPr>
            <w:tcW w:w="4405" w:type="dxa"/>
            <w:noWrap/>
            <w:hideMark/>
          </w:tcPr>
          <w:p w14:paraId="6E5A4A3A" w14:textId="76F76755" w:rsidR="007A4C49" w:rsidRPr="00B22EAC" w:rsidRDefault="007A4C49" w:rsidP="00433D93">
            <w:r w:rsidRPr="00B22EAC">
              <w:t xml:space="preserve">Community Development </w:t>
            </w:r>
            <w:r>
              <w:t>Programme</w:t>
            </w:r>
            <w:r w:rsidRPr="00B22EAC">
              <w:t>s</w:t>
            </w:r>
          </w:p>
        </w:tc>
      </w:tr>
      <w:tr w:rsidR="007A4C49" w:rsidRPr="00B22EAC" w14:paraId="52D49A04" w14:textId="666D652B" w:rsidTr="00AB46E3">
        <w:trPr>
          <w:trHeight w:val="290"/>
        </w:trPr>
        <w:tc>
          <w:tcPr>
            <w:tcW w:w="4405" w:type="dxa"/>
            <w:noWrap/>
            <w:hideMark/>
          </w:tcPr>
          <w:p w14:paraId="47ACFF8D" w14:textId="77777777" w:rsidR="007A4C49" w:rsidRPr="00B22EAC" w:rsidRDefault="007A4C49" w:rsidP="005611DC">
            <w:r w:rsidRPr="00B22EAC">
              <w:t>Co-ops</w:t>
            </w:r>
          </w:p>
        </w:tc>
      </w:tr>
      <w:tr w:rsidR="007A4C49" w:rsidRPr="00B22EAC" w14:paraId="64E7E6F6" w14:textId="5C332472" w:rsidTr="00AB46E3">
        <w:trPr>
          <w:trHeight w:val="290"/>
        </w:trPr>
        <w:tc>
          <w:tcPr>
            <w:tcW w:w="4405" w:type="dxa"/>
            <w:noWrap/>
            <w:hideMark/>
          </w:tcPr>
          <w:p w14:paraId="528C2157" w14:textId="77777777" w:rsidR="007A4C49" w:rsidRPr="00B22EAC" w:rsidRDefault="007A4C49" w:rsidP="005611DC">
            <w:r w:rsidRPr="00B22EAC">
              <w:t>Elders</w:t>
            </w:r>
          </w:p>
        </w:tc>
      </w:tr>
      <w:tr w:rsidR="007A4C49" w:rsidRPr="00B22EAC" w14:paraId="6AF2EF77" w14:textId="6C1F78C3" w:rsidTr="00AB46E3">
        <w:trPr>
          <w:trHeight w:val="290"/>
        </w:trPr>
        <w:tc>
          <w:tcPr>
            <w:tcW w:w="4405" w:type="dxa"/>
            <w:noWrap/>
            <w:hideMark/>
          </w:tcPr>
          <w:p w14:paraId="6993ECDE" w14:textId="77777777" w:rsidR="007A4C49" w:rsidRPr="00B22EAC" w:rsidRDefault="007A4C49" w:rsidP="005611DC">
            <w:r w:rsidRPr="00B22EAC">
              <w:t>Food Culture</w:t>
            </w:r>
          </w:p>
        </w:tc>
      </w:tr>
      <w:tr w:rsidR="007A4C49" w:rsidRPr="00B22EAC" w14:paraId="3421A08F" w14:textId="616B5B51" w:rsidTr="00AB46E3">
        <w:trPr>
          <w:trHeight w:val="290"/>
        </w:trPr>
        <w:tc>
          <w:tcPr>
            <w:tcW w:w="4405" w:type="dxa"/>
            <w:noWrap/>
            <w:hideMark/>
          </w:tcPr>
          <w:p w14:paraId="2B17338E" w14:textId="77777777" w:rsidR="007A4C49" w:rsidRPr="00B22EAC" w:rsidRDefault="007A4C49" w:rsidP="005611DC">
            <w:r w:rsidRPr="00B22EAC">
              <w:t>Government</w:t>
            </w:r>
          </w:p>
        </w:tc>
      </w:tr>
      <w:tr w:rsidR="007A4C49" w:rsidRPr="00B22EAC" w14:paraId="16139E8C" w14:textId="77777777" w:rsidTr="00AB46E3">
        <w:trPr>
          <w:trHeight w:val="290"/>
        </w:trPr>
        <w:tc>
          <w:tcPr>
            <w:tcW w:w="4405" w:type="dxa"/>
            <w:noWrap/>
          </w:tcPr>
          <w:p w14:paraId="1FD919C0" w14:textId="7AAE5447" w:rsidR="007A4C49" w:rsidRPr="00B22EAC" w:rsidRDefault="007A4C49" w:rsidP="007A4C49">
            <w:r>
              <w:t>Local Media</w:t>
            </w:r>
          </w:p>
        </w:tc>
      </w:tr>
      <w:tr w:rsidR="007A4C49" w:rsidRPr="00B22EAC" w14:paraId="562331E1" w14:textId="77777777" w:rsidTr="00AB46E3">
        <w:trPr>
          <w:trHeight w:val="290"/>
        </w:trPr>
        <w:tc>
          <w:tcPr>
            <w:tcW w:w="4405" w:type="dxa"/>
            <w:noWrap/>
          </w:tcPr>
          <w:p w14:paraId="7B381D8D" w14:textId="62391519" w:rsidR="007A4C49" w:rsidRDefault="007A4C49" w:rsidP="005611DC">
            <w:r>
              <w:t>Promotion and Marketing</w:t>
            </w:r>
          </w:p>
        </w:tc>
      </w:tr>
      <w:tr w:rsidR="007A4C49" w:rsidRPr="00B22EAC" w14:paraId="49180297" w14:textId="77777777" w:rsidTr="00AB46E3">
        <w:trPr>
          <w:trHeight w:val="290"/>
        </w:trPr>
        <w:tc>
          <w:tcPr>
            <w:tcW w:w="4405" w:type="dxa"/>
            <w:noWrap/>
          </w:tcPr>
          <w:p w14:paraId="484494A3" w14:textId="0151FEA2" w:rsidR="007A4C49" w:rsidRDefault="007A4C49" w:rsidP="005611DC">
            <w:r>
              <w:t>Research Programmes</w:t>
            </w:r>
          </w:p>
        </w:tc>
      </w:tr>
      <w:tr w:rsidR="007A4C49" w:rsidRPr="00B22EAC" w14:paraId="3AA109FA" w14:textId="77777777" w:rsidTr="00AB46E3">
        <w:trPr>
          <w:trHeight w:val="290"/>
        </w:trPr>
        <w:tc>
          <w:tcPr>
            <w:tcW w:w="4405" w:type="dxa"/>
            <w:noWrap/>
          </w:tcPr>
          <w:p w14:paraId="2B2D4173" w14:textId="76AA2343" w:rsidR="007A4C49" w:rsidRDefault="007A4C49" w:rsidP="005611DC">
            <w:r w:rsidRPr="00B22EAC">
              <w:t>Social Financing</w:t>
            </w:r>
          </w:p>
        </w:tc>
      </w:tr>
      <w:tr w:rsidR="007A4C49" w:rsidRPr="00B22EAC" w14:paraId="39AB1E37" w14:textId="77777777" w:rsidTr="00AB46E3">
        <w:trPr>
          <w:trHeight w:val="290"/>
        </w:trPr>
        <w:tc>
          <w:tcPr>
            <w:tcW w:w="4405" w:type="dxa"/>
            <w:noWrap/>
          </w:tcPr>
          <w:p w14:paraId="588F24C0" w14:textId="2F632FFA" w:rsidR="007A4C49" w:rsidRPr="00B22EAC" w:rsidRDefault="007A4C49" w:rsidP="005611DC">
            <w:r w:rsidRPr="00B22EAC">
              <w:t>Social Innovation</w:t>
            </w:r>
          </w:p>
        </w:tc>
      </w:tr>
      <w:tr w:rsidR="007A4C49" w:rsidRPr="00B22EAC" w14:paraId="6A8434F7" w14:textId="77777777" w:rsidTr="00AB46E3">
        <w:trPr>
          <w:trHeight w:val="290"/>
        </w:trPr>
        <w:tc>
          <w:tcPr>
            <w:tcW w:w="4405" w:type="dxa"/>
            <w:noWrap/>
          </w:tcPr>
          <w:p w14:paraId="6D094227" w14:textId="4EADB9B5" w:rsidR="007A4C49" w:rsidRPr="00B22EAC" w:rsidRDefault="007A4C49" w:rsidP="005611DC">
            <w:r w:rsidRPr="00B22EAC">
              <w:t>Social Media</w:t>
            </w:r>
          </w:p>
        </w:tc>
      </w:tr>
      <w:tr w:rsidR="007A4C49" w:rsidRPr="00B22EAC" w14:paraId="43C6C3EF" w14:textId="77777777" w:rsidTr="00AB46E3">
        <w:trPr>
          <w:trHeight w:val="290"/>
        </w:trPr>
        <w:tc>
          <w:tcPr>
            <w:tcW w:w="4405" w:type="dxa"/>
            <w:noWrap/>
          </w:tcPr>
          <w:p w14:paraId="466015E2" w14:textId="7DA7FD82" w:rsidR="007A4C49" w:rsidRPr="00B22EAC" w:rsidRDefault="007A4C49" w:rsidP="005611DC">
            <w:r w:rsidRPr="00B22EAC">
              <w:t>Technology</w:t>
            </w:r>
          </w:p>
        </w:tc>
      </w:tr>
      <w:tr w:rsidR="007A4C49" w:rsidRPr="00B22EAC" w14:paraId="25583A3F" w14:textId="77777777" w:rsidTr="00AB46E3">
        <w:trPr>
          <w:trHeight w:val="290"/>
        </w:trPr>
        <w:tc>
          <w:tcPr>
            <w:tcW w:w="4405" w:type="dxa"/>
            <w:noWrap/>
          </w:tcPr>
          <w:p w14:paraId="7AFE7A7E" w14:textId="4660C3F8" w:rsidR="007A4C49" w:rsidRPr="00B22EAC" w:rsidRDefault="007A4C49" w:rsidP="005611DC">
            <w:r w:rsidRPr="00B22EAC">
              <w:t>Tourism</w:t>
            </w:r>
          </w:p>
        </w:tc>
      </w:tr>
      <w:tr w:rsidR="007A4C49" w:rsidRPr="00B22EAC" w14:paraId="63C3F84D" w14:textId="77777777" w:rsidTr="00AB46E3">
        <w:trPr>
          <w:trHeight w:val="290"/>
        </w:trPr>
        <w:tc>
          <w:tcPr>
            <w:tcW w:w="4405" w:type="dxa"/>
            <w:noWrap/>
          </w:tcPr>
          <w:p w14:paraId="176E545B" w14:textId="7F9186AD" w:rsidR="007A4C49" w:rsidRPr="00B22EAC" w:rsidRDefault="007A4C49" w:rsidP="005611DC">
            <w:r w:rsidRPr="00B22EAC">
              <w:t>University</w:t>
            </w:r>
          </w:p>
        </w:tc>
      </w:tr>
      <w:tr w:rsidR="007A4C49" w:rsidRPr="00B22EAC" w14:paraId="4580F138" w14:textId="77777777" w:rsidTr="00AB46E3">
        <w:trPr>
          <w:trHeight w:val="290"/>
        </w:trPr>
        <w:tc>
          <w:tcPr>
            <w:tcW w:w="4405" w:type="dxa"/>
            <w:noWrap/>
          </w:tcPr>
          <w:p w14:paraId="41D01436" w14:textId="0DB6A179" w:rsidR="007A4C49" w:rsidRPr="00B22EAC" w:rsidRDefault="007A4C49" w:rsidP="005611DC">
            <w:r w:rsidRPr="00B22EAC">
              <w:t>Networks</w:t>
            </w:r>
          </w:p>
        </w:tc>
      </w:tr>
    </w:tbl>
    <w:p w14:paraId="6334722B" w14:textId="77777777" w:rsidR="007977C0" w:rsidRDefault="00E931FC" w:rsidP="00433D93">
      <w:pPr>
        <w:spacing w:before="360" w:after="240"/>
      </w:pPr>
      <w:r>
        <w:t xml:space="preserve">After finalizing the list of assets, participants then </w:t>
      </w:r>
      <w:r w:rsidR="00770A1C">
        <w:t xml:space="preserve">chose the three that they considered </w:t>
      </w:r>
      <w:r w:rsidR="007955A2">
        <w:t xml:space="preserve">the </w:t>
      </w:r>
      <w:r w:rsidR="00770A1C">
        <w:t xml:space="preserve">most important, placed them on a sticky note and classed them by asset type. </w:t>
      </w:r>
      <w:r>
        <w:t>As noted previously, assets could be classed as Human, Physical</w:t>
      </w:r>
      <w:r w:rsidR="00663D12">
        <w:t>,</w:t>
      </w:r>
      <w:r>
        <w:t xml:space="preserve"> Natural, Financial</w:t>
      </w:r>
      <w:r w:rsidR="004422B9">
        <w:t>,</w:t>
      </w:r>
      <w:r>
        <w:t xml:space="preserve"> or Social.</w:t>
      </w:r>
      <w:r w:rsidR="00CA5637">
        <w:t xml:space="preserve"> </w:t>
      </w:r>
      <w:r w:rsidR="000237A1">
        <w:t xml:space="preserve">After reviewing and discussing the reasons for their choices, participants were then asked to further prioritize one asset for each asset type using coloured dots. </w:t>
      </w:r>
      <w:r w:rsidR="00CA5637">
        <w:t xml:space="preserve">While a more </w:t>
      </w:r>
      <w:r w:rsidR="00BE34B3">
        <w:t>comprehensive</w:t>
      </w:r>
      <w:r w:rsidR="00CA5637">
        <w:t xml:space="preserve"> consideration of assets and asset types will be provided in the sections of this report dealing with specific food system areas, those assets deemed most important by the group are shown </w:t>
      </w:r>
      <w:r w:rsidR="00CA5637" w:rsidRPr="00F77491">
        <w:t xml:space="preserve">in Table </w:t>
      </w:r>
      <w:r w:rsidR="00483F7E">
        <w:t>20</w:t>
      </w:r>
      <w:r w:rsidR="00483F7E" w:rsidRPr="00F77491">
        <w:t xml:space="preserve"> </w:t>
      </w:r>
      <w:r w:rsidR="00CA5637" w:rsidRPr="00F77491">
        <w:t>in order</w:t>
      </w:r>
      <w:r w:rsidR="00CA5637">
        <w:t xml:space="preserve"> of importance, along with the asset type they represent. </w:t>
      </w:r>
      <w:r w:rsidR="000237A1">
        <w:t>Key natural assets included the local climate, soil and land, income supports were seen as important financial assets, farmers as central human assets, food processing facilities as important physical assets</w:t>
      </w:r>
      <w:r w:rsidR="00BE34B3">
        <w:t>,</w:t>
      </w:r>
      <w:r w:rsidR="000237A1">
        <w:t xml:space="preserve"> and schools as important social assets.</w:t>
      </w:r>
    </w:p>
    <w:p w14:paraId="310869FC" w14:textId="53195437" w:rsidR="00CA5637" w:rsidRDefault="00CA5637" w:rsidP="005611DC">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20</w:t>
      </w:r>
      <w:r w:rsidR="006D0D1C">
        <w:rPr>
          <w:noProof/>
        </w:rPr>
        <w:fldChar w:fldCharType="end"/>
      </w:r>
      <w:r>
        <w:t>: Most Important Food System Assets by Asset Type</w:t>
      </w:r>
    </w:p>
    <w:tbl>
      <w:tblPr>
        <w:tblStyle w:val="TableGrid6"/>
        <w:tblW w:w="0" w:type="auto"/>
        <w:tblLook w:val="04A0" w:firstRow="1" w:lastRow="0" w:firstColumn="1" w:lastColumn="0" w:noHBand="0" w:noVBand="1"/>
        <w:tblCaption w:val="Most Important Food System Asset by Asset Type"/>
        <w:tblDescription w:val="A listing of the key food system assets by their type"/>
      </w:tblPr>
      <w:tblGrid>
        <w:gridCol w:w="3168"/>
        <w:gridCol w:w="3168"/>
      </w:tblGrid>
      <w:tr w:rsidR="00CA5637" w:rsidRPr="00F80F85" w14:paraId="152DC42A" w14:textId="6F4554B8" w:rsidTr="00BA4FD0">
        <w:trPr>
          <w:tblHeader/>
        </w:trPr>
        <w:tc>
          <w:tcPr>
            <w:tcW w:w="3168" w:type="dxa"/>
            <w:shd w:val="clear" w:color="auto" w:fill="A3DEDD" w:themeFill="accent1" w:themeFillTint="99"/>
            <w:vAlign w:val="center"/>
          </w:tcPr>
          <w:p w14:paraId="4F3DE958" w14:textId="77777777" w:rsidR="00CA5637" w:rsidRPr="00F80F85" w:rsidRDefault="00CA5637" w:rsidP="00CA5637">
            <w:pPr>
              <w:pStyle w:val="NoSpacing"/>
              <w:numPr>
                <w:ilvl w:val="0"/>
                <w:numId w:val="0"/>
              </w:numPr>
              <w:jc w:val="center"/>
              <w:rPr>
                <w:b/>
              </w:rPr>
            </w:pPr>
            <w:r w:rsidRPr="00F80F85">
              <w:rPr>
                <w:b/>
              </w:rPr>
              <w:t>Key Assets</w:t>
            </w:r>
          </w:p>
        </w:tc>
        <w:tc>
          <w:tcPr>
            <w:tcW w:w="3168" w:type="dxa"/>
            <w:shd w:val="clear" w:color="auto" w:fill="A3DEDD" w:themeFill="accent1" w:themeFillTint="99"/>
            <w:vAlign w:val="center"/>
          </w:tcPr>
          <w:p w14:paraId="77787B3D" w14:textId="0CD8C49A" w:rsidR="00CA5637" w:rsidRPr="00F80F85" w:rsidRDefault="00CA5637" w:rsidP="00CA5637">
            <w:pPr>
              <w:pStyle w:val="NoSpacing"/>
              <w:numPr>
                <w:ilvl w:val="0"/>
                <w:numId w:val="0"/>
              </w:numPr>
              <w:jc w:val="center"/>
              <w:rPr>
                <w:b/>
              </w:rPr>
            </w:pPr>
            <w:r w:rsidRPr="00F80F85">
              <w:rPr>
                <w:b/>
              </w:rPr>
              <w:t>Asset Type</w:t>
            </w:r>
          </w:p>
        </w:tc>
      </w:tr>
      <w:tr w:rsidR="00CA5637" w:rsidRPr="00F80F85" w14:paraId="6535A76E" w14:textId="3492D5D1" w:rsidTr="00AC0DE8">
        <w:tc>
          <w:tcPr>
            <w:tcW w:w="3168" w:type="dxa"/>
            <w:vAlign w:val="center"/>
          </w:tcPr>
          <w:p w14:paraId="6C96833D" w14:textId="77777777" w:rsidR="00CA5637" w:rsidRPr="00F80F85" w:rsidRDefault="00CA5637" w:rsidP="00CA5637">
            <w:pPr>
              <w:pStyle w:val="NoSpacing"/>
              <w:numPr>
                <w:ilvl w:val="0"/>
                <w:numId w:val="0"/>
              </w:numPr>
              <w:jc w:val="center"/>
            </w:pPr>
            <w:r w:rsidRPr="00F80F85">
              <w:t>Climate</w:t>
            </w:r>
          </w:p>
        </w:tc>
        <w:tc>
          <w:tcPr>
            <w:tcW w:w="3168" w:type="dxa"/>
            <w:vAlign w:val="center"/>
          </w:tcPr>
          <w:p w14:paraId="3DA98DC7" w14:textId="72FAFFD7" w:rsidR="00CA5637" w:rsidRPr="00F80F85" w:rsidRDefault="00CA5637" w:rsidP="00CA5637">
            <w:pPr>
              <w:pStyle w:val="NoSpacing"/>
              <w:numPr>
                <w:ilvl w:val="0"/>
                <w:numId w:val="0"/>
              </w:numPr>
              <w:jc w:val="center"/>
            </w:pPr>
            <w:r w:rsidRPr="00F80F85">
              <w:t>Natural</w:t>
            </w:r>
          </w:p>
        </w:tc>
      </w:tr>
      <w:tr w:rsidR="00CA5637" w:rsidRPr="00F80F85" w14:paraId="153CA060" w14:textId="223BEBB7" w:rsidTr="00AC0DE8">
        <w:tc>
          <w:tcPr>
            <w:tcW w:w="3168" w:type="dxa"/>
            <w:vAlign w:val="center"/>
          </w:tcPr>
          <w:p w14:paraId="7E942AD8" w14:textId="77777777" w:rsidR="00CA5637" w:rsidRPr="00F80F85" w:rsidRDefault="00CA5637" w:rsidP="00CA5637">
            <w:pPr>
              <w:pStyle w:val="NoSpacing"/>
              <w:numPr>
                <w:ilvl w:val="0"/>
                <w:numId w:val="0"/>
              </w:numPr>
              <w:jc w:val="center"/>
            </w:pPr>
            <w:r w:rsidRPr="00F80F85">
              <w:t>Income Supports</w:t>
            </w:r>
          </w:p>
        </w:tc>
        <w:tc>
          <w:tcPr>
            <w:tcW w:w="3168" w:type="dxa"/>
            <w:vAlign w:val="center"/>
          </w:tcPr>
          <w:p w14:paraId="19F133EA" w14:textId="2235C847" w:rsidR="00CA5637" w:rsidRPr="00F80F85" w:rsidRDefault="00CA5637" w:rsidP="00CA5637">
            <w:pPr>
              <w:pStyle w:val="NoSpacing"/>
              <w:numPr>
                <w:ilvl w:val="0"/>
                <w:numId w:val="0"/>
              </w:numPr>
              <w:jc w:val="center"/>
            </w:pPr>
            <w:r w:rsidRPr="00F80F85">
              <w:t>Financial</w:t>
            </w:r>
          </w:p>
        </w:tc>
      </w:tr>
      <w:tr w:rsidR="00CA5637" w:rsidRPr="00F80F85" w14:paraId="7CBBE809" w14:textId="6008FBA3" w:rsidTr="00AC0DE8">
        <w:tc>
          <w:tcPr>
            <w:tcW w:w="3168" w:type="dxa"/>
            <w:vAlign w:val="center"/>
          </w:tcPr>
          <w:p w14:paraId="484AE83B" w14:textId="77777777" w:rsidR="00CA5637" w:rsidRPr="00F80F85" w:rsidRDefault="00CA5637" w:rsidP="00CA5637">
            <w:pPr>
              <w:pStyle w:val="NoSpacing"/>
              <w:numPr>
                <w:ilvl w:val="0"/>
                <w:numId w:val="0"/>
              </w:numPr>
              <w:jc w:val="center"/>
            </w:pPr>
            <w:r w:rsidRPr="00F80F85">
              <w:t>Farmers</w:t>
            </w:r>
          </w:p>
        </w:tc>
        <w:tc>
          <w:tcPr>
            <w:tcW w:w="3168" w:type="dxa"/>
            <w:vAlign w:val="center"/>
          </w:tcPr>
          <w:p w14:paraId="110F806B" w14:textId="0451184C" w:rsidR="00CA5637" w:rsidRPr="00F80F85" w:rsidRDefault="00CA5637" w:rsidP="00CA5637">
            <w:pPr>
              <w:pStyle w:val="NoSpacing"/>
              <w:numPr>
                <w:ilvl w:val="0"/>
                <w:numId w:val="0"/>
              </w:numPr>
              <w:jc w:val="center"/>
            </w:pPr>
            <w:r w:rsidRPr="00F80F85">
              <w:t>Human</w:t>
            </w:r>
          </w:p>
        </w:tc>
      </w:tr>
      <w:tr w:rsidR="00CA5637" w:rsidRPr="00F80F85" w14:paraId="66B9BB54" w14:textId="516DDB7E" w:rsidTr="00AC0DE8">
        <w:tc>
          <w:tcPr>
            <w:tcW w:w="3168" w:type="dxa"/>
            <w:vAlign w:val="center"/>
          </w:tcPr>
          <w:p w14:paraId="526ACFFB" w14:textId="77777777" w:rsidR="00CA5637" w:rsidRPr="00F80F85" w:rsidRDefault="00CA5637" w:rsidP="00CA5637">
            <w:pPr>
              <w:pStyle w:val="NoSpacing"/>
              <w:numPr>
                <w:ilvl w:val="0"/>
                <w:numId w:val="0"/>
              </w:numPr>
              <w:jc w:val="center"/>
            </w:pPr>
            <w:r w:rsidRPr="00F80F85">
              <w:t>Soil/Land</w:t>
            </w:r>
          </w:p>
        </w:tc>
        <w:tc>
          <w:tcPr>
            <w:tcW w:w="3168" w:type="dxa"/>
            <w:vAlign w:val="center"/>
          </w:tcPr>
          <w:p w14:paraId="12796D57" w14:textId="361DE08B" w:rsidR="00CA5637" w:rsidRPr="00F80F85" w:rsidRDefault="00CA5637" w:rsidP="00CA5637">
            <w:pPr>
              <w:pStyle w:val="NoSpacing"/>
              <w:numPr>
                <w:ilvl w:val="0"/>
                <w:numId w:val="0"/>
              </w:numPr>
              <w:jc w:val="center"/>
            </w:pPr>
            <w:r w:rsidRPr="00F80F85">
              <w:t>Natural</w:t>
            </w:r>
          </w:p>
        </w:tc>
      </w:tr>
      <w:tr w:rsidR="00CA5637" w:rsidRPr="00F80F85" w14:paraId="49709C8E" w14:textId="1C9C20D8" w:rsidTr="00AC0DE8">
        <w:tc>
          <w:tcPr>
            <w:tcW w:w="3168" w:type="dxa"/>
            <w:vAlign w:val="center"/>
          </w:tcPr>
          <w:p w14:paraId="0A250655" w14:textId="329CEB30" w:rsidR="00CA5637" w:rsidRPr="00F80F85" w:rsidRDefault="00CA5637" w:rsidP="00CA5637">
            <w:pPr>
              <w:pStyle w:val="NoSpacing"/>
              <w:numPr>
                <w:ilvl w:val="0"/>
                <w:numId w:val="0"/>
              </w:numPr>
              <w:jc w:val="center"/>
            </w:pPr>
            <w:r w:rsidRPr="00F80F85">
              <w:t>Food Processing</w:t>
            </w:r>
            <w:r w:rsidR="000237A1">
              <w:t xml:space="preserve"> Facilities</w:t>
            </w:r>
          </w:p>
        </w:tc>
        <w:tc>
          <w:tcPr>
            <w:tcW w:w="3168" w:type="dxa"/>
            <w:vAlign w:val="center"/>
          </w:tcPr>
          <w:p w14:paraId="3E869DF7" w14:textId="333C1288" w:rsidR="00CA5637" w:rsidRPr="00F80F85" w:rsidRDefault="00CA5637" w:rsidP="00CA5637">
            <w:pPr>
              <w:pStyle w:val="NoSpacing"/>
              <w:numPr>
                <w:ilvl w:val="0"/>
                <w:numId w:val="0"/>
              </w:numPr>
              <w:jc w:val="center"/>
            </w:pPr>
            <w:r w:rsidRPr="00F80F85">
              <w:t>Physical</w:t>
            </w:r>
          </w:p>
        </w:tc>
      </w:tr>
      <w:tr w:rsidR="00CA5637" w14:paraId="3AF0E683" w14:textId="4836C0F6" w:rsidTr="00AC0DE8">
        <w:tc>
          <w:tcPr>
            <w:tcW w:w="3168" w:type="dxa"/>
            <w:vAlign w:val="center"/>
          </w:tcPr>
          <w:p w14:paraId="3A7523F3" w14:textId="77777777" w:rsidR="00CA5637" w:rsidRDefault="00CA5637" w:rsidP="00CA5637">
            <w:pPr>
              <w:pStyle w:val="NoSpacing"/>
              <w:numPr>
                <w:ilvl w:val="0"/>
                <w:numId w:val="0"/>
              </w:numPr>
              <w:jc w:val="center"/>
            </w:pPr>
            <w:r w:rsidRPr="00F80F85">
              <w:t>Schools</w:t>
            </w:r>
          </w:p>
        </w:tc>
        <w:tc>
          <w:tcPr>
            <w:tcW w:w="3168" w:type="dxa"/>
            <w:vAlign w:val="center"/>
          </w:tcPr>
          <w:p w14:paraId="00B9546E" w14:textId="229FC3AD" w:rsidR="00CA5637" w:rsidRPr="00F80F85" w:rsidRDefault="00CA5637" w:rsidP="00CA5637">
            <w:pPr>
              <w:pStyle w:val="NoSpacing"/>
              <w:numPr>
                <w:ilvl w:val="0"/>
                <w:numId w:val="0"/>
              </w:numPr>
              <w:jc w:val="center"/>
            </w:pPr>
            <w:r w:rsidRPr="00F80F85">
              <w:t>Social</w:t>
            </w:r>
          </w:p>
        </w:tc>
      </w:tr>
    </w:tbl>
    <w:p w14:paraId="5B77E27C" w14:textId="2F6CE706" w:rsidR="00422DCA" w:rsidRDefault="002B4F2B" w:rsidP="00433D93">
      <w:pPr>
        <w:spacing w:before="360"/>
      </w:pPr>
      <w:r>
        <w:t>Participants then chose an asset category to focus on and reviewed each asset listed under the category capturing their reflections on the following:</w:t>
      </w:r>
    </w:p>
    <w:p w14:paraId="54F991F3" w14:textId="77777777" w:rsidR="00AE55E4" w:rsidRPr="00974BEC" w:rsidRDefault="002B4F2B" w:rsidP="00627051">
      <w:pPr>
        <w:pStyle w:val="NoSpacing"/>
        <w:spacing w:before="240"/>
      </w:pPr>
      <w:r w:rsidRPr="00974BEC">
        <w:t>Are these assets sustainable</w:t>
      </w:r>
      <w:r w:rsidR="00AE55E4" w:rsidRPr="00974BEC">
        <w:t>?</w:t>
      </w:r>
    </w:p>
    <w:p w14:paraId="49E08EBF" w14:textId="77777777" w:rsidR="00AE55E4" w:rsidRPr="00974BEC" w:rsidRDefault="002B4F2B" w:rsidP="00974BEC">
      <w:pPr>
        <w:pStyle w:val="NoSpacing"/>
        <w:ind w:left="1440"/>
      </w:pPr>
      <w:r w:rsidRPr="00974BEC">
        <w:t>If so, what supports their sustainability</w:t>
      </w:r>
      <w:r w:rsidR="00AE55E4" w:rsidRPr="00974BEC">
        <w:t>?</w:t>
      </w:r>
    </w:p>
    <w:p w14:paraId="0AB614B7" w14:textId="3203765D" w:rsidR="002B4F2B" w:rsidRPr="00974BEC" w:rsidRDefault="002B4F2B" w:rsidP="00974BEC">
      <w:pPr>
        <w:pStyle w:val="NoSpacing"/>
        <w:ind w:left="1440"/>
      </w:pPr>
      <w:r w:rsidRPr="00974BEC">
        <w:t>What are the opportunities associated with these assets?</w:t>
      </w:r>
    </w:p>
    <w:p w14:paraId="06456562" w14:textId="0F9D83AB" w:rsidR="002B4F2B" w:rsidRPr="00974BEC" w:rsidRDefault="002B4F2B" w:rsidP="00974BEC">
      <w:pPr>
        <w:pStyle w:val="NoSpacing"/>
      </w:pPr>
      <w:r w:rsidRPr="00974BEC">
        <w:t>If these assets are not sustainable</w:t>
      </w:r>
      <w:r w:rsidR="005611DC" w:rsidRPr="00974BEC">
        <w:t>:</w:t>
      </w:r>
    </w:p>
    <w:p w14:paraId="2F4F1D38" w14:textId="3CC53924" w:rsidR="002B4F2B" w:rsidRPr="00974BEC" w:rsidRDefault="005611DC" w:rsidP="00974BEC">
      <w:pPr>
        <w:pStyle w:val="NoSpacing"/>
        <w:ind w:left="1440"/>
      </w:pPr>
      <w:r w:rsidRPr="00974BEC">
        <w:t xml:space="preserve">What are the </w:t>
      </w:r>
      <w:r w:rsidR="002B4F2B" w:rsidRPr="00974BEC">
        <w:t>threats to sustainability</w:t>
      </w:r>
      <w:r w:rsidRPr="00974BEC">
        <w:t>?</w:t>
      </w:r>
    </w:p>
    <w:p w14:paraId="0920C52A" w14:textId="77777777" w:rsidR="00472ABA" w:rsidRDefault="002B4F2B" w:rsidP="00433D93">
      <w:pPr>
        <w:pStyle w:val="NoSpacing"/>
        <w:spacing w:after="240"/>
      </w:pPr>
      <w:r w:rsidRPr="00974BEC">
        <w:t>How might we be able to preserve and increase the collective value of these assets</w:t>
      </w:r>
      <w:r w:rsidRPr="002B4F2B">
        <w:t>?</w:t>
      </w:r>
    </w:p>
    <w:p w14:paraId="2C6C3B89" w14:textId="03191151" w:rsidR="00C66C13" w:rsidRDefault="005611DC" w:rsidP="00433D93">
      <w:pPr>
        <w:rPr>
          <w:rFonts w:asciiTheme="majorHAnsi" w:eastAsiaTheme="majorEastAsia" w:hAnsiTheme="majorHAnsi" w:cstheme="majorBidi"/>
          <w:b/>
          <w:bCs/>
          <w:color w:val="00596F" w:themeColor="text2"/>
          <w:sz w:val="28"/>
          <w:szCs w:val="28"/>
          <w:lang w:val="en-US"/>
        </w:rPr>
      </w:pPr>
      <w:r>
        <w:t xml:space="preserve">This exercise was </w:t>
      </w:r>
      <w:r w:rsidR="003C0B66">
        <w:t>focused</w:t>
      </w:r>
      <w:r>
        <w:t xml:space="preserve"> on considering the sustainability of local food system assets to support future planning efforts. The resulting thoughts and reflections </w:t>
      </w:r>
      <w:r w:rsidR="008962D9">
        <w:t xml:space="preserve">are integrated into </w:t>
      </w:r>
      <w:r w:rsidR="008B752D">
        <w:t xml:space="preserve">the </w:t>
      </w:r>
      <w:r>
        <w:t>report.</w:t>
      </w:r>
      <w:r w:rsidR="00C66C13">
        <w:rPr>
          <w:lang w:val="en-US"/>
        </w:rPr>
        <w:br w:type="page"/>
      </w:r>
    </w:p>
    <w:p w14:paraId="3B3135A5" w14:textId="63F9597F" w:rsidR="00FC532B" w:rsidRDefault="00A976AB" w:rsidP="009B3CB1">
      <w:pPr>
        <w:pStyle w:val="Heading1"/>
        <w:rPr>
          <w:lang w:val="en-US"/>
        </w:rPr>
      </w:pPr>
      <w:bookmarkStart w:id="25" w:name="_Toc15636221"/>
      <w:r>
        <w:t xml:space="preserve">Section 3: </w:t>
      </w:r>
      <w:r w:rsidR="00BE100E">
        <w:t xml:space="preserve">Brief </w:t>
      </w:r>
      <w:r w:rsidR="00FC532B">
        <w:rPr>
          <w:lang w:val="en-US"/>
        </w:rPr>
        <w:t>Community</w:t>
      </w:r>
      <w:r>
        <w:rPr>
          <w:lang w:val="en-US"/>
        </w:rPr>
        <w:t xml:space="preserve"> P</w:t>
      </w:r>
      <w:r w:rsidR="009B3CB1">
        <w:rPr>
          <w:lang w:val="en-US"/>
        </w:rPr>
        <w:t>rofile</w:t>
      </w:r>
      <w:bookmarkEnd w:id="25"/>
    </w:p>
    <w:p w14:paraId="4765C7E3" w14:textId="16D1DB94" w:rsidR="00932BEE" w:rsidRDefault="00932BEE" w:rsidP="00974BEC">
      <w:pPr>
        <w:rPr>
          <w:lang w:val="en-US"/>
        </w:rPr>
      </w:pPr>
      <w:r>
        <w:rPr>
          <w:lang w:val="en-US"/>
        </w:rPr>
        <w:t xml:space="preserve">A comprehensive food system assessment needs to be grounded in the realities of the local community. Detailed demographic information has been placed in </w:t>
      </w:r>
      <w:r w:rsidRPr="00AD6B97">
        <w:rPr>
          <w:lang w:val="en-US"/>
        </w:rPr>
        <w:t xml:space="preserve">Appendix </w:t>
      </w:r>
      <w:r w:rsidR="00E66181">
        <w:rPr>
          <w:lang w:val="en-US"/>
        </w:rPr>
        <w:t xml:space="preserve">E </w:t>
      </w:r>
      <w:r>
        <w:rPr>
          <w:lang w:val="en-US"/>
        </w:rPr>
        <w:t>for reference. The following, however, provides an upper level summary of key demographic information relevant to this food system assessment</w:t>
      </w:r>
      <w:r w:rsidR="00B86B35">
        <w:rPr>
          <w:lang w:val="en-US"/>
        </w:rPr>
        <w:t xml:space="preserve"> with emphasis on:</w:t>
      </w:r>
    </w:p>
    <w:p w14:paraId="7C0513B3" w14:textId="77777777" w:rsidR="00B86B35" w:rsidRPr="00974BEC" w:rsidRDefault="00B86B35" w:rsidP="00627051">
      <w:pPr>
        <w:pStyle w:val="NoSpacing"/>
        <w:spacing w:before="240"/>
      </w:pPr>
      <w:r w:rsidRPr="00974BEC">
        <w:t>Populations vulnerable to, or affected by, food insecurity in this region</w:t>
      </w:r>
    </w:p>
    <w:p w14:paraId="69D1B13C" w14:textId="59BB53A2" w:rsidR="00B86B35" w:rsidRPr="00974BEC" w:rsidRDefault="00B86B35" w:rsidP="00974BEC">
      <w:pPr>
        <w:pStyle w:val="NoSpacing"/>
      </w:pPr>
      <w:r w:rsidRPr="00974BEC">
        <w:t>Economic conditions that limit access to or affordability of food</w:t>
      </w:r>
    </w:p>
    <w:p w14:paraId="7D7FA770" w14:textId="38B16B36" w:rsidR="00932BEE" w:rsidRPr="00974BEC" w:rsidRDefault="00B86B35" w:rsidP="00B67DC6">
      <w:pPr>
        <w:pStyle w:val="NoSpacing"/>
        <w:spacing w:after="240"/>
      </w:pPr>
      <w:r w:rsidRPr="00974BEC">
        <w:t>Negative health issues relevant to the current food system</w:t>
      </w:r>
    </w:p>
    <w:p w14:paraId="672FA501" w14:textId="1983FD5F" w:rsidR="00645E61" w:rsidRDefault="00645E61" w:rsidP="002B4618">
      <w:pPr>
        <w:pStyle w:val="Heading2"/>
      </w:pPr>
      <w:bookmarkStart w:id="26" w:name="_Toc15636222"/>
      <w:r>
        <w:t>Population</w:t>
      </w:r>
      <w:r w:rsidR="00BE100E">
        <w:t xml:space="preserve"> and Economic Conditions Relevant to Food Insecurity</w:t>
      </w:r>
      <w:bookmarkEnd w:id="26"/>
    </w:p>
    <w:p w14:paraId="22CC7FE3" w14:textId="34B812B2" w:rsidR="00645E61" w:rsidRDefault="00645E61" w:rsidP="004C7E17">
      <w:pPr>
        <w:rPr>
          <w:lang w:val="en-US"/>
        </w:rPr>
      </w:pPr>
      <w:r>
        <w:rPr>
          <w:lang w:val="en-US"/>
        </w:rPr>
        <w:t xml:space="preserve">Windsor and Essex County </w:t>
      </w:r>
      <w:r w:rsidRPr="009A3780">
        <w:rPr>
          <w:lang w:val="en-US"/>
        </w:rPr>
        <w:t>cover a broad geography with a mix of rural and urban communities</w:t>
      </w:r>
      <w:r>
        <w:rPr>
          <w:lang w:val="en-US"/>
        </w:rPr>
        <w:t>. Over half of the population in Windsor and Essex County (54%) live in Windsor. Despite this, Windsor has less land area than many other municipalities</w:t>
      </w:r>
      <w:r w:rsidR="00BE34B3">
        <w:rPr>
          <w:lang w:val="en-US"/>
        </w:rPr>
        <w:t>,</w:t>
      </w:r>
      <w:r>
        <w:rPr>
          <w:lang w:val="en-US"/>
        </w:rPr>
        <w:t xml:space="preserve"> leading to a greater population density in Windsor compared to neighbouring municipalities.</w:t>
      </w:r>
      <w:r w:rsidR="00AE55E4">
        <w:rPr>
          <w:lang w:val="en-US"/>
        </w:rPr>
        <w:t xml:space="preserve"> </w:t>
      </w:r>
      <w:r>
        <w:rPr>
          <w:lang w:val="en-US"/>
        </w:rPr>
        <w:t xml:space="preserve">The mix of urban, small urban and rural communities in Windsor and Essex County creates unique food-system </w:t>
      </w:r>
      <w:r w:rsidRPr="009A3780">
        <w:rPr>
          <w:lang w:val="en-US"/>
        </w:rPr>
        <w:t xml:space="preserve">challenges </w:t>
      </w:r>
      <w:r>
        <w:rPr>
          <w:lang w:val="en-US"/>
        </w:rPr>
        <w:t xml:space="preserve">and opportunities. The presence of a vibrant agricultural sector in the County creates opportunities for fresh food access that may be less common in </w:t>
      </w:r>
      <w:r w:rsidR="00D66EB5">
        <w:rPr>
          <w:lang w:val="en-US"/>
        </w:rPr>
        <w:t xml:space="preserve">the city </w:t>
      </w:r>
      <w:r>
        <w:rPr>
          <w:lang w:val="en-US"/>
        </w:rPr>
        <w:t>(e.g., farmers</w:t>
      </w:r>
      <w:r w:rsidR="00BE34B3">
        <w:rPr>
          <w:lang w:val="en-US"/>
        </w:rPr>
        <w:t>’</w:t>
      </w:r>
      <w:r>
        <w:rPr>
          <w:lang w:val="en-US"/>
        </w:rPr>
        <w:t xml:space="preserve"> markets, farm stands). At the same time, transportation to access food may be a challenge for some in a more rural setting given the distance required to access food sources and the lack of public transportation.</w:t>
      </w:r>
    </w:p>
    <w:p w14:paraId="27165506" w14:textId="56A3983B" w:rsidR="0097401B" w:rsidRDefault="0097401B" w:rsidP="00BA4FD0">
      <w:pPr>
        <w:spacing w:after="240"/>
        <w:rPr>
          <w:lang w:val="en-US"/>
        </w:rPr>
      </w:pPr>
      <w:r>
        <w:rPr>
          <w:lang w:val="en-US"/>
        </w:rPr>
        <w:t>Predicted population growth remains low in Windsor and Essex County, with the most significant increase expected for those</w:t>
      </w:r>
      <w:r w:rsidRPr="009A3780">
        <w:rPr>
          <w:lang w:val="en-US"/>
        </w:rPr>
        <w:t xml:space="preserve"> 65+</w:t>
      </w:r>
      <w:r>
        <w:rPr>
          <w:lang w:val="en-US"/>
        </w:rPr>
        <w:t xml:space="preserve">. While seniors have been identified as a risk group for food insecurity by the Ontario Association of Food Banks </w:t>
      </w:r>
      <w:r w:rsidRPr="0097401B">
        <w:rPr>
          <w:lang w:val="en-US"/>
        </w:rPr>
        <w:t>(2018)</w:t>
      </w:r>
      <w:r>
        <w:rPr>
          <w:lang w:val="en-US"/>
        </w:rPr>
        <w:t>, there is evidence to suggest that h</w:t>
      </w:r>
      <w:r w:rsidRPr="00DC25BB">
        <w:rPr>
          <w:lang w:val="en-US"/>
        </w:rPr>
        <w:t>ouseholds with seniors’ incomes as their primary source of income are less likely to be food insecure</w:t>
      </w:r>
      <w:r>
        <w:rPr>
          <w:lang w:val="en-US"/>
        </w:rPr>
        <w:t xml:space="preserve"> due to </w:t>
      </w:r>
      <w:r w:rsidRPr="00DC25BB">
        <w:rPr>
          <w:lang w:val="en-US"/>
        </w:rPr>
        <w:t xml:space="preserve">protection afforded to seniors through Canada’s pension </w:t>
      </w:r>
      <w:r w:rsidR="0036518D">
        <w:rPr>
          <w:lang w:val="en-US"/>
        </w:rPr>
        <w:t>programme</w:t>
      </w:r>
      <w:r w:rsidRPr="00DC25BB">
        <w:rPr>
          <w:lang w:val="en-US"/>
        </w:rPr>
        <w:t>s</w:t>
      </w:r>
      <w:r>
        <w:rPr>
          <w:lang w:val="en-US"/>
        </w:rPr>
        <w:t xml:space="preserve"> (</w:t>
      </w:r>
      <w:r w:rsidRPr="0097401B">
        <w:rPr>
          <w:lang w:val="en-US"/>
        </w:rPr>
        <w:t>PROOF Food Insecurity Policy Research, 2018b</w:t>
      </w:r>
      <w:r>
        <w:rPr>
          <w:lang w:val="en-US"/>
        </w:rPr>
        <w:t>).</w:t>
      </w:r>
      <w:r w:rsidR="00CF5F96">
        <w:rPr>
          <w:lang w:val="en-US"/>
        </w:rPr>
        <w:t xml:space="preserve"> At the same time, to the extent that nutritional needs shift over the life span and mobility can change, an aging population will still change the context of the food system over time.</w:t>
      </w:r>
    </w:p>
    <w:p w14:paraId="083F4B62" w14:textId="5D0FB775" w:rsidR="002520D4" w:rsidRPr="00C303ED" w:rsidRDefault="002520D4" w:rsidP="00CF5F96">
      <w:pPr>
        <w:pStyle w:val="Heading3"/>
      </w:pPr>
      <w:bookmarkStart w:id="27" w:name="_Toc15636223"/>
      <w:r w:rsidRPr="00C303ED">
        <w:t>Social Risk Index</w:t>
      </w:r>
      <w:bookmarkEnd w:id="27"/>
    </w:p>
    <w:p w14:paraId="6B28E4CC" w14:textId="3541F008" w:rsidR="00AE55E4" w:rsidRDefault="002520D4" w:rsidP="00974BEC">
      <w:r>
        <w:t>The Social Risk Index is a useful tool for summarizing a broad range of social risk factors</w:t>
      </w:r>
      <w:r w:rsidR="00AE55E4">
        <w:t>.</w:t>
      </w:r>
    </w:p>
    <w:p w14:paraId="296E5645" w14:textId="3D3818C9" w:rsidR="0097401B" w:rsidRDefault="002520D4" w:rsidP="00974BEC">
      <w:r>
        <w:t>The conceptual model for the Social Risk Index (SRI) was developed by Human Resources Development Canada (HRDC, 2003) as a tool for providing a general picture of potential community vulnerability and has since been used extensively for community planning across multiple regions. Examples of SRI use for planning can be seen for school boards (</w:t>
      </w:r>
      <w:r w:rsidRPr="00C93BCB">
        <w:t>Barrett, Peterson, &amp; Millar</w:t>
      </w:r>
      <w:r>
        <w:t>, 2013</w:t>
      </w:r>
      <w:r w:rsidRPr="00C93BCB">
        <w:t>)</w:t>
      </w:r>
      <w:r>
        <w:t>, municipalities (</w:t>
      </w:r>
      <w:r w:rsidRPr="00C93BCB">
        <w:t>Social Planning Council of Sudbury</w:t>
      </w:r>
      <w:r>
        <w:t xml:space="preserve">, </w:t>
      </w:r>
      <w:r w:rsidRPr="00C93BCB">
        <w:t>2014)</w:t>
      </w:r>
      <w:r>
        <w:t>, and early years planning (</w:t>
      </w:r>
      <w:r w:rsidRPr="00C93BCB">
        <w:t>Quennell &amp; Smart</w:t>
      </w:r>
      <w:r>
        <w:t xml:space="preserve">, </w:t>
      </w:r>
      <w:r w:rsidRPr="00C93BCB">
        <w:t>2010)</w:t>
      </w:r>
      <w:r>
        <w:t>. It has also been used by the City of Windsor for early years and child care planning (</w:t>
      </w:r>
      <w:r w:rsidRPr="00C93BCB">
        <w:t>Munro, Gartner-Duff &amp; Fraser</w:t>
      </w:r>
      <w:r>
        <w:t xml:space="preserve">, </w:t>
      </w:r>
      <w:r w:rsidRPr="00C93BCB">
        <w:t>2018)</w:t>
      </w:r>
      <w:r>
        <w:t xml:space="preserve">. </w:t>
      </w:r>
      <w:r w:rsidRPr="00D1320C">
        <w:t>The index uses nine risk variables</w:t>
      </w:r>
      <w:r>
        <w:t xml:space="preserve"> as follows:</w:t>
      </w:r>
      <w:r w:rsidR="0097401B">
        <w:br w:type="page"/>
      </w:r>
    </w:p>
    <w:p w14:paraId="3043CE3A" w14:textId="188D9920" w:rsidR="002520D4" w:rsidRDefault="0074494E" w:rsidP="00BD2B58">
      <w:pPr>
        <w:pStyle w:val="NoSpacing"/>
      </w:pPr>
      <w:r>
        <w:rPr>
          <w:b/>
        </w:rPr>
        <w:t>Low income</w:t>
      </w:r>
      <w:r w:rsidR="002520D4">
        <w:t xml:space="preserve">: % in </w:t>
      </w:r>
      <w:r>
        <w:t>low income</w:t>
      </w:r>
      <w:r w:rsidR="002520D4">
        <w:t xml:space="preserve"> based on After Tax Low-Income Measure (LIM-AT)</w:t>
      </w:r>
    </w:p>
    <w:p w14:paraId="344B664E" w14:textId="77777777" w:rsidR="002520D4" w:rsidRDefault="002520D4" w:rsidP="002520D4">
      <w:pPr>
        <w:pStyle w:val="NoSpacing"/>
      </w:pPr>
      <w:r w:rsidRPr="00AC4893">
        <w:rPr>
          <w:b/>
        </w:rPr>
        <w:t>Lone Parents</w:t>
      </w:r>
      <w:r>
        <w:t>: % of lone-parent families</w:t>
      </w:r>
    </w:p>
    <w:p w14:paraId="4BA09301" w14:textId="77777777" w:rsidR="002520D4" w:rsidRDefault="002520D4" w:rsidP="002520D4">
      <w:pPr>
        <w:pStyle w:val="NoSpacing"/>
      </w:pPr>
      <w:r w:rsidRPr="00AC4893">
        <w:rPr>
          <w:b/>
        </w:rPr>
        <w:t>Immigrants</w:t>
      </w:r>
      <w:r>
        <w:t>: % of recent immigrants</w:t>
      </w:r>
    </w:p>
    <w:p w14:paraId="6A3470F1" w14:textId="77777777" w:rsidR="002520D4" w:rsidRDefault="002520D4" w:rsidP="002520D4">
      <w:pPr>
        <w:pStyle w:val="NoSpacing"/>
      </w:pPr>
      <w:r w:rsidRPr="00AC4893">
        <w:rPr>
          <w:b/>
        </w:rPr>
        <w:t>Education</w:t>
      </w:r>
      <w:r>
        <w:t>: % without certificate, degree, or diploma</w:t>
      </w:r>
    </w:p>
    <w:p w14:paraId="78DDB6BF" w14:textId="77777777" w:rsidR="002520D4" w:rsidRDefault="002520D4" w:rsidP="002520D4">
      <w:pPr>
        <w:pStyle w:val="NoSpacing"/>
      </w:pPr>
      <w:r w:rsidRPr="00AC4893">
        <w:rPr>
          <w:b/>
        </w:rPr>
        <w:t>Unemployment</w:t>
      </w:r>
      <w:r>
        <w:t>: unemployment rate</w:t>
      </w:r>
    </w:p>
    <w:p w14:paraId="6CB8BE7C" w14:textId="77777777" w:rsidR="002520D4" w:rsidRDefault="002520D4" w:rsidP="002520D4">
      <w:pPr>
        <w:pStyle w:val="NoSpacing"/>
      </w:pPr>
      <w:r w:rsidRPr="00AC4893">
        <w:rPr>
          <w:b/>
        </w:rPr>
        <w:t>Income from GTP</w:t>
      </w:r>
      <w:r>
        <w:t>: % of income from government transfer payments (GTP)</w:t>
      </w:r>
    </w:p>
    <w:p w14:paraId="06709A0E" w14:textId="77777777" w:rsidR="002520D4" w:rsidRDefault="002520D4" w:rsidP="002520D4">
      <w:pPr>
        <w:pStyle w:val="NoSpacing"/>
      </w:pPr>
      <w:r w:rsidRPr="00AC4893">
        <w:rPr>
          <w:b/>
        </w:rPr>
        <w:t>Language</w:t>
      </w:r>
      <w:r>
        <w:t>: % speaking neither French nor English</w:t>
      </w:r>
    </w:p>
    <w:p w14:paraId="28D2BA11" w14:textId="77777777" w:rsidR="002520D4" w:rsidRDefault="002520D4" w:rsidP="002520D4">
      <w:pPr>
        <w:pStyle w:val="NoSpacing"/>
      </w:pPr>
      <w:r w:rsidRPr="00AC4893">
        <w:rPr>
          <w:b/>
        </w:rPr>
        <w:t>Mobility</w:t>
      </w:r>
      <w:r>
        <w:t>: % moving in the past year</w:t>
      </w:r>
    </w:p>
    <w:p w14:paraId="3738F3BF" w14:textId="77777777" w:rsidR="002520D4" w:rsidRDefault="002520D4" w:rsidP="00BA4FD0">
      <w:pPr>
        <w:pStyle w:val="NoSpacing"/>
        <w:spacing w:after="240"/>
      </w:pPr>
      <w:r w:rsidRPr="00AC4893">
        <w:rPr>
          <w:b/>
        </w:rPr>
        <w:t>Renting</w:t>
      </w:r>
      <w:r>
        <w:t>: % renting housing</w:t>
      </w:r>
    </w:p>
    <w:p w14:paraId="51F8A83F" w14:textId="77777777" w:rsidR="002520D4" w:rsidRPr="00D1320C" w:rsidRDefault="002520D4" w:rsidP="00974BEC">
      <w:r>
        <w:t xml:space="preserve">These variables are used </w:t>
      </w:r>
      <w:r w:rsidRPr="00D1320C">
        <w:t xml:space="preserve">to profile the socio-economic context of communities. It is an especially helpful tool for providing a simple, comprehensive picture of socio-economic challenges </w:t>
      </w:r>
      <w:r>
        <w:t xml:space="preserve">because it provides </w:t>
      </w:r>
      <w:r w:rsidRPr="00D1320C">
        <w:t>a single measure of community risk. The SRI is derived by comparing social risk index variable values for a smaller geographical unit with those of a larger geographical unit</w:t>
      </w:r>
      <w:r>
        <w:t>. For example, values for Windsor and Essex County could be compared to those of the province</w:t>
      </w:r>
      <w:r w:rsidRPr="00D1320C">
        <w:t>. A point is added for all instances in which index variable values for the smaller geographic area exceed those of the larger area</w:t>
      </w:r>
      <w:r>
        <w:t xml:space="preserve">. Scoring of the SRI yields a </w:t>
      </w:r>
      <w:r w:rsidRPr="00D1320C">
        <w:t>maximum of 9 points. A score of 1-2 is deemed low risk, 3-4 somewhat low risk, 5-6 somewhat high risk, and 7 or more</w:t>
      </w:r>
      <w:r>
        <w:t>,</w:t>
      </w:r>
      <w:r w:rsidRPr="00D1320C">
        <w:t xml:space="preserve"> high risk.</w:t>
      </w:r>
    </w:p>
    <w:p w14:paraId="47419E68" w14:textId="47ACFFD1" w:rsidR="0097401B" w:rsidRDefault="002520D4" w:rsidP="00B67DC6">
      <w:r>
        <w:t>SRI data from the 2016 Canadian Census</w:t>
      </w:r>
      <w:r>
        <w:rPr>
          <w:rStyle w:val="FootnoteReference"/>
        </w:rPr>
        <w:t xml:space="preserve"> </w:t>
      </w:r>
      <w:r>
        <w:t xml:space="preserve">is shown in Table </w:t>
      </w:r>
      <w:r w:rsidR="00D905D5">
        <w:t xml:space="preserve">21 </w:t>
      </w:r>
      <w:r>
        <w:t xml:space="preserve">for Ontario, Windsor and Essex County, and each local municipality. The results of comparing Windsor and Essex County values to those of Ontario appear in the final column. For each indicator where the Windsor and Essex County value exceeds that of the province, a point of 1 is scored in the final column. When the final column is totalled, </w:t>
      </w:r>
      <w:r w:rsidR="00154975">
        <w:t>Windsor and Essex County are</w:t>
      </w:r>
      <w:r>
        <w:t xml:space="preserve"> considered to be at “Somewhat High Risk” compared to the province</w:t>
      </w:r>
      <w:r w:rsidR="00AE55E4">
        <w:t>.</w:t>
      </w:r>
      <w:r w:rsidR="0097401B">
        <w:br w:type="page"/>
      </w:r>
    </w:p>
    <w:p w14:paraId="7C5BB7D4" w14:textId="23260280" w:rsidR="002520D4" w:rsidRDefault="002520D4" w:rsidP="002520D4">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21</w:t>
      </w:r>
      <w:r>
        <w:rPr>
          <w:noProof/>
        </w:rPr>
        <w:fldChar w:fldCharType="end"/>
      </w:r>
      <w:r>
        <w:t xml:space="preserve">: </w:t>
      </w:r>
      <w:r w:rsidRPr="00EE4B3D">
        <w:t xml:space="preserve">Social Risk Index Values for Ontario, </w:t>
      </w:r>
      <w:r>
        <w:t xml:space="preserve">Windsor and Essex County </w:t>
      </w:r>
      <w:r w:rsidRPr="00EE4B3D">
        <w:t>and Municipalities</w:t>
      </w:r>
    </w:p>
    <w:tbl>
      <w:tblPr>
        <w:tblW w:w="10218" w:type="dxa"/>
        <w:tblInd w:w="-10" w:type="dxa"/>
        <w:tblLayout w:type="fixed"/>
        <w:tblLook w:val="04A0" w:firstRow="1" w:lastRow="0" w:firstColumn="1" w:lastColumn="0" w:noHBand="0" w:noVBand="1"/>
        <w:tblCaption w:val="Social Risk Index Values for Ontario, Windsor and Essex County and Municipalities"/>
        <w:tblDescription w:val="A chart listing different municipalities in Essex County, as well as the entire county and Ontario comparing their social risk index for various factors, such as income, immigrant status, education, etc."/>
      </w:tblPr>
      <w:tblGrid>
        <w:gridCol w:w="1800"/>
        <w:gridCol w:w="610"/>
        <w:gridCol w:w="764"/>
        <w:gridCol w:w="764"/>
        <w:gridCol w:w="764"/>
        <w:gridCol w:w="764"/>
        <w:gridCol w:w="764"/>
        <w:gridCol w:w="764"/>
        <w:gridCol w:w="764"/>
        <w:gridCol w:w="889"/>
        <w:gridCol w:w="851"/>
        <w:gridCol w:w="720"/>
      </w:tblGrid>
      <w:tr w:rsidR="002520D4" w:rsidRPr="006E775A" w14:paraId="4FC163BC" w14:textId="77777777" w:rsidTr="00E15E11">
        <w:trPr>
          <w:trHeight w:val="2390"/>
          <w:tblHeader/>
        </w:trPr>
        <w:tc>
          <w:tcPr>
            <w:tcW w:w="1800" w:type="dxa"/>
            <w:tcBorders>
              <w:top w:val="single" w:sz="8" w:space="0" w:color="auto"/>
              <w:left w:val="single" w:sz="8" w:space="0" w:color="auto"/>
              <w:bottom w:val="nil"/>
              <w:right w:val="nil"/>
            </w:tcBorders>
            <w:shd w:val="clear" w:color="auto" w:fill="auto"/>
            <w:vAlign w:val="center"/>
            <w:hideMark/>
          </w:tcPr>
          <w:p w14:paraId="65A8411D" w14:textId="767BE07C" w:rsidR="002520D4" w:rsidRPr="006E775A" w:rsidRDefault="002520D4" w:rsidP="002225C3">
            <w:pPr>
              <w:spacing w:before="0" w:line="240" w:lineRule="auto"/>
              <w:rPr>
                <w:rFonts w:eastAsia="Times New Roman" w:cs="Microsoft Sans Serif"/>
                <w:b/>
                <w:bCs/>
                <w:szCs w:val="32"/>
                <w:lang w:val="en-US"/>
              </w:rPr>
            </w:pPr>
          </w:p>
        </w:tc>
        <w:tc>
          <w:tcPr>
            <w:tcW w:w="610" w:type="dxa"/>
            <w:tcBorders>
              <w:top w:val="single" w:sz="8" w:space="0" w:color="auto"/>
              <w:left w:val="single" w:sz="4" w:space="0" w:color="595959"/>
              <w:bottom w:val="single" w:sz="4" w:space="0" w:color="595959"/>
              <w:right w:val="single" w:sz="4" w:space="0" w:color="595959"/>
            </w:tcBorders>
            <w:shd w:val="clear" w:color="auto" w:fill="auto"/>
            <w:textDirection w:val="btLr"/>
            <w:vAlign w:val="center"/>
            <w:hideMark/>
          </w:tcPr>
          <w:p w14:paraId="02D6F48B" w14:textId="77777777" w:rsidR="002520D4" w:rsidRPr="006E775A" w:rsidRDefault="002520D4" w:rsidP="002225C3">
            <w:pPr>
              <w:spacing w:before="0" w:line="240" w:lineRule="auto"/>
              <w:jc w:val="center"/>
              <w:rPr>
                <w:rFonts w:eastAsia="Times New Roman" w:cs="Microsoft Sans Serif"/>
                <w:szCs w:val="20"/>
                <w:lang w:val="en-US"/>
              </w:rPr>
            </w:pPr>
            <w:r w:rsidRPr="006E775A">
              <w:rPr>
                <w:rFonts w:eastAsia="Times New Roman" w:cs="Microsoft Sans Serif"/>
                <w:szCs w:val="20"/>
                <w:lang w:val="en-US"/>
              </w:rPr>
              <w:t>Tecumseh</w:t>
            </w:r>
          </w:p>
        </w:tc>
        <w:tc>
          <w:tcPr>
            <w:tcW w:w="764" w:type="dxa"/>
            <w:tcBorders>
              <w:top w:val="single" w:sz="8" w:space="0" w:color="auto"/>
              <w:left w:val="nil"/>
              <w:bottom w:val="single" w:sz="4" w:space="0" w:color="595959"/>
              <w:right w:val="single" w:sz="4" w:space="0" w:color="595959"/>
            </w:tcBorders>
            <w:shd w:val="clear" w:color="auto" w:fill="auto"/>
            <w:textDirection w:val="btLr"/>
            <w:vAlign w:val="center"/>
            <w:hideMark/>
          </w:tcPr>
          <w:p w14:paraId="0B702768" w14:textId="77777777" w:rsidR="002520D4" w:rsidRPr="006E775A" w:rsidRDefault="002520D4" w:rsidP="002225C3">
            <w:pPr>
              <w:spacing w:before="0" w:line="240" w:lineRule="auto"/>
              <w:jc w:val="center"/>
              <w:rPr>
                <w:rFonts w:eastAsia="Times New Roman" w:cs="Microsoft Sans Serif"/>
                <w:szCs w:val="20"/>
                <w:lang w:val="en-US"/>
              </w:rPr>
            </w:pPr>
            <w:r w:rsidRPr="006E775A">
              <w:rPr>
                <w:rFonts w:eastAsia="Times New Roman" w:cs="Microsoft Sans Serif"/>
                <w:szCs w:val="20"/>
                <w:lang w:val="en-US"/>
              </w:rPr>
              <w:t>Lakeshore</w:t>
            </w:r>
          </w:p>
        </w:tc>
        <w:tc>
          <w:tcPr>
            <w:tcW w:w="764" w:type="dxa"/>
            <w:tcBorders>
              <w:top w:val="single" w:sz="8" w:space="0" w:color="auto"/>
              <w:left w:val="nil"/>
              <w:bottom w:val="single" w:sz="4" w:space="0" w:color="595959"/>
              <w:right w:val="single" w:sz="4" w:space="0" w:color="595959"/>
            </w:tcBorders>
            <w:shd w:val="clear" w:color="auto" w:fill="auto"/>
            <w:textDirection w:val="btLr"/>
            <w:vAlign w:val="center"/>
            <w:hideMark/>
          </w:tcPr>
          <w:p w14:paraId="68A46905" w14:textId="77777777" w:rsidR="002520D4" w:rsidRPr="006E775A" w:rsidRDefault="002520D4" w:rsidP="002225C3">
            <w:pPr>
              <w:spacing w:before="0" w:line="240" w:lineRule="auto"/>
              <w:jc w:val="center"/>
              <w:rPr>
                <w:rFonts w:eastAsia="Times New Roman" w:cs="Microsoft Sans Serif"/>
                <w:szCs w:val="20"/>
                <w:lang w:val="en-US"/>
              </w:rPr>
            </w:pPr>
            <w:r w:rsidRPr="006E775A">
              <w:rPr>
                <w:rFonts w:eastAsia="Times New Roman" w:cs="Microsoft Sans Serif"/>
                <w:szCs w:val="20"/>
                <w:lang w:val="en-US"/>
              </w:rPr>
              <w:t>LaSalle</w:t>
            </w:r>
          </w:p>
        </w:tc>
        <w:tc>
          <w:tcPr>
            <w:tcW w:w="764" w:type="dxa"/>
            <w:tcBorders>
              <w:top w:val="single" w:sz="8" w:space="0" w:color="auto"/>
              <w:left w:val="nil"/>
              <w:bottom w:val="single" w:sz="4" w:space="0" w:color="595959"/>
              <w:right w:val="single" w:sz="4" w:space="0" w:color="595959"/>
            </w:tcBorders>
            <w:shd w:val="clear" w:color="auto" w:fill="auto"/>
            <w:textDirection w:val="btLr"/>
            <w:vAlign w:val="center"/>
            <w:hideMark/>
          </w:tcPr>
          <w:p w14:paraId="065DC40B" w14:textId="77777777" w:rsidR="002520D4" w:rsidRPr="006E775A" w:rsidRDefault="002520D4" w:rsidP="002225C3">
            <w:pPr>
              <w:spacing w:before="0" w:line="240" w:lineRule="auto"/>
              <w:jc w:val="center"/>
              <w:rPr>
                <w:rFonts w:eastAsia="Times New Roman" w:cs="Microsoft Sans Serif"/>
                <w:szCs w:val="20"/>
                <w:lang w:val="en-US"/>
              </w:rPr>
            </w:pPr>
            <w:r w:rsidRPr="006E775A">
              <w:rPr>
                <w:rFonts w:eastAsia="Times New Roman" w:cs="Microsoft Sans Serif"/>
                <w:szCs w:val="20"/>
                <w:lang w:val="en-US"/>
              </w:rPr>
              <w:t>Amherstburg</w:t>
            </w:r>
          </w:p>
        </w:tc>
        <w:tc>
          <w:tcPr>
            <w:tcW w:w="764" w:type="dxa"/>
            <w:tcBorders>
              <w:top w:val="single" w:sz="8" w:space="0" w:color="auto"/>
              <w:left w:val="nil"/>
              <w:bottom w:val="single" w:sz="4" w:space="0" w:color="595959"/>
              <w:right w:val="single" w:sz="4" w:space="0" w:color="595959"/>
            </w:tcBorders>
            <w:shd w:val="clear" w:color="auto" w:fill="auto"/>
            <w:textDirection w:val="btLr"/>
            <w:vAlign w:val="center"/>
            <w:hideMark/>
          </w:tcPr>
          <w:p w14:paraId="56369F61" w14:textId="77777777" w:rsidR="002520D4" w:rsidRPr="006E775A" w:rsidRDefault="002520D4" w:rsidP="002225C3">
            <w:pPr>
              <w:spacing w:before="0" w:line="240" w:lineRule="auto"/>
              <w:jc w:val="center"/>
              <w:rPr>
                <w:rFonts w:eastAsia="Times New Roman" w:cs="Microsoft Sans Serif"/>
                <w:szCs w:val="20"/>
                <w:lang w:val="en-US"/>
              </w:rPr>
            </w:pPr>
            <w:r w:rsidRPr="006E775A">
              <w:rPr>
                <w:rFonts w:eastAsia="Times New Roman" w:cs="Microsoft Sans Serif"/>
                <w:szCs w:val="20"/>
                <w:lang w:val="en-US"/>
              </w:rPr>
              <w:t>Essex</w:t>
            </w:r>
          </w:p>
        </w:tc>
        <w:tc>
          <w:tcPr>
            <w:tcW w:w="764" w:type="dxa"/>
            <w:tcBorders>
              <w:top w:val="single" w:sz="8" w:space="0" w:color="auto"/>
              <w:left w:val="nil"/>
              <w:bottom w:val="single" w:sz="4" w:space="0" w:color="595959"/>
              <w:right w:val="single" w:sz="4" w:space="0" w:color="595959"/>
            </w:tcBorders>
            <w:shd w:val="clear" w:color="auto" w:fill="auto"/>
            <w:textDirection w:val="btLr"/>
            <w:vAlign w:val="center"/>
            <w:hideMark/>
          </w:tcPr>
          <w:p w14:paraId="088D2DB9" w14:textId="77777777" w:rsidR="002520D4" w:rsidRPr="006E775A" w:rsidRDefault="002520D4" w:rsidP="002225C3">
            <w:pPr>
              <w:spacing w:before="0" w:line="240" w:lineRule="auto"/>
              <w:jc w:val="center"/>
              <w:rPr>
                <w:rFonts w:eastAsia="Times New Roman" w:cs="Microsoft Sans Serif"/>
                <w:szCs w:val="20"/>
                <w:lang w:val="en-US"/>
              </w:rPr>
            </w:pPr>
            <w:r w:rsidRPr="006E775A">
              <w:rPr>
                <w:rFonts w:eastAsia="Times New Roman" w:cs="Microsoft Sans Serif"/>
                <w:szCs w:val="20"/>
                <w:lang w:val="en-US"/>
              </w:rPr>
              <w:t>Kingsville</w:t>
            </w:r>
          </w:p>
        </w:tc>
        <w:tc>
          <w:tcPr>
            <w:tcW w:w="764" w:type="dxa"/>
            <w:tcBorders>
              <w:top w:val="single" w:sz="8" w:space="0" w:color="auto"/>
              <w:left w:val="nil"/>
              <w:bottom w:val="single" w:sz="4" w:space="0" w:color="595959"/>
              <w:right w:val="single" w:sz="4" w:space="0" w:color="595959"/>
            </w:tcBorders>
            <w:shd w:val="clear" w:color="auto" w:fill="auto"/>
            <w:textDirection w:val="btLr"/>
            <w:vAlign w:val="center"/>
            <w:hideMark/>
          </w:tcPr>
          <w:p w14:paraId="2B1FD1BF" w14:textId="77777777" w:rsidR="002520D4" w:rsidRPr="006E775A" w:rsidRDefault="002520D4" w:rsidP="002225C3">
            <w:pPr>
              <w:spacing w:before="0" w:line="240" w:lineRule="auto"/>
              <w:jc w:val="center"/>
              <w:rPr>
                <w:rFonts w:eastAsia="Times New Roman" w:cs="Microsoft Sans Serif"/>
                <w:szCs w:val="20"/>
                <w:lang w:val="en-US"/>
              </w:rPr>
            </w:pPr>
            <w:r w:rsidRPr="006E775A">
              <w:rPr>
                <w:rFonts w:eastAsia="Times New Roman" w:cs="Microsoft Sans Serif"/>
                <w:szCs w:val="20"/>
                <w:lang w:val="en-US"/>
              </w:rPr>
              <w:t>Leamington</w:t>
            </w:r>
          </w:p>
        </w:tc>
        <w:tc>
          <w:tcPr>
            <w:tcW w:w="764" w:type="dxa"/>
            <w:tcBorders>
              <w:top w:val="single" w:sz="8" w:space="0" w:color="auto"/>
              <w:left w:val="nil"/>
              <w:bottom w:val="single" w:sz="4" w:space="0" w:color="595959"/>
              <w:right w:val="single" w:sz="4" w:space="0" w:color="595959"/>
            </w:tcBorders>
            <w:shd w:val="clear" w:color="auto" w:fill="auto"/>
            <w:textDirection w:val="btLr"/>
            <w:vAlign w:val="center"/>
            <w:hideMark/>
          </w:tcPr>
          <w:p w14:paraId="7EBE676C" w14:textId="77777777" w:rsidR="002520D4" w:rsidRPr="006E775A" w:rsidRDefault="002520D4" w:rsidP="002225C3">
            <w:pPr>
              <w:spacing w:before="0" w:line="240" w:lineRule="auto"/>
              <w:jc w:val="center"/>
              <w:rPr>
                <w:rFonts w:eastAsia="Times New Roman" w:cs="Microsoft Sans Serif"/>
                <w:szCs w:val="20"/>
                <w:lang w:val="en-US"/>
              </w:rPr>
            </w:pPr>
            <w:r w:rsidRPr="006E775A">
              <w:rPr>
                <w:rFonts w:eastAsia="Times New Roman" w:cs="Microsoft Sans Serif"/>
                <w:szCs w:val="20"/>
                <w:lang w:val="en-US"/>
              </w:rPr>
              <w:t>Windsor</w:t>
            </w:r>
          </w:p>
        </w:tc>
        <w:tc>
          <w:tcPr>
            <w:tcW w:w="889" w:type="dxa"/>
            <w:tcBorders>
              <w:top w:val="single" w:sz="8" w:space="0" w:color="auto"/>
              <w:left w:val="nil"/>
              <w:bottom w:val="single" w:sz="4" w:space="0" w:color="595959"/>
              <w:right w:val="single" w:sz="4" w:space="0" w:color="595959"/>
            </w:tcBorders>
            <w:shd w:val="clear" w:color="auto" w:fill="auto"/>
            <w:textDirection w:val="btLr"/>
            <w:vAlign w:val="center"/>
            <w:hideMark/>
          </w:tcPr>
          <w:p w14:paraId="69928EAC" w14:textId="77777777" w:rsidR="002520D4" w:rsidRPr="000D61D9" w:rsidRDefault="002520D4" w:rsidP="002225C3">
            <w:pPr>
              <w:spacing w:before="0" w:line="240" w:lineRule="auto"/>
              <w:jc w:val="center"/>
              <w:rPr>
                <w:rFonts w:eastAsia="Times New Roman" w:cs="Microsoft Sans Serif"/>
                <w:b/>
                <w:szCs w:val="20"/>
                <w:lang w:val="en-US"/>
              </w:rPr>
            </w:pPr>
            <w:r>
              <w:rPr>
                <w:rFonts w:eastAsia="Times New Roman" w:cs="Microsoft Sans Serif"/>
                <w:b/>
                <w:szCs w:val="20"/>
                <w:lang w:val="en-US"/>
              </w:rPr>
              <w:t>Windsor and Essex County</w:t>
            </w:r>
          </w:p>
        </w:tc>
        <w:tc>
          <w:tcPr>
            <w:tcW w:w="851" w:type="dxa"/>
            <w:tcBorders>
              <w:top w:val="single" w:sz="8" w:space="0" w:color="auto"/>
              <w:left w:val="nil"/>
              <w:bottom w:val="single" w:sz="4" w:space="0" w:color="595959"/>
              <w:right w:val="single" w:sz="4" w:space="0" w:color="595959"/>
            </w:tcBorders>
            <w:shd w:val="clear" w:color="auto" w:fill="auto"/>
            <w:textDirection w:val="btLr"/>
            <w:vAlign w:val="center"/>
            <w:hideMark/>
          </w:tcPr>
          <w:p w14:paraId="367840D0" w14:textId="77777777" w:rsidR="002520D4" w:rsidRPr="000D61D9" w:rsidRDefault="002520D4" w:rsidP="002225C3">
            <w:pPr>
              <w:spacing w:before="0" w:line="240" w:lineRule="auto"/>
              <w:jc w:val="center"/>
              <w:rPr>
                <w:rFonts w:eastAsia="Times New Roman" w:cs="Microsoft Sans Serif"/>
                <w:b/>
                <w:szCs w:val="20"/>
                <w:lang w:val="en-US"/>
              </w:rPr>
            </w:pPr>
            <w:r w:rsidRPr="000D61D9">
              <w:rPr>
                <w:rFonts w:eastAsia="Times New Roman" w:cs="Microsoft Sans Serif"/>
                <w:b/>
                <w:szCs w:val="20"/>
                <w:lang w:val="en-US"/>
              </w:rPr>
              <w:t>Ontario</w:t>
            </w:r>
          </w:p>
        </w:tc>
        <w:tc>
          <w:tcPr>
            <w:tcW w:w="720" w:type="dxa"/>
            <w:tcBorders>
              <w:top w:val="single" w:sz="8" w:space="0" w:color="auto"/>
              <w:left w:val="nil"/>
              <w:bottom w:val="single" w:sz="4" w:space="0" w:color="595959"/>
              <w:right w:val="single" w:sz="8" w:space="0" w:color="auto"/>
            </w:tcBorders>
            <w:shd w:val="clear" w:color="auto" w:fill="auto"/>
            <w:textDirection w:val="btLr"/>
            <w:vAlign w:val="center"/>
            <w:hideMark/>
          </w:tcPr>
          <w:p w14:paraId="3E5B4DB8" w14:textId="77777777" w:rsidR="002520D4" w:rsidRPr="000D61D9" w:rsidRDefault="002520D4" w:rsidP="002225C3">
            <w:pPr>
              <w:spacing w:before="0" w:line="240" w:lineRule="auto"/>
              <w:jc w:val="center"/>
              <w:rPr>
                <w:rFonts w:eastAsia="Times New Roman" w:cs="Microsoft Sans Serif"/>
                <w:b/>
                <w:szCs w:val="20"/>
                <w:lang w:val="en-US"/>
              </w:rPr>
            </w:pPr>
            <w:r w:rsidRPr="000D61D9">
              <w:rPr>
                <w:rFonts w:eastAsia="Times New Roman" w:cs="Microsoft Sans Serif"/>
                <w:b/>
                <w:szCs w:val="20"/>
                <w:lang w:val="en-US"/>
              </w:rPr>
              <w:t xml:space="preserve">SRI Score: </w:t>
            </w:r>
            <w:r>
              <w:rPr>
                <w:rFonts w:eastAsia="Times New Roman" w:cs="Microsoft Sans Serif"/>
                <w:b/>
                <w:szCs w:val="20"/>
                <w:lang w:val="en-US"/>
              </w:rPr>
              <w:t>Windsor and Essex County</w:t>
            </w:r>
            <w:r w:rsidRPr="000D61D9">
              <w:rPr>
                <w:rFonts w:eastAsia="Times New Roman" w:cs="Microsoft Sans Serif"/>
                <w:b/>
                <w:szCs w:val="20"/>
                <w:lang w:val="en-US"/>
              </w:rPr>
              <w:t xml:space="preserve"> </w:t>
            </w:r>
            <w:r w:rsidRPr="000D61D9">
              <w:rPr>
                <w:rFonts w:eastAsia="Times New Roman" w:cs="Microsoft Sans Serif"/>
                <w:b/>
                <w:szCs w:val="20"/>
                <w:lang w:val="en-US"/>
              </w:rPr>
              <w:br/>
              <w:t>County vs Ontario</w:t>
            </w:r>
          </w:p>
        </w:tc>
      </w:tr>
      <w:tr w:rsidR="002520D4" w:rsidRPr="006E775A" w14:paraId="6E5B8CE7" w14:textId="77777777" w:rsidTr="00903D18">
        <w:trPr>
          <w:trHeight w:val="290"/>
        </w:trPr>
        <w:tc>
          <w:tcPr>
            <w:tcW w:w="1800" w:type="dxa"/>
            <w:tcBorders>
              <w:top w:val="single" w:sz="4" w:space="0" w:color="595959"/>
              <w:left w:val="single" w:sz="8" w:space="0" w:color="auto"/>
              <w:bottom w:val="single" w:sz="4" w:space="0" w:color="595959"/>
              <w:right w:val="single" w:sz="4" w:space="0" w:color="595959"/>
            </w:tcBorders>
            <w:shd w:val="clear" w:color="auto" w:fill="auto"/>
            <w:vAlign w:val="center"/>
            <w:hideMark/>
          </w:tcPr>
          <w:p w14:paraId="491BFF9C" w14:textId="76A3E3E4" w:rsidR="002520D4" w:rsidRPr="006E775A" w:rsidRDefault="0074494E" w:rsidP="00BE100E">
            <w:pPr>
              <w:spacing w:line="240" w:lineRule="auto"/>
              <w:rPr>
                <w:rFonts w:eastAsia="Times New Roman" w:cs="Microsoft Sans Serif"/>
                <w:b/>
                <w:bCs/>
                <w:szCs w:val="20"/>
                <w:lang w:val="en-US"/>
              </w:rPr>
            </w:pPr>
            <w:r>
              <w:rPr>
                <w:rFonts w:eastAsia="Times New Roman" w:cs="Microsoft Sans Serif"/>
                <w:b/>
                <w:bCs/>
                <w:szCs w:val="20"/>
                <w:lang w:val="en-US"/>
              </w:rPr>
              <w:t>Low income</w:t>
            </w:r>
          </w:p>
        </w:tc>
        <w:tc>
          <w:tcPr>
            <w:tcW w:w="610"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5229D51E" w14:textId="77777777" w:rsidR="002520D4" w:rsidRPr="006E775A" w:rsidRDefault="002520D4" w:rsidP="00BE100E">
            <w:pPr>
              <w:spacing w:line="240" w:lineRule="auto"/>
              <w:jc w:val="right"/>
              <w:rPr>
                <w:rFonts w:eastAsia="Times New Roman" w:cs="Microsoft Sans Serif"/>
                <w:color w:val="000000"/>
                <w:szCs w:val="20"/>
                <w:lang w:val="en-US"/>
              </w:rPr>
            </w:pPr>
            <w:r w:rsidRPr="006E775A">
              <w:rPr>
                <w:rFonts w:eastAsia="Times New Roman" w:cs="Microsoft Sans Serif"/>
                <w:color w:val="000000"/>
                <w:szCs w:val="20"/>
                <w:lang w:val="en-US"/>
              </w:rPr>
              <w:t>5.7%</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29E1CABF" w14:textId="77777777" w:rsidR="002520D4" w:rsidRPr="006E775A" w:rsidRDefault="002520D4" w:rsidP="00BE100E">
            <w:pPr>
              <w:spacing w:line="240" w:lineRule="auto"/>
              <w:jc w:val="right"/>
              <w:rPr>
                <w:rFonts w:eastAsia="Times New Roman" w:cs="Microsoft Sans Serif"/>
                <w:color w:val="000000"/>
                <w:szCs w:val="20"/>
                <w:lang w:val="en-US"/>
              </w:rPr>
            </w:pPr>
            <w:r w:rsidRPr="006E775A">
              <w:rPr>
                <w:rFonts w:eastAsia="Times New Roman" w:cs="Microsoft Sans Serif"/>
                <w:color w:val="000000"/>
                <w:szCs w:val="20"/>
                <w:lang w:val="en-US"/>
              </w:rPr>
              <w:t>6.0%</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562BDBF9" w14:textId="77777777" w:rsidR="002520D4" w:rsidRPr="006E775A" w:rsidRDefault="002520D4" w:rsidP="00BE100E">
            <w:pPr>
              <w:spacing w:line="240" w:lineRule="auto"/>
              <w:jc w:val="right"/>
              <w:rPr>
                <w:rFonts w:eastAsia="Times New Roman" w:cs="Microsoft Sans Serif"/>
                <w:color w:val="000000"/>
                <w:szCs w:val="20"/>
                <w:lang w:val="en-US"/>
              </w:rPr>
            </w:pPr>
            <w:r w:rsidRPr="006E775A">
              <w:rPr>
                <w:rFonts w:eastAsia="Times New Roman" w:cs="Microsoft Sans Serif"/>
                <w:color w:val="000000"/>
                <w:szCs w:val="20"/>
                <w:lang w:val="en-US"/>
              </w:rPr>
              <w:t>5.6%</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6BA2D072" w14:textId="77777777" w:rsidR="002520D4" w:rsidRPr="006E775A" w:rsidRDefault="002520D4" w:rsidP="00BE100E">
            <w:pPr>
              <w:spacing w:line="240" w:lineRule="auto"/>
              <w:jc w:val="right"/>
              <w:rPr>
                <w:rFonts w:eastAsia="Times New Roman" w:cs="Microsoft Sans Serif"/>
                <w:color w:val="000000"/>
                <w:szCs w:val="20"/>
                <w:lang w:val="en-US"/>
              </w:rPr>
            </w:pPr>
            <w:r w:rsidRPr="006E775A">
              <w:rPr>
                <w:rFonts w:eastAsia="Times New Roman" w:cs="Microsoft Sans Serif"/>
                <w:color w:val="000000"/>
                <w:szCs w:val="20"/>
                <w:lang w:val="en-US"/>
              </w:rPr>
              <w:t>8.1%</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6023A251" w14:textId="77777777" w:rsidR="002520D4" w:rsidRPr="006E775A" w:rsidRDefault="002520D4" w:rsidP="00BE100E">
            <w:pPr>
              <w:spacing w:line="240" w:lineRule="auto"/>
              <w:jc w:val="right"/>
              <w:rPr>
                <w:rFonts w:eastAsia="Times New Roman" w:cs="Microsoft Sans Serif"/>
                <w:color w:val="000000"/>
                <w:szCs w:val="20"/>
                <w:lang w:val="en-US"/>
              </w:rPr>
            </w:pPr>
            <w:r w:rsidRPr="006E775A">
              <w:rPr>
                <w:rFonts w:eastAsia="Times New Roman" w:cs="Microsoft Sans Serif"/>
                <w:color w:val="000000"/>
                <w:szCs w:val="20"/>
                <w:lang w:val="en-US"/>
              </w:rPr>
              <w:t>9.5%</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5216F5D6" w14:textId="77777777" w:rsidR="002520D4" w:rsidRPr="006E775A" w:rsidRDefault="002520D4" w:rsidP="00BE100E">
            <w:pPr>
              <w:spacing w:line="240" w:lineRule="auto"/>
              <w:jc w:val="right"/>
              <w:rPr>
                <w:rFonts w:eastAsia="Times New Roman" w:cs="Microsoft Sans Serif"/>
                <w:color w:val="000000"/>
                <w:szCs w:val="20"/>
                <w:lang w:val="en-US"/>
              </w:rPr>
            </w:pPr>
            <w:r w:rsidRPr="006E775A">
              <w:rPr>
                <w:rFonts w:eastAsia="Times New Roman" w:cs="Microsoft Sans Serif"/>
                <w:color w:val="000000"/>
                <w:szCs w:val="20"/>
                <w:lang w:val="en-US"/>
              </w:rPr>
              <w:t>9.2%</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55E1E89C" w14:textId="77777777" w:rsidR="002520D4" w:rsidRPr="006E775A" w:rsidRDefault="002520D4" w:rsidP="00BE100E">
            <w:pPr>
              <w:spacing w:line="240" w:lineRule="auto"/>
              <w:jc w:val="right"/>
              <w:rPr>
                <w:rFonts w:eastAsia="Times New Roman" w:cs="Microsoft Sans Serif"/>
                <w:color w:val="000000"/>
                <w:szCs w:val="20"/>
                <w:lang w:val="en-US"/>
              </w:rPr>
            </w:pPr>
            <w:r w:rsidRPr="006E775A">
              <w:rPr>
                <w:rFonts w:eastAsia="Times New Roman" w:cs="Microsoft Sans Serif"/>
                <w:color w:val="000000"/>
                <w:szCs w:val="20"/>
                <w:lang w:val="en-US"/>
              </w:rPr>
              <w:t>16.0%</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56A588A7" w14:textId="77777777" w:rsidR="002520D4" w:rsidRPr="006E775A" w:rsidRDefault="002520D4" w:rsidP="00BE100E">
            <w:pPr>
              <w:spacing w:line="240" w:lineRule="auto"/>
              <w:jc w:val="right"/>
              <w:rPr>
                <w:rFonts w:eastAsia="Times New Roman" w:cs="Microsoft Sans Serif"/>
                <w:color w:val="000000"/>
                <w:szCs w:val="20"/>
                <w:lang w:val="en-US"/>
              </w:rPr>
            </w:pPr>
            <w:r w:rsidRPr="006E775A">
              <w:rPr>
                <w:rFonts w:eastAsia="Times New Roman" w:cs="Microsoft Sans Serif"/>
                <w:color w:val="000000"/>
                <w:szCs w:val="20"/>
                <w:lang w:val="en-US"/>
              </w:rPr>
              <w:t>23.3%</w:t>
            </w:r>
          </w:p>
        </w:tc>
        <w:tc>
          <w:tcPr>
            <w:tcW w:w="889"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277862A9" w14:textId="77777777" w:rsidR="002520D4" w:rsidRPr="000D61D9" w:rsidRDefault="002520D4" w:rsidP="00BE100E">
            <w:pPr>
              <w:spacing w:line="240" w:lineRule="auto"/>
              <w:jc w:val="right"/>
              <w:rPr>
                <w:rFonts w:eastAsia="Times New Roman" w:cs="Microsoft Sans Serif"/>
                <w:b/>
                <w:color w:val="000000"/>
                <w:szCs w:val="20"/>
                <w:lang w:val="en-US"/>
              </w:rPr>
            </w:pPr>
            <w:r w:rsidRPr="000D61D9">
              <w:rPr>
                <w:rFonts w:eastAsia="Times New Roman" w:cs="Microsoft Sans Serif"/>
                <w:b/>
                <w:color w:val="000000"/>
                <w:szCs w:val="20"/>
                <w:lang w:val="en-US"/>
              </w:rPr>
              <w:t>16.5%</w:t>
            </w:r>
          </w:p>
        </w:tc>
        <w:tc>
          <w:tcPr>
            <w:tcW w:w="851"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506DA7C3" w14:textId="77777777" w:rsidR="002520D4" w:rsidRPr="000D61D9" w:rsidRDefault="002520D4" w:rsidP="00BE100E">
            <w:pPr>
              <w:spacing w:line="240" w:lineRule="auto"/>
              <w:jc w:val="right"/>
              <w:rPr>
                <w:rFonts w:eastAsia="Times New Roman" w:cs="Microsoft Sans Serif"/>
                <w:b/>
                <w:color w:val="000000"/>
                <w:szCs w:val="20"/>
                <w:lang w:val="en-US"/>
              </w:rPr>
            </w:pPr>
            <w:r w:rsidRPr="000D61D9">
              <w:rPr>
                <w:rFonts w:eastAsia="Times New Roman" w:cs="Microsoft Sans Serif"/>
                <w:b/>
                <w:color w:val="000000"/>
                <w:szCs w:val="20"/>
                <w:lang w:val="en-US"/>
              </w:rPr>
              <w:t>14.4%</w:t>
            </w:r>
          </w:p>
        </w:tc>
        <w:tc>
          <w:tcPr>
            <w:tcW w:w="720" w:type="dxa"/>
            <w:tcBorders>
              <w:top w:val="nil"/>
              <w:left w:val="nil"/>
              <w:bottom w:val="single" w:sz="4" w:space="0" w:color="595959"/>
              <w:right w:val="single" w:sz="8" w:space="0" w:color="auto"/>
            </w:tcBorders>
            <w:shd w:val="clear" w:color="000000" w:fill="D9D9D9"/>
            <w:noWrap/>
            <w:tcMar>
              <w:left w:w="0" w:type="dxa"/>
              <w:right w:w="0" w:type="dxa"/>
            </w:tcMar>
            <w:vAlign w:val="center"/>
            <w:hideMark/>
          </w:tcPr>
          <w:p w14:paraId="19C9D0CA" w14:textId="77777777" w:rsidR="002520D4" w:rsidRPr="000D61D9" w:rsidRDefault="002520D4" w:rsidP="00BE100E">
            <w:pPr>
              <w:spacing w:line="240" w:lineRule="auto"/>
              <w:jc w:val="center"/>
              <w:rPr>
                <w:rFonts w:eastAsia="Times New Roman" w:cs="Microsoft Sans Serif"/>
                <w:b/>
                <w:bCs/>
                <w:szCs w:val="20"/>
                <w:lang w:val="en-US"/>
              </w:rPr>
            </w:pPr>
            <w:r w:rsidRPr="000D61D9">
              <w:rPr>
                <w:rFonts w:eastAsia="Times New Roman" w:cs="Microsoft Sans Serif"/>
                <w:b/>
                <w:bCs/>
                <w:szCs w:val="20"/>
                <w:lang w:val="en-US"/>
              </w:rPr>
              <w:t>1</w:t>
            </w:r>
          </w:p>
        </w:tc>
      </w:tr>
      <w:tr w:rsidR="002520D4" w:rsidRPr="006E775A" w14:paraId="364583C9" w14:textId="77777777" w:rsidTr="00903D18">
        <w:trPr>
          <w:trHeight w:val="290"/>
        </w:trPr>
        <w:tc>
          <w:tcPr>
            <w:tcW w:w="1800" w:type="dxa"/>
            <w:tcBorders>
              <w:top w:val="nil"/>
              <w:left w:val="single" w:sz="8" w:space="0" w:color="auto"/>
              <w:bottom w:val="single" w:sz="4" w:space="0" w:color="595959"/>
              <w:right w:val="single" w:sz="4" w:space="0" w:color="595959"/>
            </w:tcBorders>
            <w:shd w:val="clear" w:color="auto" w:fill="auto"/>
            <w:vAlign w:val="center"/>
            <w:hideMark/>
          </w:tcPr>
          <w:p w14:paraId="49396A9C" w14:textId="77777777" w:rsidR="002520D4" w:rsidRPr="006E775A" w:rsidRDefault="002520D4" w:rsidP="00BE100E">
            <w:pPr>
              <w:spacing w:line="240" w:lineRule="auto"/>
              <w:rPr>
                <w:rFonts w:eastAsia="Times New Roman" w:cs="Microsoft Sans Serif"/>
                <w:b/>
                <w:bCs/>
                <w:szCs w:val="20"/>
                <w:lang w:val="en-US"/>
              </w:rPr>
            </w:pPr>
            <w:r w:rsidRPr="006E775A">
              <w:rPr>
                <w:rFonts w:eastAsia="Times New Roman" w:cs="Microsoft Sans Serif"/>
                <w:b/>
                <w:bCs/>
                <w:szCs w:val="20"/>
                <w:lang w:val="en-US"/>
              </w:rPr>
              <w:t>Lone Parents</w:t>
            </w:r>
          </w:p>
        </w:tc>
        <w:tc>
          <w:tcPr>
            <w:tcW w:w="610"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3ABBC3B4" w14:textId="319E9FFA"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14.4%</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504FB2D9"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11.0%</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1C8CFC3C"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12.9%</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67B5559F"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13.8%</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32A2AE12"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14.9%</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25FCC54D"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10.6%</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6D29EFDD"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16.0%</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7CE3E9C4"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23.1%</w:t>
            </w:r>
          </w:p>
        </w:tc>
        <w:tc>
          <w:tcPr>
            <w:tcW w:w="889"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4E8C0767" w14:textId="77777777" w:rsidR="002520D4" w:rsidRPr="000D61D9" w:rsidRDefault="002520D4" w:rsidP="00BE100E">
            <w:pPr>
              <w:spacing w:line="240" w:lineRule="auto"/>
              <w:jc w:val="right"/>
              <w:rPr>
                <w:rFonts w:eastAsia="Times New Roman" w:cs="Microsoft Sans Serif"/>
                <w:b/>
                <w:szCs w:val="20"/>
                <w:lang w:val="en-US"/>
              </w:rPr>
            </w:pPr>
            <w:r w:rsidRPr="000D61D9">
              <w:rPr>
                <w:rFonts w:eastAsia="Times New Roman" w:cs="Microsoft Sans Serif"/>
                <w:b/>
                <w:szCs w:val="20"/>
                <w:lang w:val="en-US"/>
              </w:rPr>
              <w:t>18.4%</w:t>
            </w:r>
          </w:p>
        </w:tc>
        <w:tc>
          <w:tcPr>
            <w:tcW w:w="851"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6D04D65A" w14:textId="77777777" w:rsidR="002520D4" w:rsidRPr="000D61D9" w:rsidRDefault="002520D4" w:rsidP="00BE100E">
            <w:pPr>
              <w:spacing w:line="240" w:lineRule="auto"/>
              <w:jc w:val="right"/>
              <w:rPr>
                <w:rFonts w:eastAsia="Times New Roman" w:cs="Microsoft Sans Serif"/>
                <w:b/>
                <w:szCs w:val="20"/>
                <w:lang w:val="en-US"/>
              </w:rPr>
            </w:pPr>
            <w:r w:rsidRPr="000D61D9">
              <w:rPr>
                <w:rFonts w:eastAsia="Times New Roman" w:cs="Microsoft Sans Serif"/>
                <w:b/>
                <w:szCs w:val="20"/>
                <w:lang w:val="en-US"/>
              </w:rPr>
              <w:t>17.1%</w:t>
            </w:r>
          </w:p>
        </w:tc>
        <w:tc>
          <w:tcPr>
            <w:tcW w:w="720" w:type="dxa"/>
            <w:tcBorders>
              <w:top w:val="nil"/>
              <w:left w:val="nil"/>
              <w:bottom w:val="single" w:sz="4" w:space="0" w:color="595959"/>
              <w:right w:val="single" w:sz="8" w:space="0" w:color="auto"/>
            </w:tcBorders>
            <w:shd w:val="clear" w:color="000000" w:fill="D9D9D9"/>
            <w:noWrap/>
            <w:tcMar>
              <w:left w:w="0" w:type="dxa"/>
              <w:right w:w="0" w:type="dxa"/>
            </w:tcMar>
            <w:vAlign w:val="bottom"/>
            <w:hideMark/>
          </w:tcPr>
          <w:p w14:paraId="6DA03606" w14:textId="77777777" w:rsidR="002520D4" w:rsidRPr="000D61D9" w:rsidRDefault="002520D4" w:rsidP="00BE100E">
            <w:pPr>
              <w:spacing w:line="240" w:lineRule="auto"/>
              <w:jc w:val="center"/>
              <w:rPr>
                <w:rFonts w:eastAsia="Times New Roman" w:cs="Microsoft Sans Serif"/>
                <w:b/>
                <w:bCs/>
                <w:color w:val="000000"/>
                <w:szCs w:val="20"/>
                <w:lang w:val="en-US"/>
              </w:rPr>
            </w:pPr>
            <w:r w:rsidRPr="000D61D9">
              <w:rPr>
                <w:rFonts w:eastAsia="Times New Roman" w:cs="Microsoft Sans Serif"/>
                <w:b/>
                <w:bCs/>
                <w:color w:val="000000"/>
                <w:szCs w:val="20"/>
                <w:lang w:val="en-US"/>
              </w:rPr>
              <w:t>1</w:t>
            </w:r>
          </w:p>
        </w:tc>
      </w:tr>
      <w:tr w:rsidR="002520D4" w:rsidRPr="006E775A" w14:paraId="21743CE1" w14:textId="77777777" w:rsidTr="00903D18">
        <w:trPr>
          <w:trHeight w:val="290"/>
        </w:trPr>
        <w:tc>
          <w:tcPr>
            <w:tcW w:w="1800" w:type="dxa"/>
            <w:tcBorders>
              <w:top w:val="nil"/>
              <w:left w:val="single" w:sz="8" w:space="0" w:color="auto"/>
              <w:bottom w:val="single" w:sz="4" w:space="0" w:color="595959"/>
              <w:right w:val="single" w:sz="4" w:space="0" w:color="595959"/>
            </w:tcBorders>
            <w:shd w:val="clear" w:color="auto" w:fill="auto"/>
            <w:vAlign w:val="center"/>
            <w:hideMark/>
          </w:tcPr>
          <w:p w14:paraId="23DD7663" w14:textId="77777777" w:rsidR="002520D4" w:rsidRPr="006E775A" w:rsidRDefault="002520D4" w:rsidP="00BE100E">
            <w:pPr>
              <w:spacing w:line="240" w:lineRule="auto"/>
              <w:rPr>
                <w:rFonts w:eastAsia="Times New Roman" w:cs="Microsoft Sans Serif"/>
                <w:b/>
                <w:bCs/>
                <w:szCs w:val="20"/>
                <w:lang w:val="en-US"/>
              </w:rPr>
            </w:pPr>
            <w:r w:rsidRPr="006E775A">
              <w:rPr>
                <w:rFonts w:eastAsia="Times New Roman" w:cs="Microsoft Sans Serif"/>
                <w:b/>
                <w:bCs/>
                <w:szCs w:val="20"/>
                <w:lang w:val="en-US"/>
              </w:rPr>
              <w:t>Immigrants</w:t>
            </w:r>
          </w:p>
        </w:tc>
        <w:tc>
          <w:tcPr>
            <w:tcW w:w="610"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02136892"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5.0%</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3D9F49C9"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5.1%</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22DE65F6"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7.1%</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48FA52DA"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4.0%</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46494FC9"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4.3%</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05869CA7"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4.3%</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183462DA"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7.5%</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2CC0F0CE"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15.6%</w:t>
            </w:r>
          </w:p>
        </w:tc>
        <w:tc>
          <w:tcPr>
            <w:tcW w:w="889"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00E2DDBD" w14:textId="77777777" w:rsidR="002520D4" w:rsidRPr="000D61D9" w:rsidRDefault="002520D4" w:rsidP="00BE100E">
            <w:pPr>
              <w:spacing w:line="240" w:lineRule="auto"/>
              <w:jc w:val="right"/>
              <w:rPr>
                <w:rFonts w:eastAsia="Times New Roman" w:cs="Microsoft Sans Serif"/>
                <w:b/>
                <w:szCs w:val="20"/>
                <w:lang w:val="en-US"/>
              </w:rPr>
            </w:pPr>
            <w:r w:rsidRPr="000D61D9">
              <w:rPr>
                <w:rFonts w:eastAsia="Times New Roman" w:cs="Microsoft Sans Serif"/>
                <w:b/>
                <w:szCs w:val="20"/>
                <w:lang w:val="en-US"/>
              </w:rPr>
              <w:t>12.6%</w:t>
            </w:r>
          </w:p>
        </w:tc>
        <w:tc>
          <w:tcPr>
            <w:tcW w:w="851"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1A615967" w14:textId="77777777" w:rsidR="002520D4" w:rsidRPr="000D61D9" w:rsidRDefault="002520D4" w:rsidP="00BE100E">
            <w:pPr>
              <w:spacing w:line="240" w:lineRule="auto"/>
              <w:jc w:val="right"/>
              <w:rPr>
                <w:rFonts w:eastAsia="Times New Roman" w:cs="Microsoft Sans Serif"/>
                <w:b/>
                <w:szCs w:val="20"/>
                <w:lang w:val="en-US"/>
              </w:rPr>
            </w:pPr>
            <w:r w:rsidRPr="000D61D9">
              <w:rPr>
                <w:rFonts w:eastAsia="Times New Roman" w:cs="Microsoft Sans Serif"/>
                <w:b/>
                <w:szCs w:val="20"/>
                <w:lang w:val="en-US"/>
              </w:rPr>
              <w:t>12.3%</w:t>
            </w:r>
          </w:p>
        </w:tc>
        <w:tc>
          <w:tcPr>
            <w:tcW w:w="720" w:type="dxa"/>
            <w:tcBorders>
              <w:top w:val="nil"/>
              <w:left w:val="nil"/>
              <w:bottom w:val="single" w:sz="4" w:space="0" w:color="595959"/>
              <w:right w:val="single" w:sz="8" w:space="0" w:color="auto"/>
            </w:tcBorders>
            <w:shd w:val="clear" w:color="000000" w:fill="D9D9D9"/>
            <w:noWrap/>
            <w:tcMar>
              <w:left w:w="0" w:type="dxa"/>
              <w:right w:w="0" w:type="dxa"/>
            </w:tcMar>
            <w:vAlign w:val="bottom"/>
            <w:hideMark/>
          </w:tcPr>
          <w:p w14:paraId="23AF91AC" w14:textId="77777777" w:rsidR="002520D4" w:rsidRPr="000D61D9" w:rsidRDefault="002520D4" w:rsidP="00BE100E">
            <w:pPr>
              <w:spacing w:line="240" w:lineRule="auto"/>
              <w:jc w:val="center"/>
              <w:rPr>
                <w:rFonts w:eastAsia="Times New Roman" w:cs="Microsoft Sans Serif"/>
                <w:b/>
                <w:bCs/>
                <w:color w:val="000000"/>
                <w:szCs w:val="20"/>
                <w:lang w:val="en-US"/>
              </w:rPr>
            </w:pPr>
            <w:r w:rsidRPr="000D61D9">
              <w:rPr>
                <w:rFonts w:eastAsia="Times New Roman" w:cs="Microsoft Sans Serif"/>
                <w:b/>
                <w:bCs/>
                <w:color w:val="000000"/>
                <w:szCs w:val="20"/>
                <w:lang w:val="en-US"/>
              </w:rPr>
              <w:t>1</w:t>
            </w:r>
          </w:p>
        </w:tc>
      </w:tr>
      <w:tr w:rsidR="002520D4" w:rsidRPr="006E775A" w14:paraId="4D94B44A" w14:textId="77777777" w:rsidTr="00903D18">
        <w:trPr>
          <w:trHeight w:val="290"/>
        </w:trPr>
        <w:tc>
          <w:tcPr>
            <w:tcW w:w="1800" w:type="dxa"/>
            <w:tcBorders>
              <w:top w:val="nil"/>
              <w:left w:val="single" w:sz="8" w:space="0" w:color="auto"/>
              <w:bottom w:val="single" w:sz="4" w:space="0" w:color="595959"/>
              <w:right w:val="single" w:sz="4" w:space="0" w:color="595959"/>
            </w:tcBorders>
            <w:shd w:val="clear" w:color="auto" w:fill="auto"/>
            <w:vAlign w:val="center"/>
            <w:hideMark/>
          </w:tcPr>
          <w:p w14:paraId="03504737" w14:textId="77777777" w:rsidR="002520D4" w:rsidRPr="006E775A" w:rsidRDefault="002520D4" w:rsidP="00BE100E">
            <w:pPr>
              <w:spacing w:line="240" w:lineRule="auto"/>
              <w:rPr>
                <w:rFonts w:eastAsia="Times New Roman" w:cs="Microsoft Sans Serif"/>
                <w:b/>
                <w:bCs/>
                <w:szCs w:val="20"/>
                <w:lang w:val="en-US"/>
              </w:rPr>
            </w:pPr>
            <w:r w:rsidRPr="006E775A">
              <w:rPr>
                <w:rFonts w:eastAsia="Times New Roman" w:cs="Microsoft Sans Serif"/>
                <w:b/>
                <w:bCs/>
                <w:szCs w:val="20"/>
                <w:lang w:val="en-US"/>
              </w:rPr>
              <w:t>Education</w:t>
            </w:r>
          </w:p>
        </w:tc>
        <w:tc>
          <w:tcPr>
            <w:tcW w:w="610"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39C8BF0B"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13%</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6555D1B7"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16%</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285B41EF"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14%</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4FFD293E"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17%</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3E240AF0"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19%</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07C463BF"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23%</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14333F9A"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36%</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0D1BA6AE"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19%</w:t>
            </w:r>
          </w:p>
        </w:tc>
        <w:tc>
          <w:tcPr>
            <w:tcW w:w="889"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78D6095F" w14:textId="77777777" w:rsidR="002520D4" w:rsidRPr="000D61D9" w:rsidRDefault="002520D4" w:rsidP="00BE100E">
            <w:pPr>
              <w:spacing w:line="240" w:lineRule="auto"/>
              <w:jc w:val="right"/>
              <w:rPr>
                <w:rFonts w:eastAsia="Times New Roman" w:cs="Microsoft Sans Serif"/>
                <w:b/>
                <w:szCs w:val="20"/>
                <w:lang w:val="en-US"/>
              </w:rPr>
            </w:pPr>
            <w:r w:rsidRPr="000D61D9">
              <w:rPr>
                <w:rFonts w:eastAsia="Times New Roman" w:cs="Microsoft Sans Serif"/>
                <w:b/>
                <w:szCs w:val="20"/>
                <w:lang w:val="en-US"/>
              </w:rPr>
              <w:t>19.1%</w:t>
            </w:r>
          </w:p>
        </w:tc>
        <w:tc>
          <w:tcPr>
            <w:tcW w:w="851"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46326923" w14:textId="77777777" w:rsidR="002520D4" w:rsidRPr="000D61D9" w:rsidRDefault="002520D4" w:rsidP="00BE100E">
            <w:pPr>
              <w:spacing w:line="240" w:lineRule="auto"/>
              <w:jc w:val="right"/>
              <w:rPr>
                <w:rFonts w:eastAsia="Times New Roman" w:cs="Microsoft Sans Serif"/>
                <w:b/>
                <w:szCs w:val="20"/>
                <w:lang w:val="en-US"/>
              </w:rPr>
            </w:pPr>
            <w:r w:rsidRPr="000D61D9">
              <w:rPr>
                <w:rFonts w:eastAsia="Times New Roman" w:cs="Microsoft Sans Serif"/>
                <w:b/>
                <w:szCs w:val="20"/>
                <w:lang w:val="en-US"/>
              </w:rPr>
              <w:t>17.5%</w:t>
            </w:r>
          </w:p>
        </w:tc>
        <w:tc>
          <w:tcPr>
            <w:tcW w:w="720" w:type="dxa"/>
            <w:tcBorders>
              <w:top w:val="nil"/>
              <w:left w:val="nil"/>
              <w:bottom w:val="single" w:sz="4" w:space="0" w:color="595959"/>
              <w:right w:val="single" w:sz="8" w:space="0" w:color="auto"/>
            </w:tcBorders>
            <w:shd w:val="clear" w:color="000000" w:fill="D9D9D9"/>
            <w:noWrap/>
            <w:tcMar>
              <w:left w:w="0" w:type="dxa"/>
              <w:right w:w="0" w:type="dxa"/>
            </w:tcMar>
            <w:vAlign w:val="bottom"/>
            <w:hideMark/>
          </w:tcPr>
          <w:p w14:paraId="16F845A6" w14:textId="77777777" w:rsidR="002520D4" w:rsidRPr="000D61D9" w:rsidRDefault="002520D4" w:rsidP="00BE100E">
            <w:pPr>
              <w:spacing w:line="240" w:lineRule="auto"/>
              <w:jc w:val="center"/>
              <w:rPr>
                <w:rFonts w:eastAsia="Times New Roman" w:cs="Microsoft Sans Serif"/>
                <w:b/>
                <w:bCs/>
                <w:color w:val="000000"/>
                <w:szCs w:val="20"/>
                <w:lang w:val="en-US"/>
              </w:rPr>
            </w:pPr>
            <w:r w:rsidRPr="000D61D9">
              <w:rPr>
                <w:rFonts w:eastAsia="Times New Roman" w:cs="Microsoft Sans Serif"/>
                <w:b/>
                <w:bCs/>
                <w:color w:val="000000"/>
                <w:szCs w:val="20"/>
                <w:lang w:val="en-US"/>
              </w:rPr>
              <w:t>1</w:t>
            </w:r>
          </w:p>
        </w:tc>
      </w:tr>
      <w:tr w:rsidR="002520D4" w:rsidRPr="006E775A" w14:paraId="4D71EE36" w14:textId="77777777" w:rsidTr="00903D18">
        <w:trPr>
          <w:trHeight w:val="290"/>
        </w:trPr>
        <w:tc>
          <w:tcPr>
            <w:tcW w:w="1800" w:type="dxa"/>
            <w:tcBorders>
              <w:top w:val="nil"/>
              <w:left w:val="single" w:sz="8" w:space="0" w:color="auto"/>
              <w:bottom w:val="single" w:sz="4" w:space="0" w:color="595959"/>
              <w:right w:val="single" w:sz="4" w:space="0" w:color="595959"/>
            </w:tcBorders>
            <w:shd w:val="clear" w:color="auto" w:fill="auto"/>
            <w:vAlign w:val="center"/>
            <w:hideMark/>
          </w:tcPr>
          <w:p w14:paraId="5CD5638E" w14:textId="3D5311B1" w:rsidR="002520D4" w:rsidRPr="006E775A" w:rsidRDefault="002520D4" w:rsidP="00903D18">
            <w:pPr>
              <w:spacing w:line="240" w:lineRule="auto"/>
              <w:rPr>
                <w:rFonts w:eastAsia="Times New Roman" w:cs="Microsoft Sans Serif"/>
                <w:b/>
                <w:bCs/>
                <w:szCs w:val="20"/>
                <w:lang w:val="en-US"/>
              </w:rPr>
            </w:pPr>
            <w:r w:rsidRPr="006E775A">
              <w:rPr>
                <w:rFonts w:eastAsia="Times New Roman" w:cs="Microsoft Sans Serif"/>
                <w:b/>
                <w:bCs/>
                <w:szCs w:val="20"/>
                <w:lang w:val="en-US"/>
              </w:rPr>
              <w:t>Unemployment</w:t>
            </w:r>
          </w:p>
        </w:tc>
        <w:tc>
          <w:tcPr>
            <w:tcW w:w="610"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01593547"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4.7%</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565D8D7A"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4.6%</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5E09735C"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5.1%</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2B9B8742"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6.3%</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08A0CBF7"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5.7%</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1BBD862B"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5.2%</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50D0E561"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6.0%</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78FC9832"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9.2%</w:t>
            </w:r>
          </w:p>
        </w:tc>
        <w:tc>
          <w:tcPr>
            <w:tcW w:w="889"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0D67ADD4" w14:textId="77777777" w:rsidR="002520D4" w:rsidRPr="000D61D9" w:rsidRDefault="002520D4" w:rsidP="00BE100E">
            <w:pPr>
              <w:spacing w:line="240" w:lineRule="auto"/>
              <w:jc w:val="right"/>
              <w:rPr>
                <w:rFonts w:eastAsia="Times New Roman" w:cs="Microsoft Sans Serif"/>
                <w:b/>
                <w:color w:val="000000"/>
                <w:szCs w:val="20"/>
                <w:lang w:val="en-US"/>
              </w:rPr>
            </w:pPr>
            <w:r w:rsidRPr="000D61D9">
              <w:rPr>
                <w:rFonts w:eastAsia="Times New Roman" w:cs="Microsoft Sans Serif"/>
                <w:b/>
                <w:color w:val="000000"/>
                <w:szCs w:val="20"/>
                <w:lang w:val="en-US"/>
              </w:rPr>
              <w:t>7.3%</w:t>
            </w:r>
          </w:p>
        </w:tc>
        <w:tc>
          <w:tcPr>
            <w:tcW w:w="851"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5D8454A3" w14:textId="77777777" w:rsidR="002520D4" w:rsidRPr="000D61D9" w:rsidRDefault="002520D4" w:rsidP="00BE100E">
            <w:pPr>
              <w:spacing w:line="240" w:lineRule="auto"/>
              <w:jc w:val="right"/>
              <w:rPr>
                <w:rFonts w:eastAsia="Times New Roman" w:cs="Microsoft Sans Serif"/>
                <w:b/>
                <w:color w:val="000000"/>
                <w:szCs w:val="20"/>
                <w:lang w:val="en-US"/>
              </w:rPr>
            </w:pPr>
            <w:r w:rsidRPr="000D61D9">
              <w:rPr>
                <w:rFonts w:eastAsia="Times New Roman" w:cs="Microsoft Sans Serif"/>
                <w:b/>
                <w:color w:val="000000"/>
                <w:szCs w:val="20"/>
                <w:lang w:val="en-US"/>
              </w:rPr>
              <w:t>7.4%</w:t>
            </w:r>
          </w:p>
        </w:tc>
        <w:tc>
          <w:tcPr>
            <w:tcW w:w="720" w:type="dxa"/>
            <w:tcBorders>
              <w:top w:val="nil"/>
              <w:left w:val="nil"/>
              <w:bottom w:val="single" w:sz="4" w:space="0" w:color="595959"/>
              <w:right w:val="single" w:sz="8" w:space="0" w:color="auto"/>
            </w:tcBorders>
            <w:shd w:val="clear" w:color="000000" w:fill="D9D9D9"/>
            <w:noWrap/>
            <w:tcMar>
              <w:left w:w="0" w:type="dxa"/>
              <w:right w:w="0" w:type="dxa"/>
            </w:tcMar>
            <w:vAlign w:val="center"/>
            <w:hideMark/>
          </w:tcPr>
          <w:p w14:paraId="38AFDB04" w14:textId="77777777" w:rsidR="002520D4" w:rsidRPr="000D61D9" w:rsidRDefault="002520D4" w:rsidP="00BE100E">
            <w:pPr>
              <w:spacing w:line="240" w:lineRule="auto"/>
              <w:jc w:val="center"/>
              <w:rPr>
                <w:rFonts w:eastAsia="Times New Roman" w:cs="Microsoft Sans Serif"/>
                <w:b/>
                <w:bCs/>
                <w:szCs w:val="20"/>
                <w:lang w:val="en-US"/>
              </w:rPr>
            </w:pPr>
            <w:r w:rsidRPr="000D61D9">
              <w:rPr>
                <w:rFonts w:eastAsia="Times New Roman" w:cs="Microsoft Sans Serif"/>
                <w:b/>
                <w:bCs/>
                <w:szCs w:val="20"/>
                <w:lang w:val="en-US"/>
              </w:rPr>
              <w:t>0</w:t>
            </w:r>
          </w:p>
        </w:tc>
      </w:tr>
      <w:tr w:rsidR="002520D4" w:rsidRPr="006E775A" w14:paraId="3E4F19F4" w14:textId="77777777" w:rsidTr="00903D18">
        <w:trPr>
          <w:trHeight w:val="290"/>
        </w:trPr>
        <w:tc>
          <w:tcPr>
            <w:tcW w:w="1800" w:type="dxa"/>
            <w:tcBorders>
              <w:top w:val="nil"/>
              <w:left w:val="single" w:sz="8" w:space="0" w:color="auto"/>
              <w:bottom w:val="single" w:sz="4" w:space="0" w:color="595959"/>
              <w:right w:val="single" w:sz="4" w:space="0" w:color="595959"/>
            </w:tcBorders>
            <w:shd w:val="clear" w:color="auto" w:fill="auto"/>
            <w:vAlign w:val="center"/>
            <w:hideMark/>
          </w:tcPr>
          <w:p w14:paraId="26CC6B94" w14:textId="77777777" w:rsidR="002520D4" w:rsidRPr="006E775A" w:rsidRDefault="002520D4" w:rsidP="00BE100E">
            <w:pPr>
              <w:spacing w:line="240" w:lineRule="auto"/>
              <w:rPr>
                <w:rFonts w:eastAsia="Times New Roman" w:cs="Microsoft Sans Serif"/>
                <w:b/>
                <w:bCs/>
                <w:szCs w:val="20"/>
                <w:lang w:val="en-US"/>
              </w:rPr>
            </w:pPr>
            <w:r w:rsidRPr="006E775A">
              <w:rPr>
                <w:rFonts w:eastAsia="Times New Roman" w:cs="Microsoft Sans Serif"/>
                <w:b/>
                <w:bCs/>
                <w:szCs w:val="20"/>
                <w:lang w:val="en-US"/>
              </w:rPr>
              <w:t>Income (GTP)</w:t>
            </w:r>
          </w:p>
        </w:tc>
        <w:tc>
          <w:tcPr>
            <w:tcW w:w="610"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0B47DE11"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9.9%</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5F1EE8B9"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9.1%</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3FD2E40A"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8.4%</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18831D84"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11.7%</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7910082C"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14.1%</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77167B2A"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12.8%</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347FEBC6"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17.3%</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2A84EBF7"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17.0%</w:t>
            </w:r>
          </w:p>
        </w:tc>
        <w:tc>
          <w:tcPr>
            <w:tcW w:w="889"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485D1ED3" w14:textId="77777777" w:rsidR="002520D4" w:rsidRPr="000D61D9" w:rsidRDefault="002520D4" w:rsidP="00BE100E">
            <w:pPr>
              <w:spacing w:line="240" w:lineRule="auto"/>
              <w:jc w:val="right"/>
              <w:rPr>
                <w:rFonts w:eastAsia="Times New Roman" w:cs="Microsoft Sans Serif"/>
                <w:b/>
                <w:color w:val="000000"/>
                <w:szCs w:val="20"/>
                <w:lang w:val="en-US"/>
              </w:rPr>
            </w:pPr>
            <w:r w:rsidRPr="000D61D9">
              <w:rPr>
                <w:rFonts w:eastAsia="Times New Roman" w:cs="Microsoft Sans Serif"/>
                <w:b/>
                <w:color w:val="000000"/>
                <w:szCs w:val="20"/>
                <w:lang w:val="en-US"/>
              </w:rPr>
              <w:t>14.0%</w:t>
            </w:r>
          </w:p>
        </w:tc>
        <w:tc>
          <w:tcPr>
            <w:tcW w:w="851"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3774520E" w14:textId="77777777" w:rsidR="002520D4" w:rsidRPr="000D61D9" w:rsidRDefault="002520D4" w:rsidP="00BE100E">
            <w:pPr>
              <w:spacing w:line="240" w:lineRule="auto"/>
              <w:jc w:val="right"/>
              <w:rPr>
                <w:rFonts w:eastAsia="Times New Roman" w:cs="Microsoft Sans Serif"/>
                <w:b/>
                <w:color w:val="000000"/>
                <w:szCs w:val="20"/>
                <w:lang w:val="en-US"/>
              </w:rPr>
            </w:pPr>
            <w:r w:rsidRPr="000D61D9">
              <w:rPr>
                <w:rFonts w:eastAsia="Times New Roman" w:cs="Microsoft Sans Serif"/>
                <w:b/>
                <w:color w:val="000000"/>
                <w:szCs w:val="20"/>
                <w:lang w:val="en-US"/>
              </w:rPr>
              <w:t>11.1%</w:t>
            </w:r>
          </w:p>
        </w:tc>
        <w:tc>
          <w:tcPr>
            <w:tcW w:w="720" w:type="dxa"/>
            <w:tcBorders>
              <w:top w:val="nil"/>
              <w:left w:val="nil"/>
              <w:bottom w:val="single" w:sz="4" w:space="0" w:color="595959"/>
              <w:right w:val="single" w:sz="8" w:space="0" w:color="auto"/>
            </w:tcBorders>
            <w:shd w:val="clear" w:color="000000" w:fill="D9D9D9"/>
            <w:noWrap/>
            <w:tcMar>
              <w:left w:w="0" w:type="dxa"/>
              <w:right w:w="0" w:type="dxa"/>
            </w:tcMar>
            <w:vAlign w:val="center"/>
            <w:hideMark/>
          </w:tcPr>
          <w:p w14:paraId="047CAEEB" w14:textId="77777777" w:rsidR="002520D4" w:rsidRPr="000D61D9" w:rsidRDefault="002520D4" w:rsidP="00BE100E">
            <w:pPr>
              <w:spacing w:line="240" w:lineRule="auto"/>
              <w:jc w:val="center"/>
              <w:rPr>
                <w:rFonts w:eastAsia="Times New Roman" w:cs="Microsoft Sans Serif"/>
                <w:b/>
                <w:bCs/>
                <w:szCs w:val="20"/>
                <w:lang w:val="en-US"/>
              </w:rPr>
            </w:pPr>
            <w:r w:rsidRPr="000D61D9">
              <w:rPr>
                <w:rFonts w:eastAsia="Times New Roman" w:cs="Microsoft Sans Serif"/>
                <w:b/>
                <w:bCs/>
                <w:szCs w:val="20"/>
                <w:lang w:val="en-US"/>
              </w:rPr>
              <w:t>1</w:t>
            </w:r>
          </w:p>
        </w:tc>
      </w:tr>
      <w:tr w:rsidR="002520D4" w:rsidRPr="006E775A" w14:paraId="76FEF443" w14:textId="77777777" w:rsidTr="00903D18">
        <w:trPr>
          <w:trHeight w:val="290"/>
        </w:trPr>
        <w:tc>
          <w:tcPr>
            <w:tcW w:w="1800" w:type="dxa"/>
            <w:tcBorders>
              <w:top w:val="nil"/>
              <w:left w:val="single" w:sz="8" w:space="0" w:color="auto"/>
              <w:bottom w:val="single" w:sz="4" w:space="0" w:color="595959"/>
              <w:right w:val="single" w:sz="4" w:space="0" w:color="595959"/>
            </w:tcBorders>
            <w:shd w:val="clear" w:color="auto" w:fill="auto"/>
            <w:vAlign w:val="center"/>
            <w:hideMark/>
          </w:tcPr>
          <w:p w14:paraId="7BA38266" w14:textId="77777777" w:rsidR="002520D4" w:rsidRPr="006E775A" w:rsidRDefault="002520D4" w:rsidP="00BE100E">
            <w:pPr>
              <w:spacing w:line="240" w:lineRule="auto"/>
              <w:rPr>
                <w:rFonts w:eastAsia="Times New Roman" w:cs="Microsoft Sans Serif"/>
                <w:b/>
                <w:bCs/>
                <w:szCs w:val="20"/>
                <w:lang w:val="en-US"/>
              </w:rPr>
            </w:pPr>
            <w:r w:rsidRPr="006E775A">
              <w:rPr>
                <w:rFonts w:eastAsia="Times New Roman" w:cs="Microsoft Sans Serif"/>
                <w:b/>
                <w:bCs/>
                <w:szCs w:val="20"/>
                <w:lang w:val="en-US"/>
              </w:rPr>
              <w:t>Language</w:t>
            </w:r>
          </w:p>
        </w:tc>
        <w:tc>
          <w:tcPr>
            <w:tcW w:w="610"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4ACE7E50"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0.7%</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6ED09542"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0.4%</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52FAE8C8"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0.7%</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7EC11865"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0.3%</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50D1CF6E"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0.4%</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1C0F88CD"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2.7%</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1AFFF226"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4.9%</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67F94ED4"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2.6%</w:t>
            </w:r>
          </w:p>
        </w:tc>
        <w:tc>
          <w:tcPr>
            <w:tcW w:w="889"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62520F9A" w14:textId="77777777" w:rsidR="002520D4" w:rsidRPr="000D61D9" w:rsidRDefault="002520D4" w:rsidP="00BE100E">
            <w:pPr>
              <w:spacing w:line="240" w:lineRule="auto"/>
              <w:jc w:val="right"/>
              <w:rPr>
                <w:rFonts w:eastAsia="Times New Roman" w:cs="Microsoft Sans Serif"/>
                <w:b/>
                <w:szCs w:val="20"/>
                <w:lang w:val="en-US"/>
              </w:rPr>
            </w:pPr>
            <w:r w:rsidRPr="000D61D9">
              <w:rPr>
                <w:rFonts w:eastAsia="Times New Roman" w:cs="Microsoft Sans Serif"/>
                <w:b/>
                <w:szCs w:val="20"/>
                <w:lang w:val="en-US"/>
              </w:rPr>
              <w:t>2.1%</w:t>
            </w:r>
          </w:p>
        </w:tc>
        <w:tc>
          <w:tcPr>
            <w:tcW w:w="851"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012D7911" w14:textId="77777777" w:rsidR="002520D4" w:rsidRPr="000D61D9" w:rsidRDefault="002520D4" w:rsidP="00BE100E">
            <w:pPr>
              <w:spacing w:line="240" w:lineRule="auto"/>
              <w:jc w:val="right"/>
              <w:rPr>
                <w:rFonts w:eastAsia="Times New Roman" w:cs="Microsoft Sans Serif"/>
                <w:b/>
                <w:szCs w:val="20"/>
                <w:lang w:val="en-US"/>
              </w:rPr>
            </w:pPr>
            <w:r w:rsidRPr="000D61D9">
              <w:rPr>
                <w:rFonts w:eastAsia="Times New Roman" w:cs="Microsoft Sans Serif"/>
                <w:b/>
                <w:szCs w:val="20"/>
                <w:lang w:val="en-US"/>
              </w:rPr>
              <w:t>2.5%</w:t>
            </w:r>
          </w:p>
        </w:tc>
        <w:tc>
          <w:tcPr>
            <w:tcW w:w="720" w:type="dxa"/>
            <w:tcBorders>
              <w:top w:val="nil"/>
              <w:left w:val="nil"/>
              <w:bottom w:val="single" w:sz="4" w:space="0" w:color="595959"/>
              <w:right w:val="single" w:sz="8" w:space="0" w:color="auto"/>
            </w:tcBorders>
            <w:shd w:val="clear" w:color="000000" w:fill="D9D9D9"/>
            <w:noWrap/>
            <w:tcMar>
              <w:left w:w="0" w:type="dxa"/>
              <w:right w:w="0" w:type="dxa"/>
            </w:tcMar>
            <w:vAlign w:val="bottom"/>
            <w:hideMark/>
          </w:tcPr>
          <w:p w14:paraId="488A26CA" w14:textId="77777777" w:rsidR="002520D4" w:rsidRPr="000D61D9" w:rsidRDefault="002520D4" w:rsidP="00BE100E">
            <w:pPr>
              <w:spacing w:line="240" w:lineRule="auto"/>
              <w:jc w:val="center"/>
              <w:rPr>
                <w:rFonts w:eastAsia="Times New Roman" w:cs="Microsoft Sans Serif"/>
                <w:b/>
                <w:bCs/>
                <w:color w:val="000000"/>
                <w:szCs w:val="20"/>
                <w:lang w:val="en-US"/>
              </w:rPr>
            </w:pPr>
            <w:r w:rsidRPr="000D61D9">
              <w:rPr>
                <w:rFonts w:eastAsia="Times New Roman" w:cs="Microsoft Sans Serif"/>
                <w:b/>
                <w:bCs/>
                <w:color w:val="000000"/>
                <w:szCs w:val="20"/>
                <w:lang w:val="en-US"/>
              </w:rPr>
              <w:t>0</w:t>
            </w:r>
          </w:p>
        </w:tc>
      </w:tr>
      <w:tr w:rsidR="002520D4" w:rsidRPr="006E775A" w14:paraId="6A40BF82" w14:textId="77777777" w:rsidTr="00903D18">
        <w:trPr>
          <w:trHeight w:val="290"/>
        </w:trPr>
        <w:tc>
          <w:tcPr>
            <w:tcW w:w="1800" w:type="dxa"/>
            <w:tcBorders>
              <w:top w:val="nil"/>
              <w:left w:val="single" w:sz="8" w:space="0" w:color="auto"/>
              <w:bottom w:val="single" w:sz="4" w:space="0" w:color="595959"/>
              <w:right w:val="single" w:sz="4" w:space="0" w:color="595959"/>
            </w:tcBorders>
            <w:shd w:val="clear" w:color="auto" w:fill="auto"/>
            <w:vAlign w:val="center"/>
            <w:hideMark/>
          </w:tcPr>
          <w:p w14:paraId="2DEDB4B0" w14:textId="77777777" w:rsidR="002520D4" w:rsidRPr="006E775A" w:rsidRDefault="002520D4" w:rsidP="00BE100E">
            <w:pPr>
              <w:spacing w:line="240" w:lineRule="auto"/>
              <w:rPr>
                <w:rFonts w:eastAsia="Times New Roman" w:cs="Microsoft Sans Serif"/>
                <w:b/>
                <w:bCs/>
                <w:szCs w:val="20"/>
                <w:lang w:val="en-US"/>
              </w:rPr>
            </w:pPr>
            <w:r w:rsidRPr="006E775A">
              <w:rPr>
                <w:rFonts w:eastAsia="Times New Roman" w:cs="Microsoft Sans Serif"/>
                <w:b/>
                <w:bCs/>
                <w:szCs w:val="20"/>
                <w:lang w:val="en-US"/>
              </w:rPr>
              <w:t>Mobility</w:t>
            </w:r>
          </w:p>
        </w:tc>
        <w:tc>
          <w:tcPr>
            <w:tcW w:w="610"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133991A4"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8.1%</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229501EB"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8.5%</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497756D5"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7.7%</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024B07A5"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9.1%</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1370E563"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8.9%</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6D1CD364"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9.4%</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05E69EAA"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12.8%</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7B6192A1"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13.8%</w:t>
            </w:r>
          </w:p>
        </w:tc>
        <w:tc>
          <w:tcPr>
            <w:tcW w:w="889"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69433780" w14:textId="77777777" w:rsidR="002520D4" w:rsidRPr="000D61D9" w:rsidRDefault="002520D4" w:rsidP="00BE100E">
            <w:pPr>
              <w:spacing w:line="240" w:lineRule="auto"/>
              <w:jc w:val="right"/>
              <w:rPr>
                <w:rFonts w:eastAsia="Times New Roman" w:cs="Microsoft Sans Serif"/>
                <w:b/>
                <w:szCs w:val="20"/>
                <w:lang w:val="en-US"/>
              </w:rPr>
            </w:pPr>
            <w:r w:rsidRPr="000D61D9">
              <w:rPr>
                <w:rFonts w:eastAsia="Times New Roman" w:cs="Microsoft Sans Serif"/>
                <w:b/>
                <w:szCs w:val="20"/>
                <w:lang w:val="en-US"/>
              </w:rPr>
              <w:t>12%</w:t>
            </w:r>
          </w:p>
        </w:tc>
        <w:tc>
          <w:tcPr>
            <w:tcW w:w="851"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52B52402" w14:textId="77777777" w:rsidR="002520D4" w:rsidRPr="000D61D9" w:rsidRDefault="002520D4" w:rsidP="00BE100E">
            <w:pPr>
              <w:spacing w:line="240" w:lineRule="auto"/>
              <w:jc w:val="right"/>
              <w:rPr>
                <w:rFonts w:eastAsia="Times New Roman" w:cs="Microsoft Sans Serif"/>
                <w:b/>
                <w:szCs w:val="20"/>
                <w:lang w:val="en-US"/>
              </w:rPr>
            </w:pPr>
            <w:r w:rsidRPr="000D61D9">
              <w:rPr>
                <w:rFonts w:eastAsia="Times New Roman" w:cs="Microsoft Sans Serif"/>
                <w:b/>
                <w:szCs w:val="20"/>
                <w:lang w:val="en-US"/>
              </w:rPr>
              <w:t>12%</w:t>
            </w:r>
          </w:p>
        </w:tc>
        <w:tc>
          <w:tcPr>
            <w:tcW w:w="720" w:type="dxa"/>
            <w:tcBorders>
              <w:top w:val="nil"/>
              <w:left w:val="nil"/>
              <w:bottom w:val="single" w:sz="4" w:space="0" w:color="595959"/>
              <w:right w:val="single" w:sz="8" w:space="0" w:color="auto"/>
            </w:tcBorders>
            <w:shd w:val="clear" w:color="000000" w:fill="D9D9D9"/>
            <w:noWrap/>
            <w:tcMar>
              <w:left w:w="0" w:type="dxa"/>
              <w:right w:w="0" w:type="dxa"/>
            </w:tcMar>
            <w:vAlign w:val="bottom"/>
            <w:hideMark/>
          </w:tcPr>
          <w:p w14:paraId="0A3339E5" w14:textId="77777777" w:rsidR="002520D4" w:rsidRPr="000D61D9" w:rsidRDefault="002520D4" w:rsidP="00BE100E">
            <w:pPr>
              <w:spacing w:line="240" w:lineRule="auto"/>
              <w:jc w:val="center"/>
              <w:rPr>
                <w:rFonts w:eastAsia="Times New Roman" w:cs="Microsoft Sans Serif"/>
                <w:b/>
                <w:bCs/>
                <w:color w:val="000000"/>
                <w:szCs w:val="20"/>
                <w:lang w:val="en-US"/>
              </w:rPr>
            </w:pPr>
            <w:r w:rsidRPr="000D61D9">
              <w:rPr>
                <w:rFonts w:eastAsia="Times New Roman" w:cs="Microsoft Sans Serif"/>
                <w:b/>
                <w:bCs/>
                <w:color w:val="000000"/>
                <w:szCs w:val="20"/>
                <w:lang w:val="en-US"/>
              </w:rPr>
              <w:t>0</w:t>
            </w:r>
          </w:p>
        </w:tc>
      </w:tr>
      <w:tr w:rsidR="002520D4" w:rsidRPr="006E775A" w14:paraId="528E4183" w14:textId="77777777" w:rsidTr="00903D18">
        <w:trPr>
          <w:trHeight w:val="290"/>
        </w:trPr>
        <w:tc>
          <w:tcPr>
            <w:tcW w:w="1800" w:type="dxa"/>
            <w:tcBorders>
              <w:top w:val="nil"/>
              <w:left w:val="single" w:sz="8" w:space="0" w:color="auto"/>
              <w:bottom w:val="single" w:sz="4" w:space="0" w:color="595959"/>
              <w:right w:val="single" w:sz="4" w:space="0" w:color="595959"/>
            </w:tcBorders>
            <w:shd w:val="clear" w:color="auto" w:fill="auto"/>
            <w:vAlign w:val="center"/>
            <w:hideMark/>
          </w:tcPr>
          <w:p w14:paraId="50FFDCB4" w14:textId="77777777" w:rsidR="002520D4" w:rsidRPr="006E775A" w:rsidRDefault="002520D4" w:rsidP="00BE100E">
            <w:pPr>
              <w:spacing w:line="240" w:lineRule="auto"/>
              <w:rPr>
                <w:rFonts w:eastAsia="Times New Roman" w:cs="Microsoft Sans Serif"/>
                <w:b/>
                <w:bCs/>
                <w:szCs w:val="20"/>
                <w:lang w:val="en-US"/>
              </w:rPr>
            </w:pPr>
            <w:r w:rsidRPr="006E775A">
              <w:rPr>
                <w:rFonts w:eastAsia="Times New Roman" w:cs="Microsoft Sans Serif"/>
                <w:b/>
                <w:bCs/>
                <w:szCs w:val="20"/>
                <w:lang w:val="en-US"/>
              </w:rPr>
              <w:t>Renting</w:t>
            </w:r>
          </w:p>
        </w:tc>
        <w:tc>
          <w:tcPr>
            <w:tcW w:w="610"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02C2D69D"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12.5%</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07AFE3C2"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9.1%</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01C14F17"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6.6%</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7003E602"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14.7%</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609BC24E"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15.5%</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527A23A5"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15.6%</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32B64DB4"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31.0%</w:t>
            </w:r>
          </w:p>
        </w:tc>
        <w:tc>
          <w:tcPr>
            <w:tcW w:w="764"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16CFC74A" w14:textId="77777777" w:rsidR="002520D4" w:rsidRPr="006E775A" w:rsidRDefault="002520D4" w:rsidP="00BE100E">
            <w:pPr>
              <w:spacing w:line="240" w:lineRule="auto"/>
              <w:jc w:val="right"/>
              <w:rPr>
                <w:rFonts w:eastAsia="Times New Roman" w:cs="Microsoft Sans Serif"/>
                <w:szCs w:val="20"/>
                <w:lang w:val="en-US"/>
              </w:rPr>
            </w:pPr>
            <w:r w:rsidRPr="006E775A">
              <w:rPr>
                <w:rFonts w:eastAsia="Times New Roman" w:cs="Microsoft Sans Serif"/>
                <w:szCs w:val="20"/>
                <w:lang w:val="en-US"/>
              </w:rPr>
              <w:t>36.5%</w:t>
            </w:r>
          </w:p>
        </w:tc>
        <w:tc>
          <w:tcPr>
            <w:tcW w:w="889"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3C1D0DA4" w14:textId="77777777" w:rsidR="002520D4" w:rsidRPr="000D61D9" w:rsidRDefault="002520D4" w:rsidP="00BE100E">
            <w:pPr>
              <w:spacing w:line="240" w:lineRule="auto"/>
              <w:jc w:val="right"/>
              <w:rPr>
                <w:rFonts w:eastAsia="Times New Roman" w:cs="Microsoft Sans Serif"/>
                <w:b/>
                <w:szCs w:val="20"/>
                <w:lang w:val="en-US"/>
              </w:rPr>
            </w:pPr>
            <w:r w:rsidRPr="000D61D9">
              <w:rPr>
                <w:rFonts w:eastAsia="Times New Roman" w:cs="Microsoft Sans Serif"/>
                <w:b/>
                <w:szCs w:val="20"/>
                <w:lang w:val="en-US"/>
              </w:rPr>
              <w:t>27%</w:t>
            </w:r>
          </w:p>
        </w:tc>
        <w:tc>
          <w:tcPr>
            <w:tcW w:w="851" w:type="dxa"/>
            <w:tcBorders>
              <w:top w:val="nil"/>
              <w:left w:val="nil"/>
              <w:bottom w:val="single" w:sz="4" w:space="0" w:color="595959"/>
              <w:right w:val="single" w:sz="4" w:space="0" w:color="595959"/>
            </w:tcBorders>
            <w:shd w:val="clear" w:color="auto" w:fill="auto"/>
            <w:noWrap/>
            <w:tcMar>
              <w:left w:w="0" w:type="dxa"/>
              <w:right w:w="0" w:type="dxa"/>
            </w:tcMar>
            <w:vAlign w:val="center"/>
            <w:hideMark/>
          </w:tcPr>
          <w:p w14:paraId="41A1296A" w14:textId="77777777" w:rsidR="002520D4" w:rsidRPr="000D61D9" w:rsidRDefault="002520D4" w:rsidP="00BE100E">
            <w:pPr>
              <w:spacing w:line="240" w:lineRule="auto"/>
              <w:jc w:val="right"/>
              <w:rPr>
                <w:rFonts w:eastAsia="Times New Roman" w:cs="Microsoft Sans Serif"/>
                <w:b/>
                <w:szCs w:val="20"/>
                <w:lang w:val="en-US"/>
              </w:rPr>
            </w:pPr>
            <w:r w:rsidRPr="000D61D9">
              <w:rPr>
                <w:rFonts w:eastAsia="Times New Roman" w:cs="Microsoft Sans Serif"/>
                <w:b/>
                <w:szCs w:val="20"/>
                <w:lang w:val="en-US"/>
              </w:rPr>
              <w:t>30%</w:t>
            </w:r>
          </w:p>
        </w:tc>
        <w:tc>
          <w:tcPr>
            <w:tcW w:w="720" w:type="dxa"/>
            <w:tcBorders>
              <w:top w:val="nil"/>
              <w:left w:val="nil"/>
              <w:bottom w:val="single" w:sz="4" w:space="0" w:color="595959"/>
              <w:right w:val="single" w:sz="8" w:space="0" w:color="auto"/>
            </w:tcBorders>
            <w:shd w:val="clear" w:color="000000" w:fill="D9D9D9"/>
            <w:noWrap/>
            <w:tcMar>
              <w:left w:w="0" w:type="dxa"/>
              <w:right w:w="0" w:type="dxa"/>
            </w:tcMar>
            <w:vAlign w:val="bottom"/>
            <w:hideMark/>
          </w:tcPr>
          <w:p w14:paraId="5EBEA35E" w14:textId="77777777" w:rsidR="002520D4" w:rsidRPr="000D61D9" w:rsidRDefault="002520D4" w:rsidP="00BE100E">
            <w:pPr>
              <w:spacing w:line="240" w:lineRule="auto"/>
              <w:jc w:val="center"/>
              <w:rPr>
                <w:rFonts w:eastAsia="Times New Roman" w:cs="Microsoft Sans Serif"/>
                <w:b/>
                <w:bCs/>
                <w:color w:val="000000"/>
                <w:szCs w:val="20"/>
                <w:lang w:val="en-US"/>
              </w:rPr>
            </w:pPr>
            <w:r w:rsidRPr="000D61D9">
              <w:rPr>
                <w:rFonts w:eastAsia="Times New Roman" w:cs="Microsoft Sans Serif"/>
                <w:b/>
                <w:bCs/>
                <w:color w:val="000000"/>
                <w:szCs w:val="20"/>
                <w:lang w:val="en-US"/>
              </w:rPr>
              <w:t>0</w:t>
            </w:r>
          </w:p>
        </w:tc>
      </w:tr>
      <w:tr w:rsidR="002520D4" w:rsidRPr="006E775A" w14:paraId="622479A4" w14:textId="77777777" w:rsidTr="00903D18">
        <w:trPr>
          <w:trHeight w:val="300"/>
        </w:trPr>
        <w:tc>
          <w:tcPr>
            <w:tcW w:w="1800" w:type="dxa"/>
            <w:tcBorders>
              <w:top w:val="nil"/>
              <w:left w:val="single" w:sz="8" w:space="0" w:color="auto"/>
              <w:bottom w:val="single" w:sz="4" w:space="0" w:color="auto"/>
              <w:right w:val="nil"/>
            </w:tcBorders>
            <w:shd w:val="clear" w:color="auto" w:fill="auto"/>
            <w:vAlign w:val="bottom"/>
            <w:hideMark/>
          </w:tcPr>
          <w:p w14:paraId="36741BCD" w14:textId="46D7136A" w:rsidR="002520D4" w:rsidRPr="006E775A" w:rsidRDefault="002520D4" w:rsidP="00BE100E">
            <w:pPr>
              <w:spacing w:line="240" w:lineRule="auto"/>
              <w:rPr>
                <w:rFonts w:eastAsia="Times New Roman" w:cs="Microsoft Sans Serif"/>
                <w:color w:val="000000"/>
                <w:szCs w:val="20"/>
                <w:lang w:val="en-US"/>
              </w:rPr>
            </w:pPr>
          </w:p>
        </w:tc>
        <w:tc>
          <w:tcPr>
            <w:tcW w:w="610" w:type="dxa"/>
            <w:tcBorders>
              <w:top w:val="nil"/>
              <w:left w:val="nil"/>
              <w:bottom w:val="single" w:sz="4" w:space="0" w:color="auto"/>
              <w:right w:val="nil"/>
            </w:tcBorders>
            <w:shd w:val="clear" w:color="auto" w:fill="auto"/>
            <w:noWrap/>
            <w:vAlign w:val="bottom"/>
            <w:hideMark/>
          </w:tcPr>
          <w:p w14:paraId="1F5B5FD1" w14:textId="77777777" w:rsidR="002520D4" w:rsidRPr="006E775A" w:rsidRDefault="002520D4" w:rsidP="00BE100E">
            <w:pPr>
              <w:spacing w:line="240" w:lineRule="auto"/>
              <w:rPr>
                <w:rFonts w:eastAsia="Times New Roman" w:cs="Microsoft Sans Serif"/>
                <w:color w:val="000000"/>
                <w:szCs w:val="20"/>
                <w:lang w:val="en-US"/>
              </w:rPr>
            </w:pPr>
          </w:p>
        </w:tc>
        <w:tc>
          <w:tcPr>
            <w:tcW w:w="764" w:type="dxa"/>
            <w:tcBorders>
              <w:top w:val="nil"/>
              <w:left w:val="nil"/>
              <w:bottom w:val="single" w:sz="4" w:space="0" w:color="auto"/>
              <w:right w:val="nil"/>
            </w:tcBorders>
            <w:shd w:val="clear" w:color="auto" w:fill="auto"/>
            <w:noWrap/>
            <w:vAlign w:val="bottom"/>
            <w:hideMark/>
          </w:tcPr>
          <w:p w14:paraId="0F778E53" w14:textId="77777777" w:rsidR="002520D4" w:rsidRPr="006E775A" w:rsidRDefault="002520D4" w:rsidP="00BE100E">
            <w:pPr>
              <w:spacing w:line="240" w:lineRule="auto"/>
              <w:rPr>
                <w:rFonts w:eastAsia="Times New Roman" w:cs="Times New Roman"/>
                <w:szCs w:val="20"/>
                <w:lang w:val="en-US"/>
              </w:rPr>
            </w:pPr>
          </w:p>
        </w:tc>
        <w:tc>
          <w:tcPr>
            <w:tcW w:w="764" w:type="dxa"/>
            <w:tcBorders>
              <w:top w:val="nil"/>
              <w:left w:val="nil"/>
              <w:bottom w:val="single" w:sz="4" w:space="0" w:color="auto"/>
              <w:right w:val="nil"/>
            </w:tcBorders>
            <w:shd w:val="clear" w:color="auto" w:fill="auto"/>
            <w:noWrap/>
            <w:vAlign w:val="bottom"/>
            <w:hideMark/>
          </w:tcPr>
          <w:p w14:paraId="789BBEDF" w14:textId="77777777" w:rsidR="002520D4" w:rsidRPr="006E775A" w:rsidRDefault="002520D4" w:rsidP="00BE100E">
            <w:pPr>
              <w:spacing w:line="240" w:lineRule="auto"/>
              <w:rPr>
                <w:rFonts w:eastAsia="Times New Roman" w:cs="Times New Roman"/>
                <w:szCs w:val="20"/>
                <w:lang w:val="en-US"/>
              </w:rPr>
            </w:pPr>
          </w:p>
        </w:tc>
        <w:tc>
          <w:tcPr>
            <w:tcW w:w="764" w:type="dxa"/>
            <w:tcBorders>
              <w:top w:val="nil"/>
              <w:left w:val="nil"/>
              <w:bottom w:val="single" w:sz="4" w:space="0" w:color="auto"/>
              <w:right w:val="nil"/>
            </w:tcBorders>
            <w:shd w:val="clear" w:color="auto" w:fill="auto"/>
            <w:noWrap/>
            <w:vAlign w:val="bottom"/>
            <w:hideMark/>
          </w:tcPr>
          <w:p w14:paraId="09F65E1C" w14:textId="77777777" w:rsidR="002520D4" w:rsidRPr="006E775A" w:rsidRDefault="002520D4" w:rsidP="00BE100E">
            <w:pPr>
              <w:spacing w:line="240" w:lineRule="auto"/>
              <w:rPr>
                <w:rFonts w:eastAsia="Times New Roman" w:cs="Times New Roman"/>
                <w:szCs w:val="20"/>
                <w:lang w:val="en-US"/>
              </w:rPr>
            </w:pPr>
          </w:p>
        </w:tc>
        <w:tc>
          <w:tcPr>
            <w:tcW w:w="764" w:type="dxa"/>
            <w:tcBorders>
              <w:top w:val="nil"/>
              <w:left w:val="nil"/>
              <w:bottom w:val="single" w:sz="4" w:space="0" w:color="auto"/>
              <w:right w:val="nil"/>
            </w:tcBorders>
            <w:shd w:val="clear" w:color="auto" w:fill="auto"/>
            <w:noWrap/>
            <w:vAlign w:val="bottom"/>
            <w:hideMark/>
          </w:tcPr>
          <w:p w14:paraId="4B851DA1" w14:textId="77777777" w:rsidR="002520D4" w:rsidRPr="006E775A" w:rsidRDefault="002520D4" w:rsidP="00BE100E">
            <w:pPr>
              <w:spacing w:line="240" w:lineRule="auto"/>
              <w:rPr>
                <w:rFonts w:eastAsia="Times New Roman" w:cs="Times New Roman"/>
                <w:szCs w:val="20"/>
                <w:lang w:val="en-US"/>
              </w:rPr>
            </w:pPr>
          </w:p>
        </w:tc>
        <w:tc>
          <w:tcPr>
            <w:tcW w:w="764" w:type="dxa"/>
            <w:tcBorders>
              <w:top w:val="nil"/>
              <w:left w:val="nil"/>
              <w:bottom w:val="single" w:sz="4" w:space="0" w:color="auto"/>
              <w:right w:val="nil"/>
            </w:tcBorders>
            <w:shd w:val="clear" w:color="auto" w:fill="auto"/>
            <w:noWrap/>
            <w:vAlign w:val="bottom"/>
            <w:hideMark/>
          </w:tcPr>
          <w:p w14:paraId="4CCE91F0" w14:textId="77777777" w:rsidR="002520D4" w:rsidRPr="006E775A" w:rsidRDefault="002520D4" w:rsidP="00BE100E">
            <w:pPr>
              <w:spacing w:line="240" w:lineRule="auto"/>
              <w:rPr>
                <w:rFonts w:eastAsia="Times New Roman" w:cs="Times New Roman"/>
                <w:szCs w:val="20"/>
                <w:lang w:val="en-US"/>
              </w:rPr>
            </w:pPr>
          </w:p>
        </w:tc>
        <w:tc>
          <w:tcPr>
            <w:tcW w:w="764" w:type="dxa"/>
            <w:tcBorders>
              <w:top w:val="nil"/>
              <w:left w:val="nil"/>
              <w:bottom w:val="single" w:sz="4" w:space="0" w:color="auto"/>
              <w:right w:val="nil"/>
            </w:tcBorders>
            <w:shd w:val="clear" w:color="auto" w:fill="auto"/>
            <w:noWrap/>
            <w:vAlign w:val="bottom"/>
            <w:hideMark/>
          </w:tcPr>
          <w:p w14:paraId="2BC185F8" w14:textId="77777777" w:rsidR="002520D4" w:rsidRPr="006E775A" w:rsidRDefault="002520D4" w:rsidP="00BE100E">
            <w:pPr>
              <w:spacing w:line="240" w:lineRule="auto"/>
              <w:rPr>
                <w:rFonts w:eastAsia="Times New Roman" w:cs="Times New Roman"/>
                <w:szCs w:val="20"/>
                <w:lang w:val="en-US"/>
              </w:rPr>
            </w:pPr>
          </w:p>
        </w:tc>
        <w:tc>
          <w:tcPr>
            <w:tcW w:w="764" w:type="dxa"/>
            <w:tcBorders>
              <w:top w:val="nil"/>
              <w:left w:val="nil"/>
              <w:bottom w:val="single" w:sz="4" w:space="0" w:color="auto"/>
              <w:right w:val="nil"/>
            </w:tcBorders>
            <w:shd w:val="clear" w:color="auto" w:fill="auto"/>
            <w:noWrap/>
            <w:vAlign w:val="bottom"/>
            <w:hideMark/>
          </w:tcPr>
          <w:p w14:paraId="3A3D5682" w14:textId="77777777" w:rsidR="002520D4" w:rsidRPr="006E775A" w:rsidRDefault="002520D4" w:rsidP="00BE100E">
            <w:pPr>
              <w:spacing w:line="240" w:lineRule="auto"/>
              <w:rPr>
                <w:rFonts w:eastAsia="Times New Roman" w:cs="Times New Roman"/>
                <w:szCs w:val="20"/>
                <w:lang w:val="en-US"/>
              </w:rPr>
            </w:pPr>
          </w:p>
        </w:tc>
        <w:tc>
          <w:tcPr>
            <w:tcW w:w="889" w:type="dxa"/>
            <w:tcBorders>
              <w:top w:val="nil"/>
              <w:left w:val="nil"/>
              <w:bottom w:val="single" w:sz="4" w:space="0" w:color="auto"/>
              <w:right w:val="nil"/>
            </w:tcBorders>
            <w:shd w:val="clear" w:color="auto" w:fill="auto"/>
            <w:noWrap/>
            <w:vAlign w:val="bottom"/>
            <w:hideMark/>
          </w:tcPr>
          <w:p w14:paraId="5E2C83C7" w14:textId="77777777" w:rsidR="002520D4" w:rsidRPr="006E775A" w:rsidRDefault="002520D4" w:rsidP="00BE100E">
            <w:pPr>
              <w:spacing w:line="240" w:lineRule="auto"/>
              <w:rPr>
                <w:rFonts w:eastAsia="Times New Roman" w:cs="Microsoft Sans Serif"/>
                <w:b/>
                <w:bCs/>
                <w:color w:val="000000"/>
                <w:szCs w:val="20"/>
                <w:lang w:val="en-US"/>
              </w:rPr>
            </w:pPr>
          </w:p>
        </w:tc>
        <w:tc>
          <w:tcPr>
            <w:tcW w:w="851" w:type="dxa"/>
            <w:tcBorders>
              <w:top w:val="nil"/>
              <w:left w:val="nil"/>
              <w:bottom w:val="single" w:sz="4" w:space="0" w:color="auto"/>
              <w:right w:val="nil"/>
            </w:tcBorders>
            <w:shd w:val="clear" w:color="auto" w:fill="auto"/>
            <w:noWrap/>
            <w:vAlign w:val="bottom"/>
          </w:tcPr>
          <w:p w14:paraId="6CC85F3A" w14:textId="77777777" w:rsidR="002520D4" w:rsidRPr="006E775A" w:rsidRDefault="002520D4" w:rsidP="00BE100E">
            <w:pPr>
              <w:spacing w:line="240" w:lineRule="auto"/>
              <w:rPr>
                <w:rFonts w:eastAsia="Times New Roman" w:cs="Microsoft Sans Serif"/>
                <w:b/>
                <w:bCs/>
                <w:color w:val="000000"/>
                <w:szCs w:val="20"/>
                <w:lang w:val="en-US"/>
              </w:rPr>
            </w:pPr>
            <w:r w:rsidRPr="001E3724">
              <w:rPr>
                <w:rFonts w:eastAsia="Times New Roman" w:cs="Microsoft Sans Serif"/>
                <w:b/>
                <w:bCs/>
                <w:color w:val="000000"/>
                <w:szCs w:val="20"/>
                <w:lang w:val="en-US"/>
              </w:rPr>
              <w:t>Score</w:t>
            </w:r>
          </w:p>
        </w:tc>
        <w:tc>
          <w:tcPr>
            <w:tcW w:w="72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5DFA3086" w14:textId="77777777" w:rsidR="002520D4" w:rsidRPr="006E775A" w:rsidRDefault="002520D4" w:rsidP="00BE100E">
            <w:pPr>
              <w:spacing w:line="240" w:lineRule="auto"/>
              <w:jc w:val="center"/>
              <w:rPr>
                <w:rFonts w:eastAsia="Times New Roman" w:cs="Microsoft Sans Serif"/>
                <w:b/>
                <w:bCs/>
                <w:color w:val="000000"/>
                <w:szCs w:val="20"/>
                <w:lang w:val="en-US"/>
              </w:rPr>
            </w:pPr>
            <w:r w:rsidRPr="006E775A">
              <w:rPr>
                <w:rFonts w:eastAsia="Times New Roman" w:cs="Microsoft Sans Serif"/>
                <w:b/>
                <w:bCs/>
                <w:color w:val="000000"/>
                <w:szCs w:val="20"/>
                <w:lang w:val="en-US"/>
              </w:rPr>
              <w:t>5</w:t>
            </w:r>
          </w:p>
        </w:tc>
      </w:tr>
    </w:tbl>
    <w:p w14:paraId="2C5B772C" w14:textId="46DD55F9" w:rsidR="002520D4" w:rsidRPr="0097401B" w:rsidRDefault="002520D4" w:rsidP="005D3883">
      <w:pPr>
        <w:spacing w:before="0" w:after="240"/>
      </w:pPr>
      <w:r w:rsidRPr="0097401B">
        <w:t>Source: Statistics Ca</w:t>
      </w:r>
      <w:r w:rsidR="002225C3">
        <w:t>nada, 2016 Census of Population</w:t>
      </w:r>
    </w:p>
    <w:tbl>
      <w:tblPr>
        <w:tblW w:w="2926" w:type="dxa"/>
        <w:tblLook w:val="04A0" w:firstRow="1" w:lastRow="0" w:firstColumn="1" w:lastColumn="0" w:noHBand="0" w:noVBand="1"/>
        <w:tblCaption w:val="Scoring Key"/>
        <w:tblDescription w:val="The scoring key for the Social Risk Index Values for Ontario, Windsor and Essex County and Municipalities table above"/>
      </w:tblPr>
      <w:tblGrid>
        <w:gridCol w:w="2245"/>
        <w:gridCol w:w="681"/>
      </w:tblGrid>
      <w:tr w:rsidR="002520D4" w:rsidRPr="006E775A" w14:paraId="5271BE57" w14:textId="77777777" w:rsidTr="00E15E11">
        <w:trPr>
          <w:trHeight w:val="290"/>
          <w:tblHeader/>
        </w:trPr>
        <w:tc>
          <w:tcPr>
            <w:tcW w:w="22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436599" w14:textId="77777777" w:rsidR="002520D4" w:rsidRPr="000D61D9" w:rsidRDefault="002520D4" w:rsidP="00BE100E">
            <w:pPr>
              <w:spacing w:line="240" w:lineRule="auto"/>
              <w:rPr>
                <w:rFonts w:eastAsia="Times New Roman" w:cs="Microsoft Sans Serif"/>
                <w:b/>
                <w:bCs/>
                <w:color w:val="000000"/>
                <w:szCs w:val="20"/>
                <w:lang w:val="en-US"/>
              </w:rPr>
            </w:pPr>
            <w:r w:rsidRPr="000D61D9">
              <w:rPr>
                <w:rFonts w:eastAsia="Times New Roman" w:cs="Microsoft Sans Serif"/>
                <w:b/>
                <w:bCs/>
                <w:color w:val="000000"/>
                <w:szCs w:val="20"/>
                <w:lang w:val="en-US"/>
              </w:rPr>
              <w:t>Scoring Key</w:t>
            </w:r>
          </w:p>
        </w:tc>
        <w:tc>
          <w:tcPr>
            <w:tcW w:w="6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9D87DB" w14:textId="77777777" w:rsidR="002520D4" w:rsidRPr="006E775A" w:rsidRDefault="002520D4" w:rsidP="00BE100E">
            <w:pPr>
              <w:spacing w:line="240" w:lineRule="auto"/>
              <w:jc w:val="center"/>
              <w:rPr>
                <w:rFonts w:eastAsia="Times New Roman" w:cs="Times New Roman"/>
                <w:b/>
                <w:color w:val="000000"/>
                <w:szCs w:val="18"/>
                <w:lang w:val="en-US"/>
              </w:rPr>
            </w:pPr>
          </w:p>
        </w:tc>
      </w:tr>
      <w:tr w:rsidR="002520D4" w:rsidRPr="006E775A" w14:paraId="4490B129" w14:textId="77777777" w:rsidTr="002225C3">
        <w:trPr>
          <w:trHeight w:val="290"/>
        </w:trPr>
        <w:tc>
          <w:tcPr>
            <w:tcW w:w="22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9FEB04" w14:textId="18F9CB50" w:rsidR="002520D4" w:rsidRPr="006E775A" w:rsidRDefault="002520D4" w:rsidP="00B67DC6">
            <w:pPr>
              <w:spacing w:line="240" w:lineRule="auto"/>
              <w:rPr>
                <w:rFonts w:eastAsia="Times New Roman" w:cs="Microsoft Sans Serif"/>
                <w:bCs/>
                <w:color w:val="000000"/>
                <w:szCs w:val="20"/>
                <w:lang w:val="en-US"/>
              </w:rPr>
            </w:pPr>
            <w:r w:rsidRPr="006E775A">
              <w:rPr>
                <w:rFonts w:eastAsia="Times New Roman" w:cs="Microsoft Sans Serif"/>
                <w:bCs/>
                <w:color w:val="000000"/>
                <w:szCs w:val="20"/>
                <w:lang w:val="en-US"/>
              </w:rPr>
              <w:t>Low Risk</w:t>
            </w:r>
          </w:p>
        </w:tc>
        <w:tc>
          <w:tcPr>
            <w:tcW w:w="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07E95F" w14:textId="77777777" w:rsidR="002520D4" w:rsidRPr="006E775A" w:rsidRDefault="002520D4" w:rsidP="00BE100E">
            <w:pPr>
              <w:spacing w:line="240" w:lineRule="auto"/>
              <w:jc w:val="center"/>
              <w:rPr>
                <w:rFonts w:eastAsia="Times New Roman" w:cs="Times New Roman"/>
                <w:b/>
                <w:color w:val="000000"/>
                <w:szCs w:val="18"/>
                <w:lang w:val="en-US"/>
              </w:rPr>
            </w:pPr>
            <w:r w:rsidRPr="006E775A">
              <w:rPr>
                <w:rFonts w:eastAsia="Times New Roman" w:cs="Times New Roman"/>
                <w:b/>
                <w:color w:val="000000"/>
                <w:szCs w:val="18"/>
                <w:lang w:val="en-US"/>
              </w:rPr>
              <w:t>1-2</w:t>
            </w:r>
          </w:p>
        </w:tc>
      </w:tr>
      <w:tr w:rsidR="002520D4" w:rsidRPr="006E775A" w14:paraId="220298DC" w14:textId="77777777" w:rsidTr="002225C3">
        <w:trPr>
          <w:trHeight w:val="290"/>
        </w:trPr>
        <w:tc>
          <w:tcPr>
            <w:tcW w:w="22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94EF4" w14:textId="4BA00993" w:rsidR="002520D4" w:rsidRPr="006E775A" w:rsidRDefault="002520D4" w:rsidP="00B67DC6">
            <w:pPr>
              <w:spacing w:line="240" w:lineRule="auto"/>
              <w:rPr>
                <w:rFonts w:eastAsia="Times New Roman" w:cs="Microsoft Sans Serif"/>
                <w:bCs/>
                <w:color w:val="000000"/>
                <w:szCs w:val="20"/>
                <w:lang w:val="en-US"/>
              </w:rPr>
            </w:pPr>
            <w:r w:rsidRPr="006E775A">
              <w:rPr>
                <w:rFonts w:eastAsia="Times New Roman" w:cs="Microsoft Sans Serif"/>
                <w:bCs/>
                <w:color w:val="000000"/>
                <w:szCs w:val="20"/>
                <w:lang w:val="en-US"/>
              </w:rPr>
              <w:t>Somewhat Low Risk</w:t>
            </w:r>
          </w:p>
        </w:tc>
        <w:tc>
          <w:tcPr>
            <w:tcW w:w="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86D768" w14:textId="77777777" w:rsidR="002520D4" w:rsidRPr="006E775A" w:rsidRDefault="002520D4" w:rsidP="00BE100E">
            <w:pPr>
              <w:spacing w:line="240" w:lineRule="auto"/>
              <w:jc w:val="center"/>
              <w:rPr>
                <w:rFonts w:eastAsia="Times New Roman" w:cs="Times New Roman"/>
                <w:b/>
                <w:color w:val="000000"/>
                <w:szCs w:val="18"/>
                <w:lang w:val="en-US"/>
              </w:rPr>
            </w:pPr>
            <w:r w:rsidRPr="006E775A">
              <w:rPr>
                <w:rFonts w:eastAsia="Times New Roman" w:cs="Times New Roman"/>
                <w:b/>
                <w:color w:val="000000"/>
                <w:szCs w:val="18"/>
                <w:lang w:val="en-US"/>
              </w:rPr>
              <w:t>3-4</w:t>
            </w:r>
          </w:p>
        </w:tc>
      </w:tr>
      <w:tr w:rsidR="002520D4" w:rsidRPr="006E775A" w14:paraId="127D1920" w14:textId="77777777" w:rsidTr="002225C3">
        <w:trPr>
          <w:trHeight w:val="290"/>
        </w:trPr>
        <w:tc>
          <w:tcPr>
            <w:tcW w:w="22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AEEEEF" w14:textId="7773D4E5" w:rsidR="002520D4" w:rsidRPr="006E775A" w:rsidRDefault="002520D4" w:rsidP="00B67DC6">
            <w:pPr>
              <w:spacing w:line="240" w:lineRule="auto"/>
              <w:rPr>
                <w:rFonts w:eastAsia="Times New Roman" w:cs="Microsoft Sans Serif"/>
                <w:bCs/>
                <w:color w:val="000000"/>
                <w:szCs w:val="20"/>
                <w:lang w:val="en-US"/>
              </w:rPr>
            </w:pPr>
            <w:r w:rsidRPr="006E775A">
              <w:rPr>
                <w:rFonts w:eastAsia="Times New Roman" w:cs="Microsoft Sans Serif"/>
                <w:bCs/>
                <w:color w:val="000000"/>
                <w:szCs w:val="20"/>
                <w:lang w:val="en-US"/>
              </w:rPr>
              <w:t>Somewhat High Risk</w:t>
            </w:r>
          </w:p>
        </w:tc>
        <w:tc>
          <w:tcPr>
            <w:tcW w:w="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13DCF" w14:textId="77777777" w:rsidR="002520D4" w:rsidRPr="006E775A" w:rsidRDefault="002520D4" w:rsidP="00BE100E">
            <w:pPr>
              <w:spacing w:line="240" w:lineRule="auto"/>
              <w:jc w:val="center"/>
              <w:rPr>
                <w:rFonts w:eastAsia="Times New Roman" w:cs="Times New Roman"/>
                <w:b/>
                <w:color w:val="000000"/>
                <w:szCs w:val="18"/>
                <w:lang w:val="en-US"/>
              </w:rPr>
            </w:pPr>
            <w:r w:rsidRPr="006E775A">
              <w:rPr>
                <w:rFonts w:eastAsia="Times New Roman" w:cs="Times New Roman"/>
                <w:b/>
                <w:color w:val="000000"/>
                <w:szCs w:val="18"/>
                <w:lang w:val="en-US"/>
              </w:rPr>
              <w:t>5-6</w:t>
            </w:r>
          </w:p>
        </w:tc>
      </w:tr>
      <w:tr w:rsidR="002520D4" w:rsidRPr="006E775A" w14:paraId="691BA206" w14:textId="77777777" w:rsidTr="002225C3">
        <w:trPr>
          <w:trHeight w:val="300"/>
        </w:trPr>
        <w:tc>
          <w:tcPr>
            <w:tcW w:w="22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99BD1" w14:textId="77777777" w:rsidR="002520D4" w:rsidRPr="006E775A" w:rsidRDefault="002520D4" w:rsidP="00BE100E">
            <w:pPr>
              <w:spacing w:line="240" w:lineRule="auto"/>
              <w:rPr>
                <w:rFonts w:eastAsia="Times New Roman" w:cs="Microsoft Sans Serif"/>
                <w:bCs/>
                <w:szCs w:val="20"/>
                <w:lang w:val="en-US"/>
              </w:rPr>
            </w:pPr>
            <w:r w:rsidRPr="006E775A">
              <w:rPr>
                <w:rFonts w:eastAsia="Times New Roman" w:cs="Microsoft Sans Serif"/>
                <w:bCs/>
                <w:szCs w:val="20"/>
                <w:lang w:val="en-US"/>
              </w:rPr>
              <w:t>High Risk</w:t>
            </w:r>
          </w:p>
        </w:tc>
        <w:tc>
          <w:tcPr>
            <w:tcW w:w="6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B8DCD" w14:textId="77777777" w:rsidR="002520D4" w:rsidRPr="006E775A" w:rsidRDefault="002520D4" w:rsidP="00BE100E">
            <w:pPr>
              <w:spacing w:line="240" w:lineRule="auto"/>
              <w:jc w:val="center"/>
              <w:rPr>
                <w:rFonts w:eastAsia="Times New Roman" w:cs="Times New Roman"/>
                <w:b/>
                <w:color w:val="000000"/>
                <w:szCs w:val="18"/>
                <w:lang w:val="en-US"/>
              </w:rPr>
            </w:pPr>
            <w:r w:rsidRPr="006E775A">
              <w:rPr>
                <w:rFonts w:eastAsia="Times New Roman" w:cs="Times New Roman"/>
                <w:b/>
                <w:color w:val="000000"/>
                <w:szCs w:val="18"/>
                <w:lang w:val="en-US"/>
              </w:rPr>
              <w:t>7+</w:t>
            </w:r>
          </w:p>
        </w:tc>
      </w:tr>
    </w:tbl>
    <w:p w14:paraId="543E1470" w14:textId="754E7C4B" w:rsidR="002520D4" w:rsidRDefault="002520D4" w:rsidP="002225C3">
      <w:pPr>
        <w:spacing w:before="360" w:after="240"/>
        <w:rPr>
          <w:lang w:val="en-US"/>
        </w:rPr>
      </w:pPr>
      <w:r>
        <w:rPr>
          <w:lang w:val="en-US"/>
        </w:rPr>
        <w:t>A further comparison of each local municipality to Wind</w:t>
      </w:r>
      <w:r w:rsidR="00BE34B3">
        <w:rPr>
          <w:lang w:val="en-US"/>
        </w:rPr>
        <w:t>sor and Essex County as a whole</w:t>
      </w:r>
      <w:r>
        <w:rPr>
          <w:lang w:val="en-US"/>
        </w:rPr>
        <w:t xml:space="preserve"> reveals low risk levels for most municipalities relative to the County, with two exceptions. Results (</w:t>
      </w:r>
      <w:r w:rsidRPr="00834B2A">
        <w:rPr>
          <w:lang w:val="en-US"/>
        </w:rPr>
        <w:t xml:space="preserve">Table </w:t>
      </w:r>
      <w:r w:rsidR="00D905D5">
        <w:rPr>
          <w:lang w:val="en-US"/>
        </w:rPr>
        <w:t>22</w:t>
      </w:r>
      <w:r w:rsidRPr="00834B2A">
        <w:rPr>
          <w:lang w:val="en-US"/>
        </w:rPr>
        <w:t>)</w:t>
      </w:r>
      <w:r>
        <w:rPr>
          <w:lang w:val="en-US"/>
        </w:rPr>
        <w:t xml:space="preserve"> show Leamington having a score of 5 which is considered “Somewhat High Risk” and Windsor having a score of 8 which is considered “High Risk” relative to Windsor and Essex County. This suggests that both Leamington and Windsor may be areas with evidence of relatively higher social risk where additional supports may be warranted, a finding that is consistent with the results of the Poverty of Place Index used in the United Way </w:t>
      </w:r>
      <w:r w:rsidRPr="00834B2A">
        <w:rPr>
          <w:i/>
          <w:lang w:val="en-US"/>
        </w:rPr>
        <w:t>Taking Back our Neighbourhoods</w:t>
      </w:r>
      <w:r>
        <w:rPr>
          <w:lang w:val="en-US"/>
        </w:rPr>
        <w:t xml:space="preserve"> report (</w:t>
      </w:r>
      <w:r w:rsidR="00645E61" w:rsidRPr="00645E61">
        <w:rPr>
          <w:lang w:val="en-US"/>
        </w:rPr>
        <w:t>United Way Windsor-Essex County</w:t>
      </w:r>
      <w:r w:rsidR="00645E61">
        <w:rPr>
          <w:lang w:val="en-US"/>
        </w:rPr>
        <w:t>,</w:t>
      </w:r>
      <w:r w:rsidR="00645E61" w:rsidRPr="00645E61">
        <w:rPr>
          <w:lang w:val="en-US"/>
        </w:rPr>
        <w:t xml:space="preserve"> June 201</w:t>
      </w:r>
      <w:r w:rsidR="00645E61">
        <w:rPr>
          <w:lang w:val="en-US"/>
        </w:rPr>
        <w:t>6)</w:t>
      </w:r>
      <w:r>
        <w:rPr>
          <w:lang w:val="en-US"/>
        </w:rPr>
        <w:t>.</w:t>
      </w:r>
    </w:p>
    <w:p w14:paraId="6CA2EEB1" w14:textId="4B0CAB06" w:rsidR="002520D4" w:rsidRDefault="002520D4" w:rsidP="002520D4">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22</w:t>
      </w:r>
      <w:r>
        <w:rPr>
          <w:noProof/>
        </w:rPr>
        <w:fldChar w:fldCharType="end"/>
      </w:r>
      <w:r>
        <w:t xml:space="preserve">: </w:t>
      </w:r>
      <w:r w:rsidRPr="00F1569A">
        <w:t>Social Risk Index Variables, Values and Scores for Local Municipalities with Evidence of Risk</w:t>
      </w:r>
    </w:p>
    <w:tbl>
      <w:tblPr>
        <w:tblW w:w="7358" w:type="dxa"/>
        <w:tblInd w:w="-10" w:type="dxa"/>
        <w:tblLook w:val="04A0" w:firstRow="1" w:lastRow="0" w:firstColumn="1" w:lastColumn="0" w:noHBand="0" w:noVBand="1"/>
        <w:tblCaption w:val="Social Risk Index Variables, Values and Scores for Local Municipalities with Evidence of Risk"/>
        <w:tblDescription w:val="A listing of social risk index variables (as percentages) for Leamington, Windsor, Windsor and Essex County and comparing the two municipalities against Windsor and Essex County together"/>
      </w:tblPr>
      <w:tblGrid>
        <w:gridCol w:w="2096"/>
        <w:gridCol w:w="961"/>
        <w:gridCol w:w="961"/>
        <w:gridCol w:w="961"/>
        <w:gridCol w:w="1189"/>
        <w:gridCol w:w="1190"/>
      </w:tblGrid>
      <w:tr w:rsidR="00E15E11" w:rsidRPr="006E775A" w14:paraId="75A92684" w14:textId="77777777" w:rsidTr="00FD7F8C">
        <w:trPr>
          <w:trHeight w:val="2390"/>
          <w:tblHeader/>
        </w:trPr>
        <w:tc>
          <w:tcPr>
            <w:tcW w:w="17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ABEC9E" w14:textId="0F23EAE0" w:rsidR="00E15E11" w:rsidRPr="006E775A" w:rsidRDefault="00E15E11" w:rsidP="00E15E11">
            <w:pPr>
              <w:spacing w:line="240" w:lineRule="auto"/>
              <w:rPr>
                <w:rFonts w:eastAsia="Times New Roman" w:cs="Microsoft Sans Serif"/>
                <w:b/>
                <w:bCs/>
                <w:szCs w:val="32"/>
                <w:lang w:val="en-US"/>
              </w:rPr>
            </w:pPr>
          </w:p>
        </w:tc>
        <w:tc>
          <w:tcPr>
            <w:tcW w:w="814"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7BA14E06" w14:textId="77777777" w:rsidR="00E15E11" w:rsidRPr="006E775A" w:rsidRDefault="00E15E11" w:rsidP="00E15E11">
            <w:pPr>
              <w:spacing w:before="0" w:line="240" w:lineRule="auto"/>
              <w:jc w:val="center"/>
              <w:rPr>
                <w:rFonts w:eastAsia="Times New Roman" w:cs="Microsoft Sans Serif"/>
                <w:szCs w:val="20"/>
                <w:lang w:val="en-US"/>
              </w:rPr>
            </w:pPr>
            <w:r w:rsidRPr="006E775A">
              <w:rPr>
                <w:rFonts w:eastAsia="Times New Roman" w:cs="Microsoft Sans Serif"/>
                <w:szCs w:val="20"/>
                <w:lang w:val="en-US"/>
              </w:rPr>
              <w:t>Leamington</w:t>
            </w:r>
          </w:p>
        </w:tc>
        <w:tc>
          <w:tcPr>
            <w:tcW w:w="814" w:type="dxa"/>
            <w:tcBorders>
              <w:top w:val="single" w:sz="4" w:space="0" w:color="auto"/>
              <w:left w:val="single" w:sz="4" w:space="0" w:color="auto"/>
              <w:bottom w:val="single" w:sz="4" w:space="0" w:color="auto"/>
              <w:right w:val="single" w:sz="4" w:space="0" w:color="auto"/>
            </w:tcBorders>
            <w:textDirection w:val="btLr"/>
            <w:vAlign w:val="center"/>
          </w:tcPr>
          <w:p w14:paraId="10C4D255" w14:textId="1584E9EC" w:rsidR="00E15E11" w:rsidRDefault="00E15E11" w:rsidP="00E15E11">
            <w:pPr>
              <w:spacing w:before="0" w:line="240" w:lineRule="auto"/>
              <w:jc w:val="center"/>
              <w:rPr>
                <w:rFonts w:eastAsia="Times New Roman" w:cs="Microsoft Sans Serif"/>
                <w:szCs w:val="20"/>
                <w:lang w:val="en-US"/>
              </w:rPr>
            </w:pPr>
            <w:r w:rsidRPr="006E775A">
              <w:rPr>
                <w:rFonts w:eastAsia="Times New Roman" w:cs="Microsoft Sans Serif"/>
                <w:szCs w:val="20"/>
                <w:lang w:val="en-US"/>
              </w:rPr>
              <w:t>Windsor</w:t>
            </w:r>
          </w:p>
        </w:tc>
        <w:tc>
          <w:tcPr>
            <w:tcW w:w="814"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763B3A35" w14:textId="42B57021" w:rsidR="00E15E11" w:rsidRPr="006E775A" w:rsidRDefault="00E15E11" w:rsidP="00E15E11">
            <w:pPr>
              <w:spacing w:before="0" w:line="240" w:lineRule="auto"/>
              <w:jc w:val="center"/>
              <w:rPr>
                <w:rFonts w:eastAsia="Times New Roman" w:cs="Microsoft Sans Serif"/>
                <w:szCs w:val="20"/>
                <w:lang w:val="en-US"/>
              </w:rPr>
            </w:pPr>
            <w:r>
              <w:rPr>
                <w:rFonts w:eastAsia="Times New Roman" w:cs="Microsoft Sans Serif"/>
                <w:szCs w:val="20"/>
                <w:lang w:val="en-US"/>
              </w:rPr>
              <w:t>Windsor and Essex County</w:t>
            </w:r>
          </w:p>
        </w:tc>
        <w:tc>
          <w:tcPr>
            <w:tcW w:w="1007"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5934F12C" w14:textId="77777777" w:rsidR="00E15E11" w:rsidRPr="006E775A" w:rsidRDefault="00E15E11" w:rsidP="00E15E11">
            <w:pPr>
              <w:spacing w:before="0" w:line="240" w:lineRule="auto"/>
              <w:jc w:val="center"/>
              <w:rPr>
                <w:rFonts w:eastAsia="Times New Roman" w:cs="Microsoft Sans Serif"/>
                <w:szCs w:val="20"/>
                <w:lang w:val="en-US"/>
              </w:rPr>
            </w:pPr>
            <w:r w:rsidRPr="006E775A">
              <w:rPr>
                <w:rFonts w:eastAsia="Times New Roman" w:cs="Microsoft Sans Serif"/>
                <w:szCs w:val="20"/>
                <w:lang w:val="en-US"/>
              </w:rPr>
              <w:t xml:space="preserve">SRI Score: </w:t>
            </w:r>
            <w:r>
              <w:rPr>
                <w:rFonts w:eastAsia="Times New Roman" w:cs="Microsoft Sans Serif"/>
                <w:szCs w:val="20"/>
                <w:lang w:val="en-US"/>
              </w:rPr>
              <w:t xml:space="preserve">Leamington </w:t>
            </w:r>
            <w:r w:rsidRPr="006E775A">
              <w:rPr>
                <w:rFonts w:eastAsia="Times New Roman" w:cs="Microsoft Sans Serif"/>
                <w:szCs w:val="20"/>
                <w:lang w:val="en-US"/>
              </w:rPr>
              <w:t xml:space="preserve">vs </w:t>
            </w:r>
            <w:r>
              <w:rPr>
                <w:rFonts w:eastAsia="Times New Roman" w:cs="Microsoft Sans Serif"/>
                <w:szCs w:val="20"/>
                <w:lang w:val="en-US"/>
              </w:rPr>
              <w:t>Windsor and Essex County</w:t>
            </w:r>
          </w:p>
        </w:tc>
        <w:tc>
          <w:tcPr>
            <w:tcW w:w="1008" w:type="dxa"/>
            <w:tcBorders>
              <w:top w:val="single" w:sz="4" w:space="0" w:color="auto"/>
              <w:left w:val="single" w:sz="4" w:space="0" w:color="auto"/>
              <w:bottom w:val="single" w:sz="4" w:space="0" w:color="auto"/>
              <w:right w:val="single" w:sz="4" w:space="0" w:color="auto"/>
            </w:tcBorders>
            <w:textDirection w:val="btLr"/>
            <w:vAlign w:val="center"/>
          </w:tcPr>
          <w:p w14:paraId="344EA553" w14:textId="51F965C7" w:rsidR="00E15E11" w:rsidRPr="006E775A" w:rsidRDefault="00E15E11" w:rsidP="00E15E11">
            <w:pPr>
              <w:spacing w:line="240" w:lineRule="auto"/>
              <w:jc w:val="center"/>
              <w:rPr>
                <w:rFonts w:eastAsia="Times New Roman" w:cs="Microsoft Sans Serif"/>
                <w:szCs w:val="20"/>
                <w:lang w:val="en-US"/>
              </w:rPr>
            </w:pPr>
            <w:r w:rsidRPr="006E775A">
              <w:rPr>
                <w:rFonts w:eastAsia="Times New Roman" w:cs="Microsoft Sans Serif"/>
                <w:szCs w:val="20"/>
                <w:lang w:val="en-US"/>
              </w:rPr>
              <w:t xml:space="preserve">SRI Score: </w:t>
            </w:r>
            <w:r>
              <w:rPr>
                <w:rFonts w:eastAsia="Times New Roman" w:cs="Microsoft Sans Serif"/>
                <w:szCs w:val="20"/>
                <w:lang w:val="en-US"/>
              </w:rPr>
              <w:t xml:space="preserve">Windsor </w:t>
            </w:r>
            <w:r w:rsidRPr="006E775A">
              <w:rPr>
                <w:rFonts w:eastAsia="Times New Roman" w:cs="Microsoft Sans Serif"/>
                <w:szCs w:val="20"/>
                <w:lang w:val="en-US"/>
              </w:rPr>
              <w:t xml:space="preserve">vs </w:t>
            </w:r>
            <w:r>
              <w:rPr>
                <w:rFonts w:eastAsia="Times New Roman" w:cs="Microsoft Sans Serif"/>
                <w:szCs w:val="20"/>
                <w:lang w:val="en-US"/>
              </w:rPr>
              <w:t>Windsor and Essex County</w:t>
            </w:r>
          </w:p>
        </w:tc>
      </w:tr>
      <w:tr w:rsidR="00E15E11" w:rsidRPr="006E775A" w14:paraId="687D562F" w14:textId="77777777" w:rsidTr="00FD7F8C">
        <w:trPr>
          <w:trHeight w:val="290"/>
        </w:trPr>
        <w:tc>
          <w:tcPr>
            <w:tcW w:w="17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378BE3" w14:textId="48959F68" w:rsidR="00E15E11" w:rsidRPr="006E775A" w:rsidRDefault="0074494E" w:rsidP="00E15E11">
            <w:pPr>
              <w:spacing w:line="240" w:lineRule="auto"/>
              <w:rPr>
                <w:rFonts w:eastAsia="Times New Roman" w:cs="Microsoft Sans Serif"/>
                <w:b/>
                <w:bCs/>
                <w:szCs w:val="20"/>
                <w:lang w:val="en-US"/>
              </w:rPr>
            </w:pPr>
            <w:r>
              <w:rPr>
                <w:rFonts w:eastAsia="Times New Roman" w:cs="Microsoft Sans Serif"/>
                <w:b/>
                <w:bCs/>
                <w:szCs w:val="20"/>
                <w:lang w:val="en-US"/>
              </w:rPr>
              <w:t>Low income</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E8011" w14:textId="77777777" w:rsidR="00E15E11" w:rsidRPr="006E775A" w:rsidRDefault="00E15E11" w:rsidP="00E15E11">
            <w:pPr>
              <w:spacing w:line="240" w:lineRule="auto"/>
              <w:jc w:val="right"/>
              <w:rPr>
                <w:rFonts w:eastAsia="Times New Roman" w:cs="Microsoft Sans Serif"/>
                <w:color w:val="000000"/>
                <w:szCs w:val="20"/>
                <w:lang w:val="en-US"/>
              </w:rPr>
            </w:pPr>
            <w:r w:rsidRPr="006E775A">
              <w:rPr>
                <w:rFonts w:eastAsia="Times New Roman" w:cs="Microsoft Sans Serif"/>
                <w:color w:val="000000"/>
                <w:szCs w:val="20"/>
                <w:lang w:val="en-US"/>
              </w:rPr>
              <w:t>16.0%</w:t>
            </w:r>
          </w:p>
        </w:tc>
        <w:tc>
          <w:tcPr>
            <w:tcW w:w="814" w:type="dxa"/>
            <w:tcBorders>
              <w:top w:val="single" w:sz="4" w:space="0" w:color="auto"/>
              <w:left w:val="single" w:sz="4" w:space="0" w:color="auto"/>
              <w:bottom w:val="single" w:sz="4" w:space="0" w:color="auto"/>
              <w:right w:val="single" w:sz="4" w:space="0" w:color="auto"/>
            </w:tcBorders>
            <w:vAlign w:val="center"/>
          </w:tcPr>
          <w:p w14:paraId="63CFAC9B" w14:textId="270EC6EC" w:rsidR="00E15E11" w:rsidRPr="006E775A" w:rsidRDefault="00E15E11" w:rsidP="00E15E11">
            <w:pPr>
              <w:spacing w:line="240" w:lineRule="auto"/>
              <w:jc w:val="right"/>
              <w:rPr>
                <w:rFonts w:eastAsia="Times New Roman" w:cs="Microsoft Sans Serif"/>
                <w:color w:val="000000"/>
                <w:szCs w:val="20"/>
                <w:lang w:val="en-US"/>
              </w:rPr>
            </w:pPr>
            <w:r w:rsidRPr="006E775A">
              <w:rPr>
                <w:rFonts w:eastAsia="Times New Roman" w:cs="Microsoft Sans Serif"/>
                <w:color w:val="000000"/>
                <w:szCs w:val="20"/>
                <w:lang w:val="en-US"/>
              </w:rPr>
              <w:t>23.3%</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40F14" w14:textId="75EBDC2D" w:rsidR="00E15E11" w:rsidRPr="006E775A" w:rsidRDefault="00E15E11" w:rsidP="00E15E11">
            <w:pPr>
              <w:spacing w:line="240" w:lineRule="auto"/>
              <w:jc w:val="right"/>
              <w:rPr>
                <w:rFonts w:eastAsia="Times New Roman" w:cs="Microsoft Sans Serif"/>
                <w:color w:val="000000"/>
                <w:szCs w:val="20"/>
                <w:lang w:val="en-US"/>
              </w:rPr>
            </w:pPr>
            <w:r w:rsidRPr="006E775A">
              <w:rPr>
                <w:rFonts w:eastAsia="Times New Roman" w:cs="Microsoft Sans Serif"/>
                <w:color w:val="000000"/>
                <w:szCs w:val="20"/>
                <w:lang w:val="en-US"/>
              </w:rPr>
              <w:t>16.5%</w:t>
            </w:r>
          </w:p>
        </w:tc>
        <w:tc>
          <w:tcPr>
            <w:tcW w:w="1007" w:type="dxa"/>
            <w:tcBorders>
              <w:top w:val="single" w:sz="4" w:space="0" w:color="auto"/>
              <w:left w:val="single" w:sz="4" w:space="0" w:color="auto"/>
              <w:bottom w:val="single" w:sz="4" w:space="0" w:color="auto"/>
              <w:right w:val="single" w:sz="4" w:space="0" w:color="auto"/>
            </w:tcBorders>
            <w:shd w:val="clear" w:color="auto" w:fill="auto"/>
            <w:noWrap/>
            <w:hideMark/>
          </w:tcPr>
          <w:p w14:paraId="49433254" w14:textId="77777777" w:rsidR="00E15E11" w:rsidRPr="000D61D9" w:rsidRDefault="00E15E11" w:rsidP="00E15E11">
            <w:pPr>
              <w:spacing w:line="240" w:lineRule="auto"/>
              <w:jc w:val="center"/>
              <w:rPr>
                <w:rFonts w:eastAsia="Times New Roman" w:cs="Microsoft Sans Serif"/>
                <w:b/>
                <w:bCs/>
                <w:szCs w:val="20"/>
                <w:lang w:val="en-US"/>
              </w:rPr>
            </w:pPr>
            <w:r w:rsidRPr="009518B6">
              <w:rPr>
                <w:b/>
              </w:rPr>
              <w:t>0</w:t>
            </w:r>
          </w:p>
        </w:tc>
        <w:tc>
          <w:tcPr>
            <w:tcW w:w="1008" w:type="dxa"/>
            <w:tcBorders>
              <w:top w:val="single" w:sz="4" w:space="0" w:color="auto"/>
              <w:left w:val="single" w:sz="4" w:space="0" w:color="auto"/>
              <w:bottom w:val="single" w:sz="4" w:space="0" w:color="auto"/>
              <w:right w:val="single" w:sz="4" w:space="0" w:color="auto"/>
            </w:tcBorders>
          </w:tcPr>
          <w:p w14:paraId="70AC353C" w14:textId="67C25F74" w:rsidR="00E15E11" w:rsidRDefault="00E15E11" w:rsidP="00E15E11">
            <w:pPr>
              <w:spacing w:line="240" w:lineRule="auto"/>
              <w:jc w:val="center"/>
            </w:pPr>
            <w:r w:rsidRPr="009518B6">
              <w:rPr>
                <w:b/>
              </w:rPr>
              <w:t>1</w:t>
            </w:r>
          </w:p>
        </w:tc>
      </w:tr>
      <w:tr w:rsidR="00E15E11" w:rsidRPr="006E775A" w14:paraId="2429E58F" w14:textId="77777777" w:rsidTr="00FD7F8C">
        <w:trPr>
          <w:trHeight w:val="290"/>
        </w:trPr>
        <w:tc>
          <w:tcPr>
            <w:tcW w:w="17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031C0" w14:textId="77777777" w:rsidR="00E15E11" w:rsidRPr="006E775A" w:rsidRDefault="00E15E11" w:rsidP="00E15E11">
            <w:pPr>
              <w:spacing w:line="240" w:lineRule="auto"/>
              <w:rPr>
                <w:rFonts w:eastAsia="Times New Roman" w:cs="Microsoft Sans Serif"/>
                <w:b/>
                <w:bCs/>
                <w:szCs w:val="20"/>
                <w:lang w:val="en-US"/>
              </w:rPr>
            </w:pPr>
            <w:r w:rsidRPr="006E775A">
              <w:rPr>
                <w:rFonts w:eastAsia="Times New Roman" w:cs="Microsoft Sans Serif"/>
                <w:b/>
                <w:bCs/>
                <w:szCs w:val="20"/>
                <w:lang w:val="en-US"/>
              </w:rPr>
              <w:t>Lone Parents</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616313" w14:textId="77777777"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16.0%</w:t>
            </w:r>
          </w:p>
        </w:tc>
        <w:tc>
          <w:tcPr>
            <w:tcW w:w="814" w:type="dxa"/>
            <w:tcBorders>
              <w:top w:val="single" w:sz="4" w:space="0" w:color="auto"/>
              <w:left w:val="single" w:sz="4" w:space="0" w:color="auto"/>
              <w:bottom w:val="single" w:sz="4" w:space="0" w:color="auto"/>
              <w:right w:val="single" w:sz="4" w:space="0" w:color="auto"/>
            </w:tcBorders>
            <w:vAlign w:val="center"/>
          </w:tcPr>
          <w:p w14:paraId="57D94056" w14:textId="7CF20A72"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23.1%</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29EF4" w14:textId="391E0BFD"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18.4%</w:t>
            </w:r>
          </w:p>
        </w:tc>
        <w:tc>
          <w:tcPr>
            <w:tcW w:w="1007" w:type="dxa"/>
            <w:tcBorders>
              <w:top w:val="single" w:sz="4" w:space="0" w:color="auto"/>
              <w:left w:val="single" w:sz="4" w:space="0" w:color="auto"/>
              <w:bottom w:val="single" w:sz="4" w:space="0" w:color="auto"/>
              <w:right w:val="single" w:sz="4" w:space="0" w:color="auto"/>
            </w:tcBorders>
            <w:shd w:val="clear" w:color="auto" w:fill="auto"/>
            <w:noWrap/>
            <w:hideMark/>
          </w:tcPr>
          <w:p w14:paraId="1638C252" w14:textId="77777777" w:rsidR="00E15E11" w:rsidRPr="000D61D9" w:rsidRDefault="00E15E11" w:rsidP="00E15E11">
            <w:pPr>
              <w:spacing w:line="240" w:lineRule="auto"/>
              <w:jc w:val="center"/>
              <w:rPr>
                <w:rFonts w:eastAsia="Times New Roman" w:cs="Microsoft Sans Serif"/>
                <w:b/>
                <w:bCs/>
                <w:color w:val="000000"/>
                <w:szCs w:val="20"/>
                <w:lang w:val="en-US"/>
              </w:rPr>
            </w:pPr>
            <w:r w:rsidRPr="009518B6">
              <w:rPr>
                <w:b/>
              </w:rPr>
              <w:t>0</w:t>
            </w:r>
          </w:p>
        </w:tc>
        <w:tc>
          <w:tcPr>
            <w:tcW w:w="1008" w:type="dxa"/>
            <w:tcBorders>
              <w:top w:val="single" w:sz="4" w:space="0" w:color="auto"/>
              <w:left w:val="single" w:sz="4" w:space="0" w:color="auto"/>
              <w:bottom w:val="single" w:sz="4" w:space="0" w:color="auto"/>
              <w:right w:val="single" w:sz="4" w:space="0" w:color="auto"/>
            </w:tcBorders>
          </w:tcPr>
          <w:p w14:paraId="5B70B09B" w14:textId="26D4CF04" w:rsidR="00E15E11" w:rsidRPr="002F155E" w:rsidRDefault="00E15E11" w:rsidP="00E15E11">
            <w:pPr>
              <w:spacing w:line="240" w:lineRule="auto"/>
              <w:jc w:val="center"/>
            </w:pPr>
            <w:r w:rsidRPr="009518B6">
              <w:rPr>
                <w:b/>
              </w:rPr>
              <w:t>1</w:t>
            </w:r>
          </w:p>
        </w:tc>
      </w:tr>
      <w:tr w:rsidR="00E15E11" w:rsidRPr="006E775A" w14:paraId="43DB9678" w14:textId="77777777" w:rsidTr="00FD7F8C">
        <w:trPr>
          <w:trHeight w:val="290"/>
        </w:trPr>
        <w:tc>
          <w:tcPr>
            <w:tcW w:w="17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587710" w14:textId="77777777" w:rsidR="00E15E11" w:rsidRPr="006E775A" w:rsidRDefault="00E15E11" w:rsidP="00E15E11">
            <w:pPr>
              <w:spacing w:line="240" w:lineRule="auto"/>
              <w:rPr>
                <w:rFonts w:eastAsia="Times New Roman" w:cs="Microsoft Sans Serif"/>
                <w:b/>
                <w:bCs/>
                <w:szCs w:val="20"/>
                <w:lang w:val="en-US"/>
              </w:rPr>
            </w:pPr>
            <w:r w:rsidRPr="006E775A">
              <w:rPr>
                <w:rFonts w:eastAsia="Times New Roman" w:cs="Microsoft Sans Serif"/>
                <w:b/>
                <w:bCs/>
                <w:szCs w:val="20"/>
                <w:lang w:val="en-US"/>
              </w:rPr>
              <w:t>Immigrants</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C9208" w14:textId="77777777"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7.5%</w:t>
            </w:r>
          </w:p>
        </w:tc>
        <w:tc>
          <w:tcPr>
            <w:tcW w:w="814" w:type="dxa"/>
            <w:tcBorders>
              <w:top w:val="single" w:sz="4" w:space="0" w:color="auto"/>
              <w:left w:val="single" w:sz="4" w:space="0" w:color="auto"/>
              <w:bottom w:val="single" w:sz="4" w:space="0" w:color="auto"/>
              <w:right w:val="single" w:sz="4" w:space="0" w:color="auto"/>
            </w:tcBorders>
            <w:vAlign w:val="center"/>
          </w:tcPr>
          <w:p w14:paraId="63CF1A5A" w14:textId="6C87B8E3"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15.6%</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B0211" w14:textId="42F13E06"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12.6%</w:t>
            </w:r>
          </w:p>
        </w:tc>
        <w:tc>
          <w:tcPr>
            <w:tcW w:w="1007" w:type="dxa"/>
            <w:tcBorders>
              <w:top w:val="single" w:sz="4" w:space="0" w:color="auto"/>
              <w:left w:val="single" w:sz="4" w:space="0" w:color="auto"/>
              <w:bottom w:val="single" w:sz="4" w:space="0" w:color="auto"/>
              <w:right w:val="single" w:sz="4" w:space="0" w:color="auto"/>
            </w:tcBorders>
            <w:shd w:val="clear" w:color="auto" w:fill="auto"/>
            <w:noWrap/>
            <w:hideMark/>
          </w:tcPr>
          <w:p w14:paraId="7EEB12C0" w14:textId="77777777" w:rsidR="00E15E11" w:rsidRPr="000D61D9" w:rsidRDefault="00E15E11" w:rsidP="00E15E11">
            <w:pPr>
              <w:spacing w:line="240" w:lineRule="auto"/>
              <w:jc w:val="center"/>
              <w:rPr>
                <w:rFonts w:eastAsia="Times New Roman" w:cs="Microsoft Sans Serif"/>
                <w:b/>
                <w:bCs/>
                <w:color w:val="000000"/>
                <w:szCs w:val="20"/>
                <w:lang w:val="en-US"/>
              </w:rPr>
            </w:pPr>
            <w:r w:rsidRPr="009518B6">
              <w:rPr>
                <w:b/>
              </w:rPr>
              <w:t>0</w:t>
            </w:r>
          </w:p>
        </w:tc>
        <w:tc>
          <w:tcPr>
            <w:tcW w:w="1008" w:type="dxa"/>
            <w:tcBorders>
              <w:top w:val="single" w:sz="4" w:space="0" w:color="auto"/>
              <w:left w:val="single" w:sz="4" w:space="0" w:color="auto"/>
              <w:bottom w:val="single" w:sz="4" w:space="0" w:color="auto"/>
              <w:right w:val="single" w:sz="4" w:space="0" w:color="auto"/>
            </w:tcBorders>
          </w:tcPr>
          <w:p w14:paraId="23C5E6FB" w14:textId="4D16992E" w:rsidR="00E15E11" w:rsidRPr="002F155E" w:rsidRDefault="00E15E11" w:rsidP="00E15E11">
            <w:pPr>
              <w:spacing w:line="240" w:lineRule="auto"/>
              <w:jc w:val="center"/>
            </w:pPr>
            <w:r w:rsidRPr="009518B6">
              <w:rPr>
                <w:b/>
              </w:rPr>
              <w:t>1</w:t>
            </w:r>
          </w:p>
        </w:tc>
      </w:tr>
      <w:tr w:rsidR="00E15E11" w:rsidRPr="006E775A" w14:paraId="7DDA5ABB" w14:textId="77777777" w:rsidTr="00FD7F8C">
        <w:trPr>
          <w:trHeight w:val="290"/>
        </w:trPr>
        <w:tc>
          <w:tcPr>
            <w:tcW w:w="17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2864AA" w14:textId="77777777" w:rsidR="00E15E11" w:rsidRPr="006E775A" w:rsidRDefault="00E15E11" w:rsidP="00E15E11">
            <w:pPr>
              <w:spacing w:line="240" w:lineRule="auto"/>
              <w:rPr>
                <w:rFonts w:eastAsia="Times New Roman" w:cs="Microsoft Sans Serif"/>
                <w:b/>
                <w:bCs/>
                <w:szCs w:val="20"/>
                <w:lang w:val="en-US"/>
              </w:rPr>
            </w:pPr>
            <w:r w:rsidRPr="006E775A">
              <w:rPr>
                <w:rFonts w:eastAsia="Times New Roman" w:cs="Microsoft Sans Serif"/>
                <w:b/>
                <w:bCs/>
                <w:szCs w:val="20"/>
                <w:lang w:val="en-US"/>
              </w:rPr>
              <w:t>Education</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AABD40" w14:textId="77777777"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36%</w:t>
            </w:r>
          </w:p>
        </w:tc>
        <w:tc>
          <w:tcPr>
            <w:tcW w:w="814" w:type="dxa"/>
            <w:tcBorders>
              <w:top w:val="single" w:sz="4" w:space="0" w:color="auto"/>
              <w:left w:val="single" w:sz="4" w:space="0" w:color="auto"/>
              <w:bottom w:val="single" w:sz="4" w:space="0" w:color="auto"/>
              <w:right w:val="single" w:sz="4" w:space="0" w:color="auto"/>
            </w:tcBorders>
            <w:vAlign w:val="center"/>
          </w:tcPr>
          <w:p w14:paraId="0688FE57" w14:textId="2DCCD7E0"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19%</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B24E0" w14:textId="650407C3"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19.1%</w:t>
            </w:r>
          </w:p>
        </w:tc>
        <w:tc>
          <w:tcPr>
            <w:tcW w:w="1007" w:type="dxa"/>
            <w:tcBorders>
              <w:top w:val="single" w:sz="4" w:space="0" w:color="auto"/>
              <w:left w:val="single" w:sz="4" w:space="0" w:color="auto"/>
              <w:bottom w:val="single" w:sz="4" w:space="0" w:color="auto"/>
              <w:right w:val="single" w:sz="4" w:space="0" w:color="auto"/>
            </w:tcBorders>
            <w:shd w:val="clear" w:color="auto" w:fill="auto"/>
            <w:noWrap/>
            <w:hideMark/>
          </w:tcPr>
          <w:p w14:paraId="0932A368" w14:textId="77777777" w:rsidR="00E15E11" w:rsidRPr="000D61D9" w:rsidRDefault="00E15E11" w:rsidP="00E15E11">
            <w:pPr>
              <w:spacing w:line="240" w:lineRule="auto"/>
              <w:jc w:val="center"/>
              <w:rPr>
                <w:rFonts w:eastAsia="Times New Roman" w:cs="Microsoft Sans Serif"/>
                <w:b/>
                <w:bCs/>
                <w:color w:val="000000"/>
                <w:szCs w:val="20"/>
                <w:lang w:val="en-US"/>
              </w:rPr>
            </w:pPr>
            <w:r w:rsidRPr="009518B6">
              <w:rPr>
                <w:b/>
              </w:rPr>
              <w:t>1</w:t>
            </w:r>
          </w:p>
        </w:tc>
        <w:tc>
          <w:tcPr>
            <w:tcW w:w="1008" w:type="dxa"/>
            <w:tcBorders>
              <w:top w:val="single" w:sz="4" w:space="0" w:color="auto"/>
              <w:left w:val="single" w:sz="4" w:space="0" w:color="auto"/>
              <w:bottom w:val="single" w:sz="4" w:space="0" w:color="auto"/>
              <w:right w:val="single" w:sz="4" w:space="0" w:color="auto"/>
            </w:tcBorders>
          </w:tcPr>
          <w:p w14:paraId="438A7C61" w14:textId="76FF538C" w:rsidR="00E15E11" w:rsidRPr="00025AEF" w:rsidRDefault="00E15E11" w:rsidP="00E15E11">
            <w:pPr>
              <w:spacing w:line="240" w:lineRule="auto"/>
              <w:jc w:val="center"/>
            </w:pPr>
            <w:r w:rsidRPr="009518B6">
              <w:rPr>
                <w:b/>
              </w:rPr>
              <w:t>0</w:t>
            </w:r>
          </w:p>
        </w:tc>
      </w:tr>
      <w:tr w:rsidR="00E15E11" w:rsidRPr="006E775A" w14:paraId="2315083D" w14:textId="77777777" w:rsidTr="00FD7F8C">
        <w:trPr>
          <w:trHeight w:val="290"/>
        </w:trPr>
        <w:tc>
          <w:tcPr>
            <w:tcW w:w="17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D7AF38" w14:textId="77777777" w:rsidR="00E15E11" w:rsidRPr="006E775A" w:rsidRDefault="00E15E11" w:rsidP="00E15E11">
            <w:pPr>
              <w:spacing w:line="240" w:lineRule="auto"/>
              <w:rPr>
                <w:rFonts w:eastAsia="Times New Roman" w:cs="Microsoft Sans Serif"/>
                <w:b/>
                <w:bCs/>
                <w:szCs w:val="20"/>
                <w:lang w:val="en-US"/>
              </w:rPr>
            </w:pPr>
            <w:r w:rsidRPr="006E775A">
              <w:rPr>
                <w:rFonts w:eastAsia="Times New Roman" w:cs="Microsoft Sans Serif"/>
                <w:b/>
                <w:bCs/>
                <w:szCs w:val="20"/>
                <w:lang w:val="en-US"/>
              </w:rPr>
              <w:t>Unemployment</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69D7C7" w14:textId="77777777"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6.0%</w:t>
            </w:r>
          </w:p>
        </w:tc>
        <w:tc>
          <w:tcPr>
            <w:tcW w:w="814" w:type="dxa"/>
            <w:tcBorders>
              <w:top w:val="single" w:sz="4" w:space="0" w:color="auto"/>
              <w:left w:val="single" w:sz="4" w:space="0" w:color="auto"/>
              <w:bottom w:val="single" w:sz="4" w:space="0" w:color="auto"/>
              <w:right w:val="single" w:sz="4" w:space="0" w:color="auto"/>
            </w:tcBorders>
            <w:vAlign w:val="center"/>
          </w:tcPr>
          <w:p w14:paraId="0EE8B325" w14:textId="26826626" w:rsidR="00E15E11" w:rsidRPr="006E775A" w:rsidRDefault="00E15E11" w:rsidP="00E15E11">
            <w:pPr>
              <w:spacing w:line="240" w:lineRule="auto"/>
              <w:jc w:val="right"/>
              <w:rPr>
                <w:rFonts w:eastAsia="Times New Roman" w:cs="Microsoft Sans Serif"/>
                <w:color w:val="000000"/>
                <w:szCs w:val="20"/>
                <w:lang w:val="en-US"/>
              </w:rPr>
            </w:pPr>
            <w:r w:rsidRPr="006E775A">
              <w:rPr>
                <w:rFonts w:eastAsia="Times New Roman" w:cs="Microsoft Sans Serif"/>
                <w:szCs w:val="20"/>
                <w:lang w:val="en-US"/>
              </w:rPr>
              <w:t>9.2%</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7BE5E" w14:textId="3F6674B9" w:rsidR="00E15E11" w:rsidRPr="006E775A" w:rsidRDefault="00E15E11" w:rsidP="00E15E11">
            <w:pPr>
              <w:spacing w:line="240" w:lineRule="auto"/>
              <w:jc w:val="right"/>
              <w:rPr>
                <w:rFonts w:eastAsia="Times New Roman" w:cs="Microsoft Sans Serif"/>
                <w:color w:val="000000"/>
                <w:szCs w:val="20"/>
                <w:lang w:val="en-US"/>
              </w:rPr>
            </w:pPr>
            <w:r w:rsidRPr="006E775A">
              <w:rPr>
                <w:rFonts w:eastAsia="Times New Roman" w:cs="Microsoft Sans Serif"/>
                <w:color w:val="000000"/>
                <w:szCs w:val="20"/>
                <w:lang w:val="en-US"/>
              </w:rPr>
              <w:t>7.3%</w:t>
            </w:r>
          </w:p>
        </w:tc>
        <w:tc>
          <w:tcPr>
            <w:tcW w:w="1007" w:type="dxa"/>
            <w:tcBorders>
              <w:top w:val="single" w:sz="4" w:space="0" w:color="auto"/>
              <w:left w:val="single" w:sz="4" w:space="0" w:color="auto"/>
              <w:bottom w:val="single" w:sz="4" w:space="0" w:color="auto"/>
              <w:right w:val="single" w:sz="4" w:space="0" w:color="auto"/>
            </w:tcBorders>
            <w:shd w:val="clear" w:color="auto" w:fill="auto"/>
            <w:noWrap/>
            <w:hideMark/>
          </w:tcPr>
          <w:p w14:paraId="6E9EE427" w14:textId="77777777" w:rsidR="00E15E11" w:rsidRPr="000D61D9" w:rsidRDefault="00E15E11" w:rsidP="00E15E11">
            <w:pPr>
              <w:spacing w:line="240" w:lineRule="auto"/>
              <w:jc w:val="center"/>
              <w:rPr>
                <w:rFonts w:eastAsia="Times New Roman" w:cs="Microsoft Sans Serif"/>
                <w:b/>
                <w:bCs/>
                <w:szCs w:val="20"/>
                <w:lang w:val="en-US"/>
              </w:rPr>
            </w:pPr>
            <w:r w:rsidRPr="009518B6">
              <w:rPr>
                <w:b/>
              </w:rPr>
              <w:t>0</w:t>
            </w:r>
          </w:p>
        </w:tc>
        <w:tc>
          <w:tcPr>
            <w:tcW w:w="1008" w:type="dxa"/>
            <w:tcBorders>
              <w:top w:val="single" w:sz="4" w:space="0" w:color="auto"/>
              <w:left w:val="single" w:sz="4" w:space="0" w:color="auto"/>
              <w:bottom w:val="single" w:sz="4" w:space="0" w:color="auto"/>
              <w:right w:val="single" w:sz="4" w:space="0" w:color="auto"/>
            </w:tcBorders>
          </w:tcPr>
          <w:p w14:paraId="4F3295F8" w14:textId="3C3519E5" w:rsidR="00E15E11" w:rsidRDefault="00E15E11" w:rsidP="00E15E11">
            <w:pPr>
              <w:spacing w:line="240" w:lineRule="auto"/>
              <w:jc w:val="center"/>
            </w:pPr>
            <w:r w:rsidRPr="009518B6">
              <w:rPr>
                <w:b/>
              </w:rPr>
              <w:t>1</w:t>
            </w:r>
          </w:p>
        </w:tc>
      </w:tr>
      <w:tr w:rsidR="00E15E11" w:rsidRPr="006E775A" w14:paraId="000379E6" w14:textId="77777777" w:rsidTr="00FD7F8C">
        <w:trPr>
          <w:trHeight w:val="290"/>
        </w:trPr>
        <w:tc>
          <w:tcPr>
            <w:tcW w:w="17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E9CCF8" w14:textId="77777777" w:rsidR="00E15E11" w:rsidRPr="006E775A" w:rsidRDefault="00E15E11" w:rsidP="00E15E11">
            <w:pPr>
              <w:spacing w:line="240" w:lineRule="auto"/>
              <w:rPr>
                <w:rFonts w:eastAsia="Times New Roman" w:cs="Microsoft Sans Serif"/>
                <w:b/>
                <w:bCs/>
                <w:szCs w:val="20"/>
                <w:lang w:val="en-US"/>
              </w:rPr>
            </w:pPr>
            <w:r w:rsidRPr="006E775A">
              <w:rPr>
                <w:rFonts w:eastAsia="Times New Roman" w:cs="Microsoft Sans Serif"/>
                <w:b/>
                <w:bCs/>
                <w:szCs w:val="20"/>
                <w:lang w:val="en-US"/>
              </w:rPr>
              <w:t>Income (GTP)</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694ADE" w14:textId="77777777"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17.3%</w:t>
            </w:r>
          </w:p>
        </w:tc>
        <w:tc>
          <w:tcPr>
            <w:tcW w:w="814" w:type="dxa"/>
            <w:tcBorders>
              <w:top w:val="single" w:sz="4" w:space="0" w:color="auto"/>
              <w:left w:val="single" w:sz="4" w:space="0" w:color="auto"/>
              <w:bottom w:val="single" w:sz="4" w:space="0" w:color="auto"/>
              <w:right w:val="single" w:sz="4" w:space="0" w:color="auto"/>
            </w:tcBorders>
            <w:vAlign w:val="center"/>
          </w:tcPr>
          <w:p w14:paraId="36587D98" w14:textId="73957500" w:rsidR="00E15E11" w:rsidRPr="006E775A" w:rsidRDefault="00E15E11" w:rsidP="00E15E11">
            <w:pPr>
              <w:spacing w:line="240" w:lineRule="auto"/>
              <w:jc w:val="right"/>
              <w:rPr>
                <w:rFonts w:eastAsia="Times New Roman" w:cs="Microsoft Sans Serif"/>
                <w:color w:val="000000"/>
                <w:szCs w:val="20"/>
                <w:lang w:val="en-US"/>
              </w:rPr>
            </w:pPr>
            <w:r w:rsidRPr="006E775A">
              <w:rPr>
                <w:rFonts w:eastAsia="Times New Roman" w:cs="Microsoft Sans Serif"/>
                <w:szCs w:val="20"/>
                <w:lang w:val="en-US"/>
              </w:rPr>
              <w:t>17.0%</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9FB65" w14:textId="72DEB99E" w:rsidR="00E15E11" w:rsidRPr="006E775A" w:rsidRDefault="00E15E11" w:rsidP="00E15E11">
            <w:pPr>
              <w:spacing w:line="240" w:lineRule="auto"/>
              <w:jc w:val="right"/>
              <w:rPr>
                <w:rFonts w:eastAsia="Times New Roman" w:cs="Microsoft Sans Serif"/>
                <w:color w:val="000000"/>
                <w:szCs w:val="20"/>
                <w:lang w:val="en-US"/>
              </w:rPr>
            </w:pPr>
            <w:r w:rsidRPr="006E775A">
              <w:rPr>
                <w:rFonts w:eastAsia="Times New Roman" w:cs="Microsoft Sans Serif"/>
                <w:color w:val="000000"/>
                <w:szCs w:val="20"/>
                <w:lang w:val="en-US"/>
              </w:rPr>
              <w:t>14.0%</w:t>
            </w:r>
          </w:p>
        </w:tc>
        <w:tc>
          <w:tcPr>
            <w:tcW w:w="1007" w:type="dxa"/>
            <w:tcBorders>
              <w:top w:val="single" w:sz="4" w:space="0" w:color="auto"/>
              <w:left w:val="single" w:sz="4" w:space="0" w:color="auto"/>
              <w:bottom w:val="single" w:sz="4" w:space="0" w:color="auto"/>
              <w:right w:val="single" w:sz="4" w:space="0" w:color="auto"/>
            </w:tcBorders>
            <w:shd w:val="clear" w:color="auto" w:fill="auto"/>
            <w:noWrap/>
            <w:hideMark/>
          </w:tcPr>
          <w:p w14:paraId="32DE15E1" w14:textId="77777777" w:rsidR="00E15E11" w:rsidRPr="000D61D9" w:rsidRDefault="00E15E11" w:rsidP="00E15E11">
            <w:pPr>
              <w:spacing w:line="240" w:lineRule="auto"/>
              <w:jc w:val="center"/>
              <w:rPr>
                <w:rFonts w:eastAsia="Times New Roman" w:cs="Microsoft Sans Serif"/>
                <w:b/>
                <w:bCs/>
                <w:szCs w:val="20"/>
                <w:lang w:val="en-US"/>
              </w:rPr>
            </w:pPr>
            <w:r w:rsidRPr="009518B6">
              <w:rPr>
                <w:b/>
              </w:rPr>
              <w:t>1</w:t>
            </w:r>
          </w:p>
        </w:tc>
        <w:tc>
          <w:tcPr>
            <w:tcW w:w="1008" w:type="dxa"/>
            <w:tcBorders>
              <w:top w:val="single" w:sz="4" w:space="0" w:color="auto"/>
              <w:left w:val="single" w:sz="4" w:space="0" w:color="auto"/>
              <w:bottom w:val="single" w:sz="4" w:space="0" w:color="auto"/>
              <w:right w:val="single" w:sz="4" w:space="0" w:color="auto"/>
            </w:tcBorders>
          </w:tcPr>
          <w:p w14:paraId="1CBEDCE4" w14:textId="5C2F3FBB" w:rsidR="00E15E11" w:rsidRPr="00025AEF" w:rsidRDefault="00E15E11" w:rsidP="00E15E11">
            <w:pPr>
              <w:spacing w:line="240" w:lineRule="auto"/>
              <w:jc w:val="center"/>
            </w:pPr>
            <w:r w:rsidRPr="009518B6">
              <w:rPr>
                <w:b/>
              </w:rPr>
              <w:t>1</w:t>
            </w:r>
          </w:p>
        </w:tc>
      </w:tr>
      <w:tr w:rsidR="00E15E11" w:rsidRPr="006E775A" w14:paraId="41349A3E" w14:textId="77777777" w:rsidTr="00FD7F8C">
        <w:trPr>
          <w:trHeight w:val="290"/>
        </w:trPr>
        <w:tc>
          <w:tcPr>
            <w:tcW w:w="17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6825A7" w14:textId="77777777" w:rsidR="00E15E11" w:rsidRPr="006E775A" w:rsidRDefault="00E15E11" w:rsidP="00E15E11">
            <w:pPr>
              <w:spacing w:line="240" w:lineRule="auto"/>
              <w:rPr>
                <w:rFonts w:eastAsia="Times New Roman" w:cs="Microsoft Sans Serif"/>
                <w:b/>
                <w:bCs/>
                <w:szCs w:val="20"/>
                <w:lang w:val="en-US"/>
              </w:rPr>
            </w:pPr>
            <w:r w:rsidRPr="006E775A">
              <w:rPr>
                <w:rFonts w:eastAsia="Times New Roman" w:cs="Microsoft Sans Serif"/>
                <w:b/>
                <w:bCs/>
                <w:szCs w:val="20"/>
                <w:lang w:val="en-US"/>
              </w:rPr>
              <w:t>Language</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93AE1" w14:textId="77777777"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4.9%</w:t>
            </w:r>
          </w:p>
        </w:tc>
        <w:tc>
          <w:tcPr>
            <w:tcW w:w="814" w:type="dxa"/>
            <w:tcBorders>
              <w:top w:val="single" w:sz="4" w:space="0" w:color="auto"/>
              <w:left w:val="single" w:sz="4" w:space="0" w:color="auto"/>
              <w:bottom w:val="single" w:sz="4" w:space="0" w:color="auto"/>
              <w:right w:val="single" w:sz="4" w:space="0" w:color="auto"/>
            </w:tcBorders>
            <w:vAlign w:val="center"/>
          </w:tcPr>
          <w:p w14:paraId="7FF51DCC" w14:textId="47B67FDA"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2.6%</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D4AEC8" w14:textId="0FEF3BD1"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2.1%</w:t>
            </w:r>
          </w:p>
        </w:tc>
        <w:tc>
          <w:tcPr>
            <w:tcW w:w="1007" w:type="dxa"/>
            <w:tcBorders>
              <w:top w:val="single" w:sz="4" w:space="0" w:color="auto"/>
              <w:left w:val="single" w:sz="4" w:space="0" w:color="auto"/>
              <w:bottom w:val="single" w:sz="4" w:space="0" w:color="auto"/>
              <w:right w:val="single" w:sz="4" w:space="0" w:color="auto"/>
            </w:tcBorders>
            <w:shd w:val="clear" w:color="auto" w:fill="auto"/>
            <w:noWrap/>
            <w:hideMark/>
          </w:tcPr>
          <w:p w14:paraId="1141F325" w14:textId="77777777" w:rsidR="00E15E11" w:rsidRPr="000D61D9" w:rsidRDefault="00E15E11" w:rsidP="00E15E11">
            <w:pPr>
              <w:spacing w:line="240" w:lineRule="auto"/>
              <w:jc w:val="center"/>
              <w:rPr>
                <w:rFonts w:eastAsia="Times New Roman" w:cs="Microsoft Sans Serif"/>
                <w:b/>
                <w:bCs/>
                <w:color w:val="000000"/>
                <w:szCs w:val="20"/>
                <w:lang w:val="en-US"/>
              </w:rPr>
            </w:pPr>
            <w:r w:rsidRPr="009518B6">
              <w:rPr>
                <w:b/>
              </w:rPr>
              <w:t>1</w:t>
            </w:r>
          </w:p>
        </w:tc>
        <w:tc>
          <w:tcPr>
            <w:tcW w:w="1008" w:type="dxa"/>
            <w:tcBorders>
              <w:top w:val="single" w:sz="4" w:space="0" w:color="auto"/>
              <w:left w:val="single" w:sz="4" w:space="0" w:color="auto"/>
              <w:bottom w:val="single" w:sz="4" w:space="0" w:color="auto"/>
              <w:right w:val="single" w:sz="4" w:space="0" w:color="auto"/>
            </w:tcBorders>
          </w:tcPr>
          <w:p w14:paraId="127BB46B" w14:textId="1BACC519" w:rsidR="00E15E11" w:rsidRPr="00025AEF" w:rsidRDefault="00E15E11" w:rsidP="00E15E11">
            <w:pPr>
              <w:spacing w:line="240" w:lineRule="auto"/>
              <w:jc w:val="center"/>
            </w:pPr>
            <w:r w:rsidRPr="009518B6">
              <w:rPr>
                <w:b/>
              </w:rPr>
              <w:t>1</w:t>
            </w:r>
          </w:p>
        </w:tc>
      </w:tr>
      <w:tr w:rsidR="00E15E11" w:rsidRPr="006E775A" w14:paraId="46D14737" w14:textId="77777777" w:rsidTr="00FD7F8C">
        <w:trPr>
          <w:trHeight w:val="290"/>
        </w:trPr>
        <w:tc>
          <w:tcPr>
            <w:tcW w:w="17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0E20A1" w14:textId="77777777" w:rsidR="00E15E11" w:rsidRPr="006E775A" w:rsidRDefault="00E15E11" w:rsidP="00E15E11">
            <w:pPr>
              <w:spacing w:line="240" w:lineRule="auto"/>
              <w:rPr>
                <w:rFonts w:eastAsia="Times New Roman" w:cs="Microsoft Sans Serif"/>
                <w:b/>
                <w:bCs/>
                <w:szCs w:val="20"/>
                <w:lang w:val="en-US"/>
              </w:rPr>
            </w:pPr>
            <w:r w:rsidRPr="006E775A">
              <w:rPr>
                <w:rFonts w:eastAsia="Times New Roman" w:cs="Microsoft Sans Serif"/>
                <w:b/>
                <w:bCs/>
                <w:szCs w:val="20"/>
                <w:lang w:val="en-US"/>
              </w:rPr>
              <w:t>Mobility</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068DBE" w14:textId="77777777"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12.8%</w:t>
            </w:r>
          </w:p>
        </w:tc>
        <w:tc>
          <w:tcPr>
            <w:tcW w:w="814" w:type="dxa"/>
            <w:tcBorders>
              <w:top w:val="single" w:sz="4" w:space="0" w:color="auto"/>
              <w:left w:val="single" w:sz="4" w:space="0" w:color="auto"/>
              <w:bottom w:val="single" w:sz="4" w:space="0" w:color="auto"/>
              <w:right w:val="single" w:sz="4" w:space="0" w:color="auto"/>
            </w:tcBorders>
            <w:vAlign w:val="center"/>
          </w:tcPr>
          <w:p w14:paraId="7F39C30D" w14:textId="3F53BBF7"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13.8%</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786FEA" w14:textId="28EEC895"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12%</w:t>
            </w:r>
          </w:p>
        </w:tc>
        <w:tc>
          <w:tcPr>
            <w:tcW w:w="1007" w:type="dxa"/>
            <w:tcBorders>
              <w:top w:val="single" w:sz="4" w:space="0" w:color="auto"/>
              <w:left w:val="single" w:sz="4" w:space="0" w:color="auto"/>
              <w:bottom w:val="single" w:sz="4" w:space="0" w:color="auto"/>
              <w:right w:val="single" w:sz="4" w:space="0" w:color="auto"/>
            </w:tcBorders>
            <w:shd w:val="clear" w:color="auto" w:fill="auto"/>
            <w:noWrap/>
            <w:hideMark/>
          </w:tcPr>
          <w:p w14:paraId="686A3F32" w14:textId="77777777" w:rsidR="00E15E11" w:rsidRPr="000D61D9" w:rsidRDefault="00E15E11" w:rsidP="00E15E11">
            <w:pPr>
              <w:spacing w:line="240" w:lineRule="auto"/>
              <w:jc w:val="center"/>
              <w:rPr>
                <w:rFonts w:eastAsia="Times New Roman" w:cs="Microsoft Sans Serif"/>
                <w:b/>
                <w:bCs/>
                <w:color w:val="000000"/>
                <w:szCs w:val="20"/>
                <w:lang w:val="en-US"/>
              </w:rPr>
            </w:pPr>
            <w:r w:rsidRPr="009518B6">
              <w:rPr>
                <w:b/>
              </w:rPr>
              <w:t>1</w:t>
            </w:r>
          </w:p>
        </w:tc>
        <w:tc>
          <w:tcPr>
            <w:tcW w:w="1008" w:type="dxa"/>
            <w:tcBorders>
              <w:top w:val="single" w:sz="4" w:space="0" w:color="auto"/>
              <w:left w:val="single" w:sz="4" w:space="0" w:color="auto"/>
              <w:bottom w:val="single" w:sz="4" w:space="0" w:color="auto"/>
              <w:right w:val="single" w:sz="4" w:space="0" w:color="auto"/>
            </w:tcBorders>
          </w:tcPr>
          <w:p w14:paraId="5E1769BD" w14:textId="4E121398" w:rsidR="00E15E11" w:rsidRPr="00025AEF" w:rsidRDefault="00E15E11" w:rsidP="00E15E11">
            <w:pPr>
              <w:spacing w:line="240" w:lineRule="auto"/>
              <w:jc w:val="center"/>
            </w:pPr>
            <w:r w:rsidRPr="009518B6">
              <w:rPr>
                <w:b/>
              </w:rPr>
              <w:t>1</w:t>
            </w:r>
          </w:p>
        </w:tc>
      </w:tr>
      <w:tr w:rsidR="00E15E11" w:rsidRPr="006E775A" w14:paraId="275E5407" w14:textId="77777777" w:rsidTr="00FD7F8C">
        <w:trPr>
          <w:trHeight w:val="290"/>
        </w:trPr>
        <w:tc>
          <w:tcPr>
            <w:tcW w:w="17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A5E537" w14:textId="77777777" w:rsidR="00E15E11" w:rsidRPr="006E775A" w:rsidRDefault="00E15E11" w:rsidP="00E15E11">
            <w:pPr>
              <w:spacing w:line="240" w:lineRule="auto"/>
              <w:rPr>
                <w:rFonts w:eastAsia="Times New Roman" w:cs="Microsoft Sans Serif"/>
                <w:b/>
                <w:bCs/>
                <w:szCs w:val="20"/>
                <w:lang w:val="en-US"/>
              </w:rPr>
            </w:pPr>
            <w:r w:rsidRPr="006E775A">
              <w:rPr>
                <w:rFonts w:eastAsia="Times New Roman" w:cs="Microsoft Sans Serif"/>
                <w:b/>
                <w:bCs/>
                <w:szCs w:val="20"/>
                <w:lang w:val="en-US"/>
              </w:rPr>
              <w:t>Renting</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75FD3" w14:textId="77777777"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31.0%</w:t>
            </w:r>
          </w:p>
        </w:tc>
        <w:tc>
          <w:tcPr>
            <w:tcW w:w="814" w:type="dxa"/>
            <w:tcBorders>
              <w:top w:val="single" w:sz="4" w:space="0" w:color="auto"/>
              <w:left w:val="single" w:sz="4" w:space="0" w:color="auto"/>
              <w:bottom w:val="single" w:sz="4" w:space="0" w:color="auto"/>
              <w:right w:val="single" w:sz="4" w:space="0" w:color="auto"/>
            </w:tcBorders>
            <w:vAlign w:val="center"/>
          </w:tcPr>
          <w:p w14:paraId="2E7C539B" w14:textId="0A5ED08B"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36.5%</w:t>
            </w: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03EA42" w14:textId="54268423" w:rsidR="00E15E11" w:rsidRPr="006E775A" w:rsidRDefault="00E15E11" w:rsidP="00E15E11">
            <w:pPr>
              <w:spacing w:line="240" w:lineRule="auto"/>
              <w:jc w:val="right"/>
              <w:rPr>
                <w:rFonts w:eastAsia="Times New Roman" w:cs="Microsoft Sans Serif"/>
                <w:szCs w:val="20"/>
                <w:lang w:val="en-US"/>
              </w:rPr>
            </w:pPr>
            <w:r w:rsidRPr="006E775A">
              <w:rPr>
                <w:rFonts w:eastAsia="Times New Roman" w:cs="Microsoft Sans Serif"/>
                <w:szCs w:val="20"/>
                <w:lang w:val="en-US"/>
              </w:rPr>
              <w:t>27%</w:t>
            </w:r>
          </w:p>
        </w:tc>
        <w:tc>
          <w:tcPr>
            <w:tcW w:w="1007" w:type="dxa"/>
            <w:tcBorders>
              <w:top w:val="single" w:sz="4" w:space="0" w:color="auto"/>
              <w:left w:val="single" w:sz="4" w:space="0" w:color="auto"/>
              <w:bottom w:val="single" w:sz="4" w:space="0" w:color="auto"/>
              <w:right w:val="single" w:sz="4" w:space="0" w:color="auto"/>
            </w:tcBorders>
            <w:shd w:val="clear" w:color="auto" w:fill="auto"/>
            <w:noWrap/>
            <w:hideMark/>
          </w:tcPr>
          <w:p w14:paraId="203EC031" w14:textId="77777777" w:rsidR="00E15E11" w:rsidRPr="000D61D9" w:rsidRDefault="00E15E11" w:rsidP="00E15E11">
            <w:pPr>
              <w:spacing w:line="240" w:lineRule="auto"/>
              <w:jc w:val="center"/>
              <w:rPr>
                <w:rFonts w:eastAsia="Times New Roman" w:cs="Microsoft Sans Serif"/>
                <w:b/>
                <w:bCs/>
                <w:color w:val="000000"/>
                <w:szCs w:val="20"/>
                <w:lang w:val="en-US"/>
              </w:rPr>
            </w:pPr>
            <w:r w:rsidRPr="009518B6">
              <w:rPr>
                <w:b/>
              </w:rPr>
              <w:t>1</w:t>
            </w:r>
          </w:p>
        </w:tc>
        <w:tc>
          <w:tcPr>
            <w:tcW w:w="1008" w:type="dxa"/>
            <w:tcBorders>
              <w:top w:val="single" w:sz="4" w:space="0" w:color="auto"/>
              <w:left w:val="single" w:sz="4" w:space="0" w:color="auto"/>
              <w:bottom w:val="single" w:sz="4" w:space="0" w:color="auto"/>
              <w:right w:val="single" w:sz="4" w:space="0" w:color="auto"/>
            </w:tcBorders>
          </w:tcPr>
          <w:p w14:paraId="1A68B4CA" w14:textId="26867AF2" w:rsidR="00E15E11" w:rsidRPr="00025AEF" w:rsidRDefault="00E15E11" w:rsidP="00E15E11">
            <w:pPr>
              <w:spacing w:line="240" w:lineRule="auto"/>
              <w:jc w:val="center"/>
            </w:pPr>
            <w:r w:rsidRPr="009518B6">
              <w:rPr>
                <w:b/>
              </w:rPr>
              <w:t>1</w:t>
            </w:r>
          </w:p>
        </w:tc>
      </w:tr>
      <w:tr w:rsidR="00E15E11" w:rsidRPr="006E775A" w14:paraId="16D9594C" w14:textId="77777777" w:rsidTr="00FD7F8C">
        <w:trPr>
          <w:trHeight w:val="300"/>
        </w:trPr>
        <w:tc>
          <w:tcPr>
            <w:tcW w:w="1776" w:type="dxa"/>
            <w:tcBorders>
              <w:top w:val="single" w:sz="4" w:space="0" w:color="auto"/>
              <w:left w:val="single" w:sz="4" w:space="0" w:color="auto"/>
              <w:bottom w:val="single" w:sz="4" w:space="0" w:color="auto"/>
            </w:tcBorders>
            <w:shd w:val="clear" w:color="auto" w:fill="auto"/>
            <w:vAlign w:val="bottom"/>
            <w:hideMark/>
          </w:tcPr>
          <w:p w14:paraId="68CA546D" w14:textId="470DBCA7" w:rsidR="00E15E11" w:rsidRPr="006E775A" w:rsidRDefault="00E15E11" w:rsidP="00E15E11">
            <w:pPr>
              <w:spacing w:line="240" w:lineRule="auto"/>
              <w:rPr>
                <w:rFonts w:eastAsia="Times New Roman" w:cs="Microsoft Sans Serif"/>
                <w:color w:val="000000"/>
                <w:szCs w:val="20"/>
                <w:lang w:val="en-US"/>
              </w:rPr>
            </w:pPr>
          </w:p>
        </w:tc>
        <w:tc>
          <w:tcPr>
            <w:tcW w:w="814" w:type="dxa"/>
            <w:tcBorders>
              <w:top w:val="single" w:sz="4" w:space="0" w:color="auto"/>
              <w:bottom w:val="single" w:sz="4" w:space="0" w:color="auto"/>
            </w:tcBorders>
            <w:shd w:val="clear" w:color="auto" w:fill="auto"/>
            <w:noWrap/>
            <w:vAlign w:val="bottom"/>
            <w:hideMark/>
          </w:tcPr>
          <w:p w14:paraId="3515C92B" w14:textId="77777777" w:rsidR="00E15E11" w:rsidRPr="006E775A" w:rsidRDefault="00E15E11" w:rsidP="00E15E11">
            <w:pPr>
              <w:spacing w:line="240" w:lineRule="auto"/>
              <w:rPr>
                <w:rFonts w:eastAsia="Times New Roman" w:cs="Times New Roman"/>
                <w:szCs w:val="20"/>
                <w:lang w:val="en-US"/>
              </w:rPr>
            </w:pPr>
          </w:p>
        </w:tc>
        <w:tc>
          <w:tcPr>
            <w:tcW w:w="814" w:type="dxa"/>
            <w:tcBorders>
              <w:top w:val="single" w:sz="4" w:space="0" w:color="auto"/>
              <w:bottom w:val="single" w:sz="4" w:space="0" w:color="auto"/>
            </w:tcBorders>
          </w:tcPr>
          <w:p w14:paraId="032D4A7B" w14:textId="77777777" w:rsidR="00E15E11" w:rsidRDefault="00E15E11" w:rsidP="00E15E11">
            <w:pPr>
              <w:spacing w:line="240" w:lineRule="auto"/>
              <w:rPr>
                <w:rFonts w:eastAsia="Times New Roman" w:cs="Microsoft Sans Serif"/>
                <w:b/>
                <w:bCs/>
                <w:color w:val="000000"/>
                <w:szCs w:val="20"/>
                <w:lang w:val="en-US"/>
              </w:rPr>
            </w:pPr>
          </w:p>
        </w:tc>
        <w:tc>
          <w:tcPr>
            <w:tcW w:w="814" w:type="dxa"/>
            <w:tcBorders>
              <w:top w:val="single" w:sz="4" w:space="0" w:color="auto"/>
              <w:bottom w:val="single" w:sz="4" w:space="0" w:color="auto"/>
              <w:right w:val="single" w:sz="4" w:space="0" w:color="auto"/>
            </w:tcBorders>
            <w:shd w:val="clear" w:color="auto" w:fill="auto"/>
            <w:noWrap/>
            <w:vAlign w:val="bottom"/>
            <w:hideMark/>
          </w:tcPr>
          <w:p w14:paraId="1FD33BDB" w14:textId="1E9D2DC2" w:rsidR="00E15E11" w:rsidRPr="006E775A" w:rsidRDefault="00E15E11" w:rsidP="00E15E11">
            <w:pPr>
              <w:spacing w:line="240" w:lineRule="auto"/>
              <w:rPr>
                <w:rFonts w:eastAsia="Times New Roman" w:cs="Microsoft Sans Serif"/>
                <w:b/>
                <w:bCs/>
                <w:color w:val="000000"/>
                <w:szCs w:val="20"/>
                <w:lang w:val="en-US"/>
              </w:rPr>
            </w:pPr>
            <w:r>
              <w:rPr>
                <w:rFonts w:eastAsia="Times New Roman" w:cs="Microsoft Sans Serif"/>
                <w:b/>
                <w:bCs/>
                <w:color w:val="000000"/>
                <w:szCs w:val="20"/>
                <w:lang w:val="en-US"/>
              </w:rPr>
              <w:t>Score</w:t>
            </w:r>
          </w:p>
        </w:tc>
        <w:tc>
          <w:tcPr>
            <w:tcW w:w="10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AC141C" w14:textId="77777777" w:rsidR="00E15E11" w:rsidRPr="00F210F7" w:rsidRDefault="00E15E11" w:rsidP="00E15E11">
            <w:pPr>
              <w:spacing w:line="240" w:lineRule="auto"/>
              <w:jc w:val="center"/>
              <w:rPr>
                <w:rFonts w:eastAsia="Times New Roman" w:cs="Microsoft Sans Serif"/>
                <w:b/>
                <w:bCs/>
                <w:color w:val="000000"/>
                <w:szCs w:val="20"/>
                <w:lang w:val="en-US"/>
              </w:rPr>
            </w:pPr>
            <w:r w:rsidRPr="00F210F7">
              <w:rPr>
                <w:rFonts w:eastAsia="Times New Roman" w:cs="Microsoft Sans Serif"/>
                <w:b/>
                <w:bCs/>
                <w:color w:val="000000"/>
                <w:szCs w:val="20"/>
                <w:lang w:val="en-US"/>
              </w:rPr>
              <w:t>5</w:t>
            </w:r>
          </w:p>
        </w:tc>
        <w:tc>
          <w:tcPr>
            <w:tcW w:w="1008" w:type="dxa"/>
            <w:tcBorders>
              <w:top w:val="single" w:sz="4" w:space="0" w:color="auto"/>
              <w:left w:val="single" w:sz="4" w:space="0" w:color="auto"/>
              <w:bottom w:val="single" w:sz="4" w:space="0" w:color="auto"/>
              <w:right w:val="single" w:sz="4" w:space="0" w:color="auto"/>
            </w:tcBorders>
          </w:tcPr>
          <w:p w14:paraId="30936B82" w14:textId="10276FC2" w:rsidR="00E15E11" w:rsidRPr="006E775A" w:rsidRDefault="00E15E11" w:rsidP="00E15E11">
            <w:pPr>
              <w:spacing w:line="240" w:lineRule="auto"/>
              <w:jc w:val="center"/>
              <w:rPr>
                <w:rFonts w:eastAsia="Times New Roman" w:cs="Microsoft Sans Serif"/>
                <w:b/>
                <w:bCs/>
                <w:color w:val="000000"/>
                <w:szCs w:val="20"/>
                <w:lang w:val="en-US"/>
              </w:rPr>
            </w:pPr>
            <w:r w:rsidRPr="000D61D9">
              <w:rPr>
                <w:b/>
              </w:rPr>
              <w:t>8</w:t>
            </w:r>
          </w:p>
        </w:tc>
      </w:tr>
    </w:tbl>
    <w:p w14:paraId="2B436F3C" w14:textId="35785906" w:rsidR="002520D4" w:rsidRDefault="00645E61" w:rsidP="006008DA">
      <w:pPr>
        <w:spacing w:before="360"/>
        <w:rPr>
          <w:lang w:val="en-US"/>
        </w:rPr>
      </w:pPr>
      <w:r>
        <w:rPr>
          <w:lang w:val="en-US"/>
        </w:rPr>
        <w:t xml:space="preserve">Overall, Windsor and Essex County stand out as having risk factors related to </w:t>
      </w:r>
      <w:r w:rsidR="0074494E">
        <w:rPr>
          <w:lang w:val="en-US"/>
        </w:rPr>
        <w:t>low income</w:t>
      </w:r>
      <w:r>
        <w:rPr>
          <w:lang w:val="en-US"/>
        </w:rPr>
        <w:t>, lone parenting, recent immigration, lack of education and reliance on government transfer payments. The City of Windsor also has populations with additional risk factors. Research on household food insecurity in Canada shows clear links between these risk factors and food insecurity. Local data for Windsor and Essex County along with relevant research findings are summarize</w:t>
      </w:r>
      <w:r w:rsidR="0097401B">
        <w:rPr>
          <w:lang w:val="en-US"/>
        </w:rPr>
        <w:t>d</w:t>
      </w:r>
      <w:r>
        <w:rPr>
          <w:lang w:val="en-US"/>
        </w:rPr>
        <w:t xml:space="preserve"> </w:t>
      </w:r>
      <w:r w:rsidRPr="00D905D5">
        <w:rPr>
          <w:lang w:val="en-US"/>
        </w:rPr>
        <w:t xml:space="preserve">in Table </w:t>
      </w:r>
      <w:r w:rsidR="00D905D5" w:rsidRPr="00D905D5">
        <w:rPr>
          <w:lang w:val="en-US"/>
        </w:rPr>
        <w:t>23</w:t>
      </w:r>
      <w:r w:rsidRPr="00D905D5">
        <w:rPr>
          <w:lang w:val="en-US"/>
        </w:rPr>
        <w:t>.</w:t>
      </w:r>
      <w:r w:rsidR="0097401B" w:rsidRPr="00D905D5">
        <w:rPr>
          <w:lang w:val="en-US"/>
        </w:rPr>
        <w:t xml:space="preserve"> </w:t>
      </w:r>
      <w:r w:rsidR="00794B16" w:rsidRPr="00D905D5">
        <w:rPr>
          <w:lang w:val="en-US"/>
        </w:rPr>
        <w:t>Risk</w:t>
      </w:r>
      <w:r w:rsidR="00794B16">
        <w:rPr>
          <w:lang w:val="en-US"/>
        </w:rPr>
        <w:t xml:space="preserve"> Factors appearing in bold are those where Windsor and Essex County rates are higher than that of the province. </w:t>
      </w:r>
      <w:r w:rsidR="0097401B">
        <w:rPr>
          <w:lang w:val="en-US"/>
        </w:rPr>
        <w:t>To the extent that many of these risk factors can intersect (e.g., lone parent families in low income)</w:t>
      </w:r>
      <w:r w:rsidR="00BE34B3">
        <w:rPr>
          <w:lang w:val="en-US"/>
        </w:rPr>
        <w:t>,</w:t>
      </w:r>
      <w:r w:rsidR="0097401B">
        <w:rPr>
          <w:lang w:val="en-US"/>
        </w:rPr>
        <w:t xml:space="preserve"> risk may be magnified.</w:t>
      </w:r>
      <w:r w:rsidR="002520D4">
        <w:rPr>
          <w:lang w:val="en-US"/>
        </w:rPr>
        <w:br w:type="page"/>
      </w:r>
    </w:p>
    <w:p w14:paraId="01B6341A" w14:textId="1D1B6B3C" w:rsidR="0097401B" w:rsidRDefault="0097401B" w:rsidP="00CF5F96">
      <w:pPr>
        <w:pStyle w:val="Caption"/>
        <w:keepNext/>
      </w:pPr>
      <w:r>
        <w:t xml:space="preserve">Table </w:t>
      </w:r>
      <w:fldSimple w:instr=" SEQ Table \* ARABIC ">
        <w:r w:rsidR="002B0E49">
          <w:rPr>
            <w:noProof/>
          </w:rPr>
          <w:t>23</w:t>
        </w:r>
      </w:fldSimple>
      <w:r>
        <w:t xml:space="preserve">: Social Risk Factor Data for Windsor and </w:t>
      </w:r>
      <w:r>
        <w:rPr>
          <w:noProof/>
        </w:rPr>
        <w:t>Essex County and the Relationship to Food Insecurity</w:t>
      </w:r>
    </w:p>
    <w:tbl>
      <w:tblPr>
        <w:tblStyle w:val="TableGrid"/>
        <w:tblW w:w="9247" w:type="dxa"/>
        <w:tblLook w:val="04A0" w:firstRow="1" w:lastRow="0" w:firstColumn="1" w:lastColumn="0" w:noHBand="0" w:noVBand="1"/>
        <w:tblCaption w:val="Social Risk Factor Data for Windsor and Essex County and the Relationship to Food Insecurity"/>
        <w:tblDescription w:val="A descriptive list of what the social risk factors are, and for the Windsor and Essex data, describing how many people can be described by each risk factor, and describing how being in one of these categories relates to food insecurities"/>
      </w:tblPr>
      <w:tblGrid>
        <w:gridCol w:w="1776"/>
        <w:gridCol w:w="4074"/>
        <w:gridCol w:w="3397"/>
      </w:tblGrid>
      <w:tr w:rsidR="0097401B" w:rsidRPr="0097401B" w14:paraId="5F52553C" w14:textId="77777777" w:rsidTr="008F6234">
        <w:trPr>
          <w:tblHeader/>
        </w:trPr>
        <w:tc>
          <w:tcPr>
            <w:tcW w:w="1776" w:type="dxa"/>
            <w:shd w:val="clear" w:color="auto" w:fill="A3DEDD" w:themeFill="accent1" w:themeFillTint="99"/>
            <w:vAlign w:val="center"/>
          </w:tcPr>
          <w:p w14:paraId="357CF5DB" w14:textId="0FBA76AD" w:rsidR="00645E61" w:rsidRPr="0097401B" w:rsidRDefault="00B6392C" w:rsidP="0097401B">
            <w:pPr>
              <w:rPr>
                <w:b/>
              </w:rPr>
            </w:pPr>
            <w:r w:rsidRPr="0097401B">
              <w:rPr>
                <w:b/>
              </w:rPr>
              <w:t>Risk Factor</w:t>
            </w:r>
          </w:p>
        </w:tc>
        <w:tc>
          <w:tcPr>
            <w:tcW w:w="4074" w:type="dxa"/>
            <w:shd w:val="clear" w:color="auto" w:fill="A3DEDD" w:themeFill="accent1" w:themeFillTint="99"/>
            <w:vAlign w:val="center"/>
          </w:tcPr>
          <w:p w14:paraId="15F0A55B" w14:textId="1EC2CEB2" w:rsidR="00645E61" w:rsidRPr="0097401B" w:rsidRDefault="00645E61" w:rsidP="0097401B">
            <w:pPr>
              <w:jc w:val="center"/>
              <w:rPr>
                <w:b/>
              </w:rPr>
            </w:pPr>
            <w:r w:rsidRPr="0097401B">
              <w:rPr>
                <w:b/>
              </w:rPr>
              <w:t>Windsor and Essex</w:t>
            </w:r>
            <w:r w:rsidR="0040326C" w:rsidRPr="0097401B">
              <w:rPr>
                <w:b/>
              </w:rPr>
              <w:t xml:space="preserve"> Data</w:t>
            </w:r>
          </w:p>
        </w:tc>
        <w:tc>
          <w:tcPr>
            <w:tcW w:w="3397" w:type="dxa"/>
            <w:shd w:val="clear" w:color="auto" w:fill="A3DEDD" w:themeFill="accent1" w:themeFillTint="99"/>
            <w:vAlign w:val="center"/>
          </w:tcPr>
          <w:p w14:paraId="4C0462E2" w14:textId="6B6F41C6" w:rsidR="0040326C" w:rsidRPr="0097401B" w:rsidRDefault="00645E61" w:rsidP="0097401B">
            <w:pPr>
              <w:jc w:val="center"/>
              <w:rPr>
                <w:b/>
              </w:rPr>
            </w:pPr>
            <w:r w:rsidRPr="0097401B">
              <w:rPr>
                <w:b/>
              </w:rPr>
              <w:t>Research Findings</w:t>
            </w:r>
            <w:r w:rsidR="0058134D" w:rsidRPr="0097401B">
              <w:rPr>
                <w:b/>
              </w:rPr>
              <w:t>: Relationship to Food Insecurity</w:t>
            </w:r>
          </w:p>
        </w:tc>
      </w:tr>
      <w:tr w:rsidR="0097401B" w:rsidRPr="0097401B" w14:paraId="7E3E2896" w14:textId="76C84188" w:rsidTr="008F6234">
        <w:tc>
          <w:tcPr>
            <w:tcW w:w="1776" w:type="dxa"/>
          </w:tcPr>
          <w:p w14:paraId="56BBD098" w14:textId="64BEAF9F" w:rsidR="00645E61" w:rsidRPr="0097401B" w:rsidRDefault="00B6392C" w:rsidP="00BE100E">
            <w:pPr>
              <w:rPr>
                <w:b/>
              </w:rPr>
            </w:pPr>
            <w:r w:rsidRPr="0097401B">
              <w:rPr>
                <w:b/>
              </w:rPr>
              <w:t xml:space="preserve">Being in </w:t>
            </w:r>
            <w:r w:rsidR="0074494E">
              <w:rPr>
                <w:b/>
              </w:rPr>
              <w:t>Low income</w:t>
            </w:r>
          </w:p>
        </w:tc>
        <w:tc>
          <w:tcPr>
            <w:tcW w:w="4074" w:type="dxa"/>
          </w:tcPr>
          <w:p w14:paraId="74226644" w14:textId="34938FB8" w:rsidR="008C73F7" w:rsidRPr="0097401B" w:rsidRDefault="00B6392C" w:rsidP="00CF2B5D">
            <w:pPr>
              <w:pStyle w:val="ListParagraph"/>
              <w:numPr>
                <w:ilvl w:val="0"/>
                <w:numId w:val="35"/>
              </w:numPr>
            </w:pPr>
            <w:r w:rsidRPr="0097401B">
              <w:t xml:space="preserve">In 2015, 64,665 individuals </w:t>
            </w:r>
            <w:r w:rsidR="008C73F7" w:rsidRPr="0097401B">
              <w:t>(</w:t>
            </w:r>
            <w:r w:rsidRPr="0097401B">
              <w:t>16.5%</w:t>
            </w:r>
            <w:r w:rsidR="008C73F7" w:rsidRPr="0097401B">
              <w:t>)</w:t>
            </w:r>
            <w:r w:rsidRPr="0097401B">
              <w:t xml:space="preserve"> were in </w:t>
            </w:r>
            <w:r w:rsidR="0074494E">
              <w:t>low income</w:t>
            </w:r>
            <w:r w:rsidRPr="0097401B">
              <w:t xml:space="preserve"> compared to only 13.4% in 2005</w:t>
            </w:r>
            <w:r w:rsidR="0097401B">
              <w:t>.</w:t>
            </w:r>
          </w:p>
          <w:p w14:paraId="0FAEBB43" w14:textId="1D9E309C" w:rsidR="008C73F7" w:rsidRPr="0097401B" w:rsidRDefault="008C73F7" w:rsidP="00CF2B5D">
            <w:pPr>
              <w:pStyle w:val="ListParagraph"/>
              <w:numPr>
                <w:ilvl w:val="0"/>
                <w:numId w:val="35"/>
              </w:numPr>
            </w:pPr>
            <w:r w:rsidRPr="0097401B">
              <w:t>T</w:t>
            </w:r>
            <w:r w:rsidR="00B6392C" w:rsidRPr="0097401B">
              <w:t xml:space="preserve">he value for </w:t>
            </w:r>
            <w:r w:rsidR="00154975">
              <w:t>Windsor and Essex County are</w:t>
            </w:r>
            <w:r w:rsidR="00B6392C" w:rsidRPr="0097401B">
              <w:t xml:space="preserve"> significantly higher than that of Ontario</w:t>
            </w:r>
            <w:r w:rsidR="0097401B">
              <w:t>.</w:t>
            </w:r>
          </w:p>
          <w:p w14:paraId="54C8F88B" w14:textId="5C4B4898" w:rsidR="00645E61" w:rsidRPr="0097401B" w:rsidRDefault="008C73F7" w:rsidP="00CF2B5D">
            <w:pPr>
              <w:pStyle w:val="ListParagraph"/>
              <w:numPr>
                <w:ilvl w:val="0"/>
                <w:numId w:val="35"/>
              </w:numPr>
            </w:pPr>
            <w:r w:rsidRPr="0097401B">
              <w:t>F</w:t>
            </w:r>
            <w:r w:rsidR="00B6392C" w:rsidRPr="0097401B">
              <w:t xml:space="preserve">emales are more likely to be in </w:t>
            </w:r>
            <w:r w:rsidR="0074494E">
              <w:t>low income</w:t>
            </w:r>
            <w:r w:rsidR="00B6392C" w:rsidRPr="0097401B">
              <w:t xml:space="preserve"> in Windsor and Essex County.</w:t>
            </w:r>
          </w:p>
        </w:tc>
        <w:tc>
          <w:tcPr>
            <w:tcW w:w="3397" w:type="dxa"/>
          </w:tcPr>
          <w:p w14:paraId="7B86FB29" w14:textId="61CD58C2" w:rsidR="0058134D" w:rsidRPr="0097401B" w:rsidRDefault="0040326C" w:rsidP="00CF2B5D">
            <w:pPr>
              <w:pStyle w:val="ListParagraph"/>
              <w:numPr>
                <w:ilvl w:val="0"/>
                <w:numId w:val="35"/>
              </w:numPr>
            </w:pPr>
            <w:r w:rsidRPr="00CF5F96">
              <w:t>Severe food insecurity is very sensitive to income</w:t>
            </w:r>
            <w:r w:rsidR="0097401B" w:rsidRPr="00CF5F96">
              <w:t xml:space="preserve"> and h</w:t>
            </w:r>
            <w:r w:rsidRPr="00CF5F96">
              <w:t>ouseholds with very low incomes are at much higher risk of being severely food insecure</w:t>
            </w:r>
            <w:r w:rsidR="0097401B">
              <w:t xml:space="preserve"> (</w:t>
            </w:r>
            <w:r w:rsidR="0058134D" w:rsidRPr="0097401B">
              <w:t>PROOF Food Insecurity Policy Research, 2018b)</w:t>
            </w:r>
            <w:r w:rsidR="0097401B">
              <w:t>.</w:t>
            </w:r>
          </w:p>
        </w:tc>
      </w:tr>
      <w:tr w:rsidR="0097401B" w:rsidRPr="0097401B" w14:paraId="16FD6716" w14:textId="045E3E5F" w:rsidTr="008F6234">
        <w:tc>
          <w:tcPr>
            <w:tcW w:w="1776" w:type="dxa"/>
          </w:tcPr>
          <w:p w14:paraId="31A80CBC" w14:textId="2836512B" w:rsidR="00645E61" w:rsidRPr="0097401B" w:rsidRDefault="00B6392C" w:rsidP="00BE100E">
            <w:pPr>
              <w:rPr>
                <w:b/>
              </w:rPr>
            </w:pPr>
            <w:r w:rsidRPr="0097401B">
              <w:rPr>
                <w:b/>
              </w:rPr>
              <w:t>Lone Parenting</w:t>
            </w:r>
          </w:p>
        </w:tc>
        <w:tc>
          <w:tcPr>
            <w:tcW w:w="4074" w:type="dxa"/>
          </w:tcPr>
          <w:p w14:paraId="617BEE6B" w14:textId="77777777" w:rsidR="00AE55E4" w:rsidRDefault="00C11D1E" w:rsidP="00CF2B5D">
            <w:pPr>
              <w:pStyle w:val="ListParagraph"/>
              <w:numPr>
                <w:ilvl w:val="0"/>
                <w:numId w:val="35"/>
              </w:numPr>
            </w:pPr>
            <w:r w:rsidRPr="00CF5F96">
              <w:t>Lone-parent families account for 18% of all census families</w:t>
            </w:r>
            <w:r w:rsidR="00BE100E" w:rsidRPr="00CF5F96">
              <w:t xml:space="preserve"> and the m</w:t>
            </w:r>
            <w:r w:rsidRPr="00CF5F96">
              <w:t xml:space="preserve">ajority of lone-parent families (80%) </w:t>
            </w:r>
            <w:r w:rsidR="00BE100E">
              <w:t>are</w:t>
            </w:r>
            <w:r w:rsidR="00BE100E" w:rsidRPr="00CF5F96">
              <w:t xml:space="preserve"> </w:t>
            </w:r>
            <w:r w:rsidRPr="00CF5F96">
              <w:t>female-led</w:t>
            </w:r>
            <w:r w:rsidR="00AE55E4">
              <w:t>.</w:t>
            </w:r>
          </w:p>
          <w:p w14:paraId="3DC53DDB" w14:textId="77777777" w:rsidR="00AE55E4" w:rsidRDefault="00C11D1E" w:rsidP="00CF2B5D">
            <w:pPr>
              <w:pStyle w:val="ListParagraph"/>
              <w:numPr>
                <w:ilvl w:val="0"/>
                <w:numId w:val="35"/>
              </w:numPr>
            </w:pPr>
            <w:r w:rsidRPr="0097401B">
              <w:t>Almost half (41%) of lone-parent families reported having 2 or more children</w:t>
            </w:r>
            <w:r w:rsidR="00AE55E4">
              <w:t>.</w:t>
            </w:r>
          </w:p>
          <w:p w14:paraId="7281FB14" w14:textId="24BB3AA3" w:rsidR="00645E61" w:rsidRPr="0097401B" w:rsidRDefault="00C11D1E" w:rsidP="00CF2B5D">
            <w:pPr>
              <w:pStyle w:val="ListParagraph"/>
              <w:numPr>
                <w:ilvl w:val="0"/>
                <w:numId w:val="35"/>
              </w:numPr>
            </w:pPr>
            <w:r w:rsidRPr="0097401B">
              <w:t>The number of single parent families in the region increased from 2001 to 2016</w:t>
            </w:r>
            <w:r w:rsidR="00BE100E">
              <w:t>.</w:t>
            </w:r>
          </w:p>
        </w:tc>
        <w:tc>
          <w:tcPr>
            <w:tcW w:w="3397" w:type="dxa"/>
          </w:tcPr>
          <w:p w14:paraId="2E8B7A56" w14:textId="17EB9D0F" w:rsidR="0058134D" w:rsidRPr="0097401B" w:rsidRDefault="008C73F7" w:rsidP="00CF2B5D">
            <w:pPr>
              <w:pStyle w:val="ListParagraph"/>
              <w:numPr>
                <w:ilvl w:val="0"/>
                <w:numId w:val="35"/>
              </w:numPr>
            </w:pPr>
            <w:r w:rsidRPr="0097401B">
              <w:t xml:space="preserve">Households with children led by female lone parents are especially vulnerable to food insecurity; one-third of these households </w:t>
            </w:r>
            <w:r w:rsidR="0097401B">
              <w:t xml:space="preserve">in Canada </w:t>
            </w:r>
            <w:r w:rsidRPr="0097401B">
              <w:t>are food-insecure</w:t>
            </w:r>
            <w:r w:rsidR="0097401B">
              <w:t xml:space="preserve"> </w:t>
            </w:r>
            <w:r w:rsidR="0058134D" w:rsidRPr="0097401B">
              <w:t>(PROOF Food Insecurity Policy Research, 2018b)</w:t>
            </w:r>
            <w:r w:rsidR="0097401B">
              <w:t>.</w:t>
            </w:r>
          </w:p>
        </w:tc>
      </w:tr>
      <w:tr w:rsidR="0097401B" w:rsidRPr="0097401B" w14:paraId="497EBE23" w14:textId="37E0F515" w:rsidTr="008F6234">
        <w:tc>
          <w:tcPr>
            <w:tcW w:w="1776" w:type="dxa"/>
          </w:tcPr>
          <w:p w14:paraId="126861DB" w14:textId="5511AD01" w:rsidR="00645E61" w:rsidRPr="0097401B" w:rsidRDefault="00B6392C" w:rsidP="00BE100E">
            <w:pPr>
              <w:rPr>
                <w:b/>
              </w:rPr>
            </w:pPr>
            <w:r w:rsidRPr="0097401B">
              <w:rPr>
                <w:b/>
              </w:rPr>
              <w:t>Recent Immigration</w:t>
            </w:r>
          </w:p>
        </w:tc>
        <w:tc>
          <w:tcPr>
            <w:tcW w:w="4074" w:type="dxa"/>
          </w:tcPr>
          <w:p w14:paraId="7006C9E7" w14:textId="77777777" w:rsidR="00AE55E4" w:rsidRDefault="00B6392C" w:rsidP="00CF2B5D">
            <w:pPr>
              <w:pStyle w:val="ListParagraph"/>
              <w:numPr>
                <w:ilvl w:val="0"/>
                <w:numId w:val="35"/>
              </w:numPr>
            </w:pPr>
            <w:r w:rsidRPr="0097401B">
              <w:t>Approximately 10,800 individuals immigrat</w:t>
            </w:r>
            <w:r w:rsidR="00BE100E">
              <w:t xml:space="preserve">ed to Windsor and Essex County </w:t>
            </w:r>
            <w:r w:rsidRPr="0097401B">
              <w:t>between 2011 and 2016</w:t>
            </w:r>
            <w:r w:rsidR="00BE100E">
              <w:t xml:space="preserve">, </w:t>
            </w:r>
            <w:r w:rsidRPr="0097401B">
              <w:t>predominantly in Windsor and Leamington</w:t>
            </w:r>
            <w:r w:rsidR="00AE55E4">
              <w:t>.</w:t>
            </w:r>
          </w:p>
          <w:p w14:paraId="7295C9CE" w14:textId="36DA4E9E" w:rsidR="0058134D" w:rsidRPr="00CF5F96" w:rsidRDefault="00B6392C" w:rsidP="00CF2B5D">
            <w:pPr>
              <w:pStyle w:val="ListParagraph"/>
              <w:numPr>
                <w:ilvl w:val="0"/>
                <w:numId w:val="35"/>
              </w:numPr>
            </w:pPr>
            <w:r w:rsidRPr="0097401B">
              <w:t>Leamington and area are home to a significant population of migrant workers.</w:t>
            </w:r>
          </w:p>
        </w:tc>
        <w:tc>
          <w:tcPr>
            <w:tcW w:w="3397" w:type="dxa"/>
          </w:tcPr>
          <w:p w14:paraId="4C26F72D" w14:textId="73530171" w:rsidR="00645E61" w:rsidRPr="0097401B" w:rsidRDefault="0058134D" w:rsidP="00CF2B5D">
            <w:pPr>
              <w:pStyle w:val="ListParagraph"/>
              <w:numPr>
                <w:ilvl w:val="0"/>
                <w:numId w:val="35"/>
              </w:numPr>
            </w:pPr>
            <w:r w:rsidRPr="0097401B">
              <w:t>Households are more likely to experience food insecurity if they are new immigrants (Dietitians of Canada, 2015)</w:t>
            </w:r>
            <w:r w:rsidR="00BE100E">
              <w:t>.</w:t>
            </w:r>
          </w:p>
        </w:tc>
      </w:tr>
      <w:tr w:rsidR="0097401B" w:rsidRPr="0097401B" w14:paraId="2B0508A1" w14:textId="0DE55D4E" w:rsidTr="008F6234">
        <w:tc>
          <w:tcPr>
            <w:tcW w:w="1776" w:type="dxa"/>
          </w:tcPr>
          <w:p w14:paraId="1E512BAB" w14:textId="50A9DA26" w:rsidR="00645E61" w:rsidRPr="0097401B" w:rsidRDefault="00B6392C" w:rsidP="00BE100E">
            <w:pPr>
              <w:rPr>
                <w:b/>
              </w:rPr>
            </w:pPr>
            <w:r w:rsidRPr="0097401B">
              <w:rPr>
                <w:b/>
              </w:rPr>
              <w:t xml:space="preserve">Lower </w:t>
            </w:r>
            <w:r w:rsidR="00645E61" w:rsidRPr="0097401B">
              <w:rPr>
                <w:b/>
              </w:rPr>
              <w:t>Education</w:t>
            </w:r>
          </w:p>
        </w:tc>
        <w:tc>
          <w:tcPr>
            <w:tcW w:w="4074" w:type="dxa"/>
          </w:tcPr>
          <w:p w14:paraId="7E7783A3" w14:textId="275AF8AE" w:rsidR="00645E61" w:rsidRPr="0097401B" w:rsidRDefault="00B6392C" w:rsidP="00CF2B5D">
            <w:pPr>
              <w:pStyle w:val="ListParagraph"/>
              <w:numPr>
                <w:ilvl w:val="0"/>
                <w:numId w:val="35"/>
              </w:numPr>
            </w:pPr>
            <w:r w:rsidRPr="0097401B">
              <w:t xml:space="preserve">Almost one fifth (19%) of Windsor and Essex County residents 15 and over </w:t>
            </w:r>
            <w:r w:rsidR="00BE100E">
              <w:t>have</w:t>
            </w:r>
            <w:r w:rsidRPr="0097401B">
              <w:t xml:space="preserve"> no certificate degree or diploma in 2016.</w:t>
            </w:r>
          </w:p>
        </w:tc>
        <w:tc>
          <w:tcPr>
            <w:tcW w:w="3397" w:type="dxa"/>
          </w:tcPr>
          <w:p w14:paraId="333938A7" w14:textId="608FE9FB" w:rsidR="0058134D" w:rsidRPr="0097401B" w:rsidRDefault="0040326C" w:rsidP="00CF2B5D">
            <w:pPr>
              <w:pStyle w:val="ListParagraph"/>
              <w:numPr>
                <w:ilvl w:val="0"/>
                <w:numId w:val="35"/>
              </w:numPr>
            </w:pPr>
            <w:r w:rsidRPr="0097401B">
              <w:t xml:space="preserve">The adjusted odds of food insecurity </w:t>
            </w:r>
            <w:r w:rsidR="00BE100E">
              <w:t xml:space="preserve">are </w:t>
            </w:r>
            <w:r w:rsidRPr="0097401B">
              <w:t>higher among those without a university degree</w:t>
            </w:r>
            <w:r w:rsidR="00BE100E">
              <w:t xml:space="preserve"> (</w:t>
            </w:r>
            <w:r w:rsidR="0058134D" w:rsidRPr="0097401B">
              <w:t>PROOF Food Insecurity Policy Research, 2018b)</w:t>
            </w:r>
            <w:r w:rsidR="00BE34B3">
              <w:t>.</w:t>
            </w:r>
          </w:p>
        </w:tc>
      </w:tr>
    </w:tbl>
    <w:p w14:paraId="6B9DF1FC" w14:textId="77777777" w:rsidR="008F6234" w:rsidRDefault="008F6234">
      <w:pPr>
        <w:spacing w:before="0" w:after="200" w:line="276" w:lineRule="auto"/>
        <w:rPr>
          <w:lang w:val="en-US"/>
        </w:rPr>
      </w:pPr>
      <w:r>
        <w:rPr>
          <w:lang w:val="en-US"/>
        </w:rPr>
        <w:br w:type="page"/>
      </w:r>
    </w:p>
    <w:tbl>
      <w:tblPr>
        <w:tblStyle w:val="TableGrid"/>
        <w:tblW w:w="0" w:type="auto"/>
        <w:tblLook w:val="04A0" w:firstRow="1" w:lastRow="0" w:firstColumn="1" w:lastColumn="0" w:noHBand="0" w:noVBand="1"/>
        <w:tblCaption w:val="Social Risk Factor Data for Windsor and Essex County and the Relationship to Food Insecurity (Part 2)"/>
        <w:tblDescription w:val="A descriptive list of what the social risk factors are, and for the Windsor and Essex data, describing how many people can be described by each risk factor, and describing how being in one of these categories relates to food insecurities"/>
      </w:tblPr>
      <w:tblGrid>
        <w:gridCol w:w="1795"/>
        <w:gridCol w:w="4052"/>
        <w:gridCol w:w="3503"/>
      </w:tblGrid>
      <w:tr w:rsidR="008F6234" w:rsidRPr="0097401B" w14:paraId="28E47485" w14:textId="77777777" w:rsidTr="007977C0">
        <w:trPr>
          <w:tblHeader/>
        </w:trPr>
        <w:tc>
          <w:tcPr>
            <w:tcW w:w="1795" w:type="dxa"/>
            <w:shd w:val="clear" w:color="auto" w:fill="A3DEDD" w:themeFill="accent1" w:themeFillTint="99"/>
            <w:vAlign w:val="center"/>
          </w:tcPr>
          <w:p w14:paraId="6018BD0D" w14:textId="77777777" w:rsidR="008F6234" w:rsidRPr="0097401B" w:rsidRDefault="008F6234" w:rsidP="008F6234">
            <w:pPr>
              <w:rPr>
                <w:b/>
              </w:rPr>
            </w:pPr>
            <w:r w:rsidRPr="0097401B">
              <w:rPr>
                <w:b/>
              </w:rPr>
              <w:t>Risk Factor</w:t>
            </w:r>
          </w:p>
        </w:tc>
        <w:tc>
          <w:tcPr>
            <w:tcW w:w="4052" w:type="dxa"/>
            <w:shd w:val="clear" w:color="auto" w:fill="A3DEDD" w:themeFill="accent1" w:themeFillTint="99"/>
            <w:vAlign w:val="center"/>
          </w:tcPr>
          <w:p w14:paraId="301991B2" w14:textId="77777777" w:rsidR="008F6234" w:rsidRPr="0097401B" w:rsidRDefault="008F6234" w:rsidP="008F6234">
            <w:pPr>
              <w:jc w:val="center"/>
              <w:rPr>
                <w:b/>
              </w:rPr>
            </w:pPr>
            <w:r w:rsidRPr="0097401B">
              <w:rPr>
                <w:b/>
              </w:rPr>
              <w:t>Windsor and Essex Data</w:t>
            </w:r>
          </w:p>
        </w:tc>
        <w:tc>
          <w:tcPr>
            <w:tcW w:w="3503" w:type="dxa"/>
            <w:shd w:val="clear" w:color="auto" w:fill="A3DEDD" w:themeFill="accent1" w:themeFillTint="99"/>
            <w:vAlign w:val="center"/>
          </w:tcPr>
          <w:p w14:paraId="5FF72F75" w14:textId="77777777" w:rsidR="008F6234" w:rsidRPr="0097401B" w:rsidRDefault="008F6234" w:rsidP="008F6234">
            <w:pPr>
              <w:jc w:val="center"/>
              <w:rPr>
                <w:b/>
              </w:rPr>
            </w:pPr>
            <w:r w:rsidRPr="0097401B">
              <w:rPr>
                <w:b/>
              </w:rPr>
              <w:t>Research Findings: Relationship to Food Insecurity</w:t>
            </w:r>
          </w:p>
        </w:tc>
      </w:tr>
      <w:tr w:rsidR="008F6234" w14:paraId="2F6FC0CF" w14:textId="77777777" w:rsidTr="008F6234">
        <w:tc>
          <w:tcPr>
            <w:tcW w:w="1795" w:type="dxa"/>
          </w:tcPr>
          <w:p w14:paraId="734F108A" w14:textId="08F11986" w:rsidR="008F6234" w:rsidRDefault="008F6234" w:rsidP="008F6234">
            <w:pPr>
              <w:spacing w:before="360" w:after="240"/>
            </w:pPr>
            <w:r w:rsidRPr="00062D37">
              <w:rPr>
                <w:b/>
              </w:rPr>
              <w:t>Unemployment</w:t>
            </w:r>
          </w:p>
        </w:tc>
        <w:tc>
          <w:tcPr>
            <w:tcW w:w="4052" w:type="dxa"/>
          </w:tcPr>
          <w:p w14:paraId="3B3A79C4" w14:textId="08143426" w:rsidR="008F6234" w:rsidRPr="008F6234" w:rsidRDefault="008F6234" w:rsidP="008F6234">
            <w:pPr>
              <w:pStyle w:val="ListParagraph"/>
              <w:numPr>
                <w:ilvl w:val="0"/>
                <w:numId w:val="76"/>
              </w:numPr>
              <w:spacing w:before="360" w:after="240"/>
              <w:ind w:left="336"/>
            </w:pPr>
            <w:r w:rsidRPr="008F6234">
              <w:t>The unemployment rate at the time of the 2016 Census was 7.3%, with 14,290 individuals reporting being unemployed.</w:t>
            </w:r>
          </w:p>
        </w:tc>
        <w:tc>
          <w:tcPr>
            <w:tcW w:w="3503" w:type="dxa"/>
          </w:tcPr>
          <w:p w14:paraId="4D5E22F4" w14:textId="66BA5558" w:rsidR="008F6234" w:rsidRPr="008F6234" w:rsidRDefault="008F6234" w:rsidP="008F6234">
            <w:pPr>
              <w:pStyle w:val="ListParagraph"/>
              <w:numPr>
                <w:ilvl w:val="0"/>
                <w:numId w:val="76"/>
              </w:numPr>
              <w:spacing w:before="360" w:after="240"/>
              <w:ind w:left="337"/>
            </w:pPr>
            <w:r w:rsidRPr="008F6234">
              <w:t>The unemployment rate at the time of the 2016 Census was 7.3%, with 14,290 individuals reporting being unemployed.</w:t>
            </w:r>
          </w:p>
        </w:tc>
      </w:tr>
      <w:tr w:rsidR="008F6234" w14:paraId="5B9FB6B9" w14:textId="77777777" w:rsidTr="008F6234">
        <w:tc>
          <w:tcPr>
            <w:tcW w:w="1795" w:type="dxa"/>
          </w:tcPr>
          <w:p w14:paraId="5B6BE21E" w14:textId="79490D43" w:rsidR="008F6234" w:rsidRPr="00062D37" w:rsidRDefault="008F6234" w:rsidP="008F6234">
            <w:pPr>
              <w:spacing w:before="360" w:after="240"/>
              <w:rPr>
                <w:b/>
              </w:rPr>
            </w:pPr>
            <w:r w:rsidRPr="00062D37">
              <w:rPr>
                <w:b/>
              </w:rPr>
              <w:t>Mobility</w:t>
            </w:r>
            <w:r>
              <w:rPr>
                <w:b/>
              </w:rPr>
              <w:t xml:space="preserve"> </w:t>
            </w:r>
            <w:r w:rsidRPr="00062D37">
              <w:rPr>
                <w:b/>
              </w:rPr>
              <w:t>Renting</w:t>
            </w:r>
          </w:p>
        </w:tc>
        <w:tc>
          <w:tcPr>
            <w:tcW w:w="4052" w:type="dxa"/>
          </w:tcPr>
          <w:p w14:paraId="17230D48" w14:textId="77777777" w:rsidR="008F6234" w:rsidRPr="00CF5F96" w:rsidRDefault="008F6234" w:rsidP="008F6234">
            <w:pPr>
              <w:pStyle w:val="ListParagraph"/>
              <w:numPr>
                <w:ilvl w:val="0"/>
                <w:numId w:val="35"/>
              </w:numPr>
            </w:pPr>
            <w:r>
              <w:t xml:space="preserve">In total, </w:t>
            </w:r>
            <w:r w:rsidRPr="00CF5F96">
              <w:t xml:space="preserve">12% </w:t>
            </w:r>
            <w:r>
              <w:t xml:space="preserve">of residents </w:t>
            </w:r>
            <w:r w:rsidRPr="00CF5F96">
              <w:t>reported moving in the year prior to the census and 27% are renting their home</w:t>
            </w:r>
            <w:r>
              <w:t>.</w:t>
            </w:r>
          </w:p>
          <w:p w14:paraId="54CE77E8" w14:textId="36C14013" w:rsidR="008F6234" w:rsidRPr="008F6234" w:rsidRDefault="008F6234" w:rsidP="008F6234">
            <w:pPr>
              <w:pStyle w:val="ListParagraph"/>
              <w:numPr>
                <w:ilvl w:val="0"/>
                <w:numId w:val="76"/>
              </w:numPr>
              <w:spacing w:before="360" w:after="240"/>
              <w:ind w:left="336"/>
            </w:pPr>
            <w:r w:rsidRPr="0097401B">
              <w:t>In 2017 there was a wait list for affordable housing of 4,435 households, a 31% increase from 2016</w:t>
            </w:r>
            <w:r>
              <w:t>.</w:t>
            </w:r>
          </w:p>
        </w:tc>
        <w:tc>
          <w:tcPr>
            <w:tcW w:w="3503" w:type="dxa"/>
          </w:tcPr>
          <w:p w14:paraId="0FDAE569" w14:textId="30B5212C" w:rsidR="008F6234" w:rsidRPr="008F6234" w:rsidRDefault="008F6234" w:rsidP="008F6234">
            <w:pPr>
              <w:pStyle w:val="ListParagraph"/>
              <w:numPr>
                <w:ilvl w:val="0"/>
                <w:numId w:val="76"/>
              </w:numPr>
              <w:spacing w:before="360" w:after="240"/>
              <w:ind w:left="337"/>
            </w:pPr>
            <w:r w:rsidRPr="008F6234">
              <w:t>Renters make up two-thirds of the food-insecure households in Canada and 1 in 4 households that rent their accommodations are food-insecure (PROOF Food Insecurity Policy Research, 2018b).</w:t>
            </w:r>
          </w:p>
        </w:tc>
      </w:tr>
      <w:tr w:rsidR="008F6234" w14:paraId="0C3B5B26" w14:textId="77777777" w:rsidTr="008F6234">
        <w:tc>
          <w:tcPr>
            <w:tcW w:w="1795" w:type="dxa"/>
          </w:tcPr>
          <w:p w14:paraId="3F756212" w14:textId="6E89DB73" w:rsidR="008F6234" w:rsidRPr="00062D37" w:rsidRDefault="008F6234" w:rsidP="008F6234">
            <w:pPr>
              <w:spacing w:before="360" w:after="240"/>
              <w:rPr>
                <w:b/>
              </w:rPr>
            </w:pPr>
            <w:r w:rsidRPr="0097401B">
              <w:rPr>
                <w:b/>
              </w:rPr>
              <w:t>Income (GTP)</w:t>
            </w:r>
          </w:p>
        </w:tc>
        <w:tc>
          <w:tcPr>
            <w:tcW w:w="4052" w:type="dxa"/>
          </w:tcPr>
          <w:p w14:paraId="15402B1A" w14:textId="7BD0356F" w:rsidR="008F6234" w:rsidRDefault="008F6234" w:rsidP="008F6234">
            <w:pPr>
              <w:pStyle w:val="ListParagraph"/>
              <w:numPr>
                <w:ilvl w:val="0"/>
                <w:numId w:val="35"/>
              </w:numPr>
            </w:pPr>
            <w:r w:rsidRPr="0097401B">
              <w:t>Data from Ontario Works Social Assistance Management System (2018) for Windsor and Essex County show an overall increase in cases (1.5%), beneficiaries (4.0%), and dependent children (6.9%) from December 2016 to March 2017</w:t>
            </w:r>
            <w:r>
              <w:t>.</w:t>
            </w:r>
          </w:p>
        </w:tc>
        <w:tc>
          <w:tcPr>
            <w:tcW w:w="3503" w:type="dxa"/>
          </w:tcPr>
          <w:p w14:paraId="59C240C3" w14:textId="64ED21F8" w:rsidR="008F6234" w:rsidRPr="008F6234" w:rsidRDefault="008F6234" w:rsidP="008F6234">
            <w:pPr>
              <w:pStyle w:val="ListParagraph"/>
              <w:numPr>
                <w:ilvl w:val="0"/>
                <w:numId w:val="76"/>
              </w:numPr>
              <w:spacing w:before="360" w:after="240"/>
              <w:ind w:left="337"/>
            </w:pPr>
            <w:r w:rsidRPr="0097401B">
              <w:t>Most (70%) households reliant on social assistance in Canada are food-insecure</w:t>
            </w:r>
            <w:r>
              <w:t xml:space="preserve"> and </w:t>
            </w:r>
            <w:r w:rsidRPr="0097401B">
              <w:t>almost a third (29.4%) are severely food-insecure</w:t>
            </w:r>
            <w:r>
              <w:t xml:space="preserve"> </w:t>
            </w:r>
            <w:r w:rsidRPr="0097401B">
              <w:t>(PROOF Food Insecurity Policy Research, 2018b)</w:t>
            </w:r>
            <w:r>
              <w:t>.</w:t>
            </w:r>
          </w:p>
        </w:tc>
      </w:tr>
    </w:tbl>
    <w:p w14:paraId="4540AEC1" w14:textId="09251F34" w:rsidR="008C73F7" w:rsidRDefault="0097401B" w:rsidP="00945FFE">
      <w:pPr>
        <w:spacing w:before="360" w:after="240"/>
        <w:rPr>
          <w:lang w:val="en-US"/>
        </w:rPr>
      </w:pPr>
      <w:r>
        <w:rPr>
          <w:lang w:val="en-US"/>
        </w:rPr>
        <w:t xml:space="preserve">To summarize, </w:t>
      </w:r>
      <w:r w:rsidR="00DA72E7">
        <w:rPr>
          <w:lang w:val="en-US"/>
        </w:rPr>
        <w:t>Windsor and Essex County have</w:t>
      </w:r>
      <w:r w:rsidR="00BE100E">
        <w:rPr>
          <w:lang w:val="en-US"/>
        </w:rPr>
        <w:t xml:space="preserve"> higher rates of a number of risk factors related to food insecurity. This is consistent with data on food insecurity locally. </w:t>
      </w:r>
      <w:r w:rsidR="008C73F7" w:rsidRPr="008C73F7">
        <w:rPr>
          <w:lang w:val="en-US"/>
        </w:rPr>
        <w:t>Canadian Community Health Survey (Windsor-Essex County Health Unit, 2018a) data provided by the Windsor-Essex County Health Unit found that in Windsor and Essex County in 2013-2014:</w:t>
      </w:r>
    </w:p>
    <w:p w14:paraId="5D7CF6A2" w14:textId="60521F0E" w:rsidR="008C73F7" w:rsidRPr="00974BEC" w:rsidRDefault="008C73F7" w:rsidP="00974BEC">
      <w:pPr>
        <w:pStyle w:val="NoSpacing"/>
      </w:pPr>
      <w:r w:rsidRPr="00974BEC">
        <w:t>Over 1 in 10 households (10.8%) were moderately or severely food insecure.</w:t>
      </w:r>
    </w:p>
    <w:p w14:paraId="1E0E7A7F" w14:textId="2EF17420" w:rsidR="008C73F7" w:rsidRPr="00974BEC" w:rsidRDefault="008C73F7" w:rsidP="00974BEC">
      <w:pPr>
        <w:pStyle w:val="NoSpacing"/>
      </w:pPr>
      <w:r w:rsidRPr="00974BEC">
        <w:t>Nearly 1 in 10 children (9.7%) were moderately or severely food insecure.</w:t>
      </w:r>
    </w:p>
    <w:p w14:paraId="39EBB75E" w14:textId="64C3A35C" w:rsidR="00DC25BB" w:rsidRDefault="008C73F7" w:rsidP="00945FFE">
      <w:pPr>
        <w:pStyle w:val="NoSpacing"/>
        <w:spacing w:after="240"/>
        <w:rPr>
          <w:lang w:val="en-US"/>
        </w:rPr>
      </w:pPr>
      <w:r w:rsidRPr="00974BEC">
        <w:t>Over 1 in 4 low-income households (27.4%) were moderately or severely food inse</w:t>
      </w:r>
      <w:r w:rsidRPr="008C73F7">
        <w:rPr>
          <w:lang w:val="en-US"/>
        </w:rPr>
        <w:t>cure.</w:t>
      </w:r>
    </w:p>
    <w:p w14:paraId="3B4C15E0" w14:textId="0303B4A5" w:rsidR="006008DA" w:rsidRDefault="00BE100E" w:rsidP="006008DA">
      <w:pPr>
        <w:spacing w:after="240"/>
        <w:rPr>
          <w:lang w:val="en-US"/>
        </w:rPr>
      </w:pPr>
      <w:r>
        <w:rPr>
          <w:lang w:val="en-US"/>
        </w:rPr>
        <w:t>As well, d</w:t>
      </w:r>
      <w:r w:rsidR="008C73F7" w:rsidRPr="008C73F7">
        <w:rPr>
          <w:lang w:val="en-US"/>
        </w:rPr>
        <w:t xml:space="preserve">ata from the Windsor Essex Food Bank Association indicate that food bank usage in Windsor and Essex County has increased from 2017 to 2018. </w:t>
      </w:r>
      <w:r w:rsidR="002832FB">
        <w:rPr>
          <w:lang w:val="en-US"/>
        </w:rPr>
        <w:t>I</w:t>
      </w:r>
      <w:r w:rsidR="008C73F7" w:rsidRPr="008C73F7">
        <w:rPr>
          <w:lang w:val="en-US"/>
        </w:rPr>
        <w:t xml:space="preserve">ncreases </w:t>
      </w:r>
      <w:r w:rsidR="002832FB">
        <w:rPr>
          <w:lang w:val="en-US"/>
        </w:rPr>
        <w:t xml:space="preserve">were observed </w:t>
      </w:r>
      <w:r w:rsidR="008C73F7" w:rsidRPr="008C73F7">
        <w:rPr>
          <w:lang w:val="en-US"/>
        </w:rPr>
        <w:t>in the number of seniors served (65+), visits to food banks, unique individuals served, and adults served who were n</w:t>
      </w:r>
      <w:r w:rsidR="002832FB">
        <w:rPr>
          <w:lang w:val="en-US"/>
        </w:rPr>
        <w:t>ew i</w:t>
      </w:r>
      <w:r w:rsidR="008C73F7" w:rsidRPr="008C73F7">
        <w:rPr>
          <w:lang w:val="en-US"/>
        </w:rPr>
        <w:t>mmigrants (i.e., in Canada fewer than 10 years) (Windsor Essex Food Bank Association, 2018)</w:t>
      </w:r>
      <w:r>
        <w:rPr>
          <w:lang w:val="en-US"/>
        </w:rPr>
        <w:t>.</w:t>
      </w:r>
      <w:r w:rsidR="006008DA">
        <w:rPr>
          <w:lang w:val="en-US"/>
        </w:rPr>
        <w:br w:type="page"/>
      </w:r>
    </w:p>
    <w:p w14:paraId="1B33F8E5" w14:textId="709EB549" w:rsidR="00794B16" w:rsidRDefault="00794B16" w:rsidP="002B4618">
      <w:pPr>
        <w:pStyle w:val="Heading2"/>
      </w:pPr>
      <w:bookmarkStart w:id="28" w:name="_Toc15636224"/>
      <w:r>
        <w:t xml:space="preserve">Food System </w:t>
      </w:r>
      <w:r w:rsidR="00106671">
        <w:t>and Health</w:t>
      </w:r>
      <w:bookmarkEnd w:id="28"/>
    </w:p>
    <w:p w14:paraId="3F4102C6" w14:textId="1690C928" w:rsidR="00AB601F" w:rsidRDefault="00794B16" w:rsidP="00945FFE">
      <w:pPr>
        <w:spacing w:after="240"/>
        <w:rPr>
          <w:lang w:val="en-US"/>
        </w:rPr>
      </w:pPr>
      <w:r w:rsidRPr="00794B16">
        <w:rPr>
          <w:lang w:val="en-US"/>
        </w:rPr>
        <w:t xml:space="preserve">The connection between the food system and population health is broad. </w:t>
      </w:r>
      <w:r w:rsidR="00AB601F">
        <w:rPr>
          <w:lang w:val="en-US"/>
        </w:rPr>
        <w:t>Healthy eating behaviours play a critical role in promoting health and in preventing, managing, and treating various chronic diseases, including heart disease, diabetes, and some cancers.</w:t>
      </w:r>
      <w:r w:rsidRPr="00794B16">
        <w:rPr>
          <w:lang w:val="en-US"/>
        </w:rPr>
        <w:t xml:space="preserve"> </w:t>
      </w:r>
      <w:r w:rsidR="00EA3395">
        <w:rPr>
          <w:lang w:val="en-US"/>
        </w:rPr>
        <w:t xml:space="preserve">For example, </w:t>
      </w:r>
      <w:r w:rsidR="00EA3395" w:rsidRPr="00794B16">
        <w:rPr>
          <w:lang w:val="en-US"/>
        </w:rPr>
        <w:t>Windsor-Essex County Health Unit data suggests that between 2000 and 2009, 1,924 cancer deaths in Windsor and Essex County could have been prevented by modifying risk factors or health behaviours</w:t>
      </w:r>
      <w:r w:rsidR="00EA3395">
        <w:rPr>
          <w:lang w:val="en-US"/>
        </w:rPr>
        <w:t>, including healthy eating</w:t>
      </w:r>
      <w:r w:rsidR="00EA3395" w:rsidRPr="00794B16">
        <w:rPr>
          <w:lang w:val="en-US"/>
        </w:rPr>
        <w:t xml:space="preserve"> (Windsor-Essex County Health Unit, 2016b). </w:t>
      </w:r>
      <w:r w:rsidR="00EA3395">
        <w:rPr>
          <w:lang w:val="en-US"/>
        </w:rPr>
        <w:t>Additionally, food contamination also poses health risks to the community.</w:t>
      </w:r>
    </w:p>
    <w:p w14:paraId="0E7F094E" w14:textId="4E41E40A" w:rsidR="00106671" w:rsidRDefault="00106671" w:rsidP="00106671">
      <w:pPr>
        <w:pStyle w:val="Heading3"/>
        <w:rPr>
          <w:lang w:val="en-US"/>
        </w:rPr>
      </w:pPr>
      <w:bookmarkStart w:id="29" w:name="_Toc15636225"/>
      <w:r w:rsidRPr="00403D1B">
        <w:rPr>
          <w:lang w:val="en-US"/>
        </w:rPr>
        <w:t>Vegetable and Fruit Consumption</w:t>
      </w:r>
      <w:bookmarkEnd w:id="29"/>
    </w:p>
    <w:p w14:paraId="4328868A" w14:textId="77777777" w:rsidR="00AE55E4" w:rsidRDefault="00106671" w:rsidP="00974BEC">
      <w:pPr>
        <w:rPr>
          <w:lang w:val="en-US"/>
        </w:rPr>
      </w:pPr>
      <w:r>
        <w:rPr>
          <w:lang w:val="en-US"/>
        </w:rPr>
        <w:t>Vegetable and fruit consumption is used as a population indicator for healthy eating, as vegetable and fruit intake is associated with a lower risk for many health problems such as heart disease and cancer. This data is gathered by the Canadian Community Health Survey, which asks the number of times a person eats vegetables and fruit each day. Data gathered in 2013 and 2014 from Statistics Canada revealed that just over 1 in 3 (34.9%) residents in Windsor and Essex County consumed vegetables five or more times a day (Windsor-Essex County Health Unit, 2016). Spending patterns suggest that more money is spent on less healthy options than on vegetables and fruit</w:t>
      </w:r>
      <w:r w:rsidR="00AE55E4">
        <w:rPr>
          <w:lang w:val="en-US"/>
        </w:rPr>
        <w:t>.</w:t>
      </w:r>
    </w:p>
    <w:p w14:paraId="77A39C9F" w14:textId="2838641D" w:rsidR="00106671" w:rsidRDefault="00106671" w:rsidP="00945FFE">
      <w:pPr>
        <w:spacing w:after="240"/>
        <w:rPr>
          <w:lang w:val="en-US"/>
        </w:rPr>
      </w:pPr>
      <w:r>
        <w:rPr>
          <w:lang w:val="en-US"/>
        </w:rPr>
        <w:t>Further data analysis has identified that certain population groups do not consume vegetables and fruit as frequently. Vegetable and fruit intake was lower among males compared with females. Vegetable and fruit intake was also lower among those who are single, separated, divorced, or widowed, compared with those who were married or common-law. Individuals from households with low education also tended to consume less vegetables and fruit, as was the case for individuals from households with low income (W</w:t>
      </w:r>
      <w:r w:rsidR="00BE34B3">
        <w:rPr>
          <w:lang w:val="en-US"/>
        </w:rPr>
        <w:t>indsor-</w:t>
      </w:r>
      <w:r>
        <w:rPr>
          <w:lang w:val="en-US"/>
        </w:rPr>
        <w:t>E</w:t>
      </w:r>
      <w:r w:rsidR="00BE34B3">
        <w:rPr>
          <w:lang w:val="en-US"/>
        </w:rPr>
        <w:t xml:space="preserve">ssex </w:t>
      </w:r>
      <w:r>
        <w:rPr>
          <w:lang w:val="en-US"/>
        </w:rPr>
        <w:t>C</w:t>
      </w:r>
      <w:r w:rsidR="00BE34B3">
        <w:rPr>
          <w:lang w:val="en-US"/>
        </w:rPr>
        <w:t xml:space="preserve">ounty </w:t>
      </w:r>
      <w:r>
        <w:rPr>
          <w:lang w:val="en-US"/>
        </w:rPr>
        <w:t>H</w:t>
      </w:r>
      <w:r w:rsidR="00BE34B3">
        <w:rPr>
          <w:lang w:val="en-US"/>
        </w:rPr>
        <w:t xml:space="preserve">ealth </w:t>
      </w:r>
      <w:r>
        <w:rPr>
          <w:lang w:val="en-US"/>
        </w:rPr>
        <w:t>U</w:t>
      </w:r>
      <w:r w:rsidR="00BE34B3">
        <w:rPr>
          <w:lang w:val="en-US"/>
        </w:rPr>
        <w:t>nit</w:t>
      </w:r>
      <w:r>
        <w:rPr>
          <w:lang w:val="en-US"/>
        </w:rPr>
        <w:t>, 2016). A</w:t>
      </w:r>
      <w:r w:rsidRPr="00C06CE4">
        <w:rPr>
          <w:lang w:val="en-US"/>
        </w:rPr>
        <w:t>mong adults 45-64 years old, the consumption of vegetables and fruit five or more times per day was 3.7-times lower for those from low-income households (14.8%) when compared to those from high income households (54.7%).</w:t>
      </w:r>
      <w:r w:rsidR="00AE55E4">
        <w:rPr>
          <w:lang w:val="en-US"/>
        </w:rPr>
        <w:t xml:space="preserve"> </w:t>
      </w:r>
      <w:r>
        <w:rPr>
          <w:lang w:val="en-US"/>
        </w:rPr>
        <w:t>Age did not appear to be a factor.</w:t>
      </w:r>
    </w:p>
    <w:p w14:paraId="1CD279A9" w14:textId="0337EB14" w:rsidR="00F620DD" w:rsidRDefault="00106671" w:rsidP="00106671">
      <w:pPr>
        <w:pStyle w:val="Heading3"/>
        <w:rPr>
          <w:lang w:val="en-US"/>
        </w:rPr>
      </w:pPr>
      <w:bookmarkStart w:id="30" w:name="_Toc15636226"/>
      <w:r>
        <w:rPr>
          <w:lang w:val="en-US"/>
        </w:rPr>
        <w:t>Sugar-</w:t>
      </w:r>
      <w:r w:rsidRPr="00403D1B">
        <w:rPr>
          <w:lang w:val="en-US"/>
        </w:rPr>
        <w:t>Sweetened Beverage</w:t>
      </w:r>
      <w:r w:rsidR="008A3CA8">
        <w:rPr>
          <w:lang w:val="en-US"/>
        </w:rPr>
        <w:t xml:space="preserve"> (SSB) Consumption</w:t>
      </w:r>
      <w:bookmarkEnd w:id="30"/>
    </w:p>
    <w:p w14:paraId="0E016769" w14:textId="3D67F154" w:rsidR="00106671" w:rsidRDefault="00106671" w:rsidP="00974BEC">
      <w:pPr>
        <w:rPr>
          <w:lang w:val="en-US"/>
        </w:rPr>
      </w:pPr>
      <w:r>
        <w:rPr>
          <w:lang w:val="en-US"/>
        </w:rPr>
        <w:t>Excess consumption of added or free sugars is a contributing factor to chronic diseases including diabetes, cardiovascular disease, and tooth decay (</w:t>
      </w:r>
      <w:r w:rsidR="00BE34B3">
        <w:rPr>
          <w:lang w:val="en-US"/>
        </w:rPr>
        <w:t>Windsor-Essex County Health Unit</w:t>
      </w:r>
      <w:r>
        <w:rPr>
          <w:lang w:val="en-US"/>
        </w:rPr>
        <w:t>, 2016). The consumption of sugar-sweetened beverages (SSBs) is used as a population indicator for healthy eating, because it is the main source of added sugar in the North American diet (Malik et al., 2010). Main SSBs include soda pop, fruit juice, sport and energy drinks, flavoured drinks, flavoured milk, and coffee and tea beverages.</w:t>
      </w:r>
    </w:p>
    <w:p w14:paraId="4AEFDCE1" w14:textId="3624A907" w:rsidR="008F6234" w:rsidRDefault="00106671" w:rsidP="008F6234">
      <w:pPr>
        <w:rPr>
          <w:lang w:val="en-US"/>
        </w:rPr>
      </w:pPr>
      <w:r>
        <w:rPr>
          <w:lang w:val="en-US"/>
        </w:rPr>
        <w:t>The World Health Organization (2015) recommends that added or free sugars should not make up more than 10% daily energy intake. This translates to about 200 Calories for an adult, or about 12 teaspoons of sugar. Ideally, free sugars from the diet should not exceed 5% energy intake (W</w:t>
      </w:r>
      <w:r w:rsidR="00BE34B3">
        <w:rPr>
          <w:lang w:val="en-US"/>
        </w:rPr>
        <w:t xml:space="preserve">orld </w:t>
      </w:r>
      <w:r>
        <w:rPr>
          <w:lang w:val="en-US"/>
        </w:rPr>
        <w:t>H</w:t>
      </w:r>
      <w:r w:rsidR="00BE34B3">
        <w:rPr>
          <w:lang w:val="en-US"/>
        </w:rPr>
        <w:t xml:space="preserve">ealth </w:t>
      </w:r>
      <w:r>
        <w:rPr>
          <w:lang w:val="en-US"/>
        </w:rPr>
        <w:t>O</w:t>
      </w:r>
      <w:r w:rsidR="00BE34B3">
        <w:rPr>
          <w:lang w:val="en-US"/>
        </w:rPr>
        <w:t>rganization</w:t>
      </w:r>
      <w:r>
        <w:rPr>
          <w:lang w:val="en-US"/>
        </w:rPr>
        <w:t>, 2015)</w:t>
      </w:r>
      <w:r w:rsidR="00AE55E4">
        <w:rPr>
          <w:lang w:val="en-US"/>
        </w:rPr>
        <w:t>.</w:t>
      </w:r>
      <w:r w:rsidR="008F6234">
        <w:rPr>
          <w:lang w:val="en-US"/>
        </w:rPr>
        <w:br w:type="page"/>
      </w:r>
    </w:p>
    <w:p w14:paraId="27F3D6BF" w14:textId="77777777" w:rsidR="00AE55E4" w:rsidRDefault="00106671" w:rsidP="00974BEC">
      <w:pPr>
        <w:rPr>
          <w:lang w:val="en-US"/>
        </w:rPr>
      </w:pPr>
      <w:r>
        <w:rPr>
          <w:lang w:val="en-US"/>
        </w:rPr>
        <w:t>Data on sugar-sweetened beverage consumption was collected by the Rapid Risk Factor Surveillance System in 2015, and surveyed respondents in Windsor and Essex County were asked about SSB consumption in the last seven days. Overall, more than 2 of 3 adults (68.7%) reported consuming SSBs on a regular basis, and over a quarter (28.7%) reported consuming SSBs daily. This was similar for males and females</w:t>
      </w:r>
      <w:r w:rsidR="00AE55E4">
        <w:rPr>
          <w:lang w:val="en-US"/>
        </w:rPr>
        <w:t>.</w:t>
      </w:r>
    </w:p>
    <w:p w14:paraId="65D2DB64" w14:textId="5AE6BC3D" w:rsidR="00106671" w:rsidRDefault="00106671" w:rsidP="00945FFE">
      <w:pPr>
        <w:spacing w:after="240"/>
        <w:rPr>
          <w:lang w:val="en-US"/>
        </w:rPr>
      </w:pPr>
      <w:r>
        <w:rPr>
          <w:lang w:val="en-US"/>
        </w:rPr>
        <w:t>The consumption of SSBs was associated with age: residents between the ages of 25 and 44 reported a higher consumption of SSBs compared with older respondents (ages 65 and over). The most frequently consumed SSB was soda pop, followed by coffee, tea, or hot chocolate with added sugar (</w:t>
      </w:r>
      <w:r w:rsidR="00BE34B3">
        <w:rPr>
          <w:lang w:val="en-US"/>
        </w:rPr>
        <w:t>Windsor-Essex County Health Unit</w:t>
      </w:r>
      <w:r>
        <w:rPr>
          <w:lang w:val="en-US"/>
        </w:rPr>
        <w:t>, 2016). It was also discovered that</w:t>
      </w:r>
      <w:r w:rsidRPr="00C06CE4">
        <w:rPr>
          <w:lang w:val="en-US"/>
        </w:rPr>
        <w:t xml:space="preserve"> that over half (52.8%) of local residents did not know that sugar sweetened beverages were linked to overweight and obesity</w:t>
      </w:r>
      <w:r>
        <w:rPr>
          <w:lang w:val="en-US"/>
        </w:rPr>
        <w:t xml:space="preserve"> (</w:t>
      </w:r>
      <w:r w:rsidRPr="00C06CE4">
        <w:rPr>
          <w:lang w:val="en-US"/>
        </w:rPr>
        <w:t>Windsor-Essex County Health Unit, 2016b</w:t>
      </w:r>
      <w:r>
        <w:rPr>
          <w:lang w:val="en-US"/>
        </w:rPr>
        <w:t>).</w:t>
      </w:r>
    </w:p>
    <w:p w14:paraId="704B7522" w14:textId="141B608A" w:rsidR="00106671" w:rsidRDefault="00106671" w:rsidP="00106671">
      <w:pPr>
        <w:pStyle w:val="Heading3"/>
        <w:rPr>
          <w:lang w:val="en-US"/>
        </w:rPr>
      </w:pPr>
      <w:bookmarkStart w:id="31" w:name="_Toc15636227"/>
      <w:r>
        <w:rPr>
          <w:lang w:val="en-US"/>
        </w:rPr>
        <w:t>Foodborne Illness</w:t>
      </w:r>
      <w:bookmarkEnd w:id="31"/>
    </w:p>
    <w:p w14:paraId="750A6529" w14:textId="3BBA2C8A" w:rsidR="00E30B9A" w:rsidRDefault="00E30B9A" w:rsidP="00945FFE">
      <w:pPr>
        <w:spacing w:after="240"/>
        <w:rPr>
          <w:lang w:val="en-US"/>
        </w:rPr>
      </w:pPr>
      <w:r w:rsidRPr="00C06CE4">
        <w:rPr>
          <w:lang w:val="en-US"/>
        </w:rPr>
        <w:t>Enteric disease refers to illness caused by bacteria, viruses or parasites, transmitted primarily</w:t>
      </w:r>
      <w:r>
        <w:rPr>
          <w:lang w:val="en-US"/>
        </w:rPr>
        <w:t xml:space="preserve"> </w:t>
      </w:r>
      <w:r w:rsidRPr="00C06CE4">
        <w:rPr>
          <w:lang w:val="en-US"/>
        </w:rPr>
        <w:t>through the consumption of contaminated food or water.</w:t>
      </w:r>
      <w:r>
        <w:rPr>
          <w:lang w:val="en-US"/>
        </w:rPr>
        <w:t xml:space="preserve"> </w:t>
      </w:r>
      <w:r w:rsidRPr="00C06CE4">
        <w:rPr>
          <w:lang w:val="en-US"/>
        </w:rPr>
        <w:t>The 2015 Infectious Disease Report by the Windsor-Essex County Health Unit provides the most up-to-date information regarding foodborne illness prevalence locally (Windsor-Essex County Health Unit, 2017b).</w:t>
      </w:r>
      <w:r>
        <w:rPr>
          <w:lang w:val="en-US"/>
        </w:rPr>
        <w:t xml:space="preserve"> I</w:t>
      </w:r>
      <w:r w:rsidRPr="00C06CE4">
        <w:rPr>
          <w:lang w:val="en-US"/>
        </w:rPr>
        <w:t>n 2015, there were 219 cases of</w:t>
      </w:r>
      <w:r>
        <w:rPr>
          <w:lang w:val="en-US"/>
        </w:rPr>
        <w:t xml:space="preserve"> </w:t>
      </w:r>
      <w:r w:rsidRPr="00C06CE4">
        <w:rPr>
          <w:lang w:val="en-US"/>
        </w:rPr>
        <w:t>enteric illness in Windsor and Essex County</w:t>
      </w:r>
      <w:r>
        <w:rPr>
          <w:lang w:val="en-US"/>
        </w:rPr>
        <w:t xml:space="preserve">, with increases noted in the rates of salmonellosis, </w:t>
      </w:r>
      <w:r w:rsidRPr="00C06CE4">
        <w:rPr>
          <w:lang w:val="en-US"/>
        </w:rPr>
        <w:t>cyclo</w:t>
      </w:r>
      <w:r>
        <w:rPr>
          <w:lang w:val="en-US"/>
        </w:rPr>
        <w:t>sporiasis and cryptosporidiosis. All three are typically associated with consumption of contaminated food products, among other routes for exposure.</w:t>
      </w:r>
    </w:p>
    <w:p w14:paraId="628998AB" w14:textId="1493C6CC" w:rsidR="00794B16" w:rsidRDefault="00794B16" w:rsidP="002B4618">
      <w:pPr>
        <w:pStyle w:val="Heading2"/>
      </w:pPr>
      <w:bookmarkStart w:id="32" w:name="_Toc15636228"/>
      <w:r>
        <w:t>Summary</w:t>
      </w:r>
      <w:bookmarkEnd w:id="32"/>
    </w:p>
    <w:p w14:paraId="17307CE5" w14:textId="483A9CAB" w:rsidR="00FC532B" w:rsidRPr="009A3780" w:rsidRDefault="00CF5F96" w:rsidP="00974BEC">
      <w:pPr>
        <w:rPr>
          <w:lang w:val="en-US"/>
        </w:rPr>
      </w:pPr>
      <w:r>
        <w:rPr>
          <w:lang w:val="en-US"/>
        </w:rPr>
        <w:t xml:space="preserve">Certain demographic features of Windsor and Essex County are </w:t>
      </w:r>
      <w:r w:rsidR="00794B16">
        <w:rPr>
          <w:lang w:val="en-US"/>
        </w:rPr>
        <w:t>relevant to the food system</w:t>
      </w:r>
      <w:r>
        <w:rPr>
          <w:lang w:val="en-US"/>
        </w:rPr>
        <w:t xml:space="preserve">. An aging population stands to change the food needs and challenges that can be expected in the future. As well, </w:t>
      </w:r>
      <w:r w:rsidR="00FC532B">
        <w:rPr>
          <w:lang w:val="en-US"/>
        </w:rPr>
        <w:t xml:space="preserve">the economic situation for residents of Windsor and Essex County </w:t>
      </w:r>
      <w:r>
        <w:rPr>
          <w:lang w:val="en-US"/>
        </w:rPr>
        <w:t xml:space="preserve">may be </w:t>
      </w:r>
      <w:r w:rsidR="00FC532B">
        <w:rPr>
          <w:lang w:val="en-US"/>
        </w:rPr>
        <w:t>leading to greater vulnerability</w:t>
      </w:r>
      <w:r>
        <w:rPr>
          <w:lang w:val="en-US"/>
        </w:rPr>
        <w:t xml:space="preserve"> in terms of food security</w:t>
      </w:r>
      <w:r w:rsidR="00FC532B">
        <w:rPr>
          <w:lang w:val="en-US"/>
        </w:rPr>
        <w:t>. The number of l</w:t>
      </w:r>
      <w:r w:rsidR="00FC532B" w:rsidRPr="009A3780">
        <w:rPr>
          <w:lang w:val="en-US"/>
        </w:rPr>
        <w:t>one parent</w:t>
      </w:r>
      <w:r w:rsidR="00FC532B">
        <w:rPr>
          <w:lang w:val="en-US"/>
        </w:rPr>
        <w:t xml:space="preserve"> families has continued to grow, with the bulk of these being female led. High</w:t>
      </w:r>
      <w:r w:rsidR="00410797">
        <w:rPr>
          <w:lang w:val="en-US"/>
        </w:rPr>
        <w:t xml:space="preserve"> </w:t>
      </w:r>
      <w:r w:rsidR="00FC532B">
        <w:rPr>
          <w:lang w:val="en-US"/>
        </w:rPr>
        <w:t xml:space="preserve">school completion rates lag behind that of the province as well. </w:t>
      </w:r>
      <w:r w:rsidR="00FC532B" w:rsidRPr="009A3780">
        <w:rPr>
          <w:lang w:val="en-US"/>
        </w:rPr>
        <w:t xml:space="preserve">Unemployment has been higher in </w:t>
      </w:r>
      <w:r w:rsidR="00FC532B">
        <w:rPr>
          <w:lang w:val="en-US"/>
        </w:rPr>
        <w:t>Windsor and Essex County</w:t>
      </w:r>
      <w:r w:rsidR="00FC532B" w:rsidRPr="009A3780">
        <w:rPr>
          <w:lang w:val="en-US"/>
        </w:rPr>
        <w:t xml:space="preserve"> in recent </w:t>
      </w:r>
      <w:r w:rsidR="00FC532B" w:rsidRPr="00104DCC">
        <w:rPr>
          <w:lang w:val="en-US"/>
        </w:rPr>
        <w:t>years,</w:t>
      </w:r>
      <w:r w:rsidR="00104DCC" w:rsidRPr="00104DCC">
        <w:rPr>
          <w:lang w:val="en-US"/>
        </w:rPr>
        <w:t xml:space="preserve"> </w:t>
      </w:r>
      <w:r w:rsidR="00FC532B" w:rsidRPr="00104DCC">
        <w:rPr>
          <w:lang w:val="en-US"/>
        </w:rPr>
        <w:t>although</w:t>
      </w:r>
      <w:r w:rsidR="00FC532B" w:rsidRPr="00C35016">
        <w:rPr>
          <w:lang w:val="en-US"/>
        </w:rPr>
        <w:t xml:space="preserve"> overall it is falling and more closely mirroring the rates for Ontario.</w:t>
      </w:r>
      <w:r w:rsidR="00FC532B">
        <w:rPr>
          <w:lang w:val="en-US"/>
        </w:rPr>
        <w:t xml:space="preserve"> </w:t>
      </w:r>
      <w:r w:rsidR="00FC532B" w:rsidRPr="009A3780">
        <w:rPr>
          <w:lang w:val="en-US"/>
        </w:rPr>
        <w:t>Housing stress is a reality for more than one fifth of local households and homelessness persists for others</w:t>
      </w:r>
      <w:r w:rsidR="00FC532B">
        <w:rPr>
          <w:lang w:val="en-US"/>
        </w:rPr>
        <w:t>.</w:t>
      </w:r>
    </w:p>
    <w:p w14:paraId="2A4E6889" w14:textId="2DF55A11" w:rsidR="008F6234" w:rsidRDefault="00FC532B" w:rsidP="008F6234">
      <w:pPr>
        <w:rPr>
          <w:lang w:val="en-US"/>
        </w:rPr>
      </w:pPr>
      <w:r>
        <w:rPr>
          <w:lang w:val="en-US"/>
        </w:rPr>
        <w:t>Together, these factors contribute to local poverty rates. I</w:t>
      </w:r>
      <w:r w:rsidRPr="009A3780">
        <w:rPr>
          <w:lang w:val="en-US"/>
        </w:rPr>
        <w:t xml:space="preserve">n 2015, 16.5% of residents in </w:t>
      </w:r>
      <w:r>
        <w:rPr>
          <w:lang w:val="en-US"/>
        </w:rPr>
        <w:t xml:space="preserve">Windsor and Essex County </w:t>
      </w:r>
      <w:r w:rsidRPr="009A3780">
        <w:rPr>
          <w:lang w:val="en-US"/>
        </w:rPr>
        <w:t xml:space="preserve">were </w:t>
      </w:r>
      <w:r>
        <w:rPr>
          <w:lang w:val="en-US"/>
        </w:rPr>
        <w:t>considered to have a</w:t>
      </w:r>
      <w:r w:rsidRPr="009A3780">
        <w:rPr>
          <w:lang w:val="en-US"/>
        </w:rPr>
        <w:t xml:space="preserve"> </w:t>
      </w:r>
      <w:r w:rsidR="0074494E">
        <w:rPr>
          <w:lang w:val="en-US"/>
        </w:rPr>
        <w:t>low income</w:t>
      </w:r>
      <w:r w:rsidRPr="009A3780">
        <w:rPr>
          <w:lang w:val="en-US"/>
        </w:rPr>
        <w:t xml:space="preserve"> (LIMAT), with females</w:t>
      </w:r>
      <w:r>
        <w:rPr>
          <w:lang w:val="en-US"/>
        </w:rPr>
        <w:t>, lone parent families</w:t>
      </w:r>
      <w:r w:rsidRPr="009A3780">
        <w:rPr>
          <w:lang w:val="en-US"/>
        </w:rPr>
        <w:t xml:space="preserve"> and the youngest members of the community </w:t>
      </w:r>
      <w:r>
        <w:rPr>
          <w:lang w:val="en-US"/>
        </w:rPr>
        <w:t>particularly impacted. L</w:t>
      </w:r>
      <w:r w:rsidRPr="009A3780">
        <w:rPr>
          <w:lang w:val="en-US"/>
        </w:rPr>
        <w:t xml:space="preserve">ow-income </w:t>
      </w:r>
      <w:r>
        <w:rPr>
          <w:lang w:val="en-US"/>
        </w:rPr>
        <w:t xml:space="preserve">rates are highest </w:t>
      </w:r>
      <w:r w:rsidRPr="009A3780">
        <w:rPr>
          <w:lang w:val="en-US"/>
        </w:rPr>
        <w:t>in Windsor and Leamington</w:t>
      </w:r>
      <w:r>
        <w:rPr>
          <w:lang w:val="en-US"/>
        </w:rPr>
        <w:t>, although poverty exists in all municipalities to some degree. As a result of poverty in the community, m</w:t>
      </w:r>
      <w:r w:rsidRPr="009A3780">
        <w:rPr>
          <w:lang w:val="en-US"/>
        </w:rPr>
        <w:t xml:space="preserve">oderate or severe food insecurity is a reality for 1 in 10 </w:t>
      </w:r>
      <w:r>
        <w:rPr>
          <w:lang w:val="en-US"/>
        </w:rPr>
        <w:t xml:space="preserve">households, </w:t>
      </w:r>
      <w:r w:rsidRPr="009A3780">
        <w:rPr>
          <w:lang w:val="en-US"/>
        </w:rPr>
        <w:t>1 in 10 children and 1 in 4 low</w:t>
      </w:r>
      <w:r>
        <w:rPr>
          <w:lang w:val="en-US"/>
        </w:rPr>
        <w:t>-</w:t>
      </w:r>
      <w:r w:rsidRPr="009A3780">
        <w:rPr>
          <w:lang w:val="en-US"/>
        </w:rPr>
        <w:t xml:space="preserve">income </w:t>
      </w:r>
      <w:r>
        <w:rPr>
          <w:lang w:val="en-US"/>
        </w:rPr>
        <w:t xml:space="preserve">households. </w:t>
      </w:r>
      <w:r w:rsidRPr="009A3780">
        <w:rPr>
          <w:lang w:val="en-US"/>
        </w:rPr>
        <w:t>Food bank us</w:t>
      </w:r>
      <w:r>
        <w:rPr>
          <w:lang w:val="en-US"/>
        </w:rPr>
        <w:t>age</w:t>
      </w:r>
      <w:r w:rsidRPr="009A3780">
        <w:rPr>
          <w:lang w:val="en-US"/>
        </w:rPr>
        <w:t xml:space="preserve"> </w:t>
      </w:r>
      <w:r>
        <w:rPr>
          <w:lang w:val="en-US"/>
        </w:rPr>
        <w:t xml:space="preserve">in Windsor and Essex County rose </w:t>
      </w:r>
      <w:r w:rsidRPr="009A3780">
        <w:rPr>
          <w:lang w:val="en-US"/>
        </w:rPr>
        <w:t>from 2017 to 2018</w:t>
      </w:r>
      <w:r>
        <w:rPr>
          <w:lang w:val="en-US"/>
        </w:rPr>
        <w:t xml:space="preserve">, with </w:t>
      </w:r>
      <w:r w:rsidRPr="009A3780">
        <w:rPr>
          <w:lang w:val="en-US"/>
        </w:rPr>
        <w:t xml:space="preserve">seniors </w:t>
      </w:r>
      <w:r>
        <w:rPr>
          <w:lang w:val="en-US"/>
        </w:rPr>
        <w:t>and recent i</w:t>
      </w:r>
      <w:r w:rsidRPr="009A3780">
        <w:rPr>
          <w:lang w:val="en-US"/>
        </w:rPr>
        <w:t xml:space="preserve">mmigrants </w:t>
      </w:r>
      <w:r>
        <w:rPr>
          <w:lang w:val="en-US"/>
        </w:rPr>
        <w:t>among those increasingly using services</w:t>
      </w:r>
      <w:r w:rsidR="00AE55E4">
        <w:rPr>
          <w:lang w:val="en-US"/>
        </w:rPr>
        <w:t>.</w:t>
      </w:r>
      <w:r w:rsidR="008F6234">
        <w:rPr>
          <w:lang w:val="en-US"/>
        </w:rPr>
        <w:br w:type="page"/>
      </w:r>
    </w:p>
    <w:p w14:paraId="673F9B40" w14:textId="2BCBE5F1" w:rsidR="00FC532B" w:rsidRDefault="00D62E91" w:rsidP="00FC532B">
      <w:pPr>
        <w:rPr>
          <w:lang w:val="en-US"/>
        </w:rPr>
      </w:pPr>
      <w:r>
        <w:t>Long term</w:t>
      </w:r>
      <w:r w:rsidR="00FC532B" w:rsidRPr="00CF5F96">
        <w:t xml:space="preserve"> social determinants such as poverty have been liked to poor health outcomes. </w:t>
      </w:r>
      <w:r w:rsidR="00CF5F96">
        <w:t>A</w:t>
      </w:r>
      <w:r w:rsidR="00CF5F96" w:rsidRPr="00CF5F96">
        <w:t xml:space="preserve">ddressing </w:t>
      </w:r>
      <w:r w:rsidR="00CF5F96">
        <w:t xml:space="preserve">pervasive </w:t>
      </w:r>
      <w:r w:rsidR="00CF5F96" w:rsidRPr="00CF5F96">
        <w:t>chronic disease risk factors (e.g., diet</w:t>
      </w:r>
      <w:r>
        <w:t xml:space="preserve"> and</w:t>
      </w:r>
      <w:r w:rsidR="00CF5F96" w:rsidRPr="00CF5F96">
        <w:t xml:space="preserve"> physical activity) remains an important strategy for reducing chronic disease risk</w:t>
      </w:r>
      <w:r w:rsidR="00CF5F96">
        <w:t xml:space="preserve"> locally</w:t>
      </w:r>
      <w:r w:rsidR="00CF5F96" w:rsidRPr="00CF5F96">
        <w:t xml:space="preserve">. </w:t>
      </w:r>
      <w:r w:rsidR="00DA72E7">
        <w:t>Windsor and Essex County have</w:t>
      </w:r>
      <w:r w:rsidR="00CF5F96" w:rsidRPr="00CF5F96">
        <w:t xml:space="preserve"> challenges in these areas, notably for this report, consistently low vegetable and fruit consumption.</w:t>
      </w:r>
      <w:r w:rsidR="00FC532B">
        <w:rPr>
          <w:lang w:val="en-US"/>
        </w:rPr>
        <w:br w:type="page"/>
      </w:r>
    </w:p>
    <w:p w14:paraId="105A9A65" w14:textId="717303B9" w:rsidR="00B1132C" w:rsidRDefault="00F336AA" w:rsidP="009F4FA4">
      <w:pPr>
        <w:pStyle w:val="Heading1"/>
        <w:rPr>
          <w:lang w:val="en-US"/>
        </w:rPr>
      </w:pPr>
      <w:bookmarkStart w:id="33" w:name="_Toc15636229"/>
      <w:r>
        <w:rPr>
          <w:lang w:val="en-US"/>
        </w:rPr>
        <w:t xml:space="preserve">Section 4: </w:t>
      </w:r>
      <w:r w:rsidR="00B1132C">
        <w:rPr>
          <w:lang w:val="en-US"/>
        </w:rPr>
        <w:t>Production</w:t>
      </w:r>
      <w:bookmarkEnd w:id="33"/>
    </w:p>
    <w:p w14:paraId="61034F63" w14:textId="25BCB9D0" w:rsidR="00AE55E4" w:rsidRDefault="007A4413" w:rsidP="004C7E17">
      <w:pPr>
        <w:rPr>
          <w:lang w:val="en-US"/>
        </w:rPr>
      </w:pPr>
      <w:r>
        <w:rPr>
          <w:lang w:val="en-US"/>
        </w:rPr>
        <w:t xml:space="preserve">The following </w:t>
      </w:r>
      <w:r w:rsidR="00943EE1">
        <w:rPr>
          <w:lang w:val="en-US"/>
        </w:rPr>
        <w:t xml:space="preserve">sections </w:t>
      </w:r>
      <w:r>
        <w:rPr>
          <w:lang w:val="en-US"/>
        </w:rPr>
        <w:t xml:space="preserve">will provide an overview of </w:t>
      </w:r>
      <w:r w:rsidR="00D1320C">
        <w:rPr>
          <w:lang w:val="en-US"/>
        </w:rPr>
        <w:t xml:space="preserve">local agriculture in </w:t>
      </w:r>
      <w:r w:rsidR="00CA38D2">
        <w:rPr>
          <w:lang w:val="en-US"/>
        </w:rPr>
        <w:t>Windsor and Essex County</w:t>
      </w:r>
      <w:r>
        <w:rPr>
          <w:lang w:val="en-US"/>
        </w:rPr>
        <w:t>, feedback from community engagement and a summary of strengths, challenges</w:t>
      </w:r>
      <w:r w:rsidR="003A6FEE">
        <w:rPr>
          <w:lang w:val="en-US"/>
        </w:rPr>
        <w:t>,</w:t>
      </w:r>
      <w:r>
        <w:rPr>
          <w:lang w:val="en-US"/>
        </w:rPr>
        <w:t xml:space="preserve"> and opportunities for this region. </w:t>
      </w:r>
      <w:r w:rsidR="00091B95" w:rsidRPr="0039164F">
        <w:rPr>
          <w:lang w:val="en-US"/>
        </w:rPr>
        <w:t xml:space="preserve">Appendix </w:t>
      </w:r>
      <w:r w:rsidR="00E66181">
        <w:rPr>
          <w:lang w:val="en-US"/>
        </w:rPr>
        <w:t>F</w:t>
      </w:r>
      <w:r w:rsidR="00E66181" w:rsidRPr="0039164F">
        <w:rPr>
          <w:lang w:val="en-US"/>
        </w:rPr>
        <w:t xml:space="preserve"> </w:t>
      </w:r>
      <w:r w:rsidR="00091B95" w:rsidRPr="0039164F">
        <w:rPr>
          <w:lang w:val="en-US"/>
        </w:rPr>
        <w:t>c</w:t>
      </w:r>
      <w:r w:rsidR="00091B95">
        <w:rPr>
          <w:lang w:val="en-US"/>
        </w:rPr>
        <w:t xml:space="preserve">ontains a summary of key agricultural statistics for this region </w:t>
      </w:r>
      <w:r w:rsidR="004443C9">
        <w:rPr>
          <w:lang w:val="en-US"/>
        </w:rPr>
        <w:t xml:space="preserve">for 2016 </w:t>
      </w:r>
      <w:r w:rsidR="00091B95">
        <w:rPr>
          <w:lang w:val="en-US"/>
        </w:rPr>
        <w:t>with comparisons to 2011</w:t>
      </w:r>
      <w:r w:rsidR="00AE55E4">
        <w:rPr>
          <w:lang w:val="en-US"/>
        </w:rPr>
        <w:t>.</w:t>
      </w:r>
    </w:p>
    <w:p w14:paraId="3687C458" w14:textId="2BD4060F" w:rsidR="00BC64DE" w:rsidRDefault="00D77CC4" w:rsidP="004C7E17">
      <w:pPr>
        <w:rPr>
          <w:lang w:val="en-US"/>
        </w:rPr>
      </w:pPr>
      <w:r>
        <w:rPr>
          <w:lang w:val="en-US"/>
        </w:rPr>
        <w:t>The Dollars and Sense report on strengthening Ontario’s food system is offered as important context for this section of the food system assessment</w:t>
      </w:r>
      <w:r w:rsidR="00834B2A">
        <w:rPr>
          <w:lang w:val="en-US"/>
        </w:rPr>
        <w:t xml:space="preserve"> and the food system as a whole (</w:t>
      </w:r>
      <w:r w:rsidR="00834B2A" w:rsidRPr="00834B2A">
        <w:rPr>
          <w:lang w:val="en-US"/>
        </w:rPr>
        <w:t>Kubursi et al</w:t>
      </w:r>
      <w:r>
        <w:rPr>
          <w:lang w:val="en-US"/>
        </w:rPr>
        <w:t>.</w:t>
      </w:r>
      <w:r w:rsidR="00834B2A">
        <w:rPr>
          <w:lang w:val="en-US"/>
        </w:rPr>
        <w:t>, 2015).</w:t>
      </w:r>
      <w:r>
        <w:rPr>
          <w:lang w:val="en-US"/>
        </w:rPr>
        <w:t xml:space="preserve"> </w:t>
      </w:r>
      <w:r w:rsidR="00BC64DE" w:rsidRPr="00BC64DE">
        <w:rPr>
          <w:lang w:val="en-US"/>
        </w:rPr>
        <w:t>This report buil</w:t>
      </w:r>
      <w:r w:rsidR="00D62E91">
        <w:rPr>
          <w:lang w:val="en-US"/>
        </w:rPr>
        <w:t>t</w:t>
      </w:r>
      <w:r w:rsidR="00BC64DE" w:rsidRPr="00BC64DE">
        <w:rPr>
          <w:lang w:val="en-US"/>
        </w:rPr>
        <w:t xml:space="preserve"> on a body of work done in recent years to strengthen sustainable food systems across the country. The report’s objectives </w:t>
      </w:r>
      <w:r w:rsidR="00D62E91">
        <w:rPr>
          <w:lang w:val="en-US"/>
        </w:rPr>
        <w:t>we</w:t>
      </w:r>
      <w:r w:rsidR="00BC64DE" w:rsidRPr="00BC64DE">
        <w:rPr>
          <w:lang w:val="en-US"/>
        </w:rPr>
        <w:t>re two-fold: to better understand the economic and environmental impacts of regional food systems</w:t>
      </w:r>
      <w:r w:rsidR="00F8142A">
        <w:rPr>
          <w:lang w:val="en-US"/>
        </w:rPr>
        <w:t>;</w:t>
      </w:r>
      <w:r w:rsidR="00BC64DE" w:rsidRPr="00BC64DE">
        <w:rPr>
          <w:lang w:val="en-US"/>
        </w:rPr>
        <w:t xml:space="preserve"> and to assess how increasing regional food production and distribution would affect the larger food system. It focuse</w:t>
      </w:r>
      <w:r w:rsidR="00D62E91">
        <w:rPr>
          <w:lang w:val="en-US"/>
        </w:rPr>
        <w:t>d</w:t>
      </w:r>
      <w:r w:rsidR="00BC64DE" w:rsidRPr="00BC64DE">
        <w:rPr>
          <w:lang w:val="en-US"/>
        </w:rPr>
        <w:t xml:space="preserve"> on Southern Ontario</w:t>
      </w:r>
      <w:r w:rsidR="00BC64DE">
        <w:rPr>
          <w:lang w:val="en-US"/>
        </w:rPr>
        <w:t xml:space="preserve"> because of the </w:t>
      </w:r>
      <w:r w:rsidR="00BC64DE" w:rsidRPr="00BC64DE">
        <w:rPr>
          <w:lang w:val="en-US"/>
        </w:rPr>
        <w:t xml:space="preserve">significant food production </w:t>
      </w:r>
      <w:r w:rsidR="00BC64DE">
        <w:rPr>
          <w:lang w:val="en-US"/>
        </w:rPr>
        <w:t xml:space="preserve">in the </w:t>
      </w:r>
      <w:r w:rsidR="00BC64DE" w:rsidRPr="00BC64DE">
        <w:rPr>
          <w:lang w:val="en-US"/>
        </w:rPr>
        <w:t>region.</w:t>
      </w:r>
    </w:p>
    <w:p w14:paraId="19526D9D" w14:textId="3255BBF0" w:rsidR="00BC64DE" w:rsidRPr="00BC64DE" w:rsidRDefault="00BC64DE" w:rsidP="004C7E17">
      <w:pPr>
        <w:rPr>
          <w:lang w:val="en-US"/>
        </w:rPr>
      </w:pPr>
      <w:r w:rsidRPr="00BC64DE">
        <w:rPr>
          <w:lang w:val="en-US"/>
        </w:rPr>
        <w:t>Ontario is a major net importer of food. Th</w:t>
      </w:r>
      <w:r w:rsidR="00D62E91">
        <w:rPr>
          <w:lang w:val="en-US"/>
        </w:rPr>
        <w:t xml:space="preserve">e report concluded that Ontario was lacking </w:t>
      </w:r>
      <w:r w:rsidRPr="00BC64DE">
        <w:rPr>
          <w:lang w:val="en-US"/>
        </w:rPr>
        <w:t>regional economic development opportunities to enhance and support the production and distribution of local food. It estimate</w:t>
      </w:r>
      <w:r w:rsidR="00D62E91">
        <w:rPr>
          <w:lang w:val="en-US"/>
        </w:rPr>
        <w:t>d</w:t>
      </w:r>
      <w:r w:rsidRPr="00BC64DE">
        <w:rPr>
          <w:lang w:val="en-US"/>
        </w:rPr>
        <w:t xml:space="preserve"> that more than half of Ontario’s $20 billion in imported food products could be produced in the province. Further, if local production were expanded to replace just ten percent of the top ten fruit and vegetable imports, the Ontario economy would gain close to quarter of a billion dollars in G</w:t>
      </w:r>
      <w:r w:rsidR="004443C9">
        <w:rPr>
          <w:lang w:val="en-US"/>
        </w:rPr>
        <w:t xml:space="preserve">ross </w:t>
      </w:r>
      <w:r w:rsidRPr="00BC64DE">
        <w:rPr>
          <w:lang w:val="en-US"/>
        </w:rPr>
        <w:t>D</w:t>
      </w:r>
      <w:r w:rsidR="004443C9">
        <w:rPr>
          <w:lang w:val="en-US"/>
        </w:rPr>
        <w:t xml:space="preserve">omestic </w:t>
      </w:r>
      <w:r w:rsidRPr="00BC64DE">
        <w:rPr>
          <w:lang w:val="en-US"/>
        </w:rPr>
        <w:t>P</w:t>
      </w:r>
      <w:r w:rsidR="004443C9">
        <w:rPr>
          <w:lang w:val="en-US"/>
        </w:rPr>
        <w:t>roduct (GDP)</w:t>
      </w:r>
      <w:r w:rsidRPr="00BC64DE">
        <w:rPr>
          <w:lang w:val="en-US"/>
        </w:rPr>
        <w:t xml:space="preserve"> and 3,400 full-time jobs. The research also conclude</w:t>
      </w:r>
      <w:r w:rsidR="00D62E91">
        <w:rPr>
          <w:lang w:val="en-US"/>
        </w:rPr>
        <w:t>d</w:t>
      </w:r>
      <w:r w:rsidRPr="00BC64DE">
        <w:rPr>
          <w:lang w:val="en-US"/>
        </w:rPr>
        <w:t xml:space="preserve"> that when more food is produced locally, energy use and pollution from transportation are reduced.</w:t>
      </w:r>
    </w:p>
    <w:p w14:paraId="70A422E0" w14:textId="3F7326E9" w:rsidR="00BC64DE" w:rsidRDefault="00BC64DE" w:rsidP="004C7E17">
      <w:pPr>
        <w:rPr>
          <w:lang w:val="en-US"/>
        </w:rPr>
      </w:pPr>
      <w:r w:rsidRPr="00BC64DE">
        <w:rPr>
          <w:lang w:val="en-US"/>
        </w:rPr>
        <w:t>This report indicate</w:t>
      </w:r>
      <w:r w:rsidR="00D62E91">
        <w:rPr>
          <w:lang w:val="en-US"/>
        </w:rPr>
        <w:t>d</w:t>
      </w:r>
      <w:r w:rsidRPr="00BC64DE">
        <w:rPr>
          <w:lang w:val="en-US"/>
        </w:rPr>
        <w:t xml:space="preserve"> that the potential for local food systems to build healthy economies, protect the environment</w:t>
      </w:r>
      <w:r w:rsidR="00D62E91">
        <w:rPr>
          <w:lang w:val="en-US"/>
        </w:rPr>
        <w:t>,</w:t>
      </w:r>
      <w:r w:rsidRPr="00BC64DE">
        <w:rPr>
          <w:lang w:val="en-US"/>
        </w:rPr>
        <w:t xml:space="preserve"> and strengthen social fabrics is far from being fulfilled. It also recommend</w:t>
      </w:r>
      <w:r w:rsidR="00D62E91">
        <w:rPr>
          <w:lang w:val="en-US"/>
        </w:rPr>
        <w:t>ed</w:t>
      </w:r>
      <w:r w:rsidRPr="00BC64DE">
        <w:rPr>
          <w:lang w:val="en-US"/>
        </w:rPr>
        <w:t xml:space="preserve"> investment in the development of regional food systems, and call</w:t>
      </w:r>
      <w:r w:rsidR="00D62E91">
        <w:rPr>
          <w:lang w:val="en-US"/>
        </w:rPr>
        <w:t>ed</w:t>
      </w:r>
      <w:r w:rsidRPr="00BC64DE">
        <w:rPr>
          <w:lang w:val="en-US"/>
        </w:rPr>
        <w:t xml:space="preserve"> for providing the supportive regulatory environment, infrastructure</w:t>
      </w:r>
      <w:r w:rsidR="00D62E91">
        <w:rPr>
          <w:lang w:val="en-US"/>
        </w:rPr>
        <w:t>,</w:t>
      </w:r>
      <w:r w:rsidRPr="00BC64DE">
        <w:rPr>
          <w:lang w:val="en-US"/>
        </w:rPr>
        <w:t xml:space="preserve"> and distribution networks required </w:t>
      </w:r>
      <w:r w:rsidR="00367C9D" w:rsidRPr="00BC64DE">
        <w:rPr>
          <w:lang w:val="en-US"/>
        </w:rPr>
        <w:t xml:space="preserve">for </w:t>
      </w:r>
      <w:r w:rsidR="00367C9D">
        <w:rPr>
          <w:lang w:val="en-US"/>
        </w:rPr>
        <w:t>these</w:t>
      </w:r>
      <w:r w:rsidRPr="00BC64DE">
        <w:rPr>
          <w:lang w:val="en-US"/>
        </w:rPr>
        <w:t xml:space="preserve"> systems to flourish.</w:t>
      </w:r>
    </w:p>
    <w:p w14:paraId="1FE8862C" w14:textId="5C883A1A" w:rsidR="00AE55E4" w:rsidRDefault="00A252B1" w:rsidP="004C7E17">
      <w:pPr>
        <w:rPr>
          <w:lang w:val="en-US"/>
        </w:rPr>
      </w:pPr>
      <w:r>
        <w:rPr>
          <w:lang w:val="en-US"/>
        </w:rPr>
        <w:t>A number of important local assets related to production were identified by stakeholder groups (</w:t>
      </w:r>
      <w:r w:rsidRPr="0039164F">
        <w:rPr>
          <w:lang w:val="en-US"/>
        </w:rPr>
        <w:t xml:space="preserve">Table </w:t>
      </w:r>
      <w:r w:rsidR="00D905D5">
        <w:rPr>
          <w:lang w:val="en-US"/>
        </w:rPr>
        <w:t>24</w:t>
      </w:r>
      <w:r w:rsidRPr="0039164F">
        <w:rPr>
          <w:lang w:val="en-US"/>
        </w:rPr>
        <w:t>).</w:t>
      </w:r>
      <w:r>
        <w:rPr>
          <w:lang w:val="en-US"/>
        </w:rPr>
        <w:t xml:space="preserve"> The majority of these will be considered in this section. It should be noted that </w:t>
      </w:r>
      <w:r w:rsidR="00D62E91">
        <w:rPr>
          <w:lang w:val="en-US"/>
        </w:rPr>
        <w:t xml:space="preserve">few </w:t>
      </w:r>
      <w:r>
        <w:rPr>
          <w:lang w:val="en-US"/>
        </w:rPr>
        <w:t>financial assets</w:t>
      </w:r>
      <w:r w:rsidR="00D62E91">
        <w:rPr>
          <w:lang w:val="en-US"/>
        </w:rPr>
        <w:t xml:space="preserve"> were identified</w:t>
      </w:r>
      <w:r>
        <w:rPr>
          <w:lang w:val="en-US"/>
        </w:rPr>
        <w:t xml:space="preserve"> in this area a</w:t>
      </w:r>
      <w:r w:rsidR="00D62E91">
        <w:rPr>
          <w:lang w:val="en-US"/>
        </w:rPr>
        <w:t>s</w:t>
      </w:r>
      <w:r>
        <w:rPr>
          <w:lang w:val="en-US"/>
        </w:rPr>
        <w:t xml:space="preserve"> particularly lacking.</w:t>
      </w:r>
      <w:r w:rsidR="00D52E64">
        <w:rPr>
          <w:lang w:val="en-US"/>
        </w:rPr>
        <w:t xml:space="preserve"> Additional research would be helpful to identify potential financial assets of which stakeholders may be unaware</w:t>
      </w:r>
      <w:r w:rsidR="00AE55E4">
        <w:rPr>
          <w:lang w:val="en-US"/>
        </w:rPr>
        <w:t>.</w:t>
      </w:r>
    </w:p>
    <w:p w14:paraId="451ACFFA" w14:textId="099A37B7" w:rsidR="00A252B1" w:rsidRDefault="00D52E64" w:rsidP="004C7E17">
      <w:pPr>
        <w:rPr>
          <w:lang w:val="en-US"/>
        </w:rPr>
      </w:pPr>
      <w:r>
        <w:rPr>
          <w:lang w:val="en-US"/>
        </w:rPr>
        <w:t xml:space="preserve">The next sections consider food production in </w:t>
      </w:r>
      <w:r w:rsidR="00106F6D">
        <w:rPr>
          <w:lang w:val="en-US"/>
        </w:rPr>
        <w:t>Windsor and Essex County</w:t>
      </w:r>
      <w:r w:rsidR="00367C9D">
        <w:rPr>
          <w:lang w:val="en-US"/>
        </w:rPr>
        <w:t xml:space="preserve"> </w:t>
      </w:r>
      <w:r>
        <w:rPr>
          <w:lang w:val="en-US"/>
        </w:rPr>
        <w:t xml:space="preserve">in terms of </w:t>
      </w:r>
      <w:r w:rsidR="0032076C">
        <w:rPr>
          <w:lang w:val="en-US"/>
        </w:rPr>
        <w:t xml:space="preserve">the </w:t>
      </w:r>
      <w:r>
        <w:rPr>
          <w:lang w:val="en-US"/>
        </w:rPr>
        <w:t>natural assets, agricultural products, grower characteristics, production practices, and the economic realities of agricultural production.</w:t>
      </w:r>
      <w:r w:rsidR="00A252B1">
        <w:rPr>
          <w:lang w:val="en-US"/>
        </w:rPr>
        <w:br w:type="page"/>
      </w:r>
    </w:p>
    <w:p w14:paraId="4EE0C139" w14:textId="50312B33" w:rsidR="00D52E64" w:rsidRDefault="00BC64DE" w:rsidP="00754E28">
      <w:pPr>
        <w:pStyle w:val="Caption"/>
        <w:keepNext/>
      </w:pPr>
      <w:r>
        <w:rPr>
          <w:lang w:val="en-US"/>
        </w:rPr>
        <w:t xml:space="preserve"> </w:t>
      </w:r>
      <w:r w:rsidR="00D52E64">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24</w:t>
      </w:r>
      <w:r w:rsidR="006D0D1C">
        <w:rPr>
          <w:noProof/>
        </w:rPr>
        <w:fldChar w:fldCharType="end"/>
      </w:r>
      <w:r w:rsidR="00D52E64">
        <w:t xml:space="preserve">: Production Related Assets in </w:t>
      </w:r>
      <w:r w:rsidR="006B178F">
        <w:t>Windsor and Essex County</w:t>
      </w:r>
      <w:r w:rsidR="00D52E64">
        <w:t xml:space="preserve"> by Type and Number</w:t>
      </w:r>
    </w:p>
    <w:tbl>
      <w:tblPr>
        <w:tblStyle w:val="TableGrid"/>
        <w:tblW w:w="8784" w:type="dxa"/>
        <w:tblLook w:val="04A0" w:firstRow="1" w:lastRow="0" w:firstColumn="1" w:lastColumn="0" w:noHBand="0" w:noVBand="1"/>
        <w:tblCaption w:val="Production Related Assets in Windsor and Essex County by Type and Number"/>
        <w:tblDescription w:val="A listing of the type of asset (human, physical, natural, financial and social) versus how many there are in Windsor and Essex County and what each of those assets is"/>
      </w:tblPr>
      <w:tblGrid>
        <w:gridCol w:w="1584"/>
        <w:gridCol w:w="1440"/>
        <w:gridCol w:w="5760"/>
      </w:tblGrid>
      <w:tr w:rsidR="00D52E64" w14:paraId="20763161" w14:textId="77777777" w:rsidTr="0035742B">
        <w:trPr>
          <w:tblHeader/>
        </w:trPr>
        <w:tc>
          <w:tcPr>
            <w:tcW w:w="1584" w:type="dxa"/>
            <w:tcBorders>
              <w:bottom w:val="single" w:sz="4" w:space="0" w:color="auto"/>
            </w:tcBorders>
            <w:shd w:val="clear" w:color="auto" w:fill="A3DEDD" w:themeFill="accent1" w:themeFillTint="99"/>
          </w:tcPr>
          <w:p w14:paraId="0953BF06" w14:textId="3B48D39F" w:rsidR="00D52E64" w:rsidRPr="00754E28" w:rsidRDefault="00D52E64" w:rsidP="00D52E64">
            <w:pPr>
              <w:rPr>
                <w:b/>
              </w:rPr>
            </w:pPr>
            <w:r w:rsidRPr="00754E28">
              <w:rPr>
                <w:b/>
              </w:rPr>
              <w:t>Type of Asset</w:t>
            </w:r>
          </w:p>
        </w:tc>
        <w:tc>
          <w:tcPr>
            <w:tcW w:w="1440" w:type="dxa"/>
            <w:tcBorders>
              <w:bottom w:val="single" w:sz="4" w:space="0" w:color="auto"/>
            </w:tcBorders>
            <w:shd w:val="clear" w:color="auto" w:fill="A3DEDD" w:themeFill="accent1" w:themeFillTint="99"/>
          </w:tcPr>
          <w:p w14:paraId="59673D88" w14:textId="0BC2CA93" w:rsidR="00D52E64" w:rsidRPr="00754E28" w:rsidRDefault="00D52E64" w:rsidP="00754E28">
            <w:pPr>
              <w:rPr>
                <w:b/>
              </w:rPr>
            </w:pPr>
            <w:r>
              <w:rPr>
                <w:b/>
              </w:rPr>
              <w:t>#</w:t>
            </w:r>
            <w:r w:rsidRPr="00754E28">
              <w:rPr>
                <w:b/>
              </w:rPr>
              <w:t xml:space="preserve"> of Assets</w:t>
            </w:r>
          </w:p>
        </w:tc>
        <w:tc>
          <w:tcPr>
            <w:tcW w:w="5760" w:type="dxa"/>
            <w:shd w:val="clear" w:color="auto" w:fill="A3DEDD" w:themeFill="accent1" w:themeFillTint="99"/>
          </w:tcPr>
          <w:p w14:paraId="6CD40F89" w14:textId="00A6AF67" w:rsidR="00D52E64" w:rsidRPr="00754E28" w:rsidRDefault="00D52E64" w:rsidP="00D52E64">
            <w:pPr>
              <w:rPr>
                <w:b/>
              </w:rPr>
            </w:pPr>
            <w:r w:rsidRPr="00754E28">
              <w:rPr>
                <w:b/>
              </w:rPr>
              <w:t>Identified Assets</w:t>
            </w:r>
          </w:p>
        </w:tc>
      </w:tr>
      <w:tr w:rsidR="00D52E64" w14:paraId="29AD2ADB" w14:textId="77777777" w:rsidTr="00BE1F2E">
        <w:tc>
          <w:tcPr>
            <w:tcW w:w="1584" w:type="dxa"/>
            <w:tcBorders>
              <w:top w:val="single" w:sz="4" w:space="0" w:color="auto"/>
              <w:left w:val="single" w:sz="4" w:space="0" w:color="auto"/>
              <w:bottom w:val="nil"/>
              <w:right w:val="single" w:sz="4" w:space="0" w:color="auto"/>
            </w:tcBorders>
            <w:vAlign w:val="center"/>
          </w:tcPr>
          <w:p w14:paraId="7160BCEC" w14:textId="040CA4EF" w:rsidR="00D52E64" w:rsidRDefault="00D52E64" w:rsidP="00754E28">
            <w:r>
              <w:t>Human</w:t>
            </w:r>
          </w:p>
        </w:tc>
        <w:tc>
          <w:tcPr>
            <w:tcW w:w="1440" w:type="dxa"/>
            <w:tcBorders>
              <w:top w:val="single" w:sz="4" w:space="0" w:color="auto"/>
              <w:left w:val="single" w:sz="4" w:space="0" w:color="auto"/>
              <w:bottom w:val="nil"/>
              <w:right w:val="single" w:sz="4" w:space="0" w:color="auto"/>
            </w:tcBorders>
            <w:vAlign w:val="center"/>
          </w:tcPr>
          <w:p w14:paraId="55C86B1B" w14:textId="41645CBB" w:rsidR="00D52E64" w:rsidRPr="007D3253" w:rsidRDefault="00D52E64" w:rsidP="00754E28">
            <w:pPr>
              <w:jc w:val="center"/>
            </w:pPr>
            <w:r>
              <w:t>3</w:t>
            </w:r>
          </w:p>
        </w:tc>
        <w:tc>
          <w:tcPr>
            <w:tcW w:w="5760" w:type="dxa"/>
            <w:tcBorders>
              <w:left w:val="single" w:sz="4" w:space="0" w:color="auto"/>
            </w:tcBorders>
            <w:vAlign w:val="center"/>
          </w:tcPr>
          <w:p w14:paraId="0F59FF59" w14:textId="77777777" w:rsidR="00D52E64" w:rsidRDefault="00D52E64" w:rsidP="00754E28">
            <w:pPr>
              <w:rPr>
                <w:lang w:val="en-CA"/>
              </w:rPr>
            </w:pPr>
            <w:r w:rsidRPr="007D3253">
              <w:rPr>
                <w:lang w:val="en-CA"/>
              </w:rPr>
              <w:t>Greenhouse Growers</w:t>
            </w:r>
          </w:p>
          <w:p w14:paraId="58ACB20A" w14:textId="77777777" w:rsidR="00BE1F2E" w:rsidRDefault="00BE1F2E" w:rsidP="00754E28">
            <w:pPr>
              <w:rPr>
                <w:lang w:val="en-CA"/>
              </w:rPr>
            </w:pPr>
            <w:r>
              <w:rPr>
                <w:lang w:val="en-CA"/>
              </w:rPr>
              <w:t>Farmers</w:t>
            </w:r>
          </w:p>
          <w:p w14:paraId="273C8E11" w14:textId="01CEA5D1" w:rsidR="00BE1F2E" w:rsidRDefault="00BE1F2E" w:rsidP="00754E28">
            <w:r>
              <w:rPr>
                <w:lang w:val="en-CA"/>
              </w:rPr>
              <w:t>Migrant Farm Workers</w:t>
            </w:r>
          </w:p>
        </w:tc>
      </w:tr>
      <w:tr w:rsidR="00D52E64" w14:paraId="6962AFBE" w14:textId="77777777" w:rsidTr="00BE1F2E">
        <w:tc>
          <w:tcPr>
            <w:tcW w:w="1584" w:type="dxa"/>
            <w:tcBorders>
              <w:top w:val="single" w:sz="4" w:space="0" w:color="auto"/>
              <w:left w:val="single" w:sz="4" w:space="0" w:color="auto"/>
              <w:bottom w:val="nil"/>
              <w:right w:val="single" w:sz="4" w:space="0" w:color="auto"/>
            </w:tcBorders>
            <w:vAlign w:val="center"/>
          </w:tcPr>
          <w:p w14:paraId="57F5510B" w14:textId="01E9CC83" w:rsidR="00D52E64" w:rsidRDefault="00D52E64" w:rsidP="00754E28">
            <w:r>
              <w:t>Physical</w:t>
            </w:r>
          </w:p>
        </w:tc>
        <w:tc>
          <w:tcPr>
            <w:tcW w:w="1440" w:type="dxa"/>
            <w:tcBorders>
              <w:top w:val="single" w:sz="4" w:space="0" w:color="auto"/>
              <w:left w:val="single" w:sz="4" w:space="0" w:color="auto"/>
              <w:bottom w:val="nil"/>
              <w:right w:val="single" w:sz="4" w:space="0" w:color="auto"/>
            </w:tcBorders>
            <w:vAlign w:val="center"/>
          </w:tcPr>
          <w:p w14:paraId="1A6ACDD0" w14:textId="149A7F1A" w:rsidR="00D52E64" w:rsidRPr="007D3253" w:rsidRDefault="00D52E64" w:rsidP="00754E28">
            <w:pPr>
              <w:jc w:val="center"/>
            </w:pPr>
            <w:r>
              <w:t>4</w:t>
            </w:r>
          </w:p>
        </w:tc>
        <w:tc>
          <w:tcPr>
            <w:tcW w:w="5760" w:type="dxa"/>
            <w:tcBorders>
              <w:left w:val="single" w:sz="4" w:space="0" w:color="auto"/>
            </w:tcBorders>
            <w:vAlign w:val="center"/>
          </w:tcPr>
          <w:p w14:paraId="17C04CE3" w14:textId="77777777" w:rsidR="00D52E64" w:rsidRDefault="00D52E64" w:rsidP="00754E28">
            <w:pPr>
              <w:rPr>
                <w:lang w:val="en-CA"/>
              </w:rPr>
            </w:pPr>
            <w:r w:rsidRPr="007D3253">
              <w:rPr>
                <w:lang w:val="en-CA"/>
              </w:rPr>
              <w:t>Greenhouse Growers</w:t>
            </w:r>
          </w:p>
          <w:p w14:paraId="3F320105" w14:textId="77777777" w:rsidR="00BE1F2E" w:rsidRDefault="00BE1F2E" w:rsidP="00754E28">
            <w:pPr>
              <w:rPr>
                <w:lang w:val="en-CA"/>
              </w:rPr>
            </w:pPr>
            <w:r w:rsidRPr="007D3253">
              <w:rPr>
                <w:lang w:val="en-CA"/>
              </w:rPr>
              <w:t>Community Gardens</w:t>
            </w:r>
          </w:p>
          <w:p w14:paraId="54DEFFBB" w14:textId="77777777" w:rsidR="00BE1F2E" w:rsidRDefault="00BE1F2E" w:rsidP="00754E28">
            <w:pPr>
              <w:rPr>
                <w:lang w:val="en-CA"/>
              </w:rPr>
            </w:pPr>
            <w:r w:rsidRPr="007D3253">
              <w:rPr>
                <w:lang w:val="en-CA"/>
              </w:rPr>
              <w:t>School Gardens</w:t>
            </w:r>
          </w:p>
          <w:p w14:paraId="7932F47A" w14:textId="30DA45DA" w:rsidR="00BE1F2E" w:rsidRDefault="00BE1F2E" w:rsidP="00754E28">
            <w:r w:rsidRPr="007D3253">
              <w:rPr>
                <w:lang w:val="en-CA"/>
              </w:rPr>
              <w:t>Locally Grown Produce</w:t>
            </w:r>
          </w:p>
        </w:tc>
      </w:tr>
      <w:tr w:rsidR="00D52E64" w14:paraId="7F4F7201" w14:textId="77777777" w:rsidTr="00BE1F2E">
        <w:tc>
          <w:tcPr>
            <w:tcW w:w="1584" w:type="dxa"/>
            <w:tcBorders>
              <w:top w:val="single" w:sz="4" w:space="0" w:color="auto"/>
              <w:left w:val="single" w:sz="4" w:space="0" w:color="auto"/>
              <w:bottom w:val="nil"/>
              <w:right w:val="single" w:sz="4" w:space="0" w:color="auto"/>
            </w:tcBorders>
            <w:vAlign w:val="center"/>
          </w:tcPr>
          <w:p w14:paraId="0BC1862F" w14:textId="41AC21E7" w:rsidR="00D52E64" w:rsidRDefault="00D52E64" w:rsidP="00D52E64">
            <w:r>
              <w:t>Natural</w:t>
            </w:r>
          </w:p>
        </w:tc>
        <w:tc>
          <w:tcPr>
            <w:tcW w:w="1440" w:type="dxa"/>
            <w:tcBorders>
              <w:top w:val="single" w:sz="4" w:space="0" w:color="auto"/>
              <w:left w:val="single" w:sz="4" w:space="0" w:color="auto"/>
              <w:bottom w:val="nil"/>
              <w:right w:val="single" w:sz="4" w:space="0" w:color="auto"/>
            </w:tcBorders>
            <w:vAlign w:val="center"/>
          </w:tcPr>
          <w:p w14:paraId="1A57708C" w14:textId="3F1F9E31" w:rsidR="00D52E64" w:rsidRPr="007D3253" w:rsidRDefault="00D52E64" w:rsidP="00754E28">
            <w:pPr>
              <w:jc w:val="center"/>
            </w:pPr>
            <w:r>
              <w:t>5</w:t>
            </w:r>
          </w:p>
        </w:tc>
        <w:tc>
          <w:tcPr>
            <w:tcW w:w="5760" w:type="dxa"/>
            <w:tcBorders>
              <w:left w:val="single" w:sz="4" w:space="0" w:color="auto"/>
            </w:tcBorders>
            <w:vAlign w:val="center"/>
          </w:tcPr>
          <w:p w14:paraId="269F000F" w14:textId="77777777" w:rsidR="00D52E64" w:rsidRDefault="00D52E64" w:rsidP="00D52E64">
            <w:pPr>
              <w:rPr>
                <w:lang w:val="en-CA"/>
              </w:rPr>
            </w:pPr>
            <w:r w:rsidRPr="007D3253">
              <w:rPr>
                <w:lang w:val="en-CA"/>
              </w:rPr>
              <w:t>Climate</w:t>
            </w:r>
          </w:p>
          <w:p w14:paraId="4851E977" w14:textId="7379B74B" w:rsidR="00BE1F2E" w:rsidRDefault="00BE1F2E" w:rsidP="00D52E64">
            <w:pPr>
              <w:rPr>
                <w:lang w:val="en-CA"/>
              </w:rPr>
            </w:pPr>
            <w:r w:rsidRPr="007D3253">
              <w:rPr>
                <w:lang w:val="en-CA"/>
              </w:rPr>
              <w:t>Land/Soil</w:t>
            </w:r>
          </w:p>
          <w:p w14:paraId="4813A4DD" w14:textId="7E8639B0" w:rsidR="00BE1F2E" w:rsidRDefault="00BE1F2E" w:rsidP="00D52E64">
            <w:pPr>
              <w:rPr>
                <w:lang w:val="en-CA"/>
              </w:rPr>
            </w:pPr>
            <w:r w:rsidRPr="007D3253">
              <w:rPr>
                <w:lang w:val="en-CA"/>
              </w:rPr>
              <w:t>Organic Grown</w:t>
            </w:r>
            <w:r>
              <w:rPr>
                <w:lang w:val="en-CA"/>
              </w:rPr>
              <w:t xml:space="preserve"> -</w:t>
            </w:r>
            <w:r w:rsidRPr="007D3253">
              <w:rPr>
                <w:lang w:val="en-CA"/>
              </w:rPr>
              <w:t>Grass fed meat/dairy</w:t>
            </w:r>
          </w:p>
          <w:p w14:paraId="522B98F9" w14:textId="77777777" w:rsidR="00F737DA" w:rsidRDefault="00BE1F2E" w:rsidP="00D52E64">
            <w:r w:rsidRPr="007D3253">
              <w:rPr>
                <w:lang w:val="en-CA"/>
              </w:rPr>
              <w:t>Pollinators</w:t>
            </w:r>
          </w:p>
          <w:p w14:paraId="1A45752B" w14:textId="442ECAEC" w:rsidR="00BE1F2E" w:rsidRDefault="00BE1F2E" w:rsidP="00D52E64">
            <w:r>
              <w:t>Water</w:t>
            </w:r>
          </w:p>
        </w:tc>
      </w:tr>
      <w:tr w:rsidR="00D52E64" w14:paraId="39D84DF6" w14:textId="77777777" w:rsidTr="009B3F70">
        <w:tc>
          <w:tcPr>
            <w:tcW w:w="1584" w:type="dxa"/>
            <w:tcBorders>
              <w:top w:val="single" w:sz="4" w:space="0" w:color="auto"/>
              <w:left w:val="single" w:sz="4" w:space="0" w:color="auto"/>
              <w:bottom w:val="single" w:sz="4" w:space="0" w:color="auto"/>
              <w:right w:val="single" w:sz="4" w:space="0" w:color="auto"/>
            </w:tcBorders>
            <w:vAlign w:val="center"/>
          </w:tcPr>
          <w:p w14:paraId="0DE05E02" w14:textId="1E1DD9CE" w:rsidR="00D52E64" w:rsidRDefault="00D52E64" w:rsidP="00D52E64">
            <w:r>
              <w:t>Financial</w:t>
            </w:r>
          </w:p>
        </w:tc>
        <w:tc>
          <w:tcPr>
            <w:tcW w:w="1440" w:type="dxa"/>
            <w:tcBorders>
              <w:top w:val="single" w:sz="4" w:space="0" w:color="auto"/>
              <w:left w:val="single" w:sz="4" w:space="0" w:color="auto"/>
              <w:bottom w:val="single" w:sz="4" w:space="0" w:color="auto"/>
              <w:right w:val="single" w:sz="4" w:space="0" w:color="auto"/>
            </w:tcBorders>
            <w:vAlign w:val="center"/>
          </w:tcPr>
          <w:p w14:paraId="6DB1FFDC" w14:textId="014F771A" w:rsidR="00D52E64" w:rsidRDefault="00D52E64" w:rsidP="00754E28">
            <w:pPr>
              <w:jc w:val="center"/>
            </w:pPr>
            <w:r>
              <w:t>0</w:t>
            </w:r>
          </w:p>
        </w:tc>
        <w:tc>
          <w:tcPr>
            <w:tcW w:w="5760" w:type="dxa"/>
            <w:tcBorders>
              <w:left w:val="single" w:sz="4" w:space="0" w:color="auto"/>
              <w:bottom w:val="single" w:sz="4" w:space="0" w:color="auto"/>
            </w:tcBorders>
            <w:vAlign w:val="center"/>
          </w:tcPr>
          <w:p w14:paraId="73833C01" w14:textId="66C9FB13" w:rsidR="00D52E64" w:rsidRDefault="00D52E64" w:rsidP="00D52E64"/>
        </w:tc>
      </w:tr>
      <w:tr w:rsidR="00D52E64" w14:paraId="36C7B069" w14:textId="77777777" w:rsidTr="009B3F70">
        <w:tc>
          <w:tcPr>
            <w:tcW w:w="1584" w:type="dxa"/>
            <w:tcBorders>
              <w:top w:val="single" w:sz="4" w:space="0" w:color="auto"/>
              <w:left w:val="single" w:sz="4" w:space="0" w:color="auto"/>
              <w:bottom w:val="single" w:sz="4" w:space="0" w:color="auto"/>
              <w:right w:val="single" w:sz="4" w:space="0" w:color="auto"/>
            </w:tcBorders>
            <w:vAlign w:val="center"/>
          </w:tcPr>
          <w:p w14:paraId="7C83A272" w14:textId="64FFEC01" w:rsidR="00D52E64" w:rsidRDefault="00D52E64" w:rsidP="00D52E64">
            <w:r>
              <w:t>Social</w:t>
            </w:r>
          </w:p>
        </w:tc>
        <w:tc>
          <w:tcPr>
            <w:tcW w:w="1440" w:type="dxa"/>
            <w:tcBorders>
              <w:top w:val="single" w:sz="4" w:space="0" w:color="auto"/>
              <w:left w:val="single" w:sz="4" w:space="0" w:color="auto"/>
              <w:bottom w:val="single" w:sz="4" w:space="0" w:color="auto"/>
              <w:right w:val="single" w:sz="4" w:space="0" w:color="auto"/>
            </w:tcBorders>
            <w:vAlign w:val="center"/>
          </w:tcPr>
          <w:p w14:paraId="177C591A" w14:textId="688E3A4E" w:rsidR="00D52E64" w:rsidRPr="007D3253" w:rsidRDefault="00D52E64" w:rsidP="00754E28">
            <w:pPr>
              <w:jc w:val="center"/>
            </w:pPr>
            <w:r>
              <w:t>5</w:t>
            </w:r>
          </w:p>
        </w:tc>
        <w:tc>
          <w:tcPr>
            <w:tcW w:w="5760" w:type="dxa"/>
            <w:tcBorders>
              <w:left w:val="single" w:sz="4" w:space="0" w:color="auto"/>
              <w:bottom w:val="single" w:sz="4" w:space="0" w:color="auto"/>
            </w:tcBorders>
            <w:vAlign w:val="center"/>
          </w:tcPr>
          <w:p w14:paraId="750606A1" w14:textId="77777777" w:rsidR="00D52E64" w:rsidRDefault="00D52E64" w:rsidP="00FF1180">
            <w:pPr>
              <w:rPr>
                <w:lang w:val="en-CA"/>
              </w:rPr>
            </w:pPr>
            <w:r w:rsidRPr="007D3253">
              <w:rPr>
                <w:lang w:val="en-CA"/>
              </w:rPr>
              <w:t>Community Gardens</w:t>
            </w:r>
          </w:p>
          <w:p w14:paraId="246789EA" w14:textId="72D18840" w:rsidR="00BE1F2E" w:rsidRDefault="00BE1F2E" w:rsidP="00FF1180">
            <w:pPr>
              <w:rPr>
                <w:lang w:val="en-CA"/>
              </w:rPr>
            </w:pPr>
            <w:r w:rsidRPr="007D3253">
              <w:rPr>
                <w:lang w:val="en-CA"/>
              </w:rPr>
              <w:t>School Gardens</w:t>
            </w:r>
          </w:p>
          <w:p w14:paraId="708FD43A" w14:textId="65B0BCAE" w:rsidR="00BE1F2E" w:rsidRDefault="00BE1F2E" w:rsidP="00FF1180">
            <w:pPr>
              <w:rPr>
                <w:lang w:val="en-CA"/>
              </w:rPr>
            </w:pPr>
            <w:r w:rsidRPr="007D3253">
              <w:rPr>
                <w:lang w:val="en-CA"/>
              </w:rPr>
              <w:t>Agriculture Organizations</w:t>
            </w:r>
          </w:p>
          <w:p w14:paraId="1968AD66" w14:textId="1C30EBD1" w:rsidR="00BE1F2E" w:rsidRDefault="00BE1F2E" w:rsidP="00FF1180">
            <w:pPr>
              <w:rPr>
                <w:lang w:val="en-CA"/>
              </w:rPr>
            </w:pPr>
            <w:r w:rsidRPr="007D3253">
              <w:rPr>
                <w:lang w:val="en-CA"/>
              </w:rPr>
              <w:t>Community Supported Agriculture</w:t>
            </w:r>
          </w:p>
          <w:p w14:paraId="60FBF755" w14:textId="747582D3" w:rsidR="00BE1F2E" w:rsidRDefault="00BE1F2E" w:rsidP="00FF1180">
            <w:r w:rsidRPr="007D3253">
              <w:rPr>
                <w:lang w:val="en-CA"/>
              </w:rPr>
              <w:t>Urban Farming/</w:t>
            </w:r>
            <w:r>
              <w:rPr>
                <w:lang w:val="en-CA"/>
              </w:rPr>
              <w:t xml:space="preserve"> </w:t>
            </w:r>
            <w:r w:rsidRPr="007D3253">
              <w:rPr>
                <w:lang w:val="en-CA"/>
              </w:rPr>
              <w:t>Agriculture</w:t>
            </w:r>
          </w:p>
        </w:tc>
      </w:tr>
    </w:tbl>
    <w:p w14:paraId="408D3484" w14:textId="77777777" w:rsidR="00902EC7" w:rsidRDefault="00902EC7">
      <w:pPr>
        <w:spacing w:after="200" w:line="276" w:lineRule="auto"/>
        <w:rPr>
          <w:rFonts w:asciiTheme="majorHAnsi" w:eastAsiaTheme="majorEastAsia" w:hAnsiTheme="majorHAnsi" w:cstheme="majorBidi"/>
          <w:b/>
          <w:bCs/>
          <w:color w:val="595959" w:themeColor="text1" w:themeTint="A6"/>
          <w:sz w:val="26"/>
          <w:szCs w:val="26"/>
          <w:lang w:val="en-US"/>
        </w:rPr>
      </w:pPr>
      <w:r>
        <w:rPr>
          <w:lang w:val="en-US"/>
        </w:rPr>
        <w:br w:type="page"/>
      </w:r>
    </w:p>
    <w:p w14:paraId="07DE3AF1" w14:textId="0C8248E8" w:rsidR="00A252B1" w:rsidRDefault="00A252B1" w:rsidP="002B4618">
      <w:pPr>
        <w:pStyle w:val="Heading2"/>
      </w:pPr>
      <w:bookmarkStart w:id="34" w:name="_Toc15636230"/>
      <w:r>
        <w:t>Natural Assets</w:t>
      </w:r>
      <w:bookmarkEnd w:id="34"/>
    </w:p>
    <w:p w14:paraId="40E58B3D" w14:textId="30E5A940" w:rsidR="00A252B1" w:rsidRDefault="00154975" w:rsidP="00FF1180">
      <w:pPr>
        <w:spacing w:after="240"/>
        <w:rPr>
          <w:lang w:val="en-US"/>
        </w:rPr>
      </w:pPr>
      <w:r>
        <w:rPr>
          <w:lang w:val="en-US"/>
        </w:rPr>
        <w:t>Windsor and Essex County have</w:t>
      </w:r>
      <w:r w:rsidR="00A252B1">
        <w:rPr>
          <w:lang w:val="en-US"/>
        </w:rPr>
        <w:t xml:space="preserve"> a number of natural assets that contribute heavily to agriculture and food production in the area</w:t>
      </w:r>
      <w:r w:rsidR="00D52E64">
        <w:rPr>
          <w:lang w:val="en-US"/>
        </w:rPr>
        <w:t>. These include soil</w:t>
      </w:r>
      <w:r w:rsidR="00367C9D">
        <w:rPr>
          <w:lang w:val="en-US"/>
        </w:rPr>
        <w:t xml:space="preserve">, </w:t>
      </w:r>
      <w:r w:rsidR="00D52E64">
        <w:rPr>
          <w:lang w:val="en-US"/>
        </w:rPr>
        <w:t xml:space="preserve">climate, </w:t>
      </w:r>
      <w:r w:rsidR="00902EC7">
        <w:rPr>
          <w:lang w:val="en-US"/>
        </w:rPr>
        <w:t xml:space="preserve">and </w:t>
      </w:r>
      <w:r w:rsidR="00D52E64">
        <w:rPr>
          <w:lang w:val="en-US"/>
        </w:rPr>
        <w:t>land</w:t>
      </w:r>
      <w:r w:rsidR="00902EC7">
        <w:rPr>
          <w:lang w:val="en-US"/>
        </w:rPr>
        <w:t>.</w:t>
      </w:r>
    </w:p>
    <w:p w14:paraId="538B6F0F" w14:textId="7DF62301" w:rsidR="00812AAA" w:rsidRDefault="00352D0A" w:rsidP="00754E28">
      <w:pPr>
        <w:pStyle w:val="Heading3"/>
        <w:rPr>
          <w:lang w:val="en-US"/>
        </w:rPr>
      </w:pPr>
      <w:bookmarkStart w:id="35" w:name="_Toc15636231"/>
      <w:r>
        <w:rPr>
          <w:lang w:val="en-US"/>
        </w:rPr>
        <w:t>Soil and Climate</w:t>
      </w:r>
      <w:bookmarkEnd w:id="35"/>
    </w:p>
    <w:p w14:paraId="40DBDF5B" w14:textId="77777777" w:rsidR="00AE55E4" w:rsidRDefault="00590BF3" w:rsidP="00974BEC">
      <w:pPr>
        <w:rPr>
          <w:lang w:val="en-US"/>
        </w:rPr>
      </w:pPr>
      <w:r>
        <w:rPr>
          <w:lang w:val="en-US"/>
        </w:rPr>
        <w:t>The local s</w:t>
      </w:r>
      <w:r w:rsidR="00812AAA">
        <w:rPr>
          <w:lang w:val="en-US"/>
        </w:rPr>
        <w:t>oil</w:t>
      </w:r>
      <w:r>
        <w:rPr>
          <w:lang w:val="en-US"/>
        </w:rPr>
        <w:t xml:space="preserve"> and climate are integral to food production in </w:t>
      </w:r>
      <w:r w:rsidR="00CA38D2">
        <w:rPr>
          <w:lang w:val="en-US"/>
        </w:rPr>
        <w:t>Windsor and Essex County</w:t>
      </w:r>
      <w:r>
        <w:rPr>
          <w:lang w:val="en-US"/>
        </w:rPr>
        <w:t xml:space="preserve">. There are </w:t>
      </w:r>
      <w:r w:rsidR="00352D0A">
        <w:rPr>
          <w:lang w:val="en-US"/>
        </w:rPr>
        <w:t xml:space="preserve">a </w:t>
      </w:r>
      <w:r>
        <w:rPr>
          <w:lang w:val="en-US"/>
        </w:rPr>
        <w:t xml:space="preserve">variety of soil classification systems, </w:t>
      </w:r>
      <w:r w:rsidR="00B33447">
        <w:rPr>
          <w:lang w:val="en-US"/>
        </w:rPr>
        <w:t xml:space="preserve">the most common of which is the </w:t>
      </w:r>
      <w:r w:rsidRPr="004443C9">
        <w:rPr>
          <w:lang w:val="en-US"/>
        </w:rPr>
        <w:t>Soil Capability Class</w:t>
      </w:r>
      <w:r w:rsidR="00B33447">
        <w:rPr>
          <w:lang w:val="en-US"/>
        </w:rPr>
        <w:t>.</w:t>
      </w:r>
      <w:r>
        <w:rPr>
          <w:lang w:val="en-US"/>
        </w:rPr>
        <w:t xml:space="preserve"> Used by the Canada Land Inventory, there are</w:t>
      </w:r>
      <w:r w:rsidR="007068AB" w:rsidRPr="007068AB">
        <w:rPr>
          <w:lang w:val="en-US"/>
        </w:rPr>
        <w:t xml:space="preserve"> seven classes </w:t>
      </w:r>
      <w:r>
        <w:rPr>
          <w:lang w:val="en-US"/>
        </w:rPr>
        <w:t xml:space="preserve">ranging from </w:t>
      </w:r>
      <w:r w:rsidR="00834B2A">
        <w:rPr>
          <w:lang w:val="en-US"/>
        </w:rPr>
        <w:t>c</w:t>
      </w:r>
      <w:r w:rsidR="007068AB" w:rsidRPr="007068AB">
        <w:rPr>
          <w:lang w:val="en-US"/>
        </w:rPr>
        <w:t>lass 1 lands</w:t>
      </w:r>
      <w:r w:rsidR="00834B2A">
        <w:rPr>
          <w:lang w:val="en-US"/>
        </w:rPr>
        <w:t>,</w:t>
      </w:r>
      <w:r w:rsidR="007068AB" w:rsidRPr="007068AB">
        <w:rPr>
          <w:lang w:val="en-US"/>
        </w:rPr>
        <w:t xml:space="preserve"> </w:t>
      </w:r>
      <w:r>
        <w:rPr>
          <w:lang w:val="en-US"/>
        </w:rPr>
        <w:t xml:space="preserve">which </w:t>
      </w:r>
      <w:r w:rsidR="007068AB" w:rsidRPr="007068AB">
        <w:rPr>
          <w:lang w:val="en-US"/>
        </w:rPr>
        <w:t>have the highest capability</w:t>
      </w:r>
      <w:r w:rsidR="004443C9">
        <w:rPr>
          <w:lang w:val="en-US"/>
        </w:rPr>
        <w:t>,</w:t>
      </w:r>
      <w:r w:rsidR="007068AB" w:rsidRPr="007068AB">
        <w:rPr>
          <w:lang w:val="en-US"/>
        </w:rPr>
        <w:t xml:space="preserve"> </w:t>
      </w:r>
      <w:r w:rsidR="004443C9">
        <w:rPr>
          <w:lang w:val="en-US"/>
        </w:rPr>
        <w:t>to</w:t>
      </w:r>
      <w:r w:rsidR="00BF4309" w:rsidRPr="007068AB">
        <w:rPr>
          <w:lang w:val="en-US"/>
        </w:rPr>
        <w:t xml:space="preserve"> </w:t>
      </w:r>
      <w:r w:rsidR="00834B2A">
        <w:rPr>
          <w:lang w:val="en-US"/>
        </w:rPr>
        <w:t>c</w:t>
      </w:r>
      <w:r w:rsidR="007068AB" w:rsidRPr="007068AB">
        <w:rPr>
          <w:lang w:val="en-US"/>
        </w:rPr>
        <w:t>lass 7 lands</w:t>
      </w:r>
      <w:r w:rsidR="00BF4309">
        <w:rPr>
          <w:lang w:val="en-US"/>
        </w:rPr>
        <w:t>,</w:t>
      </w:r>
      <w:r w:rsidR="007068AB" w:rsidRPr="007068AB">
        <w:rPr>
          <w:lang w:val="en-US"/>
        </w:rPr>
        <w:t xml:space="preserve"> </w:t>
      </w:r>
      <w:r>
        <w:rPr>
          <w:lang w:val="en-US"/>
        </w:rPr>
        <w:t xml:space="preserve">which have the </w:t>
      </w:r>
      <w:r w:rsidR="007068AB" w:rsidRPr="007068AB">
        <w:rPr>
          <w:lang w:val="en-US"/>
        </w:rPr>
        <w:t>lowest capability to support agricultural land use activities</w:t>
      </w:r>
      <w:r w:rsidR="00AE55E4">
        <w:rPr>
          <w:lang w:val="en-US"/>
        </w:rPr>
        <w:t>.</w:t>
      </w:r>
    </w:p>
    <w:p w14:paraId="69EDE8CA" w14:textId="5E02F91D" w:rsidR="00590BF3" w:rsidRDefault="00590BF3" w:rsidP="00FF1180">
      <w:pPr>
        <w:spacing w:after="240"/>
        <w:rPr>
          <w:lang w:val="en-US"/>
        </w:rPr>
      </w:pPr>
      <w:r>
        <w:rPr>
          <w:lang w:val="en-US"/>
        </w:rPr>
        <w:t>As noted in a</w:t>
      </w:r>
      <w:r w:rsidR="004E0710">
        <w:rPr>
          <w:lang w:val="en-US"/>
        </w:rPr>
        <w:t xml:space="preserve"> recent</w:t>
      </w:r>
      <w:r>
        <w:rPr>
          <w:lang w:val="en-US"/>
        </w:rPr>
        <w:t xml:space="preserve"> agricultural lot size study </w:t>
      </w:r>
      <w:r w:rsidR="004E0710">
        <w:rPr>
          <w:lang w:val="en-US"/>
        </w:rPr>
        <w:t>sponsored by the County of Essex</w:t>
      </w:r>
      <w:r w:rsidR="00834B2A">
        <w:rPr>
          <w:lang w:val="en-US"/>
        </w:rPr>
        <w:t xml:space="preserve"> (</w:t>
      </w:r>
      <w:r w:rsidR="00834B2A" w:rsidRPr="00834B2A">
        <w:rPr>
          <w:lang w:val="en-US"/>
        </w:rPr>
        <w:t>Jones Consulting Group Ltd. &amp; AgPlan Limited</w:t>
      </w:r>
      <w:r w:rsidR="00834B2A">
        <w:rPr>
          <w:lang w:val="en-US"/>
        </w:rPr>
        <w:t xml:space="preserve">, </w:t>
      </w:r>
      <w:r w:rsidR="00834B2A" w:rsidRPr="00834B2A">
        <w:rPr>
          <w:lang w:val="en-US"/>
        </w:rPr>
        <w:t>2017</w:t>
      </w:r>
      <w:r w:rsidR="00834B2A">
        <w:rPr>
          <w:lang w:val="en-US"/>
        </w:rPr>
        <w:t>)</w:t>
      </w:r>
      <w:r w:rsidR="00D62E91">
        <w:rPr>
          <w:lang w:val="en-US"/>
        </w:rPr>
        <w:t>,</w:t>
      </w:r>
      <w:r w:rsidR="004E0710">
        <w:rPr>
          <w:lang w:val="en-US"/>
        </w:rPr>
        <w:t xml:space="preserve"> this region </w:t>
      </w:r>
      <w:r w:rsidRPr="00590BF3">
        <w:rPr>
          <w:lang w:val="en-US"/>
        </w:rPr>
        <w:t>has relatively high soil capability for the production of field crops</w:t>
      </w:r>
      <w:r w:rsidR="004E0710">
        <w:rPr>
          <w:lang w:val="en-US"/>
        </w:rPr>
        <w:t xml:space="preserve"> </w:t>
      </w:r>
      <w:r w:rsidRPr="00590BF3">
        <w:rPr>
          <w:lang w:val="en-US"/>
        </w:rPr>
        <w:t xml:space="preserve">with an average soil productivity index </w:t>
      </w:r>
      <w:r w:rsidR="004E0710">
        <w:rPr>
          <w:lang w:val="en-US"/>
        </w:rPr>
        <w:t xml:space="preserve">equal to </w:t>
      </w:r>
      <w:r w:rsidRPr="00590BF3">
        <w:rPr>
          <w:lang w:val="en-US"/>
        </w:rPr>
        <w:t xml:space="preserve">soil </w:t>
      </w:r>
      <w:r w:rsidRPr="0039164F">
        <w:rPr>
          <w:lang w:val="en-US"/>
        </w:rPr>
        <w:t>capability</w:t>
      </w:r>
      <w:r w:rsidR="004E0710" w:rsidRPr="0039164F">
        <w:rPr>
          <w:lang w:val="en-US"/>
        </w:rPr>
        <w:t xml:space="preserve"> </w:t>
      </w:r>
      <w:r w:rsidRPr="0039164F">
        <w:rPr>
          <w:lang w:val="en-US"/>
        </w:rPr>
        <w:t>class 2. Most of Essex County</w:t>
      </w:r>
      <w:r w:rsidR="001914DF" w:rsidRPr="0039164F">
        <w:rPr>
          <w:lang w:val="en-US"/>
        </w:rPr>
        <w:t xml:space="preserve"> (excluding Windsor)</w:t>
      </w:r>
      <w:r w:rsidRPr="0039164F">
        <w:rPr>
          <w:lang w:val="en-US"/>
        </w:rPr>
        <w:t xml:space="preserve"> has been identified as prime agricultural land</w:t>
      </w:r>
      <w:r w:rsidR="004E0710" w:rsidRPr="0039164F">
        <w:rPr>
          <w:lang w:val="en-US"/>
        </w:rPr>
        <w:t xml:space="preserve"> </w:t>
      </w:r>
      <w:r w:rsidRPr="0039164F">
        <w:rPr>
          <w:lang w:val="en-US"/>
        </w:rPr>
        <w:t xml:space="preserve">(Figure </w:t>
      </w:r>
      <w:r w:rsidR="00D905D5">
        <w:rPr>
          <w:lang w:val="en-US"/>
        </w:rPr>
        <w:t>6</w:t>
      </w:r>
      <w:r w:rsidRPr="0039164F">
        <w:rPr>
          <w:lang w:val="en-US"/>
        </w:rPr>
        <w:t>). While there are some differences in the average soil</w:t>
      </w:r>
      <w:r w:rsidR="00570439" w:rsidRPr="0039164F">
        <w:rPr>
          <w:lang w:val="en-US"/>
        </w:rPr>
        <w:t xml:space="preserve"> </w:t>
      </w:r>
      <w:r w:rsidRPr="0039164F">
        <w:rPr>
          <w:lang w:val="en-US"/>
        </w:rPr>
        <w:t>capability/productivity index of the lower tier municipalities within Essex</w:t>
      </w:r>
      <w:r w:rsidR="004E0710" w:rsidRPr="0039164F">
        <w:rPr>
          <w:lang w:val="en-US"/>
        </w:rPr>
        <w:t xml:space="preserve"> </w:t>
      </w:r>
      <w:r w:rsidRPr="0039164F">
        <w:rPr>
          <w:lang w:val="en-US"/>
        </w:rPr>
        <w:t xml:space="preserve">County (Figure </w:t>
      </w:r>
      <w:r w:rsidR="00D905D5">
        <w:rPr>
          <w:lang w:val="en-US"/>
        </w:rPr>
        <w:t>7</w:t>
      </w:r>
      <w:r w:rsidRPr="0039164F">
        <w:rPr>
          <w:lang w:val="en-US"/>
        </w:rPr>
        <w:t>), the range of difference is only 5% and all municipalities</w:t>
      </w:r>
      <w:r w:rsidR="004E0710" w:rsidRPr="0039164F">
        <w:rPr>
          <w:lang w:val="en-US"/>
        </w:rPr>
        <w:t xml:space="preserve"> </w:t>
      </w:r>
      <w:r w:rsidRPr="0039164F">
        <w:rPr>
          <w:lang w:val="en-US"/>
        </w:rPr>
        <w:t>would be classed, on average, as being equivalent to soil capability class 2</w:t>
      </w:r>
      <w:r w:rsidRPr="00590BF3">
        <w:rPr>
          <w:lang w:val="en-US"/>
        </w:rPr>
        <w:t>.</w:t>
      </w:r>
    </w:p>
    <w:p w14:paraId="6F7DFB7E" w14:textId="1AE89F9E" w:rsidR="00570439" w:rsidRDefault="00570439" w:rsidP="00570439">
      <w:pPr>
        <w:pStyle w:val="Caption"/>
        <w:keepNext/>
      </w:pPr>
      <w:r>
        <w:t xml:space="preserve">Figure </w:t>
      </w:r>
      <w:fldSimple w:instr=" SEQ Figure \* ARABIC ">
        <w:r w:rsidR="002B0E49">
          <w:rPr>
            <w:noProof/>
          </w:rPr>
          <w:t>6</w:t>
        </w:r>
      </w:fldSimple>
      <w:r>
        <w:t>: Soil Productivity Index for Essex County Municipalities</w:t>
      </w:r>
      <w:r w:rsidR="001914DF">
        <w:t xml:space="preserve"> (Excluding Windsor)</w:t>
      </w:r>
    </w:p>
    <w:p w14:paraId="56769BA8" w14:textId="43D3A50E" w:rsidR="00570439" w:rsidRDefault="00DC489C">
      <w:pPr>
        <w:spacing w:after="200" w:line="276" w:lineRule="auto"/>
        <w:rPr>
          <w:lang w:val="en-US"/>
        </w:rPr>
      </w:pPr>
      <w:r>
        <w:rPr>
          <w:noProof/>
          <w:lang w:val="en-US"/>
        </w:rPr>
        <w:drawing>
          <wp:inline distT="0" distB="0" distL="0" distR="0" wp14:anchorId="0866C835" wp14:editId="75321A5D">
            <wp:extent cx="5934075" cy="3962400"/>
            <wp:effectExtent l="0" t="0" r="9525" b="0"/>
            <wp:docPr id="7" name="Picture 7" descr="A picture of a bar graph that compares the average productive index of the soil in various municipalities in Essex County" title="Soil Productivity Index for Essex County Municipalities (Excluding Wind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4075" cy="3962400"/>
                    </a:xfrm>
                    <a:prstGeom prst="rect">
                      <a:avLst/>
                    </a:prstGeom>
                    <a:noFill/>
                    <a:ln>
                      <a:noFill/>
                    </a:ln>
                  </pic:spPr>
                </pic:pic>
              </a:graphicData>
            </a:graphic>
          </wp:inline>
        </w:drawing>
      </w:r>
    </w:p>
    <w:p w14:paraId="0D6A156C" w14:textId="6F82EBCD" w:rsidR="00B33447" w:rsidRDefault="00B33447" w:rsidP="00B33447">
      <w:pPr>
        <w:pStyle w:val="Caption"/>
        <w:keepNext/>
      </w:pPr>
      <w:r>
        <w:t xml:space="preserve">Figure </w:t>
      </w:r>
      <w:fldSimple w:instr=" SEQ Figure \* ARABIC ">
        <w:r w:rsidR="002B0E49">
          <w:rPr>
            <w:noProof/>
          </w:rPr>
          <w:t>7</w:t>
        </w:r>
      </w:fldSimple>
      <w:r>
        <w:t>: Essex County Soil Classification Map</w:t>
      </w:r>
    </w:p>
    <w:p w14:paraId="4F785E37" w14:textId="7BE34B04" w:rsidR="00A7267F" w:rsidRDefault="00DC489C">
      <w:pPr>
        <w:spacing w:after="200" w:line="276" w:lineRule="auto"/>
        <w:rPr>
          <w:lang w:val="en-US"/>
        </w:rPr>
      </w:pPr>
      <w:r>
        <w:rPr>
          <w:noProof/>
          <w:lang w:val="en-US"/>
        </w:rPr>
        <w:drawing>
          <wp:inline distT="0" distB="0" distL="0" distR="0" wp14:anchorId="06CD2928" wp14:editId="1E2A6776">
            <wp:extent cx="6067425" cy="4665003"/>
            <wp:effectExtent l="0" t="0" r="0" b="2540"/>
            <wp:docPr id="11" name="Picture 11" descr="A picture of a map of Essex County showing the soil capability of the different regions by colour" title="Essex County Soil Classifi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2695" cy="4676744"/>
                    </a:xfrm>
                    <a:prstGeom prst="rect">
                      <a:avLst/>
                    </a:prstGeom>
                    <a:noFill/>
                    <a:ln>
                      <a:noFill/>
                    </a:ln>
                  </pic:spPr>
                </pic:pic>
              </a:graphicData>
            </a:graphic>
          </wp:inline>
        </w:drawing>
      </w:r>
    </w:p>
    <w:p w14:paraId="355C19EA" w14:textId="3C1B462F" w:rsidR="00486721" w:rsidRDefault="00486721">
      <w:pPr>
        <w:spacing w:before="0" w:after="200" w:line="276" w:lineRule="auto"/>
        <w:rPr>
          <w:lang w:val="en-US"/>
        </w:rPr>
      </w:pPr>
      <w:r>
        <w:rPr>
          <w:noProof/>
          <w:lang w:val="en-US"/>
        </w:rPr>
        <w:drawing>
          <wp:inline distT="0" distB="0" distL="0" distR="0" wp14:anchorId="4A81C49D" wp14:editId="5BCFCF24">
            <wp:extent cx="4400550" cy="3067050"/>
            <wp:effectExtent l="0" t="0" r="0" b="0"/>
            <wp:docPr id="22" name="Picture 22" descr="A picture of the legend of tha above map (Figure 7). Map is of the different soils in Essex County in CLIs." title="Essex County Soil Classification Map 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00550" cy="3067050"/>
                    </a:xfrm>
                    <a:prstGeom prst="rect">
                      <a:avLst/>
                    </a:prstGeom>
                    <a:noFill/>
                    <a:ln>
                      <a:noFill/>
                    </a:ln>
                  </pic:spPr>
                </pic:pic>
              </a:graphicData>
            </a:graphic>
          </wp:inline>
        </w:drawing>
      </w:r>
      <w:r>
        <w:rPr>
          <w:lang w:val="en-US"/>
        </w:rPr>
        <w:br w:type="page"/>
      </w:r>
    </w:p>
    <w:p w14:paraId="6CEE0E20" w14:textId="68A8B300" w:rsidR="004E0710" w:rsidRDefault="00486721" w:rsidP="00FF1180">
      <w:pPr>
        <w:spacing w:before="360"/>
        <w:rPr>
          <w:lang w:val="en-US"/>
        </w:rPr>
      </w:pPr>
      <w:r>
        <w:rPr>
          <w:lang w:val="en-US"/>
        </w:rPr>
        <w:t>Climate is also an important factor in production. F</w:t>
      </w:r>
      <w:r w:rsidRPr="00366F52">
        <w:rPr>
          <w:lang w:val="en-US"/>
        </w:rPr>
        <w:t xml:space="preserve">ood producers </w:t>
      </w:r>
      <w:r>
        <w:rPr>
          <w:lang w:val="en-US"/>
        </w:rPr>
        <w:t xml:space="preserve">have traditionally used </w:t>
      </w:r>
      <w:r w:rsidRPr="00366F52">
        <w:rPr>
          <w:lang w:val="en-US"/>
        </w:rPr>
        <w:t>Crop Heat Units (CHUs) to predict the potential growth of heat-loving agricultural crops, such as corn, canola</w:t>
      </w:r>
      <w:r>
        <w:rPr>
          <w:lang w:val="en-US"/>
        </w:rPr>
        <w:t>,</w:t>
      </w:r>
      <w:r w:rsidRPr="00366F52">
        <w:rPr>
          <w:lang w:val="en-US"/>
        </w:rPr>
        <w:t xml:space="preserve"> and soybean.</w:t>
      </w:r>
      <w:r>
        <w:rPr>
          <w:lang w:val="en-US"/>
        </w:rPr>
        <w:t xml:space="preserve"> However, CHUs have also been used as broad agroclimatic indicators as they have </w:t>
      </w:r>
      <w:r w:rsidR="00352D0A">
        <w:rPr>
          <w:lang w:val="en-US"/>
        </w:rPr>
        <w:t>historically increased with temperature</w:t>
      </w:r>
      <w:r w:rsidR="00834B2A">
        <w:rPr>
          <w:lang w:val="en-US"/>
        </w:rPr>
        <w:t xml:space="preserve"> (</w:t>
      </w:r>
      <w:r w:rsidR="00834B2A" w:rsidRPr="00834B2A">
        <w:rPr>
          <w:lang w:val="en-US"/>
        </w:rPr>
        <w:t xml:space="preserve">Morand, </w:t>
      </w:r>
      <w:r w:rsidR="00834B2A">
        <w:rPr>
          <w:lang w:val="en-US"/>
        </w:rPr>
        <w:t xml:space="preserve">et al., </w:t>
      </w:r>
      <w:r w:rsidR="00834B2A" w:rsidRPr="00834B2A">
        <w:rPr>
          <w:lang w:val="en-US"/>
        </w:rPr>
        <w:t>2017)</w:t>
      </w:r>
      <w:r w:rsidR="00366F52">
        <w:rPr>
          <w:lang w:val="en-US"/>
        </w:rPr>
        <w:t xml:space="preserve">. As shown in the crop heat map in </w:t>
      </w:r>
      <w:r w:rsidR="00366F52" w:rsidRPr="0039164F">
        <w:rPr>
          <w:lang w:val="en-US"/>
        </w:rPr>
        <w:t xml:space="preserve">Figure </w:t>
      </w:r>
      <w:r w:rsidR="00D905D5">
        <w:rPr>
          <w:lang w:val="en-US"/>
        </w:rPr>
        <w:t>8</w:t>
      </w:r>
      <w:r w:rsidR="00366F52" w:rsidRPr="0039164F">
        <w:rPr>
          <w:lang w:val="en-US"/>
        </w:rPr>
        <w:t>,</w:t>
      </w:r>
      <w:r w:rsidR="00366F52">
        <w:rPr>
          <w:lang w:val="en-US"/>
        </w:rPr>
        <w:t xml:space="preserve"> the</w:t>
      </w:r>
      <w:r w:rsidR="00A7267F" w:rsidRPr="00A7267F">
        <w:rPr>
          <w:lang w:val="en-US"/>
        </w:rPr>
        <w:t xml:space="preserve"> climate of </w:t>
      </w:r>
      <w:r w:rsidR="00106F6D">
        <w:rPr>
          <w:lang w:val="en-US"/>
        </w:rPr>
        <w:t>Windsor and Essex County</w:t>
      </w:r>
      <w:r w:rsidR="00367C9D">
        <w:rPr>
          <w:lang w:val="en-US"/>
        </w:rPr>
        <w:t xml:space="preserve"> </w:t>
      </w:r>
      <w:r w:rsidR="00A7267F" w:rsidRPr="00A7267F">
        <w:rPr>
          <w:lang w:val="en-US"/>
        </w:rPr>
        <w:t xml:space="preserve">is </w:t>
      </w:r>
      <w:r w:rsidR="00D62E91">
        <w:rPr>
          <w:lang w:val="en-US"/>
        </w:rPr>
        <w:t xml:space="preserve">one of </w:t>
      </w:r>
      <w:r w:rsidR="00A7267F" w:rsidRPr="00A7267F">
        <w:rPr>
          <w:lang w:val="en-US"/>
        </w:rPr>
        <w:t>the warmest in Ontario</w:t>
      </w:r>
      <w:r w:rsidR="00366F52">
        <w:rPr>
          <w:lang w:val="en-US"/>
        </w:rPr>
        <w:t>. T</w:t>
      </w:r>
      <w:r w:rsidR="00A7267F" w:rsidRPr="00A7267F">
        <w:rPr>
          <w:lang w:val="en-US"/>
        </w:rPr>
        <w:t>his relative warmth drives plant growth</w:t>
      </w:r>
      <w:r w:rsidR="00A7267F">
        <w:rPr>
          <w:lang w:val="en-US"/>
        </w:rPr>
        <w:t>, a</w:t>
      </w:r>
      <w:r w:rsidR="00D62E91">
        <w:rPr>
          <w:lang w:val="en-US"/>
        </w:rPr>
        <w:t xml:space="preserve">nd </w:t>
      </w:r>
      <w:r w:rsidR="00A7267F">
        <w:rPr>
          <w:lang w:val="en-US"/>
        </w:rPr>
        <w:t>reducing</w:t>
      </w:r>
      <w:r w:rsidR="00A7267F" w:rsidRPr="00A7267F">
        <w:rPr>
          <w:lang w:val="en-US"/>
        </w:rPr>
        <w:t xml:space="preserve"> energy costs associated with greenhouse production</w:t>
      </w:r>
      <w:r w:rsidR="00A7267F">
        <w:rPr>
          <w:lang w:val="en-US"/>
        </w:rPr>
        <w:t>. This</w:t>
      </w:r>
      <w:r w:rsidR="00367C9D">
        <w:rPr>
          <w:lang w:val="en-US"/>
        </w:rPr>
        <w:t>,</w:t>
      </w:r>
      <w:r w:rsidR="00A7267F">
        <w:rPr>
          <w:lang w:val="en-US"/>
        </w:rPr>
        <w:t xml:space="preserve"> in large part</w:t>
      </w:r>
      <w:r w:rsidR="00367C9D">
        <w:rPr>
          <w:lang w:val="en-US"/>
        </w:rPr>
        <w:t>,</w:t>
      </w:r>
      <w:r w:rsidR="00A7267F">
        <w:rPr>
          <w:lang w:val="en-US"/>
        </w:rPr>
        <w:t xml:space="preserve"> </w:t>
      </w:r>
      <w:r w:rsidR="00A7267F" w:rsidRPr="00A7267F">
        <w:rPr>
          <w:lang w:val="en-US"/>
        </w:rPr>
        <w:t xml:space="preserve">explains </w:t>
      </w:r>
      <w:r w:rsidR="00A7267F">
        <w:rPr>
          <w:lang w:val="en-US"/>
        </w:rPr>
        <w:t xml:space="preserve">the prevalence of </w:t>
      </w:r>
      <w:r w:rsidR="00A7267F" w:rsidRPr="00A7267F">
        <w:rPr>
          <w:lang w:val="en-US"/>
        </w:rPr>
        <w:t>greenhouses</w:t>
      </w:r>
      <w:r w:rsidR="00A7267F">
        <w:rPr>
          <w:lang w:val="en-US"/>
        </w:rPr>
        <w:t xml:space="preserve"> in the region</w:t>
      </w:r>
      <w:r w:rsidR="00834B2A">
        <w:rPr>
          <w:lang w:val="en-US"/>
        </w:rPr>
        <w:t xml:space="preserve"> (</w:t>
      </w:r>
      <w:r w:rsidR="00834B2A" w:rsidRPr="00834B2A">
        <w:rPr>
          <w:lang w:val="en-US"/>
        </w:rPr>
        <w:t>Jones Consulting Group Ltd. &amp; AgPlan Limited</w:t>
      </w:r>
      <w:r w:rsidR="00834B2A">
        <w:rPr>
          <w:lang w:val="en-US"/>
        </w:rPr>
        <w:t xml:space="preserve">, </w:t>
      </w:r>
      <w:r w:rsidR="00834B2A" w:rsidRPr="00834B2A">
        <w:rPr>
          <w:lang w:val="en-US"/>
        </w:rPr>
        <w:t>2017</w:t>
      </w:r>
      <w:r w:rsidR="00834B2A">
        <w:rPr>
          <w:lang w:val="en-US"/>
        </w:rPr>
        <w:t>)</w:t>
      </w:r>
      <w:r>
        <w:rPr>
          <w:lang w:val="en-US"/>
        </w:rPr>
        <w:t>.</w:t>
      </w:r>
    </w:p>
    <w:p w14:paraId="2B5267ED" w14:textId="7BEA4D9A" w:rsidR="00352D0A" w:rsidRDefault="006B6180" w:rsidP="005B6FB7">
      <w:pPr>
        <w:pStyle w:val="Caption"/>
        <w:keepNext/>
        <w:spacing w:before="360"/>
      </w:pPr>
      <w:r>
        <w:rPr>
          <w:noProof/>
          <w:lang w:val="en-US"/>
        </w:rPr>
        <w:drawing>
          <wp:anchor distT="0" distB="0" distL="114300" distR="114300" simplePos="0" relativeHeight="251803648" behindDoc="1" locked="0" layoutInCell="1" allowOverlap="1" wp14:anchorId="6CC670A2" wp14:editId="519C93C8">
            <wp:simplePos x="0" y="0"/>
            <wp:positionH relativeFrom="margin">
              <wp:posOffset>-161925</wp:posOffset>
            </wp:positionH>
            <wp:positionV relativeFrom="paragraph">
              <wp:posOffset>523875</wp:posOffset>
            </wp:positionV>
            <wp:extent cx="6400800" cy="4921250"/>
            <wp:effectExtent l="0" t="0" r="0" b="0"/>
            <wp:wrapSquare wrapText="bothSides"/>
            <wp:docPr id="17" name="Picture 17" descr="A picture of a coloured map of Southwestern Ontario and how many crop heat units each area has" title="Distribution of Crop Heat Units in Southwestern Ont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00800" cy="4921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2D0A">
        <w:t xml:space="preserve">Figure </w:t>
      </w:r>
      <w:fldSimple w:instr=" SEQ Figure \* ARABIC ">
        <w:r w:rsidR="002B0E49">
          <w:rPr>
            <w:noProof/>
          </w:rPr>
          <w:t>8</w:t>
        </w:r>
      </w:fldSimple>
      <w:r w:rsidR="00352D0A">
        <w:t>: Distribution of Crop Heat Units in Southwestern Ontario</w:t>
      </w:r>
    </w:p>
    <w:p w14:paraId="613753A2" w14:textId="4B463FDE" w:rsidR="00AE55E4" w:rsidRDefault="00A753C9" w:rsidP="00FF1180">
      <w:pPr>
        <w:spacing w:before="360"/>
        <w:rPr>
          <w:lang w:val="en-US"/>
        </w:rPr>
      </w:pPr>
      <w:r>
        <w:rPr>
          <w:lang w:val="en-US"/>
        </w:rPr>
        <w:t>Experts agree that</w:t>
      </w:r>
      <w:r w:rsidR="006318BA">
        <w:rPr>
          <w:lang w:val="en-US"/>
        </w:rPr>
        <w:t xml:space="preserve"> climate change is </w:t>
      </w:r>
      <w:r>
        <w:rPr>
          <w:lang w:val="en-US"/>
        </w:rPr>
        <w:t>a</w:t>
      </w:r>
      <w:r w:rsidR="006318BA">
        <w:rPr>
          <w:lang w:val="en-US"/>
        </w:rPr>
        <w:t xml:space="preserve"> threat to </w:t>
      </w:r>
      <w:r w:rsidR="0032076C">
        <w:rPr>
          <w:lang w:val="en-US"/>
        </w:rPr>
        <w:t xml:space="preserve">the </w:t>
      </w:r>
      <w:r w:rsidR="006318BA">
        <w:rPr>
          <w:lang w:val="en-US"/>
        </w:rPr>
        <w:t xml:space="preserve">planet impacting many facets of existence, </w:t>
      </w:r>
      <w:r w:rsidR="002165F6">
        <w:rPr>
          <w:lang w:val="en-US"/>
        </w:rPr>
        <w:t xml:space="preserve">not least of which is agricultural production. </w:t>
      </w:r>
      <w:r>
        <w:rPr>
          <w:lang w:val="en-US"/>
        </w:rPr>
        <w:t xml:space="preserve">Indeed, </w:t>
      </w:r>
      <w:r w:rsidR="004443C9">
        <w:rPr>
          <w:lang w:val="en-US"/>
        </w:rPr>
        <w:t>t</w:t>
      </w:r>
      <w:r w:rsidR="006E3021">
        <w:rPr>
          <w:lang w:val="en-US"/>
        </w:rPr>
        <w:t xml:space="preserve">he </w:t>
      </w:r>
      <w:r w:rsidR="007A4413">
        <w:rPr>
          <w:lang w:val="en-US"/>
        </w:rPr>
        <w:t>International Panel on Climate Change</w:t>
      </w:r>
      <w:r w:rsidR="006E3021">
        <w:rPr>
          <w:lang w:val="en-US"/>
        </w:rPr>
        <w:t xml:space="preserve"> notes that climate change is already having impacts on agriculture</w:t>
      </w:r>
      <w:r w:rsidR="00834B2A">
        <w:rPr>
          <w:lang w:val="en-US"/>
        </w:rPr>
        <w:t xml:space="preserve"> </w:t>
      </w:r>
      <w:r w:rsidR="00367C9D">
        <w:rPr>
          <w:lang w:val="en-US"/>
        </w:rPr>
        <w:t>(</w:t>
      </w:r>
      <w:r w:rsidR="00834B2A" w:rsidRPr="00834B2A">
        <w:rPr>
          <w:lang w:val="en-US"/>
        </w:rPr>
        <w:t>Intergovernmental Panel on Climate Change</w:t>
      </w:r>
      <w:r w:rsidR="00834B2A">
        <w:rPr>
          <w:lang w:val="en-US"/>
        </w:rPr>
        <w:t>,</w:t>
      </w:r>
      <w:r w:rsidR="00834B2A" w:rsidRPr="00834B2A">
        <w:rPr>
          <w:lang w:val="en-US"/>
        </w:rPr>
        <w:t xml:space="preserve"> 2018)</w:t>
      </w:r>
      <w:r w:rsidR="00AE55E4">
        <w:rPr>
          <w:lang w:val="en-US"/>
        </w:rPr>
        <w:t>.</w:t>
      </w:r>
    </w:p>
    <w:p w14:paraId="56B6D636" w14:textId="4BEE106C" w:rsidR="00C82DFB" w:rsidRDefault="002165F6" w:rsidP="00974BEC">
      <w:pPr>
        <w:rPr>
          <w:lang w:val="en-US"/>
        </w:rPr>
      </w:pPr>
      <w:r>
        <w:rPr>
          <w:lang w:val="en-US"/>
        </w:rPr>
        <w:t xml:space="preserve">One particularly useful study of the southwestern Ontario area, including </w:t>
      </w:r>
      <w:r w:rsidR="00CA38D2">
        <w:rPr>
          <w:lang w:val="en-US"/>
        </w:rPr>
        <w:t>Windsor and Essex County</w:t>
      </w:r>
      <w:r>
        <w:rPr>
          <w:lang w:val="en-US"/>
        </w:rPr>
        <w:t xml:space="preserve">, </w:t>
      </w:r>
      <w:r w:rsidR="00C52844">
        <w:rPr>
          <w:lang w:val="en-US"/>
        </w:rPr>
        <w:t>with regards to</w:t>
      </w:r>
      <w:r w:rsidR="009A6771">
        <w:rPr>
          <w:lang w:val="en-US"/>
        </w:rPr>
        <w:t xml:space="preserve"> climate change is </w:t>
      </w:r>
      <w:r w:rsidR="009A6771" w:rsidRPr="00C82DFB">
        <w:rPr>
          <w:i/>
          <w:lang w:val="en-US"/>
        </w:rPr>
        <w:t>The Ontario Climate and Agriculture Assessment Framework (OCAAF) Final Report</w:t>
      </w:r>
      <w:r w:rsidR="00834B2A">
        <w:rPr>
          <w:lang w:val="en-US"/>
        </w:rPr>
        <w:t xml:space="preserve"> (</w:t>
      </w:r>
      <w:r w:rsidR="00834B2A" w:rsidRPr="00834B2A">
        <w:rPr>
          <w:lang w:val="en-US"/>
        </w:rPr>
        <w:t xml:space="preserve">Morand, </w:t>
      </w:r>
      <w:r w:rsidR="00834B2A">
        <w:rPr>
          <w:lang w:val="en-US"/>
        </w:rPr>
        <w:t xml:space="preserve">et al., </w:t>
      </w:r>
      <w:r w:rsidR="00834B2A" w:rsidRPr="00834B2A">
        <w:rPr>
          <w:lang w:val="en-US"/>
        </w:rPr>
        <w:t>2017)</w:t>
      </w:r>
      <w:r w:rsidR="009A6771">
        <w:rPr>
          <w:lang w:val="en-US"/>
        </w:rPr>
        <w:t>. Published in June 2017, the report feature</w:t>
      </w:r>
      <w:r w:rsidR="00D62E91">
        <w:rPr>
          <w:lang w:val="en-US"/>
        </w:rPr>
        <w:t>d</w:t>
      </w:r>
      <w:r w:rsidR="009A6771">
        <w:rPr>
          <w:lang w:val="en-US"/>
        </w:rPr>
        <w:t xml:space="preserve"> an assessment of corn production in southwestern Ontario and the application of climate change modeling. </w:t>
      </w:r>
      <w:r w:rsidR="00C82DFB">
        <w:rPr>
          <w:lang w:val="en-US"/>
        </w:rPr>
        <w:t>As noted by the authors, c</w:t>
      </w:r>
      <w:r w:rsidR="00C82DFB" w:rsidRPr="00C82DFB">
        <w:rPr>
          <w:lang w:val="en-US"/>
        </w:rPr>
        <w:t xml:space="preserve">limate change creates both risks and opportunities for Ontario agriculture. </w:t>
      </w:r>
      <w:r w:rsidR="00C82DFB">
        <w:rPr>
          <w:lang w:val="en-US"/>
        </w:rPr>
        <w:t>Longer g</w:t>
      </w:r>
      <w:r w:rsidR="00C82DFB" w:rsidRPr="00C82DFB">
        <w:rPr>
          <w:lang w:val="en-US"/>
        </w:rPr>
        <w:t xml:space="preserve">rowing seasons </w:t>
      </w:r>
      <w:r w:rsidR="00C82DFB">
        <w:rPr>
          <w:lang w:val="en-US"/>
        </w:rPr>
        <w:t xml:space="preserve">may create opportunities, while </w:t>
      </w:r>
      <w:r w:rsidR="00C82DFB" w:rsidRPr="00C82DFB">
        <w:rPr>
          <w:lang w:val="en-US"/>
        </w:rPr>
        <w:t xml:space="preserve">extreme events like intensive and prolonged rain and drought </w:t>
      </w:r>
      <w:r w:rsidR="00C82DFB">
        <w:rPr>
          <w:lang w:val="en-US"/>
        </w:rPr>
        <w:t xml:space="preserve">may be damaging. </w:t>
      </w:r>
      <w:r w:rsidR="007A4413">
        <w:rPr>
          <w:lang w:val="en-US"/>
        </w:rPr>
        <w:t>The authors state</w:t>
      </w:r>
      <w:r w:rsidR="00D62E91">
        <w:rPr>
          <w:lang w:val="en-US"/>
        </w:rPr>
        <w:t>d</w:t>
      </w:r>
      <w:r w:rsidR="007A4413">
        <w:rPr>
          <w:lang w:val="en-US"/>
        </w:rPr>
        <w:t xml:space="preserve"> that m</w:t>
      </w:r>
      <w:r w:rsidR="00C82DFB" w:rsidRPr="00C82DFB">
        <w:rPr>
          <w:lang w:val="en-US"/>
        </w:rPr>
        <w:t xml:space="preserve">anaging for increased agricultural productivity and working to reduce risks under climate change will require careful consideration of changing weather and climate conditions, as well as key landscape and soil characteristics, crop suitability, farm management options, and policy and </w:t>
      </w:r>
      <w:r w:rsidR="0036518D">
        <w:rPr>
          <w:lang w:val="en-US"/>
        </w:rPr>
        <w:t>programme</w:t>
      </w:r>
      <w:r w:rsidR="00C82DFB" w:rsidRPr="00C82DFB">
        <w:rPr>
          <w:lang w:val="en-US"/>
        </w:rPr>
        <w:t xml:space="preserve"> support.</w:t>
      </w:r>
      <w:r w:rsidR="00C82DFB">
        <w:rPr>
          <w:lang w:val="en-US"/>
        </w:rPr>
        <w:t xml:space="preserve"> </w:t>
      </w:r>
      <w:r w:rsidR="007A4413">
        <w:rPr>
          <w:lang w:val="en-US"/>
        </w:rPr>
        <w:t xml:space="preserve">It should also be noted that </w:t>
      </w:r>
      <w:r w:rsidR="00C82DFB">
        <w:rPr>
          <w:lang w:val="en-US"/>
        </w:rPr>
        <w:t>th</w:t>
      </w:r>
      <w:r w:rsidR="00C82DFB" w:rsidRPr="00C82DFB">
        <w:rPr>
          <w:lang w:val="en-US"/>
        </w:rPr>
        <w:t xml:space="preserve">e impacts of climate change on agriculture </w:t>
      </w:r>
      <w:r w:rsidR="007A4413">
        <w:rPr>
          <w:lang w:val="en-US"/>
        </w:rPr>
        <w:t xml:space="preserve">will not </w:t>
      </w:r>
      <w:r w:rsidR="00C82DFB" w:rsidRPr="00C82DFB">
        <w:rPr>
          <w:lang w:val="en-US"/>
        </w:rPr>
        <w:t xml:space="preserve">be the same everywhere, and impacts to productivity </w:t>
      </w:r>
      <w:r w:rsidR="00C82DFB">
        <w:rPr>
          <w:lang w:val="en-US"/>
        </w:rPr>
        <w:t xml:space="preserve">will </w:t>
      </w:r>
      <w:r w:rsidR="00C82DFB" w:rsidRPr="00C82DFB">
        <w:rPr>
          <w:lang w:val="en-US"/>
        </w:rPr>
        <w:t xml:space="preserve">vary by region. </w:t>
      </w:r>
      <w:r w:rsidR="00DA3CA0" w:rsidRPr="00104DCC">
        <w:rPr>
          <w:lang w:val="en-US"/>
        </w:rPr>
        <w:t>The implications</w:t>
      </w:r>
      <w:r w:rsidR="00DA3CA0">
        <w:rPr>
          <w:lang w:val="en-US"/>
        </w:rPr>
        <w:t xml:space="preserve"> of climate change for greenhouse growing in particular will be considered in the section on greenhouse production.</w:t>
      </w:r>
    </w:p>
    <w:p w14:paraId="282E4F85" w14:textId="7431B0F8" w:rsidR="009A6771" w:rsidRDefault="007A4413" w:rsidP="00FF1180">
      <w:pPr>
        <w:spacing w:after="240"/>
        <w:rPr>
          <w:lang w:val="en-US"/>
        </w:rPr>
      </w:pPr>
      <w:r>
        <w:rPr>
          <w:lang w:val="en-US"/>
        </w:rPr>
        <w:t xml:space="preserve">As seen in </w:t>
      </w:r>
      <w:r w:rsidRPr="0039164F">
        <w:rPr>
          <w:lang w:val="en-US"/>
        </w:rPr>
        <w:t>Table</w:t>
      </w:r>
      <w:r w:rsidR="001917F9" w:rsidRPr="0039164F">
        <w:rPr>
          <w:lang w:val="en-US"/>
        </w:rPr>
        <w:t>s</w:t>
      </w:r>
      <w:r w:rsidRPr="0039164F">
        <w:rPr>
          <w:lang w:val="en-US"/>
        </w:rPr>
        <w:t xml:space="preserve"> </w:t>
      </w:r>
      <w:r w:rsidR="00D905D5">
        <w:rPr>
          <w:lang w:val="en-US"/>
        </w:rPr>
        <w:t>25</w:t>
      </w:r>
      <w:r w:rsidR="00D905D5" w:rsidRPr="0039164F">
        <w:rPr>
          <w:lang w:val="en-US"/>
        </w:rPr>
        <w:t xml:space="preserve"> </w:t>
      </w:r>
      <w:r w:rsidR="00834B2A" w:rsidRPr="0039164F">
        <w:rPr>
          <w:lang w:val="en-US"/>
        </w:rPr>
        <w:t xml:space="preserve">and </w:t>
      </w:r>
      <w:r w:rsidR="00D905D5">
        <w:rPr>
          <w:lang w:val="en-US"/>
        </w:rPr>
        <w:t>26</w:t>
      </w:r>
      <w:r w:rsidRPr="0039164F">
        <w:rPr>
          <w:lang w:val="en-US"/>
        </w:rPr>
        <w:t>, mean annual</w:t>
      </w:r>
      <w:r>
        <w:rPr>
          <w:lang w:val="en-US"/>
        </w:rPr>
        <w:t xml:space="preserve"> temperature in Southwestern Ontario is project</w:t>
      </w:r>
      <w:r w:rsidR="004443C9">
        <w:rPr>
          <w:lang w:val="en-US"/>
        </w:rPr>
        <w:t>ed</w:t>
      </w:r>
      <w:r>
        <w:rPr>
          <w:lang w:val="en-US"/>
        </w:rPr>
        <w:t xml:space="preserve"> to rise by 3.3 degrees</w:t>
      </w:r>
      <w:r w:rsidR="004443C9">
        <w:rPr>
          <w:lang w:val="en-US"/>
        </w:rPr>
        <w:t xml:space="preserve"> Celsius</w:t>
      </w:r>
      <w:r>
        <w:rPr>
          <w:lang w:val="en-US"/>
        </w:rPr>
        <w:t xml:space="preserve"> by 2050, while projected precipitation is expected to increase by 7.4</w:t>
      </w:r>
      <w:r w:rsidR="00D31951">
        <w:rPr>
          <w:lang w:val="en-US"/>
        </w:rPr>
        <w:t xml:space="preserve"> mm annually.</w:t>
      </w:r>
      <w:r w:rsidR="00AE55E4">
        <w:rPr>
          <w:lang w:val="en-US"/>
        </w:rPr>
        <w:t xml:space="preserve"> </w:t>
      </w:r>
      <w:r w:rsidR="00D31951">
        <w:rPr>
          <w:lang w:val="en-US"/>
        </w:rPr>
        <w:t>Annual moisture availability, calculated by subtracting potential evaporation from precipitation, is projected to result in increasing moisture deficit</w:t>
      </w:r>
      <w:r w:rsidR="001917F9">
        <w:rPr>
          <w:lang w:val="en-US"/>
        </w:rPr>
        <w:t>s</w:t>
      </w:r>
      <w:r w:rsidR="00D31951">
        <w:rPr>
          <w:lang w:val="en-US"/>
        </w:rPr>
        <w:t>. While some moisture deficit is expected in the summer months, authors state</w:t>
      </w:r>
      <w:r w:rsidR="00D62E91">
        <w:rPr>
          <w:lang w:val="en-US"/>
        </w:rPr>
        <w:t>d</w:t>
      </w:r>
      <w:r w:rsidR="00D31951">
        <w:rPr>
          <w:lang w:val="en-US"/>
        </w:rPr>
        <w:t xml:space="preserve"> that u</w:t>
      </w:r>
      <w:r w:rsidR="00F26315" w:rsidRPr="00F26315">
        <w:rPr>
          <w:lang w:val="en-US"/>
        </w:rPr>
        <w:t xml:space="preserve">nder climate change, the balance between incoming precipitation and outgoing </w:t>
      </w:r>
      <w:r w:rsidR="00D31951">
        <w:rPr>
          <w:lang w:val="en-US"/>
        </w:rPr>
        <w:t>p</w:t>
      </w:r>
      <w:r w:rsidR="00F26315" w:rsidRPr="00F26315">
        <w:rPr>
          <w:lang w:val="en-US"/>
        </w:rPr>
        <w:t xml:space="preserve">otential </w:t>
      </w:r>
      <w:r w:rsidR="00D31951">
        <w:rPr>
          <w:lang w:val="en-US"/>
        </w:rPr>
        <w:t>e</w:t>
      </w:r>
      <w:r w:rsidR="00F26315" w:rsidRPr="00F26315">
        <w:rPr>
          <w:lang w:val="en-US"/>
        </w:rPr>
        <w:t>vaporation will become more challenging</w:t>
      </w:r>
      <w:r w:rsidR="00D31951">
        <w:rPr>
          <w:lang w:val="en-US"/>
        </w:rPr>
        <w:t xml:space="preserve"> </w:t>
      </w:r>
      <w:r w:rsidR="00D31951" w:rsidRPr="0039164F">
        <w:rPr>
          <w:lang w:val="en-US"/>
        </w:rPr>
        <w:t xml:space="preserve">(Figures </w:t>
      </w:r>
      <w:r w:rsidR="00D905D5">
        <w:rPr>
          <w:lang w:val="en-US"/>
        </w:rPr>
        <w:t>9</w:t>
      </w:r>
      <w:r w:rsidR="00D905D5" w:rsidRPr="0039164F">
        <w:rPr>
          <w:lang w:val="en-US"/>
        </w:rPr>
        <w:t xml:space="preserve"> </w:t>
      </w:r>
      <w:r w:rsidR="00D31951" w:rsidRPr="0039164F">
        <w:rPr>
          <w:lang w:val="en-US"/>
        </w:rPr>
        <w:t xml:space="preserve">through </w:t>
      </w:r>
      <w:r w:rsidR="00834B2A" w:rsidRPr="0039164F">
        <w:rPr>
          <w:lang w:val="en-US"/>
        </w:rPr>
        <w:t>1</w:t>
      </w:r>
      <w:r w:rsidR="00D905D5">
        <w:rPr>
          <w:lang w:val="en-US"/>
        </w:rPr>
        <w:t>1</w:t>
      </w:r>
      <w:r w:rsidR="00D31951" w:rsidRPr="0039164F">
        <w:rPr>
          <w:lang w:val="en-US"/>
        </w:rPr>
        <w:t>)</w:t>
      </w:r>
      <w:r w:rsidR="00F26315" w:rsidRPr="0039164F">
        <w:rPr>
          <w:lang w:val="en-US"/>
        </w:rPr>
        <w:t>.</w:t>
      </w:r>
      <w:r w:rsidR="001917F9" w:rsidRPr="0039164F">
        <w:rPr>
          <w:lang w:val="en-US"/>
        </w:rPr>
        <w:t xml:space="preserve"> These</w:t>
      </w:r>
      <w:r w:rsidR="001917F9">
        <w:rPr>
          <w:lang w:val="en-US"/>
        </w:rPr>
        <w:t xml:space="preserve"> changes are also expected to be accompanied by </w:t>
      </w:r>
      <w:r w:rsidR="00695972">
        <w:rPr>
          <w:lang w:val="en-US"/>
        </w:rPr>
        <w:t>an earlier start to the growing season and a later end, resulting in an overall longer growing season.</w:t>
      </w:r>
    </w:p>
    <w:p w14:paraId="3FBE10AE" w14:textId="59714633" w:rsidR="007A4413" w:rsidRDefault="007A4413" w:rsidP="007A4413">
      <w:pPr>
        <w:pStyle w:val="Caption"/>
        <w:keepNext/>
      </w:pPr>
      <w:r>
        <w:t xml:space="preserve">Table </w:t>
      </w:r>
      <w:r w:rsidR="00B617B6">
        <w:rPr>
          <w:noProof/>
        </w:rPr>
        <w:fldChar w:fldCharType="begin"/>
      </w:r>
      <w:r w:rsidR="00B617B6">
        <w:rPr>
          <w:noProof/>
        </w:rPr>
        <w:instrText xml:space="preserve"> SEQ Table \* ARABIC </w:instrText>
      </w:r>
      <w:r w:rsidR="00B617B6">
        <w:rPr>
          <w:noProof/>
        </w:rPr>
        <w:fldChar w:fldCharType="separate"/>
      </w:r>
      <w:r w:rsidR="002B0E49">
        <w:rPr>
          <w:noProof/>
        </w:rPr>
        <w:t>25</w:t>
      </w:r>
      <w:r w:rsidR="00B617B6">
        <w:rPr>
          <w:noProof/>
        </w:rPr>
        <w:fldChar w:fldCharType="end"/>
      </w:r>
      <w:r>
        <w:t>: Project</w:t>
      </w:r>
      <w:r w:rsidR="00027E0C">
        <w:t>ed</w:t>
      </w:r>
      <w:r>
        <w:t xml:space="preserve"> Climate Changes for Southwestern Ontario</w:t>
      </w:r>
      <w:r w:rsidR="001917F9">
        <w:t xml:space="preserve"> from 1981 to 2050</w:t>
      </w:r>
    </w:p>
    <w:tbl>
      <w:tblPr>
        <w:tblStyle w:val="TableGrid"/>
        <w:tblW w:w="9216" w:type="dxa"/>
        <w:tblLook w:val="04A0" w:firstRow="1" w:lastRow="0" w:firstColumn="1" w:lastColumn="0" w:noHBand="0" w:noVBand="1"/>
        <w:tblCaption w:val="Projected Climate Changes for Southwestern Ontario from 1981 to 2050"/>
        <w:tblDescription w:val="A chart showing projected changes in mean annual temperature, precipitation, and available moisture (for May to August) using historical data (from 1981-2020) to project by decade up to 2050. It also shows the relative change in each as at 2050."/>
      </w:tblPr>
      <w:tblGrid>
        <w:gridCol w:w="3888"/>
        <w:gridCol w:w="1296"/>
        <w:gridCol w:w="720"/>
        <w:gridCol w:w="720"/>
        <w:gridCol w:w="720"/>
        <w:gridCol w:w="720"/>
        <w:gridCol w:w="1152"/>
      </w:tblGrid>
      <w:tr w:rsidR="00027E0C" w14:paraId="098BA4A0" w14:textId="1D0233BE" w:rsidTr="00FA18D4">
        <w:trPr>
          <w:tblHeader/>
        </w:trPr>
        <w:tc>
          <w:tcPr>
            <w:tcW w:w="3888" w:type="dxa"/>
            <w:shd w:val="clear" w:color="auto" w:fill="A3DEDD" w:themeFill="accent1" w:themeFillTint="99"/>
          </w:tcPr>
          <w:p w14:paraId="31CD2411" w14:textId="5450A623" w:rsidR="00F26315" w:rsidRDefault="00F26315" w:rsidP="005146C8">
            <w:pPr>
              <w:spacing w:before="0"/>
            </w:pPr>
          </w:p>
        </w:tc>
        <w:tc>
          <w:tcPr>
            <w:tcW w:w="1296" w:type="dxa"/>
            <w:shd w:val="clear" w:color="auto" w:fill="A3DEDD" w:themeFill="accent1" w:themeFillTint="99"/>
            <w:vAlign w:val="center"/>
          </w:tcPr>
          <w:p w14:paraId="78A1B1A3" w14:textId="45B0FC55" w:rsidR="00F26315" w:rsidRPr="00C82DFB" w:rsidRDefault="00F26315" w:rsidP="005146C8">
            <w:pPr>
              <w:spacing w:before="0"/>
              <w:jc w:val="center"/>
              <w:rPr>
                <w:b/>
              </w:rPr>
            </w:pPr>
            <w:r w:rsidRPr="00C82DFB">
              <w:rPr>
                <w:b/>
              </w:rPr>
              <w:t>1981-2020</w:t>
            </w:r>
          </w:p>
        </w:tc>
        <w:tc>
          <w:tcPr>
            <w:tcW w:w="720" w:type="dxa"/>
            <w:shd w:val="clear" w:color="auto" w:fill="A3DEDD" w:themeFill="accent1" w:themeFillTint="99"/>
            <w:vAlign w:val="center"/>
          </w:tcPr>
          <w:p w14:paraId="6E28BAB7" w14:textId="0265A658" w:rsidR="00F26315" w:rsidRPr="00C82DFB" w:rsidRDefault="00F26315" w:rsidP="005146C8">
            <w:pPr>
              <w:spacing w:before="0"/>
              <w:jc w:val="center"/>
              <w:rPr>
                <w:b/>
              </w:rPr>
            </w:pPr>
            <w:r w:rsidRPr="00C82DFB">
              <w:rPr>
                <w:b/>
              </w:rPr>
              <w:t>2020</w:t>
            </w:r>
          </w:p>
        </w:tc>
        <w:tc>
          <w:tcPr>
            <w:tcW w:w="720" w:type="dxa"/>
            <w:shd w:val="clear" w:color="auto" w:fill="A3DEDD" w:themeFill="accent1" w:themeFillTint="99"/>
            <w:vAlign w:val="center"/>
          </w:tcPr>
          <w:p w14:paraId="2B8FEC1A" w14:textId="7689BCF5" w:rsidR="00F26315" w:rsidRPr="00C82DFB" w:rsidRDefault="00F26315" w:rsidP="005146C8">
            <w:pPr>
              <w:spacing w:before="0"/>
              <w:jc w:val="center"/>
              <w:rPr>
                <w:b/>
              </w:rPr>
            </w:pPr>
            <w:r w:rsidRPr="00C82DFB">
              <w:rPr>
                <w:b/>
              </w:rPr>
              <w:t>2030</w:t>
            </w:r>
          </w:p>
        </w:tc>
        <w:tc>
          <w:tcPr>
            <w:tcW w:w="720" w:type="dxa"/>
            <w:shd w:val="clear" w:color="auto" w:fill="A3DEDD" w:themeFill="accent1" w:themeFillTint="99"/>
            <w:vAlign w:val="center"/>
          </w:tcPr>
          <w:p w14:paraId="4B617165" w14:textId="786E2434" w:rsidR="00F26315" w:rsidRPr="00C82DFB" w:rsidRDefault="00F26315" w:rsidP="005146C8">
            <w:pPr>
              <w:spacing w:before="0"/>
              <w:jc w:val="center"/>
              <w:rPr>
                <w:b/>
              </w:rPr>
            </w:pPr>
            <w:r w:rsidRPr="00C82DFB">
              <w:rPr>
                <w:b/>
              </w:rPr>
              <w:t>2040</w:t>
            </w:r>
          </w:p>
        </w:tc>
        <w:tc>
          <w:tcPr>
            <w:tcW w:w="720" w:type="dxa"/>
            <w:shd w:val="clear" w:color="auto" w:fill="A3DEDD" w:themeFill="accent1" w:themeFillTint="99"/>
            <w:vAlign w:val="center"/>
          </w:tcPr>
          <w:p w14:paraId="74480242" w14:textId="44728163" w:rsidR="00F26315" w:rsidRPr="00C82DFB" w:rsidRDefault="00F26315" w:rsidP="005146C8">
            <w:pPr>
              <w:spacing w:before="0"/>
              <w:jc w:val="center"/>
              <w:rPr>
                <w:b/>
              </w:rPr>
            </w:pPr>
            <w:r w:rsidRPr="00C82DFB">
              <w:rPr>
                <w:b/>
              </w:rPr>
              <w:t>2050</w:t>
            </w:r>
          </w:p>
        </w:tc>
        <w:tc>
          <w:tcPr>
            <w:tcW w:w="1152" w:type="dxa"/>
            <w:shd w:val="clear" w:color="auto" w:fill="A3DEDD" w:themeFill="accent1" w:themeFillTint="99"/>
            <w:vAlign w:val="center"/>
          </w:tcPr>
          <w:p w14:paraId="6AD9D044" w14:textId="77777777" w:rsidR="00F620DD" w:rsidRDefault="00F26315" w:rsidP="005146C8">
            <w:pPr>
              <w:spacing w:before="0"/>
              <w:jc w:val="center"/>
              <w:rPr>
                <w:b/>
              </w:rPr>
            </w:pPr>
            <w:r w:rsidRPr="00C82DFB">
              <w:rPr>
                <w:b/>
              </w:rPr>
              <w:t>Change</w:t>
            </w:r>
          </w:p>
          <w:p w14:paraId="7887C268" w14:textId="51920BC1" w:rsidR="00F26315" w:rsidRPr="00C82DFB" w:rsidRDefault="00F26315" w:rsidP="005146C8">
            <w:pPr>
              <w:spacing w:before="0"/>
              <w:jc w:val="center"/>
              <w:rPr>
                <w:b/>
              </w:rPr>
            </w:pPr>
            <w:r w:rsidRPr="00C82DFB">
              <w:rPr>
                <w:b/>
              </w:rPr>
              <w:t>by 2050</w:t>
            </w:r>
          </w:p>
        </w:tc>
      </w:tr>
      <w:tr w:rsidR="00027E0C" w14:paraId="023FAAEF" w14:textId="0B3A0D71" w:rsidTr="00402E23">
        <w:tc>
          <w:tcPr>
            <w:tcW w:w="3888" w:type="dxa"/>
          </w:tcPr>
          <w:p w14:paraId="22C21960" w14:textId="1CC7FE14" w:rsidR="00F26315" w:rsidRDefault="00027E0C" w:rsidP="005146C8">
            <w:pPr>
              <w:spacing w:before="0"/>
            </w:pPr>
            <w:r w:rsidRPr="00027E0C">
              <w:t>Projected Change in Mean Annual Temperature (</w:t>
            </w:r>
            <w:r>
              <w:sym w:font="Symbol" w:char="F0B0"/>
            </w:r>
            <w:r w:rsidRPr="00027E0C">
              <w:t>C)</w:t>
            </w:r>
          </w:p>
        </w:tc>
        <w:tc>
          <w:tcPr>
            <w:tcW w:w="1296" w:type="dxa"/>
            <w:vAlign w:val="center"/>
          </w:tcPr>
          <w:p w14:paraId="4D375156" w14:textId="25ED7C31" w:rsidR="00F26315" w:rsidRDefault="00F26315" w:rsidP="005146C8">
            <w:pPr>
              <w:spacing w:before="0"/>
              <w:jc w:val="right"/>
            </w:pPr>
            <w:r>
              <w:t>8.1</w:t>
            </w:r>
          </w:p>
        </w:tc>
        <w:tc>
          <w:tcPr>
            <w:tcW w:w="720" w:type="dxa"/>
            <w:vAlign w:val="center"/>
          </w:tcPr>
          <w:p w14:paraId="5E382775" w14:textId="6FE27373" w:rsidR="00F26315" w:rsidRDefault="00F26315" w:rsidP="005146C8">
            <w:pPr>
              <w:spacing w:before="0"/>
              <w:jc w:val="right"/>
            </w:pPr>
            <w:r>
              <w:t>9.5</w:t>
            </w:r>
          </w:p>
        </w:tc>
        <w:tc>
          <w:tcPr>
            <w:tcW w:w="720" w:type="dxa"/>
            <w:vAlign w:val="center"/>
          </w:tcPr>
          <w:p w14:paraId="2B4E9DD4" w14:textId="36924DE8" w:rsidR="00F26315" w:rsidRDefault="00F26315" w:rsidP="005146C8">
            <w:pPr>
              <w:spacing w:before="0"/>
              <w:jc w:val="right"/>
            </w:pPr>
            <w:r>
              <w:t>10.0</w:t>
            </w:r>
          </w:p>
        </w:tc>
        <w:tc>
          <w:tcPr>
            <w:tcW w:w="720" w:type="dxa"/>
            <w:vAlign w:val="center"/>
          </w:tcPr>
          <w:p w14:paraId="02099E31" w14:textId="0F9248D5" w:rsidR="00F26315" w:rsidRDefault="00F26315" w:rsidP="005146C8">
            <w:pPr>
              <w:spacing w:before="0"/>
              <w:jc w:val="right"/>
            </w:pPr>
            <w:r>
              <w:t>10.6</w:t>
            </w:r>
          </w:p>
        </w:tc>
        <w:tc>
          <w:tcPr>
            <w:tcW w:w="720" w:type="dxa"/>
            <w:vAlign w:val="center"/>
          </w:tcPr>
          <w:p w14:paraId="46067EEA" w14:textId="77DA9797" w:rsidR="00F26315" w:rsidRDefault="00F26315" w:rsidP="005146C8">
            <w:pPr>
              <w:spacing w:before="0"/>
              <w:jc w:val="right"/>
            </w:pPr>
            <w:r>
              <w:t>11.4</w:t>
            </w:r>
          </w:p>
        </w:tc>
        <w:tc>
          <w:tcPr>
            <w:tcW w:w="1152" w:type="dxa"/>
            <w:vAlign w:val="center"/>
          </w:tcPr>
          <w:p w14:paraId="4D224CB1" w14:textId="02810BE9" w:rsidR="00F26315" w:rsidRDefault="00F26315" w:rsidP="005146C8">
            <w:pPr>
              <w:spacing w:before="0"/>
              <w:jc w:val="right"/>
            </w:pPr>
            <w:r>
              <w:t>+3.3</w:t>
            </w:r>
          </w:p>
        </w:tc>
      </w:tr>
      <w:tr w:rsidR="00027E0C" w14:paraId="3972848B" w14:textId="66997516" w:rsidTr="00402E23">
        <w:tc>
          <w:tcPr>
            <w:tcW w:w="3888" w:type="dxa"/>
          </w:tcPr>
          <w:p w14:paraId="061E6F00" w14:textId="4B14B7EC" w:rsidR="00F26315" w:rsidRDefault="00027E0C" w:rsidP="005146C8">
            <w:pPr>
              <w:spacing w:before="0"/>
            </w:pPr>
            <w:r w:rsidRPr="00027E0C">
              <w:t>Projected Change in Mean Annual Precipitation (in mm)</w:t>
            </w:r>
          </w:p>
        </w:tc>
        <w:tc>
          <w:tcPr>
            <w:tcW w:w="1296" w:type="dxa"/>
            <w:vAlign w:val="center"/>
          </w:tcPr>
          <w:p w14:paraId="009D7D81" w14:textId="0604EDAB" w:rsidR="00F26315" w:rsidRDefault="00F26315" w:rsidP="005146C8">
            <w:pPr>
              <w:spacing w:before="0"/>
              <w:jc w:val="right"/>
            </w:pPr>
            <w:r>
              <w:t>915</w:t>
            </w:r>
          </w:p>
        </w:tc>
        <w:tc>
          <w:tcPr>
            <w:tcW w:w="720" w:type="dxa"/>
            <w:vAlign w:val="center"/>
          </w:tcPr>
          <w:p w14:paraId="34E47277" w14:textId="77145860" w:rsidR="00F26315" w:rsidRDefault="00F26315" w:rsidP="005146C8">
            <w:pPr>
              <w:spacing w:before="0"/>
              <w:jc w:val="right"/>
            </w:pPr>
            <w:r>
              <w:t>940</w:t>
            </w:r>
          </w:p>
        </w:tc>
        <w:tc>
          <w:tcPr>
            <w:tcW w:w="720" w:type="dxa"/>
            <w:vAlign w:val="center"/>
          </w:tcPr>
          <w:p w14:paraId="3B080657" w14:textId="3E17A91B" w:rsidR="00F26315" w:rsidRDefault="00F26315" w:rsidP="005146C8">
            <w:pPr>
              <w:spacing w:before="0"/>
              <w:jc w:val="right"/>
            </w:pPr>
            <w:r>
              <w:t>949</w:t>
            </w:r>
          </w:p>
        </w:tc>
        <w:tc>
          <w:tcPr>
            <w:tcW w:w="720" w:type="dxa"/>
            <w:vAlign w:val="center"/>
          </w:tcPr>
          <w:p w14:paraId="3DE8050B" w14:textId="1DC9FD55" w:rsidR="00F26315" w:rsidRDefault="00F26315" w:rsidP="005146C8">
            <w:pPr>
              <w:spacing w:before="0"/>
              <w:jc w:val="right"/>
            </w:pPr>
            <w:r>
              <w:t>974</w:t>
            </w:r>
          </w:p>
        </w:tc>
        <w:tc>
          <w:tcPr>
            <w:tcW w:w="720" w:type="dxa"/>
            <w:vAlign w:val="center"/>
          </w:tcPr>
          <w:p w14:paraId="09165975" w14:textId="5BAB7EE7" w:rsidR="00F26315" w:rsidRDefault="00F26315" w:rsidP="005146C8">
            <w:pPr>
              <w:spacing w:before="0"/>
              <w:jc w:val="right"/>
            </w:pPr>
            <w:r>
              <w:t>983</w:t>
            </w:r>
          </w:p>
        </w:tc>
        <w:tc>
          <w:tcPr>
            <w:tcW w:w="1152" w:type="dxa"/>
            <w:vAlign w:val="center"/>
          </w:tcPr>
          <w:p w14:paraId="282DC5DA" w14:textId="7E7CE81F" w:rsidR="00F26315" w:rsidRDefault="00F26315" w:rsidP="005146C8">
            <w:pPr>
              <w:spacing w:before="0"/>
              <w:jc w:val="right"/>
            </w:pPr>
            <w:r>
              <w:t>+7.4</w:t>
            </w:r>
          </w:p>
        </w:tc>
      </w:tr>
      <w:tr w:rsidR="005146C8" w14:paraId="05CEA8D2" w14:textId="77777777" w:rsidTr="00402E23">
        <w:tc>
          <w:tcPr>
            <w:tcW w:w="3888" w:type="dxa"/>
          </w:tcPr>
          <w:p w14:paraId="7A4A792F" w14:textId="122B5801" w:rsidR="005146C8" w:rsidRPr="00027E0C" w:rsidRDefault="005146C8" w:rsidP="005146C8">
            <w:pPr>
              <w:spacing w:before="0"/>
            </w:pPr>
            <w:r w:rsidRPr="00027E0C">
              <w:t>Projected Annual Moisture Availability (Precipitation – Potential Evaporation)</w:t>
            </w:r>
            <w:r>
              <w:t xml:space="preserve"> for: May</w:t>
            </w:r>
          </w:p>
        </w:tc>
        <w:tc>
          <w:tcPr>
            <w:tcW w:w="1296" w:type="dxa"/>
            <w:vAlign w:val="center"/>
          </w:tcPr>
          <w:p w14:paraId="16180680" w14:textId="6DECF0CD" w:rsidR="005146C8" w:rsidRDefault="005146C8" w:rsidP="005146C8">
            <w:pPr>
              <w:spacing w:before="0"/>
              <w:jc w:val="right"/>
            </w:pPr>
            <w:r>
              <w:t>7.8</w:t>
            </w:r>
          </w:p>
        </w:tc>
        <w:tc>
          <w:tcPr>
            <w:tcW w:w="720" w:type="dxa"/>
            <w:vAlign w:val="center"/>
          </w:tcPr>
          <w:p w14:paraId="32BE0AE2" w14:textId="35DED98A" w:rsidR="005146C8" w:rsidRDefault="005146C8" w:rsidP="005146C8">
            <w:pPr>
              <w:spacing w:before="0"/>
              <w:jc w:val="right"/>
            </w:pPr>
            <w:r>
              <w:t>4.4</w:t>
            </w:r>
          </w:p>
        </w:tc>
        <w:tc>
          <w:tcPr>
            <w:tcW w:w="720" w:type="dxa"/>
            <w:vAlign w:val="center"/>
          </w:tcPr>
          <w:p w14:paraId="3FB44449" w14:textId="414C60B8" w:rsidR="005146C8" w:rsidRDefault="005146C8" w:rsidP="005146C8">
            <w:pPr>
              <w:spacing w:before="0"/>
              <w:jc w:val="right"/>
            </w:pPr>
            <w:r>
              <w:t>5.0</w:t>
            </w:r>
          </w:p>
        </w:tc>
        <w:tc>
          <w:tcPr>
            <w:tcW w:w="720" w:type="dxa"/>
            <w:vAlign w:val="center"/>
          </w:tcPr>
          <w:p w14:paraId="01AC899A" w14:textId="2A2747AA" w:rsidR="005146C8" w:rsidRDefault="005146C8" w:rsidP="005146C8">
            <w:pPr>
              <w:spacing w:before="0"/>
              <w:jc w:val="right"/>
            </w:pPr>
            <w:r>
              <w:t>4.8</w:t>
            </w:r>
          </w:p>
        </w:tc>
        <w:tc>
          <w:tcPr>
            <w:tcW w:w="720" w:type="dxa"/>
            <w:vAlign w:val="center"/>
          </w:tcPr>
          <w:p w14:paraId="53278DB2" w14:textId="3FF50FE9" w:rsidR="005146C8" w:rsidRDefault="005146C8" w:rsidP="005146C8">
            <w:pPr>
              <w:spacing w:before="0"/>
              <w:jc w:val="right"/>
            </w:pPr>
            <w:r>
              <w:t>4.0</w:t>
            </w:r>
          </w:p>
        </w:tc>
        <w:tc>
          <w:tcPr>
            <w:tcW w:w="1152" w:type="dxa"/>
            <w:vAlign w:val="center"/>
          </w:tcPr>
          <w:p w14:paraId="2F73BAB6" w14:textId="37703E9A" w:rsidR="005146C8" w:rsidRDefault="005146C8" w:rsidP="005146C8">
            <w:pPr>
              <w:spacing w:before="0"/>
              <w:jc w:val="right"/>
            </w:pPr>
            <w:r>
              <w:t>-3.8</w:t>
            </w:r>
          </w:p>
        </w:tc>
      </w:tr>
      <w:tr w:rsidR="005146C8" w14:paraId="16051992" w14:textId="77777777" w:rsidTr="005146C8">
        <w:tc>
          <w:tcPr>
            <w:tcW w:w="3888" w:type="dxa"/>
          </w:tcPr>
          <w:p w14:paraId="431FCCB2" w14:textId="4BD6D637" w:rsidR="005146C8" w:rsidRPr="00027E0C" w:rsidRDefault="005146C8" w:rsidP="005146C8">
            <w:pPr>
              <w:spacing w:before="0"/>
            </w:pPr>
            <w:r w:rsidRPr="00027E0C">
              <w:t>Projected Annual Moisture Availability</w:t>
            </w:r>
            <w:r>
              <w:t xml:space="preserve"> for: June</w:t>
            </w:r>
          </w:p>
        </w:tc>
        <w:tc>
          <w:tcPr>
            <w:tcW w:w="1296" w:type="dxa"/>
            <w:shd w:val="clear" w:color="auto" w:fill="auto"/>
            <w:vAlign w:val="center"/>
          </w:tcPr>
          <w:p w14:paraId="35FCA3DA" w14:textId="0E9CF4EA" w:rsidR="005146C8" w:rsidRDefault="005146C8" w:rsidP="005146C8">
            <w:pPr>
              <w:spacing w:before="0"/>
              <w:jc w:val="right"/>
            </w:pPr>
            <w:r>
              <w:t>-36.0</w:t>
            </w:r>
          </w:p>
        </w:tc>
        <w:tc>
          <w:tcPr>
            <w:tcW w:w="720" w:type="dxa"/>
            <w:shd w:val="clear" w:color="auto" w:fill="auto"/>
            <w:vAlign w:val="center"/>
          </w:tcPr>
          <w:p w14:paraId="3826BE35" w14:textId="366C6CD5" w:rsidR="005146C8" w:rsidRDefault="005146C8" w:rsidP="005146C8">
            <w:pPr>
              <w:spacing w:before="0"/>
              <w:jc w:val="right"/>
            </w:pPr>
            <w:r>
              <w:t>-40.5</w:t>
            </w:r>
          </w:p>
        </w:tc>
        <w:tc>
          <w:tcPr>
            <w:tcW w:w="720" w:type="dxa"/>
            <w:shd w:val="clear" w:color="auto" w:fill="auto"/>
            <w:vAlign w:val="center"/>
          </w:tcPr>
          <w:p w14:paraId="415BD331" w14:textId="7897E737" w:rsidR="005146C8" w:rsidRDefault="005146C8" w:rsidP="005146C8">
            <w:pPr>
              <w:spacing w:before="0"/>
              <w:jc w:val="right"/>
            </w:pPr>
            <w:r>
              <w:t>-44.0</w:t>
            </w:r>
          </w:p>
        </w:tc>
        <w:tc>
          <w:tcPr>
            <w:tcW w:w="720" w:type="dxa"/>
            <w:shd w:val="clear" w:color="auto" w:fill="auto"/>
            <w:vAlign w:val="center"/>
          </w:tcPr>
          <w:p w14:paraId="7AC1D3C4" w14:textId="768E1FE3" w:rsidR="005146C8" w:rsidRDefault="005146C8" w:rsidP="005146C8">
            <w:pPr>
              <w:spacing w:before="0"/>
              <w:jc w:val="right"/>
            </w:pPr>
            <w:r>
              <w:t>-44.2</w:t>
            </w:r>
          </w:p>
        </w:tc>
        <w:tc>
          <w:tcPr>
            <w:tcW w:w="720" w:type="dxa"/>
            <w:shd w:val="clear" w:color="auto" w:fill="auto"/>
            <w:vAlign w:val="center"/>
          </w:tcPr>
          <w:p w14:paraId="78E605A7" w14:textId="456A51DB" w:rsidR="005146C8" w:rsidRDefault="005146C8" w:rsidP="005146C8">
            <w:pPr>
              <w:spacing w:before="0"/>
              <w:jc w:val="right"/>
            </w:pPr>
            <w:r>
              <w:t>-50.8</w:t>
            </w:r>
          </w:p>
        </w:tc>
        <w:tc>
          <w:tcPr>
            <w:tcW w:w="1152" w:type="dxa"/>
            <w:vAlign w:val="center"/>
          </w:tcPr>
          <w:p w14:paraId="2B73D6D3" w14:textId="1AD32B48" w:rsidR="005146C8" w:rsidRDefault="005146C8" w:rsidP="005146C8">
            <w:pPr>
              <w:spacing w:before="0"/>
              <w:jc w:val="right"/>
            </w:pPr>
            <w:r>
              <w:t>-14.8</w:t>
            </w:r>
          </w:p>
        </w:tc>
      </w:tr>
      <w:tr w:rsidR="005146C8" w14:paraId="110C6517" w14:textId="77777777" w:rsidTr="005146C8">
        <w:tc>
          <w:tcPr>
            <w:tcW w:w="3888" w:type="dxa"/>
          </w:tcPr>
          <w:p w14:paraId="36629D19" w14:textId="23DDA78F" w:rsidR="005146C8" w:rsidRPr="00027E0C" w:rsidRDefault="005146C8" w:rsidP="005146C8">
            <w:pPr>
              <w:spacing w:before="0"/>
            </w:pPr>
            <w:r w:rsidRPr="00027E0C">
              <w:t>Projected Annual Moisture Availability</w:t>
            </w:r>
            <w:r>
              <w:t xml:space="preserve"> for: July</w:t>
            </w:r>
          </w:p>
        </w:tc>
        <w:tc>
          <w:tcPr>
            <w:tcW w:w="1296" w:type="dxa"/>
            <w:shd w:val="clear" w:color="auto" w:fill="auto"/>
            <w:vAlign w:val="center"/>
          </w:tcPr>
          <w:p w14:paraId="003193B0" w14:textId="32303223" w:rsidR="005146C8" w:rsidRDefault="005146C8" w:rsidP="005146C8">
            <w:pPr>
              <w:spacing w:before="0"/>
              <w:jc w:val="right"/>
            </w:pPr>
            <w:r>
              <w:t>-53.0</w:t>
            </w:r>
          </w:p>
        </w:tc>
        <w:tc>
          <w:tcPr>
            <w:tcW w:w="720" w:type="dxa"/>
            <w:shd w:val="clear" w:color="auto" w:fill="auto"/>
            <w:vAlign w:val="center"/>
          </w:tcPr>
          <w:p w14:paraId="08FB84FB" w14:textId="7E003F67" w:rsidR="005146C8" w:rsidRDefault="005146C8" w:rsidP="005146C8">
            <w:pPr>
              <w:spacing w:before="0"/>
              <w:jc w:val="right"/>
            </w:pPr>
            <w:r>
              <w:t>-62.5</w:t>
            </w:r>
          </w:p>
        </w:tc>
        <w:tc>
          <w:tcPr>
            <w:tcW w:w="720" w:type="dxa"/>
            <w:shd w:val="clear" w:color="auto" w:fill="auto"/>
            <w:vAlign w:val="center"/>
          </w:tcPr>
          <w:p w14:paraId="342953F2" w14:textId="6A8D58B0" w:rsidR="005146C8" w:rsidRDefault="005146C8" w:rsidP="005146C8">
            <w:pPr>
              <w:spacing w:before="0"/>
              <w:jc w:val="right"/>
            </w:pPr>
            <w:r>
              <w:t>-63.4</w:t>
            </w:r>
          </w:p>
        </w:tc>
        <w:tc>
          <w:tcPr>
            <w:tcW w:w="720" w:type="dxa"/>
            <w:shd w:val="clear" w:color="auto" w:fill="auto"/>
            <w:vAlign w:val="center"/>
          </w:tcPr>
          <w:p w14:paraId="30864D10" w14:textId="4B9044F5" w:rsidR="005146C8" w:rsidRDefault="005146C8" w:rsidP="005146C8">
            <w:pPr>
              <w:spacing w:before="0"/>
              <w:jc w:val="right"/>
            </w:pPr>
            <w:r>
              <w:t>-68.5</w:t>
            </w:r>
          </w:p>
        </w:tc>
        <w:tc>
          <w:tcPr>
            <w:tcW w:w="720" w:type="dxa"/>
            <w:shd w:val="clear" w:color="auto" w:fill="auto"/>
            <w:vAlign w:val="center"/>
          </w:tcPr>
          <w:p w14:paraId="2B472775" w14:textId="78B24FDB" w:rsidR="005146C8" w:rsidRDefault="005146C8" w:rsidP="005146C8">
            <w:pPr>
              <w:spacing w:before="0"/>
              <w:jc w:val="right"/>
            </w:pPr>
            <w:r>
              <w:t>-75.5</w:t>
            </w:r>
          </w:p>
        </w:tc>
        <w:tc>
          <w:tcPr>
            <w:tcW w:w="1152" w:type="dxa"/>
            <w:vAlign w:val="center"/>
          </w:tcPr>
          <w:p w14:paraId="63C17E05" w14:textId="6BAE7121" w:rsidR="005146C8" w:rsidRDefault="005146C8" w:rsidP="005146C8">
            <w:pPr>
              <w:spacing w:before="0"/>
              <w:jc w:val="right"/>
            </w:pPr>
            <w:r>
              <w:t>-22.5</w:t>
            </w:r>
          </w:p>
        </w:tc>
      </w:tr>
      <w:tr w:rsidR="005146C8" w14:paraId="5BFC7EEA" w14:textId="77777777" w:rsidTr="005146C8">
        <w:tc>
          <w:tcPr>
            <w:tcW w:w="3888" w:type="dxa"/>
          </w:tcPr>
          <w:p w14:paraId="2A86431F" w14:textId="314AA017" w:rsidR="005146C8" w:rsidRPr="00027E0C" w:rsidRDefault="005146C8" w:rsidP="005146C8">
            <w:pPr>
              <w:spacing w:before="0"/>
            </w:pPr>
            <w:r w:rsidRPr="00027E0C">
              <w:t>Projected Annual Moisture Availability</w:t>
            </w:r>
            <w:r>
              <w:t xml:space="preserve"> for: August</w:t>
            </w:r>
          </w:p>
        </w:tc>
        <w:tc>
          <w:tcPr>
            <w:tcW w:w="1296" w:type="dxa"/>
            <w:shd w:val="clear" w:color="auto" w:fill="auto"/>
            <w:vAlign w:val="center"/>
          </w:tcPr>
          <w:p w14:paraId="7BC9C217" w14:textId="1E36E079" w:rsidR="005146C8" w:rsidRDefault="005146C8" w:rsidP="005146C8">
            <w:pPr>
              <w:spacing w:before="0"/>
              <w:jc w:val="right"/>
            </w:pPr>
            <w:r>
              <w:t>-38.8</w:t>
            </w:r>
          </w:p>
        </w:tc>
        <w:tc>
          <w:tcPr>
            <w:tcW w:w="720" w:type="dxa"/>
            <w:shd w:val="clear" w:color="auto" w:fill="auto"/>
            <w:vAlign w:val="center"/>
          </w:tcPr>
          <w:p w14:paraId="0627F7A7" w14:textId="3A4E4192" w:rsidR="005146C8" w:rsidRDefault="005146C8" w:rsidP="005146C8">
            <w:pPr>
              <w:spacing w:before="0"/>
              <w:jc w:val="right"/>
            </w:pPr>
            <w:r>
              <w:t>-47.0</w:t>
            </w:r>
          </w:p>
        </w:tc>
        <w:tc>
          <w:tcPr>
            <w:tcW w:w="720" w:type="dxa"/>
            <w:shd w:val="clear" w:color="auto" w:fill="auto"/>
            <w:vAlign w:val="center"/>
          </w:tcPr>
          <w:p w14:paraId="4654688E" w14:textId="6736600B" w:rsidR="005146C8" w:rsidRDefault="005146C8" w:rsidP="005146C8">
            <w:pPr>
              <w:spacing w:before="0"/>
              <w:jc w:val="right"/>
            </w:pPr>
            <w:r>
              <w:t>-51.5</w:t>
            </w:r>
          </w:p>
        </w:tc>
        <w:tc>
          <w:tcPr>
            <w:tcW w:w="720" w:type="dxa"/>
            <w:shd w:val="clear" w:color="auto" w:fill="auto"/>
            <w:vAlign w:val="center"/>
          </w:tcPr>
          <w:p w14:paraId="2F3BF3D7" w14:textId="2C0F7651" w:rsidR="005146C8" w:rsidRDefault="005146C8" w:rsidP="005146C8">
            <w:pPr>
              <w:spacing w:before="0"/>
              <w:jc w:val="right"/>
            </w:pPr>
            <w:r>
              <w:t>-53.8</w:t>
            </w:r>
          </w:p>
        </w:tc>
        <w:tc>
          <w:tcPr>
            <w:tcW w:w="720" w:type="dxa"/>
            <w:shd w:val="clear" w:color="auto" w:fill="auto"/>
            <w:vAlign w:val="center"/>
          </w:tcPr>
          <w:p w14:paraId="2A065A4B" w14:textId="683ABF9D" w:rsidR="005146C8" w:rsidRDefault="005146C8" w:rsidP="005146C8">
            <w:pPr>
              <w:spacing w:before="0"/>
              <w:jc w:val="right"/>
            </w:pPr>
            <w:r>
              <w:t>-57.1</w:t>
            </w:r>
          </w:p>
        </w:tc>
        <w:tc>
          <w:tcPr>
            <w:tcW w:w="1152" w:type="dxa"/>
            <w:vAlign w:val="center"/>
          </w:tcPr>
          <w:p w14:paraId="50C2CB42" w14:textId="30D5E119" w:rsidR="005146C8" w:rsidRDefault="005146C8" w:rsidP="005146C8">
            <w:pPr>
              <w:spacing w:before="0"/>
              <w:jc w:val="right"/>
            </w:pPr>
            <w:r>
              <w:t>-23.3</w:t>
            </w:r>
          </w:p>
        </w:tc>
      </w:tr>
    </w:tbl>
    <w:p w14:paraId="5634273D" w14:textId="1D5FFE24" w:rsidR="001917F9" w:rsidRDefault="001917F9" w:rsidP="00402E23">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26</w:t>
      </w:r>
      <w:r w:rsidR="006D0D1C">
        <w:rPr>
          <w:noProof/>
        </w:rPr>
        <w:fldChar w:fldCharType="end"/>
      </w:r>
      <w:r>
        <w:t>: Projected Changes to the Growing Season for Southwestern Ontario from 1981 to 2050</w:t>
      </w:r>
    </w:p>
    <w:tbl>
      <w:tblPr>
        <w:tblStyle w:val="TableGrid"/>
        <w:tblW w:w="0" w:type="auto"/>
        <w:tblLook w:val="04A0" w:firstRow="1" w:lastRow="0" w:firstColumn="1" w:lastColumn="0" w:noHBand="0" w:noVBand="1"/>
        <w:tblCaption w:val="Projected Changes to the Growing Season for Southwestern Ontario from 1981 to 2050"/>
        <w:tblDescription w:val="A listing of the projected start, end and duration of ther growing season in Southwestern Ontario from 1981/2020 to 2050"/>
      </w:tblPr>
      <w:tblGrid>
        <w:gridCol w:w="1498"/>
        <w:gridCol w:w="2547"/>
        <w:gridCol w:w="2880"/>
      </w:tblGrid>
      <w:tr w:rsidR="001917F9" w14:paraId="6A8E865F" w14:textId="77777777" w:rsidTr="0034091E">
        <w:trPr>
          <w:tblHeader/>
        </w:trPr>
        <w:tc>
          <w:tcPr>
            <w:tcW w:w="1498" w:type="dxa"/>
            <w:shd w:val="clear" w:color="auto" w:fill="A3DEDD" w:themeFill="accent1" w:themeFillTint="99"/>
          </w:tcPr>
          <w:p w14:paraId="65A126C6" w14:textId="77777777" w:rsidR="001917F9" w:rsidRDefault="001917F9" w:rsidP="001917F9"/>
        </w:tc>
        <w:tc>
          <w:tcPr>
            <w:tcW w:w="2547" w:type="dxa"/>
            <w:shd w:val="clear" w:color="auto" w:fill="A3DEDD" w:themeFill="accent1" w:themeFillTint="99"/>
            <w:vAlign w:val="center"/>
          </w:tcPr>
          <w:p w14:paraId="7259733C" w14:textId="1E4C54F8" w:rsidR="001917F9" w:rsidRDefault="001917F9" w:rsidP="00402E23">
            <w:pPr>
              <w:jc w:val="center"/>
            </w:pPr>
            <w:r w:rsidRPr="00C82DFB">
              <w:rPr>
                <w:b/>
              </w:rPr>
              <w:t>1981-2020</w:t>
            </w:r>
          </w:p>
        </w:tc>
        <w:tc>
          <w:tcPr>
            <w:tcW w:w="2880" w:type="dxa"/>
            <w:shd w:val="clear" w:color="auto" w:fill="A3DEDD" w:themeFill="accent1" w:themeFillTint="99"/>
            <w:vAlign w:val="center"/>
          </w:tcPr>
          <w:p w14:paraId="7B870028" w14:textId="60602D84" w:rsidR="001917F9" w:rsidRDefault="001917F9" w:rsidP="00402E23">
            <w:pPr>
              <w:jc w:val="center"/>
            </w:pPr>
            <w:r w:rsidRPr="00C82DFB">
              <w:rPr>
                <w:b/>
              </w:rPr>
              <w:t>2050</w:t>
            </w:r>
          </w:p>
        </w:tc>
      </w:tr>
      <w:tr w:rsidR="001917F9" w14:paraId="26ED9BB7" w14:textId="77777777" w:rsidTr="00402E23">
        <w:tc>
          <w:tcPr>
            <w:tcW w:w="1498" w:type="dxa"/>
          </w:tcPr>
          <w:p w14:paraId="19F38657" w14:textId="566A3052" w:rsidR="001917F9" w:rsidRDefault="001917F9" w:rsidP="001917F9">
            <w:r>
              <w:t>Start</w:t>
            </w:r>
          </w:p>
        </w:tc>
        <w:tc>
          <w:tcPr>
            <w:tcW w:w="2547" w:type="dxa"/>
            <w:vAlign w:val="center"/>
          </w:tcPr>
          <w:p w14:paraId="2E757233" w14:textId="7DFD3ED6" w:rsidR="001917F9" w:rsidRDefault="001917F9" w:rsidP="00402E23">
            <w:pPr>
              <w:jc w:val="center"/>
            </w:pPr>
            <w:r>
              <w:t>May 12</w:t>
            </w:r>
          </w:p>
        </w:tc>
        <w:tc>
          <w:tcPr>
            <w:tcW w:w="2880" w:type="dxa"/>
            <w:vAlign w:val="center"/>
          </w:tcPr>
          <w:p w14:paraId="271619E6" w14:textId="205F59F2" w:rsidR="001917F9" w:rsidRDefault="001917F9" w:rsidP="00402E23">
            <w:pPr>
              <w:jc w:val="center"/>
            </w:pPr>
            <w:r>
              <w:t>May 7</w:t>
            </w:r>
          </w:p>
        </w:tc>
      </w:tr>
      <w:tr w:rsidR="001917F9" w14:paraId="0522740E" w14:textId="77777777" w:rsidTr="00402E23">
        <w:tc>
          <w:tcPr>
            <w:tcW w:w="1498" w:type="dxa"/>
          </w:tcPr>
          <w:p w14:paraId="04EE1771" w14:textId="598672DE" w:rsidR="001917F9" w:rsidRDefault="001917F9" w:rsidP="001917F9">
            <w:r>
              <w:t>End</w:t>
            </w:r>
          </w:p>
        </w:tc>
        <w:tc>
          <w:tcPr>
            <w:tcW w:w="2547" w:type="dxa"/>
            <w:vAlign w:val="center"/>
          </w:tcPr>
          <w:p w14:paraId="3D05F4D6" w14:textId="3BB7C738" w:rsidR="001917F9" w:rsidRDefault="001917F9" w:rsidP="00402E23">
            <w:pPr>
              <w:jc w:val="center"/>
            </w:pPr>
            <w:r>
              <w:t>Oct 30</w:t>
            </w:r>
          </w:p>
        </w:tc>
        <w:tc>
          <w:tcPr>
            <w:tcW w:w="2880" w:type="dxa"/>
            <w:vAlign w:val="center"/>
          </w:tcPr>
          <w:p w14:paraId="76B8041B" w14:textId="260F1006" w:rsidR="001917F9" w:rsidRDefault="001917F9" w:rsidP="00402E23">
            <w:pPr>
              <w:jc w:val="center"/>
            </w:pPr>
            <w:r>
              <w:t>Nov 18</w:t>
            </w:r>
          </w:p>
        </w:tc>
      </w:tr>
      <w:tr w:rsidR="001917F9" w14:paraId="1C6F0D4F" w14:textId="77777777" w:rsidTr="00402E23">
        <w:tc>
          <w:tcPr>
            <w:tcW w:w="1498" w:type="dxa"/>
          </w:tcPr>
          <w:p w14:paraId="55E42123" w14:textId="3940086D" w:rsidR="001917F9" w:rsidRDefault="001917F9" w:rsidP="001917F9">
            <w:r>
              <w:t>Length</w:t>
            </w:r>
          </w:p>
        </w:tc>
        <w:tc>
          <w:tcPr>
            <w:tcW w:w="2547" w:type="dxa"/>
            <w:vAlign w:val="center"/>
          </w:tcPr>
          <w:p w14:paraId="2BD82A16" w14:textId="3CEF6DA0" w:rsidR="001917F9" w:rsidRDefault="001917F9" w:rsidP="00402E23">
            <w:pPr>
              <w:jc w:val="center"/>
            </w:pPr>
            <w:r>
              <w:t>172 Days</w:t>
            </w:r>
          </w:p>
        </w:tc>
        <w:tc>
          <w:tcPr>
            <w:tcW w:w="2880" w:type="dxa"/>
            <w:vAlign w:val="center"/>
          </w:tcPr>
          <w:p w14:paraId="3D508CBC" w14:textId="25FE2A86" w:rsidR="001917F9" w:rsidRDefault="001917F9" w:rsidP="00402E23">
            <w:pPr>
              <w:jc w:val="center"/>
            </w:pPr>
            <w:r>
              <w:t>196 Days</w:t>
            </w:r>
          </w:p>
        </w:tc>
      </w:tr>
    </w:tbl>
    <w:p w14:paraId="4CE00449" w14:textId="5DFFD632" w:rsidR="00D31951" w:rsidRDefault="00D31951" w:rsidP="00490D75">
      <w:pPr>
        <w:pStyle w:val="Caption"/>
        <w:keepNext/>
        <w:spacing w:before="360"/>
      </w:pPr>
      <w:r>
        <w:t xml:space="preserve">Figure </w:t>
      </w:r>
      <w:fldSimple w:instr=" SEQ Figure \* ARABIC ">
        <w:r w:rsidR="002B0E49">
          <w:rPr>
            <w:noProof/>
          </w:rPr>
          <w:t>9</w:t>
        </w:r>
      </w:fldSimple>
      <w:r>
        <w:t>: Southwestern Ontario Average Temperature by Month Historical and Projected</w:t>
      </w:r>
    </w:p>
    <w:p w14:paraId="5E7689FE" w14:textId="77777777" w:rsidR="00D92652" w:rsidRDefault="00D92652" w:rsidP="00366F52">
      <w:pPr>
        <w:spacing w:after="200" w:line="276" w:lineRule="auto"/>
        <w:rPr>
          <w:lang w:val="en-US"/>
        </w:rPr>
      </w:pPr>
      <w:r w:rsidRPr="00D92652">
        <w:rPr>
          <w:noProof/>
          <w:lang w:val="en-US"/>
        </w:rPr>
        <w:drawing>
          <wp:inline distT="0" distB="0" distL="0" distR="0" wp14:anchorId="42FD1EFF" wp14:editId="19D8AC59">
            <wp:extent cx="5251259" cy="2391508"/>
            <wp:effectExtent l="0" t="0" r="6985" b="8890"/>
            <wp:docPr id="60" name="Picture 60" descr="A picture of a bar graph depicting average temperatures throughout the year, from 1981/2010 and projecting all the way to 2050" title="Southwestern Ontario Average Temperature by Month Historical and Proj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2">
                      <a:extLst>
                        <a:ext uri="{28A0092B-C50C-407E-A947-70E740481C1C}">
                          <a14:useLocalDpi xmlns:a14="http://schemas.microsoft.com/office/drawing/2010/main" val="0"/>
                        </a:ext>
                      </a:extLst>
                    </a:blip>
                    <a:srcRect t="16572"/>
                    <a:stretch/>
                  </pic:blipFill>
                  <pic:spPr bwMode="auto">
                    <a:xfrm>
                      <a:off x="0" y="0"/>
                      <a:ext cx="5256453" cy="2393874"/>
                    </a:xfrm>
                    <a:prstGeom prst="rect">
                      <a:avLst/>
                    </a:prstGeom>
                    <a:noFill/>
                    <a:ln>
                      <a:noFill/>
                    </a:ln>
                    <a:extLst>
                      <a:ext uri="{53640926-AAD7-44D8-BBD7-CCE9431645EC}">
                        <a14:shadowObscured xmlns:a14="http://schemas.microsoft.com/office/drawing/2010/main"/>
                      </a:ext>
                    </a:extLst>
                  </pic:spPr>
                </pic:pic>
              </a:graphicData>
            </a:graphic>
          </wp:inline>
        </w:drawing>
      </w:r>
    </w:p>
    <w:p w14:paraId="245AF093" w14:textId="163BD55D" w:rsidR="00D31951" w:rsidRDefault="00D31951" w:rsidP="006008DA">
      <w:pPr>
        <w:pStyle w:val="Caption"/>
        <w:keepNext/>
        <w:spacing w:before="360"/>
      </w:pPr>
      <w:r>
        <w:t xml:space="preserve">Figure </w:t>
      </w:r>
      <w:fldSimple w:instr=" SEQ Figure \* ARABIC ">
        <w:r w:rsidR="002B0E49">
          <w:rPr>
            <w:noProof/>
          </w:rPr>
          <w:t>10</w:t>
        </w:r>
      </w:fldSimple>
      <w:r>
        <w:t>: Southwestern Ontario Average Precipitation by Month (mm) Historical and Projected</w:t>
      </w:r>
    </w:p>
    <w:p w14:paraId="4E6D3D40" w14:textId="6682D034" w:rsidR="00812AAA" w:rsidRDefault="00D92652" w:rsidP="00366F52">
      <w:pPr>
        <w:spacing w:after="200" w:line="276" w:lineRule="auto"/>
        <w:rPr>
          <w:lang w:val="en-US"/>
        </w:rPr>
      </w:pPr>
      <w:r w:rsidRPr="00D92652">
        <w:rPr>
          <w:noProof/>
          <w:lang w:val="en-US"/>
        </w:rPr>
        <w:drawing>
          <wp:inline distT="0" distB="0" distL="0" distR="0" wp14:anchorId="0F91E3C1" wp14:editId="28588330">
            <wp:extent cx="5224992" cy="2250831"/>
            <wp:effectExtent l="0" t="0" r="0" b="0"/>
            <wp:docPr id="61" name="Picture 61" descr="A picture of a bar graph representing the average precipitation by month from 1981/2010 and projecting all the way to 2050" title="Southwestern Ontario Average Precipitation by Month (mm) Historical and Proj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3">
                      <a:extLst>
                        <a:ext uri="{28A0092B-C50C-407E-A947-70E740481C1C}">
                          <a14:useLocalDpi xmlns:a14="http://schemas.microsoft.com/office/drawing/2010/main" val="0"/>
                        </a:ext>
                      </a:extLst>
                    </a:blip>
                    <a:srcRect t="20405"/>
                    <a:stretch/>
                  </pic:blipFill>
                  <pic:spPr bwMode="auto">
                    <a:xfrm>
                      <a:off x="0" y="0"/>
                      <a:ext cx="5260218" cy="2266006"/>
                    </a:xfrm>
                    <a:prstGeom prst="rect">
                      <a:avLst/>
                    </a:prstGeom>
                    <a:noFill/>
                    <a:ln>
                      <a:noFill/>
                    </a:ln>
                    <a:extLst>
                      <a:ext uri="{53640926-AAD7-44D8-BBD7-CCE9431645EC}">
                        <a14:shadowObscured xmlns:a14="http://schemas.microsoft.com/office/drawing/2010/main"/>
                      </a:ext>
                    </a:extLst>
                  </pic:spPr>
                </pic:pic>
              </a:graphicData>
            </a:graphic>
          </wp:inline>
        </w:drawing>
      </w:r>
    </w:p>
    <w:p w14:paraId="4A627DF8" w14:textId="7C0343E0" w:rsidR="00D31951" w:rsidRDefault="00D31951" w:rsidP="00D31951">
      <w:pPr>
        <w:pStyle w:val="Caption"/>
        <w:keepNext/>
      </w:pPr>
      <w:r>
        <w:t xml:space="preserve">Figure </w:t>
      </w:r>
      <w:fldSimple w:instr=" SEQ Figure \* ARABIC ">
        <w:r w:rsidR="002B0E49">
          <w:rPr>
            <w:noProof/>
          </w:rPr>
          <w:t>11</w:t>
        </w:r>
      </w:fldSimple>
      <w:r>
        <w:t>: Southwestern Ontario Growing Season Start/End/Length Historically and Projected</w:t>
      </w:r>
    </w:p>
    <w:p w14:paraId="214C5AD6" w14:textId="2E08F7C3" w:rsidR="00F26315" w:rsidRDefault="00F26315">
      <w:pPr>
        <w:spacing w:after="200" w:line="276" w:lineRule="auto"/>
        <w:rPr>
          <w:rFonts w:asciiTheme="majorHAnsi" w:eastAsiaTheme="majorEastAsia" w:hAnsiTheme="majorHAnsi" w:cstheme="majorBidi"/>
          <w:b/>
          <w:bCs/>
          <w:color w:val="00596F" w:themeColor="text2"/>
          <w:lang w:val="en-US"/>
        </w:rPr>
      </w:pPr>
      <w:r>
        <w:rPr>
          <w:noProof/>
          <w:lang w:val="en-US"/>
        </w:rPr>
        <w:drawing>
          <wp:inline distT="0" distB="0" distL="0" distR="0" wp14:anchorId="2915BA6D" wp14:editId="66AD8C65">
            <wp:extent cx="5942914" cy="2349305"/>
            <wp:effectExtent l="0" t="0" r="1270" b="0"/>
            <wp:docPr id="62" name="Picture 62" descr="A picture of a bar graph representing the growing season length, start and end from 1981/2010 and projecting all the way to 2050" title="Southwestern Ontario Growing Season Start/End/Length Historically and Proj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22247"/>
                    <a:stretch/>
                  </pic:blipFill>
                  <pic:spPr bwMode="auto">
                    <a:xfrm>
                      <a:off x="0" y="0"/>
                      <a:ext cx="5947519" cy="2351125"/>
                    </a:xfrm>
                    <a:prstGeom prst="rect">
                      <a:avLst/>
                    </a:prstGeom>
                    <a:ln>
                      <a:noFill/>
                    </a:ln>
                    <a:extLst>
                      <a:ext uri="{53640926-AAD7-44D8-BBD7-CCE9431645EC}">
                        <a14:shadowObscured xmlns:a14="http://schemas.microsoft.com/office/drawing/2010/main"/>
                      </a:ext>
                    </a:extLst>
                  </pic:spPr>
                </pic:pic>
              </a:graphicData>
            </a:graphic>
          </wp:inline>
        </w:drawing>
      </w:r>
      <w:r>
        <w:rPr>
          <w:lang w:val="en-US"/>
        </w:rPr>
        <w:br w:type="page"/>
      </w:r>
    </w:p>
    <w:p w14:paraId="42CCCA04" w14:textId="128EDF60" w:rsidR="00F620DD" w:rsidRDefault="00521044" w:rsidP="00754E28">
      <w:pPr>
        <w:pStyle w:val="Heading3"/>
        <w:rPr>
          <w:lang w:val="en-US"/>
        </w:rPr>
      </w:pPr>
      <w:bookmarkStart w:id="36" w:name="_Toc15636232"/>
      <w:r>
        <w:rPr>
          <w:lang w:val="en-US"/>
        </w:rPr>
        <w:t xml:space="preserve">Agricultural </w:t>
      </w:r>
      <w:r w:rsidR="00D1320C">
        <w:rPr>
          <w:lang w:val="en-US"/>
        </w:rPr>
        <w:t>Land</w:t>
      </w:r>
      <w:bookmarkEnd w:id="36"/>
    </w:p>
    <w:p w14:paraId="69D508BD" w14:textId="073D2F50" w:rsidR="00902EC7" w:rsidRDefault="00902EC7" w:rsidP="00FF1180">
      <w:pPr>
        <w:spacing w:after="240"/>
        <w:rPr>
          <w:lang w:val="en-US"/>
        </w:rPr>
      </w:pPr>
      <w:r>
        <w:rPr>
          <w:lang w:val="en-US"/>
        </w:rPr>
        <w:t xml:space="preserve">Land is another prime agricultural asset in </w:t>
      </w:r>
      <w:r w:rsidR="006B178F">
        <w:rPr>
          <w:lang w:val="en-US"/>
        </w:rPr>
        <w:t>Windsor and Essex County</w:t>
      </w:r>
      <w:r>
        <w:rPr>
          <w:lang w:val="en-US"/>
        </w:rPr>
        <w:t>, and the availability and affordability of land is important to consider.</w:t>
      </w:r>
      <w:r w:rsidR="00AE55E4">
        <w:rPr>
          <w:lang w:val="en-US"/>
        </w:rPr>
        <w:t xml:space="preserve"> </w:t>
      </w:r>
      <w:r w:rsidR="00C52844">
        <w:rPr>
          <w:lang w:val="en-US"/>
        </w:rPr>
        <w:t>With regards to</w:t>
      </w:r>
      <w:r>
        <w:rPr>
          <w:lang w:val="en-US"/>
        </w:rPr>
        <w:t xml:space="preserve"> the availability of local farmland, data provided by the Ontario Ministry of Agriculture, Food and Rural Affairs</w:t>
      </w:r>
      <w:r w:rsidR="00834B2A">
        <w:rPr>
          <w:lang w:val="en-US"/>
        </w:rPr>
        <w:t xml:space="preserve"> (</w:t>
      </w:r>
      <w:r w:rsidR="00834B2A" w:rsidRPr="00834B2A">
        <w:rPr>
          <w:lang w:val="en-US"/>
        </w:rPr>
        <w:t>Ontario Ministry of Agriculture, Food and Rural Affairs</w:t>
      </w:r>
      <w:r w:rsidR="00834B2A">
        <w:rPr>
          <w:lang w:val="en-US"/>
        </w:rPr>
        <w:t xml:space="preserve">, </w:t>
      </w:r>
      <w:r w:rsidR="0099315E" w:rsidRPr="00834B2A">
        <w:rPr>
          <w:lang w:val="en-US"/>
        </w:rPr>
        <w:t>2018</w:t>
      </w:r>
      <w:r w:rsidR="0099315E">
        <w:rPr>
          <w:lang w:val="en-US"/>
        </w:rPr>
        <w:t>c</w:t>
      </w:r>
      <w:r w:rsidR="00AB3BA3">
        <w:rPr>
          <w:lang w:val="en-US"/>
        </w:rPr>
        <w:t>)</w:t>
      </w:r>
      <w:r>
        <w:rPr>
          <w:lang w:val="en-US"/>
        </w:rPr>
        <w:t xml:space="preserve"> show</w:t>
      </w:r>
      <w:r w:rsidR="003951BE">
        <w:rPr>
          <w:lang w:val="en-US"/>
        </w:rPr>
        <w:t>ed</w:t>
      </w:r>
      <w:r>
        <w:rPr>
          <w:lang w:val="en-US"/>
        </w:rPr>
        <w:t xml:space="preserve"> the change in total farm area and total farmland from 2006 to 2016 for </w:t>
      </w:r>
      <w:r w:rsidR="00106F6D">
        <w:rPr>
          <w:lang w:val="en-US"/>
        </w:rPr>
        <w:t>Windsor and Essex County</w:t>
      </w:r>
      <w:r w:rsidR="00847138">
        <w:rPr>
          <w:lang w:val="en-US"/>
        </w:rPr>
        <w:t xml:space="preserve"> </w:t>
      </w:r>
      <w:r>
        <w:rPr>
          <w:lang w:val="en-US"/>
        </w:rPr>
        <w:t xml:space="preserve">and various comparators </w:t>
      </w:r>
      <w:r w:rsidRPr="0039164F">
        <w:rPr>
          <w:lang w:val="en-US"/>
        </w:rPr>
        <w:t xml:space="preserve">(Table </w:t>
      </w:r>
      <w:r w:rsidR="00D905D5">
        <w:rPr>
          <w:lang w:val="en-US"/>
        </w:rPr>
        <w:t>27</w:t>
      </w:r>
      <w:r w:rsidRPr="0039164F">
        <w:rPr>
          <w:lang w:val="en-US"/>
        </w:rPr>
        <w:t>).</w:t>
      </w:r>
      <w:r>
        <w:rPr>
          <w:lang w:val="en-US"/>
        </w:rPr>
        <w:t xml:space="preserve"> </w:t>
      </w:r>
      <w:r w:rsidRPr="002D1A24">
        <w:rPr>
          <w:i/>
          <w:lang w:val="en-US"/>
        </w:rPr>
        <w:t>Total Farm Area</w:t>
      </w:r>
      <w:r w:rsidRPr="00694B35">
        <w:rPr>
          <w:lang w:val="en-US"/>
        </w:rPr>
        <w:t xml:space="preserve"> </w:t>
      </w:r>
      <w:r w:rsidR="003951BE">
        <w:rPr>
          <w:lang w:val="en-US"/>
        </w:rPr>
        <w:t>wa</w:t>
      </w:r>
      <w:r>
        <w:rPr>
          <w:lang w:val="en-US"/>
        </w:rPr>
        <w:t xml:space="preserve">s drawn from the Census of Agriculture and represents </w:t>
      </w:r>
      <w:r w:rsidRPr="00694B35">
        <w:rPr>
          <w:lang w:val="en-US"/>
        </w:rPr>
        <w:t xml:space="preserve">the total land owned, used and/or controlled by active farmers. </w:t>
      </w:r>
      <w:r w:rsidRPr="002D1A24">
        <w:rPr>
          <w:i/>
          <w:lang w:val="en-US"/>
        </w:rPr>
        <w:t>Total Farmland</w:t>
      </w:r>
      <w:r>
        <w:rPr>
          <w:lang w:val="en-US"/>
        </w:rPr>
        <w:t xml:space="preserve"> </w:t>
      </w:r>
      <w:r w:rsidR="003951BE">
        <w:rPr>
          <w:lang w:val="en-US"/>
        </w:rPr>
        <w:t>wa</w:t>
      </w:r>
      <w:r>
        <w:rPr>
          <w:lang w:val="en-US"/>
        </w:rPr>
        <w:t>s taken from t</w:t>
      </w:r>
      <w:r w:rsidRPr="00694B35">
        <w:rPr>
          <w:lang w:val="en-US"/>
        </w:rPr>
        <w:t xml:space="preserve">he Municipal Property Assessment Corporation (MPAC) </w:t>
      </w:r>
      <w:r>
        <w:rPr>
          <w:lang w:val="en-US"/>
        </w:rPr>
        <w:t xml:space="preserve">and typically includes </w:t>
      </w:r>
      <w:r w:rsidRPr="00694B35">
        <w:rPr>
          <w:lang w:val="en-US"/>
        </w:rPr>
        <w:t xml:space="preserve">most or all </w:t>
      </w:r>
      <w:r>
        <w:rPr>
          <w:lang w:val="en-US"/>
        </w:rPr>
        <w:t xml:space="preserve">total farm area as noted by the Census of Agriculture as well as </w:t>
      </w:r>
      <w:r w:rsidRPr="00694B35">
        <w:rPr>
          <w:lang w:val="en-US"/>
        </w:rPr>
        <w:t>land that</w:t>
      </w:r>
      <w:r>
        <w:rPr>
          <w:lang w:val="en-US"/>
        </w:rPr>
        <w:t xml:space="preserve"> which</w:t>
      </w:r>
      <w:r w:rsidRPr="00694B35">
        <w:rPr>
          <w:lang w:val="en-US"/>
        </w:rPr>
        <w:t xml:space="preserve"> is not actively farmed but remains assessed for agricultural purposes.</w:t>
      </w:r>
      <w:r w:rsidR="00AE55E4">
        <w:rPr>
          <w:lang w:val="en-US"/>
        </w:rPr>
        <w:t xml:space="preserve"> </w:t>
      </w:r>
      <w:r>
        <w:rPr>
          <w:lang w:val="en-US"/>
        </w:rPr>
        <w:t xml:space="preserve">While the total farm area in </w:t>
      </w:r>
      <w:r w:rsidR="00106F6D">
        <w:rPr>
          <w:lang w:val="en-US"/>
        </w:rPr>
        <w:t>Windsor and Essex County</w:t>
      </w:r>
      <w:r w:rsidR="00847138">
        <w:rPr>
          <w:lang w:val="en-US"/>
        </w:rPr>
        <w:t xml:space="preserve"> </w:t>
      </w:r>
      <w:r>
        <w:rPr>
          <w:lang w:val="en-US"/>
        </w:rPr>
        <w:t xml:space="preserve">increased by 6.2% from 2006 to 2016, total farmland decreased by .82%. In </w:t>
      </w:r>
      <w:r w:rsidR="00106F6D">
        <w:rPr>
          <w:lang w:val="en-US"/>
        </w:rPr>
        <w:t>Windsor and Essex County</w:t>
      </w:r>
      <w:r w:rsidR="00847138">
        <w:rPr>
          <w:lang w:val="en-US"/>
        </w:rPr>
        <w:t xml:space="preserve"> </w:t>
      </w:r>
      <w:r>
        <w:rPr>
          <w:lang w:val="en-US"/>
        </w:rPr>
        <w:t>in 2016, total farmland was recorded at 350,218 acres by the Census of Agriculture compared to total farmland which was 343,117 acres according to MPAC</w:t>
      </w:r>
      <w:r w:rsidRPr="00B7729B">
        <w:rPr>
          <w:lang w:val="en-US"/>
        </w:rPr>
        <w:t>. The reason for this discrepancy is that local farmers are currently using land for agricultural purposes which has not been zoned for agriculture</w:t>
      </w:r>
      <w:r w:rsidR="00B7729B" w:rsidRPr="00B7729B">
        <w:rPr>
          <w:lang w:val="en-US"/>
        </w:rPr>
        <w:t xml:space="preserve"> (Ontario Ministry of Agriculture, Food and Rural Affairs, 2018c)</w:t>
      </w:r>
      <w:r w:rsidRPr="00B7729B">
        <w:rPr>
          <w:lang w:val="en-US"/>
        </w:rPr>
        <w:t>.</w:t>
      </w:r>
    </w:p>
    <w:p w14:paraId="71546FCB" w14:textId="47C0F70C" w:rsidR="00902EC7" w:rsidRDefault="00902EC7" w:rsidP="00902EC7">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27</w:t>
      </w:r>
      <w:r w:rsidR="006D0D1C">
        <w:rPr>
          <w:noProof/>
        </w:rPr>
        <w:fldChar w:fldCharType="end"/>
      </w:r>
      <w:r>
        <w:t xml:space="preserve">: Changes in Total Farm Area and Total Farmland for </w:t>
      </w:r>
      <w:r w:rsidR="006B178F">
        <w:t>Windsor and Essex County</w:t>
      </w:r>
      <w:r>
        <w:t xml:space="preserve"> and Comparators</w:t>
      </w:r>
    </w:p>
    <w:tbl>
      <w:tblPr>
        <w:tblStyle w:val="TableGrid"/>
        <w:tblW w:w="0" w:type="auto"/>
        <w:tblLook w:val="04A0" w:firstRow="1" w:lastRow="0" w:firstColumn="1" w:lastColumn="0" w:noHBand="0" w:noVBand="1"/>
        <w:tblCaption w:val="Changes in Total Farm Area and Total Farmland for Windsor and Essex County and Comparators"/>
        <w:tblDescription w:val="A listing of percentage change in total farm area and total farmland from 2011 to 2016 and from 2006 to 2016 in Windsor and Essex County, Chatham-Kent County, Souther Ontario and all of Ontario"/>
      </w:tblPr>
      <w:tblGrid>
        <w:gridCol w:w="2016"/>
        <w:gridCol w:w="1870"/>
        <w:gridCol w:w="1728"/>
        <w:gridCol w:w="1872"/>
        <w:gridCol w:w="1728"/>
      </w:tblGrid>
      <w:tr w:rsidR="00902EC7" w14:paraId="6BD49C80" w14:textId="77777777" w:rsidTr="0034091E">
        <w:trPr>
          <w:tblHeader/>
        </w:trPr>
        <w:tc>
          <w:tcPr>
            <w:tcW w:w="2016" w:type="dxa"/>
            <w:shd w:val="clear" w:color="auto" w:fill="A3DEDD" w:themeFill="accent1" w:themeFillTint="99"/>
          </w:tcPr>
          <w:p w14:paraId="4F51AB18" w14:textId="77777777" w:rsidR="00902EC7" w:rsidRDefault="00902EC7" w:rsidP="00902EC7">
            <w:pPr>
              <w:spacing w:line="276" w:lineRule="auto"/>
            </w:pPr>
          </w:p>
        </w:tc>
        <w:tc>
          <w:tcPr>
            <w:tcW w:w="1870" w:type="dxa"/>
            <w:shd w:val="clear" w:color="auto" w:fill="A3DEDD" w:themeFill="accent1" w:themeFillTint="99"/>
            <w:vAlign w:val="center"/>
          </w:tcPr>
          <w:p w14:paraId="0B1D8460" w14:textId="16AE9AB0" w:rsidR="00902EC7" w:rsidRPr="00AC0DE8" w:rsidRDefault="00902EC7" w:rsidP="0034091E">
            <w:pPr>
              <w:spacing w:line="276" w:lineRule="auto"/>
              <w:jc w:val="center"/>
              <w:rPr>
                <w:b/>
              </w:rPr>
            </w:pPr>
            <w:r w:rsidRPr="00AC0DE8">
              <w:rPr>
                <w:b/>
              </w:rPr>
              <w:t>% Change 2011 to 2016</w:t>
            </w:r>
            <w:r w:rsidR="0034091E">
              <w:rPr>
                <w:b/>
              </w:rPr>
              <w:t xml:space="preserve"> to Total Farm Area</w:t>
            </w:r>
          </w:p>
        </w:tc>
        <w:tc>
          <w:tcPr>
            <w:tcW w:w="1728" w:type="dxa"/>
            <w:shd w:val="clear" w:color="auto" w:fill="A3DEDD" w:themeFill="accent1" w:themeFillTint="99"/>
            <w:vAlign w:val="center"/>
          </w:tcPr>
          <w:p w14:paraId="066C0363" w14:textId="0D535A1F" w:rsidR="00902EC7" w:rsidRPr="00AC0DE8" w:rsidRDefault="00902EC7" w:rsidP="0034091E">
            <w:pPr>
              <w:spacing w:line="276" w:lineRule="auto"/>
              <w:jc w:val="center"/>
              <w:rPr>
                <w:b/>
              </w:rPr>
            </w:pPr>
            <w:r w:rsidRPr="00AC0DE8">
              <w:rPr>
                <w:b/>
              </w:rPr>
              <w:t>% Change 2011 to 2016</w:t>
            </w:r>
            <w:r w:rsidR="0034091E">
              <w:rPr>
                <w:b/>
              </w:rPr>
              <w:t xml:space="preserve"> to Total Farmland</w:t>
            </w:r>
          </w:p>
        </w:tc>
        <w:tc>
          <w:tcPr>
            <w:tcW w:w="1872" w:type="dxa"/>
            <w:shd w:val="clear" w:color="auto" w:fill="A3DEDD" w:themeFill="accent1" w:themeFillTint="99"/>
            <w:vAlign w:val="center"/>
          </w:tcPr>
          <w:p w14:paraId="78CA9C64" w14:textId="71D1A38B" w:rsidR="00902EC7" w:rsidRPr="00AC0DE8" w:rsidRDefault="00902EC7" w:rsidP="00902EC7">
            <w:pPr>
              <w:spacing w:line="276" w:lineRule="auto"/>
              <w:jc w:val="center"/>
              <w:rPr>
                <w:b/>
              </w:rPr>
            </w:pPr>
            <w:r w:rsidRPr="00AC0DE8">
              <w:rPr>
                <w:b/>
              </w:rPr>
              <w:t>% Change 2006 to 2016</w:t>
            </w:r>
            <w:r w:rsidR="0034091E">
              <w:rPr>
                <w:b/>
              </w:rPr>
              <w:t xml:space="preserve"> to Total Farm Area</w:t>
            </w:r>
          </w:p>
        </w:tc>
        <w:tc>
          <w:tcPr>
            <w:tcW w:w="1728" w:type="dxa"/>
            <w:shd w:val="clear" w:color="auto" w:fill="A3DEDD" w:themeFill="accent1" w:themeFillTint="99"/>
            <w:vAlign w:val="center"/>
          </w:tcPr>
          <w:p w14:paraId="0FDEA7B6" w14:textId="6C867480" w:rsidR="00902EC7" w:rsidRPr="00AC0DE8" w:rsidRDefault="00902EC7" w:rsidP="00902EC7">
            <w:pPr>
              <w:spacing w:line="276" w:lineRule="auto"/>
              <w:jc w:val="center"/>
              <w:rPr>
                <w:b/>
              </w:rPr>
            </w:pPr>
            <w:r w:rsidRPr="00AC0DE8">
              <w:rPr>
                <w:b/>
              </w:rPr>
              <w:t>% Change 2006 to 2016</w:t>
            </w:r>
            <w:r w:rsidR="0034091E">
              <w:rPr>
                <w:b/>
              </w:rPr>
              <w:t xml:space="preserve"> to Total Farmland</w:t>
            </w:r>
          </w:p>
        </w:tc>
      </w:tr>
      <w:tr w:rsidR="00902EC7" w14:paraId="344FF43A" w14:textId="77777777" w:rsidTr="00902EC7">
        <w:tc>
          <w:tcPr>
            <w:tcW w:w="2016" w:type="dxa"/>
          </w:tcPr>
          <w:p w14:paraId="49A291E2" w14:textId="33DE663D" w:rsidR="00902EC7" w:rsidRDefault="006B178F" w:rsidP="00902EC7">
            <w:pPr>
              <w:spacing w:line="276" w:lineRule="auto"/>
            </w:pPr>
            <w:r>
              <w:t>Windsor and Essex County</w:t>
            </w:r>
          </w:p>
        </w:tc>
        <w:tc>
          <w:tcPr>
            <w:tcW w:w="1870" w:type="dxa"/>
            <w:vAlign w:val="center"/>
          </w:tcPr>
          <w:p w14:paraId="7CC3665C" w14:textId="77777777" w:rsidR="00902EC7" w:rsidRDefault="00902EC7" w:rsidP="00902EC7">
            <w:pPr>
              <w:spacing w:line="276" w:lineRule="auto"/>
              <w:jc w:val="right"/>
            </w:pPr>
            <w:r>
              <w:t>6.59</w:t>
            </w:r>
          </w:p>
        </w:tc>
        <w:tc>
          <w:tcPr>
            <w:tcW w:w="1728" w:type="dxa"/>
            <w:vAlign w:val="center"/>
          </w:tcPr>
          <w:p w14:paraId="6F3AE0C3" w14:textId="77777777" w:rsidR="00902EC7" w:rsidRDefault="00902EC7" w:rsidP="00902EC7">
            <w:pPr>
              <w:spacing w:line="276" w:lineRule="auto"/>
              <w:jc w:val="right"/>
            </w:pPr>
            <w:r>
              <w:t>-0.48</w:t>
            </w:r>
          </w:p>
        </w:tc>
        <w:tc>
          <w:tcPr>
            <w:tcW w:w="1872" w:type="dxa"/>
            <w:vAlign w:val="center"/>
          </w:tcPr>
          <w:p w14:paraId="40CD9718" w14:textId="77777777" w:rsidR="00902EC7" w:rsidRDefault="00902EC7" w:rsidP="00902EC7">
            <w:pPr>
              <w:spacing w:line="276" w:lineRule="auto"/>
              <w:jc w:val="right"/>
            </w:pPr>
            <w:r>
              <w:t>6.20</w:t>
            </w:r>
          </w:p>
        </w:tc>
        <w:tc>
          <w:tcPr>
            <w:tcW w:w="1728" w:type="dxa"/>
            <w:vAlign w:val="center"/>
          </w:tcPr>
          <w:p w14:paraId="2A2A501B" w14:textId="77777777" w:rsidR="00902EC7" w:rsidRDefault="00902EC7" w:rsidP="00902EC7">
            <w:pPr>
              <w:spacing w:line="276" w:lineRule="auto"/>
              <w:jc w:val="right"/>
            </w:pPr>
            <w:r>
              <w:t>-0.82</w:t>
            </w:r>
          </w:p>
        </w:tc>
      </w:tr>
      <w:tr w:rsidR="00902EC7" w14:paraId="0A8542EE" w14:textId="77777777" w:rsidTr="00902EC7">
        <w:tc>
          <w:tcPr>
            <w:tcW w:w="2016" w:type="dxa"/>
          </w:tcPr>
          <w:p w14:paraId="7A59156E" w14:textId="77777777" w:rsidR="00902EC7" w:rsidRDefault="00902EC7" w:rsidP="00902EC7">
            <w:pPr>
              <w:spacing w:line="276" w:lineRule="auto"/>
            </w:pPr>
            <w:r>
              <w:t>Chatham-Kent</w:t>
            </w:r>
          </w:p>
        </w:tc>
        <w:tc>
          <w:tcPr>
            <w:tcW w:w="1870" w:type="dxa"/>
            <w:vAlign w:val="center"/>
          </w:tcPr>
          <w:p w14:paraId="46981E49" w14:textId="77777777" w:rsidR="00902EC7" w:rsidRDefault="00902EC7" w:rsidP="00902EC7">
            <w:pPr>
              <w:spacing w:line="276" w:lineRule="auto"/>
              <w:jc w:val="right"/>
            </w:pPr>
            <w:r>
              <w:t>8.00</w:t>
            </w:r>
          </w:p>
        </w:tc>
        <w:tc>
          <w:tcPr>
            <w:tcW w:w="1728" w:type="dxa"/>
            <w:vAlign w:val="center"/>
          </w:tcPr>
          <w:p w14:paraId="54CEC424" w14:textId="77777777" w:rsidR="00902EC7" w:rsidRDefault="00902EC7" w:rsidP="00902EC7">
            <w:pPr>
              <w:spacing w:line="276" w:lineRule="auto"/>
              <w:jc w:val="right"/>
            </w:pPr>
            <w:r>
              <w:t>0.09</w:t>
            </w:r>
          </w:p>
        </w:tc>
        <w:tc>
          <w:tcPr>
            <w:tcW w:w="1872" w:type="dxa"/>
            <w:vAlign w:val="center"/>
          </w:tcPr>
          <w:p w14:paraId="1B4768F4" w14:textId="77777777" w:rsidR="00902EC7" w:rsidRDefault="00902EC7" w:rsidP="00902EC7">
            <w:pPr>
              <w:spacing w:line="276" w:lineRule="auto"/>
              <w:jc w:val="right"/>
            </w:pPr>
            <w:r>
              <w:t>6.61</w:t>
            </w:r>
          </w:p>
        </w:tc>
        <w:tc>
          <w:tcPr>
            <w:tcW w:w="1728" w:type="dxa"/>
            <w:vAlign w:val="center"/>
          </w:tcPr>
          <w:p w14:paraId="1D92243F" w14:textId="77777777" w:rsidR="00902EC7" w:rsidRDefault="00902EC7" w:rsidP="00902EC7">
            <w:pPr>
              <w:spacing w:line="276" w:lineRule="auto"/>
              <w:jc w:val="right"/>
            </w:pPr>
            <w:r>
              <w:t>-0.06</w:t>
            </w:r>
          </w:p>
        </w:tc>
      </w:tr>
      <w:tr w:rsidR="00902EC7" w14:paraId="1F5FEF1C" w14:textId="77777777" w:rsidTr="00902EC7">
        <w:tc>
          <w:tcPr>
            <w:tcW w:w="2016" w:type="dxa"/>
          </w:tcPr>
          <w:p w14:paraId="35656739" w14:textId="77777777" w:rsidR="00902EC7" w:rsidRDefault="00902EC7" w:rsidP="00902EC7">
            <w:pPr>
              <w:spacing w:line="276" w:lineRule="auto"/>
            </w:pPr>
            <w:r>
              <w:t>Southern Ontario</w:t>
            </w:r>
          </w:p>
        </w:tc>
        <w:tc>
          <w:tcPr>
            <w:tcW w:w="1870" w:type="dxa"/>
            <w:vAlign w:val="center"/>
          </w:tcPr>
          <w:p w14:paraId="0E35C97B" w14:textId="77777777" w:rsidR="00902EC7" w:rsidRDefault="00902EC7" w:rsidP="00902EC7">
            <w:pPr>
              <w:spacing w:line="276" w:lineRule="auto"/>
              <w:jc w:val="right"/>
            </w:pPr>
            <w:r>
              <w:t>3.03</w:t>
            </w:r>
          </w:p>
        </w:tc>
        <w:tc>
          <w:tcPr>
            <w:tcW w:w="1728" w:type="dxa"/>
            <w:vAlign w:val="center"/>
          </w:tcPr>
          <w:p w14:paraId="407F2A02" w14:textId="77777777" w:rsidR="00902EC7" w:rsidRDefault="00902EC7" w:rsidP="00902EC7">
            <w:pPr>
              <w:spacing w:line="276" w:lineRule="auto"/>
              <w:jc w:val="right"/>
            </w:pPr>
            <w:r>
              <w:t>-0.15</w:t>
            </w:r>
          </w:p>
        </w:tc>
        <w:tc>
          <w:tcPr>
            <w:tcW w:w="1872" w:type="dxa"/>
            <w:vAlign w:val="center"/>
          </w:tcPr>
          <w:p w14:paraId="697B5CA6" w14:textId="77777777" w:rsidR="00902EC7" w:rsidRDefault="00902EC7" w:rsidP="00902EC7">
            <w:pPr>
              <w:spacing w:line="276" w:lineRule="auto"/>
              <w:jc w:val="right"/>
            </w:pPr>
            <w:r>
              <w:t>0.23</w:t>
            </w:r>
          </w:p>
        </w:tc>
        <w:tc>
          <w:tcPr>
            <w:tcW w:w="1728" w:type="dxa"/>
            <w:vAlign w:val="center"/>
          </w:tcPr>
          <w:p w14:paraId="3C9E48E9" w14:textId="77777777" w:rsidR="00902EC7" w:rsidRDefault="00902EC7" w:rsidP="00902EC7">
            <w:pPr>
              <w:spacing w:line="276" w:lineRule="auto"/>
              <w:jc w:val="right"/>
            </w:pPr>
            <w:r>
              <w:t>-2.01</w:t>
            </w:r>
          </w:p>
        </w:tc>
      </w:tr>
      <w:tr w:rsidR="00902EC7" w14:paraId="2C9825C3" w14:textId="77777777" w:rsidTr="00902EC7">
        <w:tc>
          <w:tcPr>
            <w:tcW w:w="2016" w:type="dxa"/>
          </w:tcPr>
          <w:p w14:paraId="3E64BE31" w14:textId="77777777" w:rsidR="00902EC7" w:rsidRDefault="00902EC7" w:rsidP="00902EC7">
            <w:pPr>
              <w:spacing w:line="276" w:lineRule="auto"/>
            </w:pPr>
            <w:r>
              <w:t>Ontario</w:t>
            </w:r>
          </w:p>
        </w:tc>
        <w:tc>
          <w:tcPr>
            <w:tcW w:w="1870" w:type="dxa"/>
            <w:vAlign w:val="center"/>
          </w:tcPr>
          <w:p w14:paraId="39E14068" w14:textId="77777777" w:rsidR="00902EC7" w:rsidRDefault="00902EC7" w:rsidP="00902EC7">
            <w:pPr>
              <w:spacing w:line="276" w:lineRule="auto"/>
              <w:jc w:val="right"/>
            </w:pPr>
            <w:r>
              <w:t>-2.52</w:t>
            </w:r>
          </w:p>
        </w:tc>
        <w:tc>
          <w:tcPr>
            <w:tcW w:w="1728" w:type="dxa"/>
            <w:vAlign w:val="center"/>
          </w:tcPr>
          <w:p w14:paraId="1170B11F" w14:textId="77777777" w:rsidR="00902EC7" w:rsidRDefault="00902EC7" w:rsidP="00902EC7">
            <w:pPr>
              <w:spacing w:line="276" w:lineRule="auto"/>
              <w:jc w:val="right"/>
            </w:pPr>
            <w:r>
              <w:t>2.43</w:t>
            </w:r>
          </w:p>
        </w:tc>
        <w:tc>
          <w:tcPr>
            <w:tcW w:w="1872" w:type="dxa"/>
            <w:vAlign w:val="center"/>
          </w:tcPr>
          <w:p w14:paraId="2B47B5D9" w14:textId="77777777" w:rsidR="00902EC7" w:rsidRDefault="00902EC7" w:rsidP="00902EC7">
            <w:pPr>
              <w:spacing w:line="276" w:lineRule="auto"/>
              <w:jc w:val="right"/>
            </w:pPr>
            <w:r>
              <w:t>-7.23</w:t>
            </w:r>
          </w:p>
        </w:tc>
        <w:tc>
          <w:tcPr>
            <w:tcW w:w="1728" w:type="dxa"/>
            <w:vAlign w:val="center"/>
          </w:tcPr>
          <w:p w14:paraId="79181986" w14:textId="77777777" w:rsidR="00902EC7" w:rsidRDefault="00902EC7" w:rsidP="00902EC7">
            <w:pPr>
              <w:spacing w:line="276" w:lineRule="auto"/>
              <w:jc w:val="right"/>
            </w:pPr>
            <w:r>
              <w:t>1.57</w:t>
            </w:r>
          </w:p>
        </w:tc>
      </w:tr>
    </w:tbl>
    <w:p w14:paraId="321A28E9" w14:textId="3D53BF7E" w:rsidR="00902EC7" w:rsidRDefault="00FF1180" w:rsidP="00FF1180">
      <w:pPr>
        <w:spacing w:after="240"/>
        <w:rPr>
          <w:lang w:val="en-US"/>
        </w:rPr>
      </w:pPr>
      <w:r>
        <w:rPr>
          <w:noProof/>
          <w:lang w:val="en-US"/>
        </w:rPr>
        <mc:AlternateContent>
          <mc:Choice Requires="wps">
            <w:drawing>
              <wp:anchor distT="0" distB="0" distL="114300" distR="114300" simplePos="0" relativeHeight="251789312" behindDoc="0" locked="0" layoutInCell="1" allowOverlap="1" wp14:anchorId="3B06CDD4" wp14:editId="2AEFF53B">
                <wp:simplePos x="0" y="0"/>
                <wp:positionH relativeFrom="margin">
                  <wp:align>left</wp:align>
                </wp:positionH>
                <wp:positionV relativeFrom="paragraph">
                  <wp:posOffset>1485900</wp:posOffset>
                </wp:positionV>
                <wp:extent cx="6013450" cy="476250"/>
                <wp:effectExtent l="0" t="0" r="6350" b="0"/>
                <wp:wrapTopAndBottom/>
                <wp:docPr id="162" name="Text Box 162"/>
                <wp:cNvGraphicFramePr/>
                <a:graphic xmlns:a="http://schemas.openxmlformats.org/drawingml/2006/main">
                  <a:graphicData uri="http://schemas.microsoft.com/office/word/2010/wordprocessingShape">
                    <wps:wsp>
                      <wps:cNvSpPr txBox="1"/>
                      <wps:spPr>
                        <a:xfrm>
                          <a:off x="0" y="0"/>
                          <a:ext cx="6013450" cy="476250"/>
                        </a:xfrm>
                        <a:prstGeom prst="rect">
                          <a:avLst/>
                        </a:prstGeom>
                        <a:solidFill>
                          <a:prstClr val="white"/>
                        </a:solidFill>
                        <a:ln>
                          <a:noFill/>
                        </a:ln>
                      </wps:spPr>
                      <wps:txbx>
                        <w:txbxContent>
                          <w:p w14:paraId="44303563" w14:textId="0AB250BF" w:rsidR="009D5370" w:rsidRPr="00B018AB" w:rsidRDefault="009D5370" w:rsidP="00483F7E">
                            <w:pPr>
                              <w:pStyle w:val="Caption"/>
                              <w:rPr>
                                <w:noProof/>
                              </w:rPr>
                            </w:pPr>
                            <w:r>
                              <w:t xml:space="preserve">Figure </w:t>
                            </w:r>
                            <w:fldSimple w:instr=" SEQ Figure \* ARABIC ">
                              <w:r w:rsidR="002B0E49">
                                <w:rPr>
                                  <w:noProof/>
                                </w:rPr>
                                <w:t>12</w:t>
                              </w:r>
                            </w:fldSimple>
                            <w:r>
                              <w:t xml:space="preserve">: </w:t>
                            </w:r>
                            <w:r w:rsidRPr="007613AD">
                              <w:t xml:space="preserve">Change in Land Tenure in </w:t>
                            </w:r>
                            <w:r>
                              <w:t xml:space="preserve">Windsor and Essex County </w:t>
                            </w:r>
                            <w:r w:rsidRPr="007613AD">
                              <w:t>by Number of Farms from 2011 to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06CDD4" id="Text Box 162" o:spid="_x0000_s1027" type="#_x0000_t202" style="position:absolute;margin-left:0;margin-top:117pt;width:473.5pt;height:37.5pt;z-index:2517893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" stroked="f">
                <v:textbox inset="0,0,0,0">
                  <w:txbxContent>
                    <w:p w14:paraId="44303563" w14:textId="0AB250BF" w:rsidR="009D5370" w:rsidRPr="00B018AB" w:rsidRDefault="009D5370" w:rsidP="00483F7E">
                      <w:pPr>
                        <w:pStyle w:val="Caption"/>
                        <w:rPr>
                          <w:noProof/>
                        </w:rPr>
                      </w:pPr>
                      <w:r>
                        <w:t xml:space="preserve">Figure </w:t>
                      </w:r>
                      <w:r w:rsidR="008A757E">
                        <w:fldChar w:fldCharType="begin"/>
                      </w:r>
                      <w:r w:rsidR="008A757E">
                        <w:instrText xml:space="preserve"> SEQ Figure \* ARABIC </w:instrText>
                      </w:r>
                      <w:r w:rsidR="008A757E">
                        <w:fldChar w:fldCharType="separate"/>
                      </w:r>
                      <w:r w:rsidR="002B0E49">
                        <w:rPr>
                          <w:noProof/>
                        </w:rPr>
                        <w:t>12</w:t>
                      </w:r>
                      <w:r w:rsidR="008A757E">
                        <w:rPr>
                          <w:noProof/>
                        </w:rPr>
                        <w:fldChar w:fldCharType="end"/>
                      </w:r>
                      <w:r>
                        <w:t xml:space="preserve">: </w:t>
                      </w:r>
                      <w:r w:rsidRPr="007613AD">
                        <w:t xml:space="preserve">Change in Land Tenure in </w:t>
                      </w:r>
                      <w:r>
                        <w:t xml:space="preserve">Windsor and Essex County </w:t>
                      </w:r>
                      <w:r w:rsidRPr="007613AD">
                        <w:t>by Number of Farms from 2011 to 2016</w:t>
                      </w:r>
                    </w:p>
                  </w:txbxContent>
                </v:textbox>
                <w10:wrap type="topAndBottom" anchorx="margin"/>
              </v:shape>
            </w:pict>
          </mc:Fallback>
        </mc:AlternateContent>
      </w:r>
      <w:r w:rsidR="00974BEC">
        <w:rPr>
          <w:noProof/>
          <w:lang w:val="en-US"/>
        </w:rPr>
        <w:drawing>
          <wp:anchor distT="0" distB="0" distL="114300" distR="114300" simplePos="0" relativeHeight="251749376" behindDoc="1" locked="0" layoutInCell="1" allowOverlap="1" wp14:anchorId="53A0A779" wp14:editId="529F998C">
            <wp:simplePos x="0" y="0"/>
            <wp:positionH relativeFrom="margin">
              <wp:align>left</wp:align>
            </wp:positionH>
            <wp:positionV relativeFrom="paragraph">
              <wp:posOffset>1997710</wp:posOffset>
            </wp:positionV>
            <wp:extent cx="5978282" cy="2691519"/>
            <wp:effectExtent l="0" t="0" r="3810" b="13970"/>
            <wp:wrapTight wrapText="bothSides">
              <wp:wrapPolygon edited="0">
                <wp:start x="0" y="0"/>
                <wp:lineTo x="0" y="21559"/>
                <wp:lineTo x="21545" y="21559"/>
                <wp:lineTo x="21545" y="0"/>
                <wp:lineTo x="0" y="0"/>
              </wp:wrapPolygon>
            </wp:wrapTight>
            <wp:docPr id="106" name="Chart 106" descr="A picture of a graph that shows the change in land use from 2011 to 2016 (change only)" title="Change in Land Tenure in Windsor and Essex County by Number of Farms from 2011 to 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902EC7" w:rsidRPr="00974BEC">
        <w:t>Tenure of land refers to whether farmland is owned, leased, rented, crop-shared, used through other arrangements</w:t>
      </w:r>
      <w:r w:rsidR="00847138" w:rsidRPr="00974BEC">
        <w:t>,</w:t>
      </w:r>
      <w:r w:rsidR="00902EC7" w:rsidRPr="00974BEC">
        <w:t xml:space="preserve"> or used by others.</w:t>
      </w:r>
      <w:r w:rsidR="00902EC7" w:rsidRPr="003951BE">
        <w:rPr>
          <w:vertAlign w:val="superscript"/>
        </w:rPr>
        <w:footnoteReference w:id="3"/>
      </w:r>
      <w:r w:rsidR="00AE55E4" w:rsidRPr="00974BEC">
        <w:t xml:space="preserve"> </w:t>
      </w:r>
      <w:r w:rsidR="00902EC7" w:rsidRPr="00974BEC">
        <w:t>In examining changes in farm tenure from 2011 to 2016</w:t>
      </w:r>
      <w:r w:rsidR="00AB3BA3" w:rsidRPr="00974BEC">
        <w:t xml:space="preserve"> (Figure </w:t>
      </w:r>
      <w:r w:rsidR="00AD6B97" w:rsidRPr="00974BEC">
        <w:t>1</w:t>
      </w:r>
      <w:r w:rsidR="00B60BC7" w:rsidRPr="00974BEC">
        <w:t>2</w:t>
      </w:r>
      <w:r w:rsidR="00AB3BA3" w:rsidRPr="00974BEC">
        <w:t>)</w:t>
      </w:r>
      <w:r w:rsidR="00902EC7" w:rsidRPr="00974BEC">
        <w:t xml:space="preserve">, there was an increase in the number of farm areas reported as owned (+37), crop-shared (+24) and government leased (+4), and a decrease in the number of farms </w:t>
      </w:r>
      <w:r w:rsidR="00AB3BA3" w:rsidRPr="00974BEC">
        <w:t>r</w:t>
      </w:r>
      <w:r w:rsidR="00902EC7" w:rsidRPr="00974BEC">
        <w:t>eported as used by others (-36), rented or leased from others (-29)</w:t>
      </w:r>
      <w:r w:rsidR="00847138" w:rsidRPr="00974BEC">
        <w:t>,</w:t>
      </w:r>
      <w:r w:rsidR="00902EC7" w:rsidRPr="00974BEC">
        <w:t xml:space="preserve"> and other arrangements (-4). In </w:t>
      </w:r>
      <w:r w:rsidR="00AB3BA3" w:rsidRPr="00974BEC">
        <w:t xml:space="preserve">terms of </w:t>
      </w:r>
      <w:r w:rsidR="00902EC7" w:rsidRPr="00974BEC">
        <w:t>owned farmland, the largest percentage of owned farm area by acreage was in Lakeshore (35%), followed by Kingsville (17%)</w:t>
      </w:r>
      <w:r w:rsidR="00847138" w:rsidRPr="00974BEC">
        <w:t>,</w:t>
      </w:r>
      <w:r w:rsidR="00902EC7" w:rsidRPr="00974BEC">
        <w:t xml:space="preserve"> and Leamington (16%)</w:t>
      </w:r>
      <w:r w:rsidR="00AB3BA3" w:rsidRPr="00974BEC">
        <w:t xml:space="preserve"> (Statistics Canada, 201</w:t>
      </w:r>
      <w:r w:rsidR="00FC6E5C" w:rsidRPr="00974BEC">
        <w:t>7c</w:t>
      </w:r>
      <w:r w:rsidR="00AB3BA3" w:rsidRPr="00974BEC">
        <w:t>)</w:t>
      </w:r>
      <w:r w:rsidR="00902EC7">
        <w:rPr>
          <w:lang w:val="en-US"/>
        </w:rPr>
        <w:t>.</w:t>
      </w:r>
    </w:p>
    <w:p w14:paraId="1F328B8F" w14:textId="0C691116" w:rsidR="002D2304" w:rsidRDefault="00987EC2" w:rsidP="002D2304">
      <w:pPr>
        <w:spacing w:before="360" w:after="240"/>
        <w:rPr>
          <w:lang w:val="en-US"/>
        </w:rPr>
      </w:pPr>
      <w:r>
        <w:rPr>
          <w:lang w:val="en-US"/>
        </w:rPr>
        <w:t>In terms of the size, o</w:t>
      </w:r>
      <w:r w:rsidR="00521044">
        <w:rPr>
          <w:lang w:val="en-US"/>
        </w:rPr>
        <w:t xml:space="preserve">ver half of farms in </w:t>
      </w:r>
      <w:r w:rsidR="00106F6D">
        <w:rPr>
          <w:lang w:val="en-US"/>
        </w:rPr>
        <w:t>Windsor and Essex County</w:t>
      </w:r>
      <w:r w:rsidR="00847138">
        <w:rPr>
          <w:lang w:val="en-US"/>
        </w:rPr>
        <w:t xml:space="preserve"> </w:t>
      </w:r>
      <w:r w:rsidR="00521044">
        <w:rPr>
          <w:lang w:val="en-US"/>
        </w:rPr>
        <w:t>(58%) in 2016 were between 10 and 129 acres</w:t>
      </w:r>
      <w:r w:rsidR="00AB3BA3">
        <w:rPr>
          <w:lang w:val="en-US"/>
        </w:rPr>
        <w:t xml:space="preserve"> (Table </w:t>
      </w:r>
      <w:r w:rsidR="00D905D5">
        <w:rPr>
          <w:lang w:val="en-US"/>
        </w:rPr>
        <w:t>28</w:t>
      </w:r>
      <w:r w:rsidR="00AB3BA3">
        <w:rPr>
          <w:lang w:val="en-US"/>
        </w:rPr>
        <w:t>)</w:t>
      </w:r>
      <w:r w:rsidR="00521044">
        <w:rPr>
          <w:lang w:val="en-US"/>
        </w:rPr>
        <w:t xml:space="preserve">. The largest proportion (41%) </w:t>
      </w:r>
      <w:r w:rsidR="003951BE">
        <w:rPr>
          <w:lang w:val="en-US"/>
        </w:rPr>
        <w:t>we</w:t>
      </w:r>
      <w:r w:rsidR="00521044">
        <w:rPr>
          <w:lang w:val="en-US"/>
        </w:rPr>
        <w:t>re between 10 and 69 acres. From 2011 to 2016 the largest growth was for farms in the 10 to 69 acre range (+68) and the largest decrease for farms 70 to 129 acres (-21)</w:t>
      </w:r>
      <w:r w:rsidR="00AE55E4">
        <w:rPr>
          <w:lang w:val="en-US"/>
        </w:rPr>
        <w:t>.</w:t>
      </w:r>
      <w:r w:rsidR="002D2304">
        <w:rPr>
          <w:lang w:val="en-US"/>
        </w:rPr>
        <w:br w:type="page"/>
      </w:r>
    </w:p>
    <w:p w14:paraId="127A68C7" w14:textId="6A48FC02" w:rsidR="008E758C" w:rsidRDefault="008E758C" w:rsidP="00402E23">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28</w:t>
      </w:r>
      <w:r w:rsidR="006D0D1C">
        <w:rPr>
          <w:noProof/>
        </w:rPr>
        <w:fldChar w:fldCharType="end"/>
      </w:r>
      <w:r>
        <w:t xml:space="preserve">: </w:t>
      </w:r>
      <w:r w:rsidR="00106F6D">
        <w:t>Windsor and Essex County</w:t>
      </w:r>
      <w:r w:rsidR="00847138">
        <w:t xml:space="preserve"> </w:t>
      </w:r>
      <w:r w:rsidRPr="00200406">
        <w:t>Farm Sizes 2011 and 2016</w:t>
      </w:r>
    </w:p>
    <w:tbl>
      <w:tblPr>
        <w:tblStyle w:val="TableGrid"/>
        <w:tblW w:w="0" w:type="auto"/>
        <w:tblLook w:val="04A0" w:firstRow="1" w:lastRow="0" w:firstColumn="1" w:lastColumn="0" w:noHBand="0" w:noVBand="1"/>
        <w:tblCaption w:val="Windsor and Essex County Farm Sizes 2011 and 2016"/>
        <w:tblDescription w:val="A listing of the number of and size of farms in Windsor and Essex County in 2011 and again in 2016, with total percentages for each size of farm"/>
      </w:tblPr>
      <w:tblGrid>
        <w:gridCol w:w="2980"/>
        <w:gridCol w:w="1018"/>
        <w:gridCol w:w="960"/>
        <w:gridCol w:w="1256"/>
        <w:gridCol w:w="2160"/>
      </w:tblGrid>
      <w:tr w:rsidR="008E758C" w:rsidRPr="008E758C" w14:paraId="7FB7A2B9" w14:textId="77777777" w:rsidTr="00347658">
        <w:trPr>
          <w:trHeight w:val="290"/>
          <w:tblHeader/>
        </w:trPr>
        <w:tc>
          <w:tcPr>
            <w:tcW w:w="2980" w:type="dxa"/>
            <w:shd w:val="clear" w:color="auto" w:fill="A3DEDD" w:themeFill="accent1" w:themeFillTint="99"/>
            <w:noWrap/>
            <w:hideMark/>
          </w:tcPr>
          <w:p w14:paraId="4043FAD2" w14:textId="2704BE4B" w:rsidR="008E758C" w:rsidRPr="008E758C" w:rsidRDefault="008E758C" w:rsidP="00402E23">
            <w:pPr>
              <w:rPr>
                <w:lang w:val="en-CA"/>
              </w:rPr>
            </w:pPr>
          </w:p>
        </w:tc>
        <w:tc>
          <w:tcPr>
            <w:tcW w:w="1018" w:type="dxa"/>
            <w:shd w:val="clear" w:color="auto" w:fill="A3DEDD" w:themeFill="accent1" w:themeFillTint="99"/>
            <w:noWrap/>
            <w:vAlign w:val="center"/>
            <w:hideMark/>
          </w:tcPr>
          <w:p w14:paraId="0AFA2182" w14:textId="77777777" w:rsidR="008E758C" w:rsidRPr="00402E23" w:rsidRDefault="008E758C" w:rsidP="00402E23">
            <w:pPr>
              <w:jc w:val="center"/>
              <w:rPr>
                <w:b/>
                <w:lang w:val="en-CA"/>
              </w:rPr>
            </w:pPr>
            <w:r w:rsidRPr="00402E23">
              <w:rPr>
                <w:b/>
                <w:lang w:val="en-CA"/>
              </w:rPr>
              <w:t>2011</w:t>
            </w:r>
          </w:p>
        </w:tc>
        <w:tc>
          <w:tcPr>
            <w:tcW w:w="960" w:type="dxa"/>
            <w:shd w:val="clear" w:color="auto" w:fill="A3DEDD" w:themeFill="accent1" w:themeFillTint="99"/>
            <w:noWrap/>
            <w:vAlign w:val="center"/>
            <w:hideMark/>
          </w:tcPr>
          <w:p w14:paraId="38E43C30" w14:textId="77777777" w:rsidR="008E758C" w:rsidRPr="00402E23" w:rsidRDefault="008E758C" w:rsidP="00402E23">
            <w:pPr>
              <w:jc w:val="center"/>
              <w:rPr>
                <w:b/>
                <w:lang w:val="en-CA"/>
              </w:rPr>
            </w:pPr>
            <w:r w:rsidRPr="00402E23">
              <w:rPr>
                <w:b/>
                <w:lang w:val="en-CA"/>
              </w:rPr>
              <w:t>2016</w:t>
            </w:r>
          </w:p>
        </w:tc>
        <w:tc>
          <w:tcPr>
            <w:tcW w:w="1256" w:type="dxa"/>
            <w:shd w:val="clear" w:color="auto" w:fill="A3DEDD" w:themeFill="accent1" w:themeFillTint="99"/>
            <w:noWrap/>
            <w:vAlign w:val="center"/>
            <w:hideMark/>
          </w:tcPr>
          <w:p w14:paraId="26E5CD9D" w14:textId="5022AE1E" w:rsidR="008E758C" w:rsidRPr="00402E23" w:rsidRDefault="008E758C" w:rsidP="00402E23">
            <w:pPr>
              <w:jc w:val="center"/>
              <w:rPr>
                <w:b/>
                <w:lang w:val="en-CA"/>
              </w:rPr>
            </w:pPr>
            <w:r w:rsidRPr="00402E23">
              <w:rPr>
                <w:b/>
                <w:lang w:val="en-CA"/>
              </w:rPr>
              <w:t>Difference</w:t>
            </w:r>
          </w:p>
        </w:tc>
        <w:tc>
          <w:tcPr>
            <w:tcW w:w="2160" w:type="dxa"/>
            <w:shd w:val="clear" w:color="auto" w:fill="A3DEDD" w:themeFill="accent1" w:themeFillTint="99"/>
            <w:noWrap/>
            <w:vAlign w:val="center"/>
            <w:hideMark/>
          </w:tcPr>
          <w:p w14:paraId="590DC126" w14:textId="6AF19ACD" w:rsidR="008E758C" w:rsidRPr="00402E23" w:rsidRDefault="008E758C" w:rsidP="00402E23">
            <w:pPr>
              <w:jc w:val="center"/>
              <w:rPr>
                <w:b/>
                <w:lang w:val="en-CA"/>
              </w:rPr>
            </w:pPr>
            <w:r w:rsidRPr="00402E23">
              <w:rPr>
                <w:b/>
                <w:lang w:val="en-CA"/>
              </w:rPr>
              <w:t>Percentage in 2016</w:t>
            </w:r>
          </w:p>
        </w:tc>
      </w:tr>
      <w:tr w:rsidR="008E758C" w:rsidRPr="008E758C" w14:paraId="62926868" w14:textId="77777777" w:rsidTr="00402E23">
        <w:trPr>
          <w:trHeight w:val="290"/>
        </w:trPr>
        <w:tc>
          <w:tcPr>
            <w:tcW w:w="2980" w:type="dxa"/>
            <w:noWrap/>
            <w:hideMark/>
          </w:tcPr>
          <w:p w14:paraId="5F1BD3EC" w14:textId="77777777" w:rsidR="008E758C" w:rsidRPr="008E758C" w:rsidRDefault="008E758C" w:rsidP="00402E23">
            <w:pPr>
              <w:rPr>
                <w:lang w:val="en-CA"/>
              </w:rPr>
            </w:pPr>
            <w:r w:rsidRPr="008E758C">
              <w:rPr>
                <w:lang w:val="en-CA"/>
              </w:rPr>
              <w:t>Total number of farms</w:t>
            </w:r>
          </w:p>
        </w:tc>
        <w:tc>
          <w:tcPr>
            <w:tcW w:w="1018" w:type="dxa"/>
            <w:noWrap/>
            <w:vAlign w:val="center"/>
            <w:hideMark/>
          </w:tcPr>
          <w:p w14:paraId="499DE252" w14:textId="77777777" w:rsidR="008E758C" w:rsidRPr="008E758C" w:rsidRDefault="008E758C" w:rsidP="00402E23">
            <w:pPr>
              <w:jc w:val="right"/>
              <w:rPr>
                <w:lang w:val="en-CA"/>
              </w:rPr>
            </w:pPr>
            <w:r w:rsidRPr="008E758C">
              <w:rPr>
                <w:lang w:val="en-CA"/>
              </w:rPr>
              <w:t>1,581</w:t>
            </w:r>
          </w:p>
        </w:tc>
        <w:tc>
          <w:tcPr>
            <w:tcW w:w="960" w:type="dxa"/>
            <w:noWrap/>
            <w:vAlign w:val="center"/>
            <w:hideMark/>
          </w:tcPr>
          <w:p w14:paraId="49004F9C" w14:textId="77777777" w:rsidR="008E758C" w:rsidRPr="008E758C" w:rsidRDefault="008E758C" w:rsidP="00402E23">
            <w:pPr>
              <w:jc w:val="right"/>
              <w:rPr>
                <w:lang w:val="en-CA"/>
              </w:rPr>
            </w:pPr>
            <w:r w:rsidRPr="008E758C">
              <w:rPr>
                <w:lang w:val="en-CA"/>
              </w:rPr>
              <w:t>1,630</w:t>
            </w:r>
          </w:p>
        </w:tc>
        <w:tc>
          <w:tcPr>
            <w:tcW w:w="1256" w:type="dxa"/>
            <w:noWrap/>
            <w:vAlign w:val="center"/>
            <w:hideMark/>
          </w:tcPr>
          <w:p w14:paraId="2BFAFC20" w14:textId="77777777" w:rsidR="008E758C" w:rsidRPr="008E758C" w:rsidRDefault="008E758C" w:rsidP="00402E23">
            <w:pPr>
              <w:jc w:val="right"/>
              <w:rPr>
                <w:lang w:val="en-CA"/>
              </w:rPr>
            </w:pPr>
            <w:r w:rsidRPr="008E758C">
              <w:rPr>
                <w:lang w:val="en-CA"/>
              </w:rPr>
              <w:t>49</w:t>
            </w:r>
          </w:p>
        </w:tc>
        <w:tc>
          <w:tcPr>
            <w:tcW w:w="2160" w:type="dxa"/>
            <w:shd w:val="clear" w:color="auto" w:fill="auto"/>
            <w:noWrap/>
            <w:vAlign w:val="center"/>
            <w:hideMark/>
          </w:tcPr>
          <w:p w14:paraId="56A7130B" w14:textId="7B9CEE38" w:rsidR="008E758C" w:rsidRPr="008E758C" w:rsidRDefault="008E758C" w:rsidP="00402E23">
            <w:pPr>
              <w:jc w:val="right"/>
              <w:rPr>
                <w:lang w:val="en-CA"/>
              </w:rPr>
            </w:pPr>
            <w:r>
              <w:rPr>
                <w:lang w:val="en-CA"/>
              </w:rPr>
              <w:t>100.0%</w:t>
            </w:r>
          </w:p>
        </w:tc>
      </w:tr>
      <w:tr w:rsidR="008E758C" w:rsidRPr="008E758C" w14:paraId="4D8EB663" w14:textId="77777777" w:rsidTr="00402E23">
        <w:trPr>
          <w:trHeight w:val="290"/>
        </w:trPr>
        <w:tc>
          <w:tcPr>
            <w:tcW w:w="2980" w:type="dxa"/>
            <w:noWrap/>
            <w:hideMark/>
          </w:tcPr>
          <w:p w14:paraId="25BC4EB3" w14:textId="77777777" w:rsidR="008E758C" w:rsidRPr="008E758C" w:rsidRDefault="008E758C" w:rsidP="00402E23">
            <w:pPr>
              <w:rPr>
                <w:lang w:val="en-CA"/>
              </w:rPr>
            </w:pPr>
            <w:r w:rsidRPr="008E758C">
              <w:rPr>
                <w:lang w:val="en-CA"/>
              </w:rPr>
              <w:t>Farms under 10 acres</w:t>
            </w:r>
          </w:p>
        </w:tc>
        <w:tc>
          <w:tcPr>
            <w:tcW w:w="1018" w:type="dxa"/>
            <w:noWrap/>
            <w:vAlign w:val="center"/>
            <w:hideMark/>
          </w:tcPr>
          <w:p w14:paraId="4423F89A" w14:textId="77777777" w:rsidR="008E758C" w:rsidRPr="008E758C" w:rsidRDefault="008E758C" w:rsidP="00402E23">
            <w:pPr>
              <w:jc w:val="right"/>
              <w:rPr>
                <w:lang w:val="en-CA"/>
              </w:rPr>
            </w:pPr>
            <w:r w:rsidRPr="008E758C">
              <w:rPr>
                <w:lang w:val="en-CA"/>
              </w:rPr>
              <w:t>130</w:t>
            </w:r>
          </w:p>
        </w:tc>
        <w:tc>
          <w:tcPr>
            <w:tcW w:w="960" w:type="dxa"/>
            <w:noWrap/>
            <w:vAlign w:val="center"/>
            <w:hideMark/>
          </w:tcPr>
          <w:p w14:paraId="3305020A" w14:textId="77777777" w:rsidR="008E758C" w:rsidRPr="008E758C" w:rsidRDefault="008E758C" w:rsidP="00402E23">
            <w:pPr>
              <w:jc w:val="right"/>
              <w:rPr>
                <w:lang w:val="en-CA"/>
              </w:rPr>
            </w:pPr>
            <w:r w:rsidRPr="008E758C">
              <w:rPr>
                <w:lang w:val="en-CA"/>
              </w:rPr>
              <w:t>131</w:t>
            </w:r>
          </w:p>
        </w:tc>
        <w:tc>
          <w:tcPr>
            <w:tcW w:w="1256" w:type="dxa"/>
            <w:noWrap/>
            <w:vAlign w:val="center"/>
            <w:hideMark/>
          </w:tcPr>
          <w:p w14:paraId="622C0828" w14:textId="77777777" w:rsidR="008E758C" w:rsidRPr="008E758C" w:rsidRDefault="008E758C" w:rsidP="00402E23">
            <w:pPr>
              <w:jc w:val="right"/>
              <w:rPr>
                <w:lang w:val="en-CA"/>
              </w:rPr>
            </w:pPr>
            <w:r w:rsidRPr="008E758C">
              <w:rPr>
                <w:lang w:val="en-CA"/>
              </w:rPr>
              <w:t>1</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41CE28" w14:textId="4487E026" w:rsidR="008E758C" w:rsidRPr="008E758C" w:rsidRDefault="008E758C" w:rsidP="00402E23">
            <w:pPr>
              <w:jc w:val="right"/>
              <w:rPr>
                <w:lang w:val="en-CA"/>
              </w:rPr>
            </w:pPr>
            <w:r w:rsidRPr="00402E23">
              <w:rPr>
                <w:rFonts w:ascii="Calibri" w:hAnsi="Calibri" w:cs="Calibri"/>
                <w:color w:val="000000"/>
              </w:rPr>
              <w:t>8.0%</w:t>
            </w:r>
          </w:p>
        </w:tc>
      </w:tr>
      <w:tr w:rsidR="008E758C" w:rsidRPr="008E758C" w14:paraId="6976900D" w14:textId="77777777" w:rsidTr="00402E23">
        <w:trPr>
          <w:trHeight w:val="290"/>
        </w:trPr>
        <w:tc>
          <w:tcPr>
            <w:tcW w:w="2980" w:type="dxa"/>
            <w:noWrap/>
            <w:hideMark/>
          </w:tcPr>
          <w:p w14:paraId="76F7D658" w14:textId="77777777" w:rsidR="008E758C" w:rsidRPr="008E758C" w:rsidRDefault="008E758C" w:rsidP="00402E23">
            <w:pPr>
              <w:rPr>
                <w:lang w:val="en-CA"/>
              </w:rPr>
            </w:pPr>
            <w:r w:rsidRPr="008E758C">
              <w:rPr>
                <w:lang w:val="en-CA"/>
              </w:rPr>
              <w:t>Farms 10 to 69 acres</w:t>
            </w:r>
          </w:p>
        </w:tc>
        <w:tc>
          <w:tcPr>
            <w:tcW w:w="1018" w:type="dxa"/>
            <w:noWrap/>
            <w:vAlign w:val="center"/>
            <w:hideMark/>
          </w:tcPr>
          <w:p w14:paraId="1CE6DAC4" w14:textId="77777777" w:rsidR="008E758C" w:rsidRPr="008E758C" w:rsidRDefault="008E758C" w:rsidP="00402E23">
            <w:pPr>
              <w:jc w:val="right"/>
              <w:rPr>
                <w:lang w:val="en-CA"/>
              </w:rPr>
            </w:pPr>
            <w:r w:rsidRPr="008E758C">
              <w:rPr>
                <w:lang w:val="en-CA"/>
              </w:rPr>
              <w:t>595</w:t>
            </w:r>
          </w:p>
        </w:tc>
        <w:tc>
          <w:tcPr>
            <w:tcW w:w="960" w:type="dxa"/>
            <w:noWrap/>
            <w:vAlign w:val="center"/>
            <w:hideMark/>
          </w:tcPr>
          <w:p w14:paraId="5F636126" w14:textId="77777777" w:rsidR="008E758C" w:rsidRPr="008E758C" w:rsidRDefault="008E758C" w:rsidP="00402E23">
            <w:pPr>
              <w:jc w:val="right"/>
              <w:rPr>
                <w:lang w:val="en-CA"/>
              </w:rPr>
            </w:pPr>
            <w:r w:rsidRPr="008E758C">
              <w:rPr>
                <w:lang w:val="en-CA"/>
              </w:rPr>
              <w:t>663</w:t>
            </w:r>
          </w:p>
        </w:tc>
        <w:tc>
          <w:tcPr>
            <w:tcW w:w="1256" w:type="dxa"/>
            <w:noWrap/>
            <w:vAlign w:val="center"/>
            <w:hideMark/>
          </w:tcPr>
          <w:p w14:paraId="0292E7BE" w14:textId="77777777" w:rsidR="008E758C" w:rsidRPr="008E758C" w:rsidRDefault="008E758C" w:rsidP="00402E23">
            <w:pPr>
              <w:jc w:val="right"/>
              <w:rPr>
                <w:lang w:val="en-CA"/>
              </w:rPr>
            </w:pPr>
            <w:r w:rsidRPr="008E758C">
              <w:rPr>
                <w:lang w:val="en-CA"/>
              </w:rPr>
              <w:t>68</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D11DF1" w14:textId="724AB6D3" w:rsidR="008E758C" w:rsidRPr="008E758C" w:rsidRDefault="008E758C" w:rsidP="00402E23">
            <w:pPr>
              <w:jc w:val="right"/>
              <w:rPr>
                <w:lang w:val="en-CA"/>
              </w:rPr>
            </w:pPr>
            <w:r w:rsidRPr="00402E23">
              <w:rPr>
                <w:rFonts w:ascii="Calibri" w:hAnsi="Calibri" w:cs="Calibri"/>
                <w:color w:val="000000"/>
              </w:rPr>
              <w:t>40.7%</w:t>
            </w:r>
          </w:p>
        </w:tc>
      </w:tr>
      <w:tr w:rsidR="008E758C" w:rsidRPr="008E758C" w14:paraId="7340CE70" w14:textId="77777777" w:rsidTr="00402E23">
        <w:trPr>
          <w:trHeight w:val="290"/>
        </w:trPr>
        <w:tc>
          <w:tcPr>
            <w:tcW w:w="2980" w:type="dxa"/>
            <w:noWrap/>
            <w:hideMark/>
          </w:tcPr>
          <w:p w14:paraId="048129FA" w14:textId="77777777" w:rsidR="008E758C" w:rsidRPr="008E758C" w:rsidRDefault="008E758C" w:rsidP="00402E23">
            <w:pPr>
              <w:rPr>
                <w:lang w:val="en-CA"/>
              </w:rPr>
            </w:pPr>
            <w:r w:rsidRPr="008E758C">
              <w:rPr>
                <w:lang w:val="en-CA"/>
              </w:rPr>
              <w:t>Farms 70 to 129 acres</w:t>
            </w:r>
          </w:p>
        </w:tc>
        <w:tc>
          <w:tcPr>
            <w:tcW w:w="1018" w:type="dxa"/>
            <w:noWrap/>
            <w:vAlign w:val="center"/>
            <w:hideMark/>
          </w:tcPr>
          <w:p w14:paraId="6A341AD5" w14:textId="77777777" w:rsidR="008E758C" w:rsidRPr="008E758C" w:rsidRDefault="008E758C" w:rsidP="00402E23">
            <w:pPr>
              <w:jc w:val="right"/>
              <w:rPr>
                <w:lang w:val="en-CA"/>
              </w:rPr>
            </w:pPr>
            <w:r w:rsidRPr="008E758C">
              <w:rPr>
                <w:lang w:val="en-CA"/>
              </w:rPr>
              <w:t>304</w:t>
            </w:r>
          </w:p>
        </w:tc>
        <w:tc>
          <w:tcPr>
            <w:tcW w:w="960" w:type="dxa"/>
            <w:noWrap/>
            <w:vAlign w:val="center"/>
            <w:hideMark/>
          </w:tcPr>
          <w:p w14:paraId="6BF6545D" w14:textId="77777777" w:rsidR="008E758C" w:rsidRPr="008E758C" w:rsidRDefault="008E758C" w:rsidP="00402E23">
            <w:pPr>
              <w:jc w:val="right"/>
              <w:rPr>
                <w:lang w:val="en-CA"/>
              </w:rPr>
            </w:pPr>
            <w:r w:rsidRPr="008E758C">
              <w:rPr>
                <w:lang w:val="en-CA"/>
              </w:rPr>
              <w:t>283</w:t>
            </w:r>
          </w:p>
        </w:tc>
        <w:tc>
          <w:tcPr>
            <w:tcW w:w="1256" w:type="dxa"/>
            <w:noWrap/>
            <w:vAlign w:val="center"/>
            <w:hideMark/>
          </w:tcPr>
          <w:p w14:paraId="640F5EB5" w14:textId="77777777" w:rsidR="008E758C" w:rsidRPr="008E758C" w:rsidRDefault="008E758C" w:rsidP="00402E23">
            <w:pPr>
              <w:jc w:val="right"/>
              <w:rPr>
                <w:lang w:val="en-CA"/>
              </w:rPr>
            </w:pPr>
            <w:r w:rsidRPr="008E758C">
              <w:rPr>
                <w:lang w:val="en-CA"/>
              </w:rPr>
              <w:t>-21</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B12763" w14:textId="464BACFF" w:rsidR="008E758C" w:rsidRPr="008E758C" w:rsidRDefault="008E758C" w:rsidP="00402E23">
            <w:pPr>
              <w:jc w:val="right"/>
              <w:rPr>
                <w:lang w:val="en-CA"/>
              </w:rPr>
            </w:pPr>
            <w:r w:rsidRPr="00402E23">
              <w:rPr>
                <w:rFonts w:ascii="Calibri" w:hAnsi="Calibri" w:cs="Calibri"/>
                <w:color w:val="000000"/>
              </w:rPr>
              <w:t>17.4%</w:t>
            </w:r>
          </w:p>
        </w:tc>
      </w:tr>
      <w:tr w:rsidR="008E758C" w:rsidRPr="008E758C" w14:paraId="2636C440" w14:textId="77777777" w:rsidTr="00402E23">
        <w:trPr>
          <w:trHeight w:val="290"/>
        </w:trPr>
        <w:tc>
          <w:tcPr>
            <w:tcW w:w="2980" w:type="dxa"/>
            <w:noWrap/>
            <w:hideMark/>
          </w:tcPr>
          <w:p w14:paraId="183C97D9" w14:textId="77777777" w:rsidR="008E758C" w:rsidRPr="008E758C" w:rsidRDefault="008E758C" w:rsidP="00402E23">
            <w:pPr>
              <w:rPr>
                <w:lang w:val="en-CA"/>
              </w:rPr>
            </w:pPr>
            <w:r w:rsidRPr="008E758C">
              <w:rPr>
                <w:lang w:val="en-CA"/>
              </w:rPr>
              <w:t>Farms 130 to 179 acres</w:t>
            </w:r>
          </w:p>
        </w:tc>
        <w:tc>
          <w:tcPr>
            <w:tcW w:w="1018" w:type="dxa"/>
            <w:noWrap/>
            <w:vAlign w:val="center"/>
            <w:hideMark/>
          </w:tcPr>
          <w:p w14:paraId="679A2EBB" w14:textId="77777777" w:rsidR="008E758C" w:rsidRPr="008E758C" w:rsidRDefault="008E758C" w:rsidP="00402E23">
            <w:pPr>
              <w:jc w:val="right"/>
              <w:rPr>
                <w:lang w:val="en-CA"/>
              </w:rPr>
            </w:pPr>
            <w:r w:rsidRPr="008E758C">
              <w:rPr>
                <w:lang w:val="en-CA"/>
              </w:rPr>
              <w:t>115</w:t>
            </w:r>
          </w:p>
        </w:tc>
        <w:tc>
          <w:tcPr>
            <w:tcW w:w="960" w:type="dxa"/>
            <w:noWrap/>
            <w:vAlign w:val="center"/>
            <w:hideMark/>
          </w:tcPr>
          <w:p w14:paraId="20FFA00A" w14:textId="77777777" w:rsidR="008E758C" w:rsidRPr="008E758C" w:rsidRDefault="008E758C" w:rsidP="00402E23">
            <w:pPr>
              <w:jc w:val="right"/>
              <w:rPr>
                <w:lang w:val="en-CA"/>
              </w:rPr>
            </w:pPr>
            <w:r w:rsidRPr="008E758C">
              <w:rPr>
                <w:lang w:val="en-CA"/>
              </w:rPr>
              <w:t>114</w:t>
            </w:r>
          </w:p>
        </w:tc>
        <w:tc>
          <w:tcPr>
            <w:tcW w:w="1256" w:type="dxa"/>
            <w:noWrap/>
            <w:vAlign w:val="center"/>
            <w:hideMark/>
          </w:tcPr>
          <w:p w14:paraId="09AB6CE3" w14:textId="77777777" w:rsidR="008E758C" w:rsidRPr="008E758C" w:rsidRDefault="008E758C" w:rsidP="00402E23">
            <w:pPr>
              <w:jc w:val="right"/>
              <w:rPr>
                <w:lang w:val="en-CA"/>
              </w:rPr>
            </w:pPr>
            <w:r w:rsidRPr="008E758C">
              <w:rPr>
                <w:lang w:val="en-CA"/>
              </w:rPr>
              <w:t>-1</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7CFE5C" w14:textId="742A1939" w:rsidR="008E758C" w:rsidRPr="008E758C" w:rsidRDefault="008E758C" w:rsidP="00402E23">
            <w:pPr>
              <w:jc w:val="right"/>
              <w:rPr>
                <w:lang w:val="en-CA"/>
              </w:rPr>
            </w:pPr>
            <w:r w:rsidRPr="00402E23">
              <w:rPr>
                <w:rFonts w:ascii="Calibri" w:hAnsi="Calibri" w:cs="Calibri"/>
                <w:color w:val="000000"/>
              </w:rPr>
              <w:t>7.0%</w:t>
            </w:r>
          </w:p>
        </w:tc>
      </w:tr>
      <w:tr w:rsidR="008E758C" w:rsidRPr="008E758C" w14:paraId="73074744" w14:textId="77777777" w:rsidTr="00402E23">
        <w:trPr>
          <w:trHeight w:val="290"/>
        </w:trPr>
        <w:tc>
          <w:tcPr>
            <w:tcW w:w="2980" w:type="dxa"/>
            <w:noWrap/>
            <w:hideMark/>
          </w:tcPr>
          <w:p w14:paraId="1E1380E7" w14:textId="77777777" w:rsidR="008E758C" w:rsidRPr="008E758C" w:rsidRDefault="008E758C" w:rsidP="00402E23">
            <w:pPr>
              <w:rPr>
                <w:lang w:val="en-CA"/>
              </w:rPr>
            </w:pPr>
            <w:r w:rsidRPr="008E758C">
              <w:rPr>
                <w:lang w:val="en-CA"/>
              </w:rPr>
              <w:t>Farms 180 to 239 acres</w:t>
            </w:r>
          </w:p>
        </w:tc>
        <w:tc>
          <w:tcPr>
            <w:tcW w:w="1018" w:type="dxa"/>
            <w:noWrap/>
            <w:vAlign w:val="center"/>
            <w:hideMark/>
          </w:tcPr>
          <w:p w14:paraId="6D44D37D" w14:textId="77777777" w:rsidR="008E758C" w:rsidRPr="008E758C" w:rsidRDefault="008E758C" w:rsidP="00402E23">
            <w:pPr>
              <w:jc w:val="right"/>
              <w:rPr>
                <w:lang w:val="en-CA"/>
              </w:rPr>
            </w:pPr>
            <w:r w:rsidRPr="008E758C">
              <w:rPr>
                <w:lang w:val="en-CA"/>
              </w:rPr>
              <w:t>100</w:t>
            </w:r>
          </w:p>
        </w:tc>
        <w:tc>
          <w:tcPr>
            <w:tcW w:w="960" w:type="dxa"/>
            <w:noWrap/>
            <w:vAlign w:val="center"/>
            <w:hideMark/>
          </w:tcPr>
          <w:p w14:paraId="04725DBF" w14:textId="77777777" w:rsidR="008E758C" w:rsidRPr="008E758C" w:rsidRDefault="008E758C" w:rsidP="00402E23">
            <w:pPr>
              <w:jc w:val="right"/>
              <w:rPr>
                <w:lang w:val="en-CA"/>
              </w:rPr>
            </w:pPr>
            <w:r w:rsidRPr="008E758C">
              <w:rPr>
                <w:lang w:val="en-CA"/>
              </w:rPr>
              <w:t>89</w:t>
            </w:r>
          </w:p>
        </w:tc>
        <w:tc>
          <w:tcPr>
            <w:tcW w:w="1256" w:type="dxa"/>
            <w:noWrap/>
            <w:vAlign w:val="center"/>
            <w:hideMark/>
          </w:tcPr>
          <w:p w14:paraId="32831B44" w14:textId="77777777" w:rsidR="008E758C" w:rsidRPr="008E758C" w:rsidRDefault="008E758C" w:rsidP="00402E23">
            <w:pPr>
              <w:jc w:val="right"/>
              <w:rPr>
                <w:lang w:val="en-CA"/>
              </w:rPr>
            </w:pPr>
            <w:r w:rsidRPr="008E758C">
              <w:rPr>
                <w:lang w:val="en-CA"/>
              </w:rPr>
              <w:t>-11</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B9BFFD" w14:textId="132174EB" w:rsidR="008E758C" w:rsidRPr="008E758C" w:rsidRDefault="008E758C" w:rsidP="00402E23">
            <w:pPr>
              <w:jc w:val="right"/>
              <w:rPr>
                <w:lang w:val="en-CA"/>
              </w:rPr>
            </w:pPr>
            <w:r w:rsidRPr="00402E23">
              <w:rPr>
                <w:rFonts w:ascii="Calibri" w:hAnsi="Calibri" w:cs="Calibri"/>
                <w:color w:val="000000"/>
              </w:rPr>
              <w:t>5.5%</w:t>
            </w:r>
          </w:p>
        </w:tc>
      </w:tr>
      <w:tr w:rsidR="008E758C" w:rsidRPr="008E758C" w14:paraId="053BE43D" w14:textId="77777777" w:rsidTr="00402E23">
        <w:trPr>
          <w:trHeight w:val="290"/>
        </w:trPr>
        <w:tc>
          <w:tcPr>
            <w:tcW w:w="2980" w:type="dxa"/>
            <w:noWrap/>
            <w:hideMark/>
          </w:tcPr>
          <w:p w14:paraId="7945ED4B" w14:textId="77777777" w:rsidR="008E758C" w:rsidRPr="008E758C" w:rsidRDefault="008E758C" w:rsidP="00402E23">
            <w:pPr>
              <w:rPr>
                <w:lang w:val="en-CA"/>
              </w:rPr>
            </w:pPr>
            <w:r w:rsidRPr="008E758C">
              <w:rPr>
                <w:lang w:val="en-CA"/>
              </w:rPr>
              <w:t>Farms 240 to 399 acres</w:t>
            </w:r>
          </w:p>
        </w:tc>
        <w:tc>
          <w:tcPr>
            <w:tcW w:w="1018" w:type="dxa"/>
            <w:noWrap/>
            <w:vAlign w:val="center"/>
            <w:hideMark/>
          </w:tcPr>
          <w:p w14:paraId="0AAD3E2D" w14:textId="77777777" w:rsidR="008E758C" w:rsidRPr="008E758C" w:rsidRDefault="008E758C" w:rsidP="00402E23">
            <w:pPr>
              <w:jc w:val="right"/>
              <w:rPr>
                <w:lang w:val="en-CA"/>
              </w:rPr>
            </w:pPr>
            <w:r w:rsidRPr="008E758C">
              <w:rPr>
                <w:lang w:val="en-CA"/>
              </w:rPr>
              <w:t>130</w:t>
            </w:r>
          </w:p>
        </w:tc>
        <w:tc>
          <w:tcPr>
            <w:tcW w:w="960" w:type="dxa"/>
            <w:noWrap/>
            <w:vAlign w:val="center"/>
            <w:hideMark/>
          </w:tcPr>
          <w:p w14:paraId="3336F56D" w14:textId="77777777" w:rsidR="008E758C" w:rsidRPr="008E758C" w:rsidRDefault="008E758C" w:rsidP="00402E23">
            <w:pPr>
              <w:jc w:val="right"/>
              <w:rPr>
                <w:lang w:val="en-CA"/>
              </w:rPr>
            </w:pPr>
            <w:r w:rsidRPr="008E758C">
              <w:rPr>
                <w:lang w:val="en-CA"/>
              </w:rPr>
              <w:t>129</w:t>
            </w:r>
          </w:p>
        </w:tc>
        <w:tc>
          <w:tcPr>
            <w:tcW w:w="1256" w:type="dxa"/>
            <w:noWrap/>
            <w:vAlign w:val="center"/>
            <w:hideMark/>
          </w:tcPr>
          <w:p w14:paraId="5E722F76" w14:textId="77777777" w:rsidR="008E758C" w:rsidRPr="008E758C" w:rsidRDefault="008E758C" w:rsidP="00402E23">
            <w:pPr>
              <w:jc w:val="right"/>
              <w:rPr>
                <w:lang w:val="en-CA"/>
              </w:rPr>
            </w:pPr>
            <w:r w:rsidRPr="008E758C">
              <w:rPr>
                <w:lang w:val="en-CA"/>
              </w:rPr>
              <w:t>-1</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93AC0A" w14:textId="5BCF114A" w:rsidR="008E758C" w:rsidRPr="008E758C" w:rsidRDefault="008E758C" w:rsidP="00402E23">
            <w:pPr>
              <w:jc w:val="right"/>
              <w:rPr>
                <w:lang w:val="en-CA"/>
              </w:rPr>
            </w:pPr>
            <w:r w:rsidRPr="00402E23">
              <w:rPr>
                <w:rFonts w:ascii="Calibri" w:hAnsi="Calibri" w:cs="Calibri"/>
                <w:color w:val="000000"/>
              </w:rPr>
              <w:t>7.9%</w:t>
            </w:r>
          </w:p>
        </w:tc>
      </w:tr>
      <w:tr w:rsidR="008E758C" w:rsidRPr="008E758C" w14:paraId="56F20F7D" w14:textId="77777777" w:rsidTr="00402E23">
        <w:trPr>
          <w:trHeight w:val="290"/>
        </w:trPr>
        <w:tc>
          <w:tcPr>
            <w:tcW w:w="2980" w:type="dxa"/>
            <w:noWrap/>
            <w:hideMark/>
          </w:tcPr>
          <w:p w14:paraId="65AF9B26" w14:textId="77777777" w:rsidR="008E758C" w:rsidRPr="008E758C" w:rsidRDefault="008E758C" w:rsidP="00402E23">
            <w:pPr>
              <w:rPr>
                <w:lang w:val="en-CA"/>
              </w:rPr>
            </w:pPr>
            <w:r w:rsidRPr="008E758C">
              <w:rPr>
                <w:lang w:val="en-CA"/>
              </w:rPr>
              <w:t>Farms 400 to 559 acres</w:t>
            </w:r>
          </w:p>
        </w:tc>
        <w:tc>
          <w:tcPr>
            <w:tcW w:w="1018" w:type="dxa"/>
            <w:noWrap/>
            <w:vAlign w:val="center"/>
            <w:hideMark/>
          </w:tcPr>
          <w:p w14:paraId="1CDFFA57" w14:textId="77777777" w:rsidR="008E758C" w:rsidRPr="008E758C" w:rsidRDefault="008E758C" w:rsidP="00402E23">
            <w:pPr>
              <w:jc w:val="right"/>
              <w:rPr>
                <w:lang w:val="en-CA"/>
              </w:rPr>
            </w:pPr>
            <w:r w:rsidRPr="008E758C">
              <w:rPr>
                <w:lang w:val="en-CA"/>
              </w:rPr>
              <w:t>64</w:t>
            </w:r>
          </w:p>
        </w:tc>
        <w:tc>
          <w:tcPr>
            <w:tcW w:w="960" w:type="dxa"/>
            <w:noWrap/>
            <w:vAlign w:val="center"/>
            <w:hideMark/>
          </w:tcPr>
          <w:p w14:paraId="5793A6E8" w14:textId="77777777" w:rsidR="008E758C" w:rsidRPr="008E758C" w:rsidRDefault="008E758C" w:rsidP="00402E23">
            <w:pPr>
              <w:jc w:val="right"/>
              <w:rPr>
                <w:lang w:val="en-CA"/>
              </w:rPr>
            </w:pPr>
            <w:r w:rsidRPr="008E758C">
              <w:rPr>
                <w:lang w:val="en-CA"/>
              </w:rPr>
              <w:t>61</w:t>
            </w:r>
          </w:p>
        </w:tc>
        <w:tc>
          <w:tcPr>
            <w:tcW w:w="1256" w:type="dxa"/>
            <w:noWrap/>
            <w:vAlign w:val="center"/>
            <w:hideMark/>
          </w:tcPr>
          <w:p w14:paraId="5677012D" w14:textId="77777777" w:rsidR="008E758C" w:rsidRPr="008E758C" w:rsidRDefault="008E758C" w:rsidP="00402E23">
            <w:pPr>
              <w:jc w:val="right"/>
              <w:rPr>
                <w:lang w:val="en-CA"/>
              </w:rPr>
            </w:pPr>
            <w:r w:rsidRPr="008E758C">
              <w:rPr>
                <w:lang w:val="en-CA"/>
              </w:rPr>
              <w:t>-3</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74EE98" w14:textId="24657657" w:rsidR="008E758C" w:rsidRPr="008E758C" w:rsidRDefault="008E758C" w:rsidP="00402E23">
            <w:pPr>
              <w:jc w:val="right"/>
              <w:rPr>
                <w:lang w:val="en-CA"/>
              </w:rPr>
            </w:pPr>
            <w:r w:rsidRPr="00402E23">
              <w:rPr>
                <w:rFonts w:ascii="Calibri" w:hAnsi="Calibri" w:cs="Calibri"/>
                <w:color w:val="000000"/>
              </w:rPr>
              <w:t>3.7%</w:t>
            </w:r>
          </w:p>
        </w:tc>
      </w:tr>
      <w:tr w:rsidR="008E758C" w:rsidRPr="008E758C" w14:paraId="3BCEA91C" w14:textId="77777777" w:rsidTr="00402E23">
        <w:trPr>
          <w:trHeight w:val="290"/>
        </w:trPr>
        <w:tc>
          <w:tcPr>
            <w:tcW w:w="2980" w:type="dxa"/>
            <w:noWrap/>
            <w:hideMark/>
          </w:tcPr>
          <w:p w14:paraId="1F49192F" w14:textId="77777777" w:rsidR="008E758C" w:rsidRPr="008E758C" w:rsidRDefault="008E758C" w:rsidP="00402E23">
            <w:pPr>
              <w:rPr>
                <w:lang w:val="en-CA"/>
              </w:rPr>
            </w:pPr>
            <w:r w:rsidRPr="008E758C">
              <w:rPr>
                <w:lang w:val="en-CA"/>
              </w:rPr>
              <w:t>Farms 560 to 759 acres</w:t>
            </w:r>
          </w:p>
        </w:tc>
        <w:tc>
          <w:tcPr>
            <w:tcW w:w="1018" w:type="dxa"/>
            <w:noWrap/>
            <w:vAlign w:val="center"/>
            <w:hideMark/>
          </w:tcPr>
          <w:p w14:paraId="5257F3B2" w14:textId="77777777" w:rsidR="008E758C" w:rsidRPr="008E758C" w:rsidRDefault="008E758C" w:rsidP="00402E23">
            <w:pPr>
              <w:jc w:val="right"/>
              <w:rPr>
                <w:lang w:val="en-CA"/>
              </w:rPr>
            </w:pPr>
            <w:r w:rsidRPr="008E758C">
              <w:rPr>
                <w:lang w:val="en-CA"/>
              </w:rPr>
              <w:t>39</w:t>
            </w:r>
          </w:p>
        </w:tc>
        <w:tc>
          <w:tcPr>
            <w:tcW w:w="960" w:type="dxa"/>
            <w:noWrap/>
            <w:vAlign w:val="center"/>
            <w:hideMark/>
          </w:tcPr>
          <w:p w14:paraId="132CC26B" w14:textId="77777777" w:rsidR="008E758C" w:rsidRPr="008E758C" w:rsidRDefault="008E758C" w:rsidP="00402E23">
            <w:pPr>
              <w:jc w:val="right"/>
              <w:rPr>
                <w:lang w:val="en-CA"/>
              </w:rPr>
            </w:pPr>
            <w:r w:rsidRPr="008E758C">
              <w:rPr>
                <w:lang w:val="en-CA"/>
              </w:rPr>
              <w:t>52</w:t>
            </w:r>
          </w:p>
        </w:tc>
        <w:tc>
          <w:tcPr>
            <w:tcW w:w="1256" w:type="dxa"/>
            <w:noWrap/>
            <w:vAlign w:val="center"/>
            <w:hideMark/>
          </w:tcPr>
          <w:p w14:paraId="372B32AD" w14:textId="77777777" w:rsidR="008E758C" w:rsidRPr="008E758C" w:rsidRDefault="008E758C" w:rsidP="00402E23">
            <w:pPr>
              <w:jc w:val="right"/>
              <w:rPr>
                <w:lang w:val="en-CA"/>
              </w:rPr>
            </w:pPr>
            <w:r w:rsidRPr="008E758C">
              <w:rPr>
                <w:lang w:val="en-CA"/>
              </w:rPr>
              <w:t>13</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43EC58" w14:textId="4B6A645C" w:rsidR="008E758C" w:rsidRPr="008E758C" w:rsidRDefault="008E758C" w:rsidP="00402E23">
            <w:pPr>
              <w:jc w:val="right"/>
              <w:rPr>
                <w:lang w:val="en-CA"/>
              </w:rPr>
            </w:pPr>
            <w:r w:rsidRPr="00402E23">
              <w:rPr>
                <w:rFonts w:ascii="Calibri" w:hAnsi="Calibri" w:cs="Calibri"/>
                <w:color w:val="000000"/>
              </w:rPr>
              <w:t>3.2%</w:t>
            </w:r>
          </w:p>
        </w:tc>
      </w:tr>
      <w:tr w:rsidR="008E758C" w:rsidRPr="008E758C" w14:paraId="56AD0ABC" w14:textId="77777777" w:rsidTr="00402E23">
        <w:trPr>
          <w:trHeight w:val="290"/>
        </w:trPr>
        <w:tc>
          <w:tcPr>
            <w:tcW w:w="2980" w:type="dxa"/>
            <w:noWrap/>
            <w:hideMark/>
          </w:tcPr>
          <w:p w14:paraId="023A7968" w14:textId="77777777" w:rsidR="008E758C" w:rsidRPr="008E758C" w:rsidRDefault="008E758C" w:rsidP="00402E23">
            <w:pPr>
              <w:rPr>
                <w:lang w:val="en-CA"/>
              </w:rPr>
            </w:pPr>
            <w:r w:rsidRPr="008E758C">
              <w:rPr>
                <w:lang w:val="en-CA"/>
              </w:rPr>
              <w:t>Farms 760 to 1,119 acres</w:t>
            </w:r>
          </w:p>
        </w:tc>
        <w:tc>
          <w:tcPr>
            <w:tcW w:w="1018" w:type="dxa"/>
            <w:noWrap/>
            <w:vAlign w:val="center"/>
            <w:hideMark/>
          </w:tcPr>
          <w:p w14:paraId="18504348" w14:textId="77777777" w:rsidR="008E758C" w:rsidRPr="008E758C" w:rsidRDefault="008E758C" w:rsidP="00402E23">
            <w:pPr>
              <w:jc w:val="right"/>
              <w:rPr>
                <w:lang w:val="en-CA"/>
              </w:rPr>
            </w:pPr>
            <w:r w:rsidRPr="008E758C">
              <w:rPr>
                <w:lang w:val="en-CA"/>
              </w:rPr>
              <w:t>50</w:t>
            </w:r>
          </w:p>
        </w:tc>
        <w:tc>
          <w:tcPr>
            <w:tcW w:w="960" w:type="dxa"/>
            <w:noWrap/>
            <w:vAlign w:val="center"/>
            <w:hideMark/>
          </w:tcPr>
          <w:p w14:paraId="5A31D2FC" w14:textId="77777777" w:rsidR="008E758C" w:rsidRPr="008E758C" w:rsidRDefault="008E758C" w:rsidP="00402E23">
            <w:pPr>
              <w:jc w:val="right"/>
              <w:rPr>
                <w:lang w:val="en-CA"/>
              </w:rPr>
            </w:pPr>
            <w:r w:rsidRPr="008E758C">
              <w:rPr>
                <w:lang w:val="en-CA"/>
              </w:rPr>
              <w:t>56</w:t>
            </w:r>
          </w:p>
        </w:tc>
        <w:tc>
          <w:tcPr>
            <w:tcW w:w="1256" w:type="dxa"/>
            <w:noWrap/>
            <w:vAlign w:val="center"/>
            <w:hideMark/>
          </w:tcPr>
          <w:p w14:paraId="4477F65F" w14:textId="77777777" w:rsidR="008E758C" w:rsidRPr="008E758C" w:rsidRDefault="008E758C" w:rsidP="00402E23">
            <w:pPr>
              <w:jc w:val="right"/>
              <w:rPr>
                <w:lang w:val="en-CA"/>
              </w:rPr>
            </w:pPr>
            <w:r w:rsidRPr="008E758C">
              <w:rPr>
                <w:lang w:val="en-CA"/>
              </w:rPr>
              <w:t>6</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3378C5" w14:textId="487D5E0D" w:rsidR="008E758C" w:rsidRPr="008E758C" w:rsidRDefault="008E758C" w:rsidP="00402E23">
            <w:pPr>
              <w:jc w:val="right"/>
              <w:rPr>
                <w:lang w:val="en-CA"/>
              </w:rPr>
            </w:pPr>
            <w:r w:rsidRPr="00402E23">
              <w:rPr>
                <w:rFonts w:ascii="Calibri" w:hAnsi="Calibri" w:cs="Calibri"/>
                <w:color w:val="000000"/>
              </w:rPr>
              <w:t>3.4%</w:t>
            </w:r>
          </w:p>
        </w:tc>
      </w:tr>
      <w:tr w:rsidR="008E758C" w:rsidRPr="008E758C" w14:paraId="1FAD5941" w14:textId="77777777" w:rsidTr="00402E23">
        <w:trPr>
          <w:trHeight w:val="290"/>
        </w:trPr>
        <w:tc>
          <w:tcPr>
            <w:tcW w:w="2980" w:type="dxa"/>
            <w:noWrap/>
            <w:hideMark/>
          </w:tcPr>
          <w:p w14:paraId="4781C116" w14:textId="77777777" w:rsidR="008E758C" w:rsidRPr="008E758C" w:rsidRDefault="008E758C" w:rsidP="00402E23">
            <w:pPr>
              <w:rPr>
                <w:lang w:val="en-CA"/>
              </w:rPr>
            </w:pPr>
            <w:r w:rsidRPr="008E758C">
              <w:rPr>
                <w:lang w:val="en-CA"/>
              </w:rPr>
              <w:t>Farms 1,120 to 1,599 acres</w:t>
            </w:r>
          </w:p>
        </w:tc>
        <w:tc>
          <w:tcPr>
            <w:tcW w:w="1018" w:type="dxa"/>
            <w:noWrap/>
            <w:vAlign w:val="center"/>
            <w:hideMark/>
          </w:tcPr>
          <w:p w14:paraId="57D94D52" w14:textId="77777777" w:rsidR="008E758C" w:rsidRPr="008E758C" w:rsidRDefault="008E758C" w:rsidP="00402E23">
            <w:pPr>
              <w:jc w:val="right"/>
              <w:rPr>
                <w:lang w:val="en-CA"/>
              </w:rPr>
            </w:pPr>
            <w:r w:rsidRPr="008E758C">
              <w:rPr>
                <w:lang w:val="en-CA"/>
              </w:rPr>
              <w:t>27</w:t>
            </w:r>
          </w:p>
        </w:tc>
        <w:tc>
          <w:tcPr>
            <w:tcW w:w="960" w:type="dxa"/>
            <w:noWrap/>
            <w:vAlign w:val="center"/>
            <w:hideMark/>
          </w:tcPr>
          <w:p w14:paraId="467824F2" w14:textId="77777777" w:rsidR="008E758C" w:rsidRPr="008E758C" w:rsidRDefault="008E758C" w:rsidP="00402E23">
            <w:pPr>
              <w:jc w:val="right"/>
              <w:rPr>
                <w:lang w:val="en-CA"/>
              </w:rPr>
            </w:pPr>
            <w:r w:rsidRPr="008E758C">
              <w:rPr>
                <w:lang w:val="en-CA"/>
              </w:rPr>
              <w:t>20</w:t>
            </w:r>
          </w:p>
        </w:tc>
        <w:tc>
          <w:tcPr>
            <w:tcW w:w="1256" w:type="dxa"/>
            <w:noWrap/>
            <w:vAlign w:val="center"/>
            <w:hideMark/>
          </w:tcPr>
          <w:p w14:paraId="0A2E2FCF" w14:textId="77777777" w:rsidR="008E758C" w:rsidRPr="008E758C" w:rsidRDefault="008E758C" w:rsidP="00402E23">
            <w:pPr>
              <w:jc w:val="right"/>
              <w:rPr>
                <w:lang w:val="en-CA"/>
              </w:rPr>
            </w:pPr>
            <w:r w:rsidRPr="008E758C">
              <w:rPr>
                <w:lang w:val="en-CA"/>
              </w:rPr>
              <w:t>-7</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ECCE26" w14:textId="3E17DF0B" w:rsidR="008E758C" w:rsidRPr="008E758C" w:rsidRDefault="008E758C" w:rsidP="00402E23">
            <w:pPr>
              <w:jc w:val="right"/>
              <w:rPr>
                <w:lang w:val="en-CA"/>
              </w:rPr>
            </w:pPr>
            <w:r w:rsidRPr="00402E23">
              <w:rPr>
                <w:rFonts w:ascii="Calibri" w:hAnsi="Calibri" w:cs="Calibri"/>
                <w:color w:val="000000"/>
              </w:rPr>
              <w:t>1.2%</w:t>
            </w:r>
          </w:p>
        </w:tc>
      </w:tr>
      <w:tr w:rsidR="008E758C" w:rsidRPr="008E758C" w14:paraId="00BC9010" w14:textId="77777777" w:rsidTr="00402E23">
        <w:trPr>
          <w:trHeight w:val="290"/>
        </w:trPr>
        <w:tc>
          <w:tcPr>
            <w:tcW w:w="2980" w:type="dxa"/>
            <w:noWrap/>
            <w:hideMark/>
          </w:tcPr>
          <w:p w14:paraId="5845D719" w14:textId="77777777" w:rsidR="008E758C" w:rsidRPr="008E758C" w:rsidRDefault="008E758C" w:rsidP="00402E23">
            <w:pPr>
              <w:rPr>
                <w:lang w:val="en-CA"/>
              </w:rPr>
            </w:pPr>
            <w:r w:rsidRPr="008E758C">
              <w:rPr>
                <w:lang w:val="en-CA"/>
              </w:rPr>
              <w:t>Farms 1,600 to 2,239 acres</w:t>
            </w:r>
          </w:p>
        </w:tc>
        <w:tc>
          <w:tcPr>
            <w:tcW w:w="1018" w:type="dxa"/>
            <w:noWrap/>
            <w:vAlign w:val="center"/>
            <w:hideMark/>
          </w:tcPr>
          <w:p w14:paraId="0A59B4AD" w14:textId="77777777" w:rsidR="008E758C" w:rsidRPr="008E758C" w:rsidRDefault="008E758C" w:rsidP="00402E23">
            <w:pPr>
              <w:jc w:val="right"/>
              <w:rPr>
                <w:lang w:val="en-CA"/>
              </w:rPr>
            </w:pPr>
            <w:r w:rsidRPr="008E758C">
              <w:rPr>
                <w:lang w:val="en-CA"/>
              </w:rPr>
              <w:t>18</w:t>
            </w:r>
          </w:p>
        </w:tc>
        <w:tc>
          <w:tcPr>
            <w:tcW w:w="960" w:type="dxa"/>
            <w:noWrap/>
            <w:vAlign w:val="center"/>
            <w:hideMark/>
          </w:tcPr>
          <w:p w14:paraId="2E74F51D" w14:textId="77777777" w:rsidR="008E758C" w:rsidRPr="008E758C" w:rsidRDefault="008E758C" w:rsidP="00402E23">
            <w:pPr>
              <w:jc w:val="right"/>
              <w:rPr>
                <w:lang w:val="en-CA"/>
              </w:rPr>
            </w:pPr>
            <w:r w:rsidRPr="008E758C">
              <w:rPr>
                <w:lang w:val="en-CA"/>
              </w:rPr>
              <w:t>18</w:t>
            </w:r>
          </w:p>
        </w:tc>
        <w:tc>
          <w:tcPr>
            <w:tcW w:w="1256" w:type="dxa"/>
            <w:noWrap/>
            <w:vAlign w:val="center"/>
            <w:hideMark/>
          </w:tcPr>
          <w:p w14:paraId="57EC3014" w14:textId="77777777" w:rsidR="008E758C" w:rsidRPr="008E758C" w:rsidRDefault="008E758C" w:rsidP="00402E23">
            <w:pPr>
              <w:jc w:val="right"/>
              <w:rPr>
                <w:lang w:val="en-CA"/>
              </w:rPr>
            </w:pPr>
            <w:r w:rsidRPr="008E758C">
              <w:rPr>
                <w:lang w:val="en-CA"/>
              </w:rPr>
              <w:t>0</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FD413D" w14:textId="573082F9" w:rsidR="008E758C" w:rsidRPr="008E758C" w:rsidRDefault="008E758C" w:rsidP="00402E23">
            <w:pPr>
              <w:jc w:val="right"/>
              <w:rPr>
                <w:lang w:val="en-CA"/>
              </w:rPr>
            </w:pPr>
            <w:r w:rsidRPr="00402E23">
              <w:rPr>
                <w:rFonts w:ascii="Calibri" w:hAnsi="Calibri" w:cs="Calibri"/>
                <w:color w:val="000000"/>
              </w:rPr>
              <w:t>1.1%</w:t>
            </w:r>
          </w:p>
        </w:tc>
      </w:tr>
      <w:tr w:rsidR="008E758C" w:rsidRPr="008E758C" w14:paraId="49F483B8" w14:textId="77777777" w:rsidTr="00402E23">
        <w:trPr>
          <w:trHeight w:val="290"/>
        </w:trPr>
        <w:tc>
          <w:tcPr>
            <w:tcW w:w="2980" w:type="dxa"/>
            <w:noWrap/>
            <w:hideMark/>
          </w:tcPr>
          <w:p w14:paraId="5CEF738D" w14:textId="77777777" w:rsidR="008E758C" w:rsidRPr="008E758C" w:rsidRDefault="008E758C" w:rsidP="00402E23">
            <w:pPr>
              <w:rPr>
                <w:lang w:val="en-CA"/>
              </w:rPr>
            </w:pPr>
            <w:r w:rsidRPr="008E758C">
              <w:rPr>
                <w:lang w:val="en-CA"/>
              </w:rPr>
              <w:t>Farms 2,240 to 2,879 acres</w:t>
            </w:r>
          </w:p>
        </w:tc>
        <w:tc>
          <w:tcPr>
            <w:tcW w:w="1018" w:type="dxa"/>
            <w:noWrap/>
            <w:vAlign w:val="center"/>
            <w:hideMark/>
          </w:tcPr>
          <w:p w14:paraId="6930DBD6" w14:textId="77777777" w:rsidR="008E758C" w:rsidRPr="008E758C" w:rsidRDefault="008E758C" w:rsidP="00402E23">
            <w:pPr>
              <w:jc w:val="right"/>
              <w:rPr>
                <w:lang w:val="en-CA"/>
              </w:rPr>
            </w:pPr>
            <w:r w:rsidRPr="008E758C">
              <w:rPr>
                <w:lang w:val="en-CA"/>
              </w:rPr>
              <w:t>4</w:t>
            </w:r>
          </w:p>
        </w:tc>
        <w:tc>
          <w:tcPr>
            <w:tcW w:w="960" w:type="dxa"/>
            <w:noWrap/>
            <w:vAlign w:val="center"/>
            <w:hideMark/>
          </w:tcPr>
          <w:p w14:paraId="126E9077" w14:textId="77777777" w:rsidR="008E758C" w:rsidRPr="008E758C" w:rsidRDefault="008E758C" w:rsidP="00402E23">
            <w:pPr>
              <w:jc w:val="right"/>
              <w:rPr>
                <w:lang w:val="en-CA"/>
              </w:rPr>
            </w:pPr>
            <w:r w:rsidRPr="008E758C">
              <w:rPr>
                <w:lang w:val="en-CA"/>
              </w:rPr>
              <w:t>7</w:t>
            </w:r>
          </w:p>
        </w:tc>
        <w:tc>
          <w:tcPr>
            <w:tcW w:w="1256" w:type="dxa"/>
            <w:noWrap/>
            <w:vAlign w:val="center"/>
            <w:hideMark/>
          </w:tcPr>
          <w:p w14:paraId="36A8D20A" w14:textId="77777777" w:rsidR="008E758C" w:rsidRPr="008E758C" w:rsidRDefault="008E758C" w:rsidP="00402E23">
            <w:pPr>
              <w:jc w:val="right"/>
              <w:rPr>
                <w:lang w:val="en-CA"/>
              </w:rPr>
            </w:pPr>
            <w:r w:rsidRPr="008E758C">
              <w:rPr>
                <w:lang w:val="en-CA"/>
              </w:rPr>
              <w:t>3</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8E94F1" w14:textId="351B8110" w:rsidR="008E758C" w:rsidRPr="008E758C" w:rsidRDefault="008E758C" w:rsidP="00402E23">
            <w:pPr>
              <w:jc w:val="right"/>
              <w:rPr>
                <w:lang w:val="en-CA"/>
              </w:rPr>
            </w:pPr>
            <w:r w:rsidRPr="00402E23">
              <w:rPr>
                <w:rFonts w:ascii="Calibri" w:hAnsi="Calibri" w:cs="Calibri"/>
                <w:color w:val="000000"/>
              </w:rPr>
              <w:t>0.4%</w:t>
            </w:r>
          </w:p>
        </w:tc>
      </w:tr>
      <w:tr w:rsidR="008E758C" w:rsidRPr="008E758C" w14:paraId="0EB4E241" w14:textId="77777777" w:rsidTr="00402E23">
        <w:trPr>
          <w:trHeight w:val="290"/>
        </w:trPr>
        <w:tc>
          <w:tcPr>
            <w:tcW w:w="2980" w:type="dxa"/>
            <w:noWrap/>
            <w:hideMark/>
          </w:tcPr>
          <w:p w14:paraId="446DFD17" w14:textId="77777777" w:rsidR="008E758C" w:rsidRPr="008E758C" w:rsidRDefault="008E758C" w:rsidP="00402E23">
            <w:pPr>
              <w:rPr>
                <w:lang w:val="en-CA"/>
              </w:rPr>
            </w:pPr>
            <w:r w:rsidRPr="008E758C">
              <w:rPr>
                <w:lang w:val="en-CA"/>
              </w:rPr>
              <w:t>Farms 2,880 to 3,519 acres</w:t>
            </w:r>
          </w:p>
        </w:tc>
        <w:tc>
          <w:tcPr>
            <w:tcW w:w="1018" w:type="dxa"/>
            <w:noWrap/>
            <w:vAlign w:val="center"/>
            <w:hideMark/>
          </w:tcPr>
          <w:p w14:paraId="4A932DA0" w14:textId="77777777" w:rsidR="008E758C" w:rsidRPr="008E758C" w:rsidRDefault="008E758C" w:rsidP="00402E23">
            <w:pPr>
              <w:jc w:val="right"/>
              <w:rPr>
                <w:lang w:val="en-CA"/>
              </w:rPr>
            </w:pPr>
            <w:r w:rsidRPr="008E758C">
              <w:rPr>
                <w:lang w:val="en-CA"/>
              </w:rPr>
              <w:t>3</w:t>
            </w:r>
          </w:p>
        </w:tc>
        <w:tc>
          <w:tcPr>
            <w:tcW w:w="960" w:type="dxa"/>
            <w:noWrap/>
            <w:vAlign w:val="center"/>
            <w:hideMark/>
          </w:tcPr>
          <w:p w14:paraId="0B4A3DE7" w14:textId="77777777" w:rsidR="008E758C" w:rsidRPr="008E758C" w:rsidRDefault="008E758C" w:rsidP="00402E23">
            <w:pPr>
              <w:jc w:val="right"/>
              <w:rPr>
                <w:lang w:val="en-CA"/>
              </w:rPr>
            </w:pPr>
            <w:r w:rsidRPr="008E758C">
              <w:rPr>
                <w:lang w:val="en-CA"/>
              </w:rPr>
              <w:t>4</w:t>
            </w:r>
          </w:p>
        </w:tc>
        <w:tc>
          <w:tcPr>
            <w:tcW w:w="1256" w:type="dxa"/>
            <w:noWrap/>
            <w:vAlign w:val="center"/>
            <w:hideMark/>
          </w:tcPr>
          <w:p w14:paraId="3A35742D" w14:textId="77777777" w:rsidR="008E758C" w:rsidRPr="008E758C" w:rsidRDefault="008E758C" w:rsidP="00402E23">
            <w:pPr>
              <w:jc w:val="right"/>
              <w:rPr>
                <w:lang w:val="en-CA"/>
              </w:rPr>
            </w:pPr>
            <w:r w:rsidRPr="008E758C">
              <w:rPr>
                <w:lang w:val="en-CA"/>
              </w:rPr>
              <w:t>1</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B6B119" w14:textId="7077E003" w:rsidR="008E758C" w:rsidRPr="008E758C" w:rsidRDefault="008E758C" w:rsidP="00402E23">
            <w:pPr>
              <w:jc w:val="right"/>
              <w:rPr>
                <w:lang w:val="en-CA"/>
              </w:rPr>
            </w:pPr>
            <w:r w:rsidRPr="00402E23">
              <w:rPr>
                <w:rFonts w:ascii="Calibri" w:hAnsi="Calibri" w:cs="Calibri"/>
                <w:color w:val="000000"/>
              </w:rPr>
              <w:t>0.2%</w:t>
            </w:r>
          </w:p>
        </w:tc>
      </w:tr>
      <w:tr w:rsidR="008E758C" w:rsidRPr="008E758C" w14:paraId="7936DEC3" w14:textId="77777777" w:rsidTr="00402E23">
        <w:trPr>
          <w:trHeight w:val="290"/>
        </w:trPr>
        <w:tc>
          <w:tcPr>
            <w:tcW w:w="2980" w:type="dxa"/>
            <w:noWrap/>
            <w:hideMark/>
          </w:tcPr>
          <w:p w14:paraId="4C5886BE" w14:textId="77777777" w:rsidR="008E758C" w:rsidRPr="008E758C" w:rsidRDefault="008E758C" w:rsidP="00402E23">
            <w:pPr>
              <w:rPr>
                <w:lang w:val="en-CA"/>
              </w:rPr>
            </w:pPr>
            <w:r w:rsidRPr="008E758C">
              <w:rPr>
                <w:lang w:val="en-CA"/>
              </w:rPr>
              <w:t>Farms 3,520 acres and over</w:t>
            </w:r>
          </w:p>
        </w:tc>
        <w:tc>
          <w:tcPr>
            <w:tcW w:w="1018" w:type="dxa"/>
            <w:noWrap/>
            <w:vAlign w:val="center"/>
            <w:hideMark/>
          </w:tcPr>
          <w:p w14:paraId="7B360A86" w14:textId="77777777" w:rsidR="008E758C" w:rsidRPr="008E758C" w:rsidRDefault="008E758C" w:rsidP="00402E23">
            <w:pPr>
              <w:jc w:val="right"/>
              <w:rPr>
                <w:lang w:val="en-CA"/>
              </w:rPr>
            </w:pPr>
            <w:r w:rsidRPr="008E758C">
              <w:rPr>
                <w:lang w:val="en-CA"/>
              </w:rPr>
              <w:t>2</w:t>
            </w:r>
          </w:p>
        </w:tc>
        <w:tc>
          <w:tcPr>
            <w:tcW w:w="960" w:type="dxa"/>
            <w:noWrap/>
            <w:vAlign w:val="center"/>
            <w:hideMark/>
          </w:tcPr>
          <w:p w14:paraId="633EBF46" w14:textId="77777777" w:rsidR="008E758C" w:rsidRPr="008E758C" w:rsidRDefault="008E758C" w:rsidP="00402E23">
            <w:pPr>
              <w:jc w:val="right"/>
              <w:rPr>
                <w:lang w:val="en-CA"/>
              </w:rPr>
            </w:pPr>
            <w:r w:rsidRPr="008E758C">
              <w:rPr>
                <w:lang w:val="en-CA"/>
              </w:rPr>
              <w:t>3</w:t>
            </w:r>
          </w:p>
        </w:tc>
        <w:tc>
          <w:tcPr>
            <w:tcW w:w="1256" w:type="dxa"/>
            <w:noWrap/>
            <w:vAlign w:val="center"/>
            <w:hideMark/>
          </w:tcPr>
          <w:p w14:paraId="793CBF5C" w14:textId="77777777" w:rsidR="008E758C" w:rsidRPr="008E758C" w:rsidRDefault="008E758C" w:rsidP="00402E23">
            <w:pPr>
              <w:jc w:val="right"/>
              <w:rPr>
                <w:lang w:val="en-CA"/>
              </w:rPr>
            </w:pPr>
            <w:r w:rsidRPr="008E758C">
              <w:rPr>
                <w:lang w:val="en-CA"/>
              </w:rPr>
              <w:t>1</w:t>
            </w:r>
          </w:p>
        </w:tc>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8631F2" w14:textId="5C69378B" w:rsidR="008E758C" w:rsidRPr="008E758C" w:rsidRDefault="008E758C" w:rsidP="00402E23">
            <w:pPr>
              <w:jc w:val="right"/>
              <w:rPr>
                <w:lang w:val="en-CA"/>
              </w:rPr>
            </w:pPr>
            <w:r w:rsidRPr="00402E23">
              <w:rPr>
                <w:rFonts w:ascii="Calibri" w:hAnsi="Calibri" w:cs="Calibri"/>
                <w:color w:val="000000"/>
              </w:rPr>
              <w:t>0.2%</w:t>
            </w:r>
          </w:p>
        </w:tc>
      </w:tr>
    </w:tbl>
    <w:p w14:paraId="34FE495F" w14:textId="701BE65E" w:rsidR="00F0798C" w:rsidRDefault="00F0798C" w:rsidP="00F0798C">
      <w:pPr>
        <w:spacing w:before="0" w:after="240"/>
        <w:rPr>
          <w:rFonts w:ascii="Calibri" w:hAnsi="Calibri" w:cs="Calibri"/>
          <w:color w:val="000000"/>
        </w:rPr>
      </w:pPr>
      <w:r w:rsidRPr="00AB3BA3">
        <w:rPr>
          <w:rFonts w:ascii="Calibri" w:hAnsi="Calibri" w:cs="Calibri"/>
          <w:color w:val="000000"/>
        </w:rPr>
        <w:t>Source: Statistics Canada, 2016 Census of Agriculture</w:t>
      </w:r>
    </w:p>
    <w:p w14:paraId="5CFE9782" w14:textId="3C3B1F5C" w:rsidR="00C71103" w:rsidRDefault="006719B2" w:rsidP="00C71103">
      <w:pPr>
        <w:spacing w:before="360" w:after="240"/>
        <w:rPr>
          <w:rFonts w:ascii="Calibri" w:hAnsi="Calibri" w:cs="Calibri"/>
          <w:color w:val="000000"/>
        </w:rPr>
      </w:pPr>
      <w:r>
        <w:rPr>
          <w:rFonts w:ascii="Calibri" w:hAnsi="Calibri" w:cs="Calibri"/>
          <w:color w:val="000000"/>
        </w:rPr>
        <w:t>In 2011 there were 1,581 total farms in Windsor and Essex County representing 3.1% of all farms in Ontario. This figure increased to 1,630 in 2016, with Windsor and Essex County farms representing 3.29% of Ontario farms. Farmland in use increased by 21,836 acres from 2011, for a total of 359,223 acres of farmland in use in 2016. As shown in Figure 13, the majority of farmland in 2016 (91% or 328,174 acres) was used for crops (excluding Christmas trees). The remainder (9% or 31,049 acres) was kept as summer fallow land, tame or seeded pasture, natural land for pasture, woodlands and wetlands, used for Christmas tree, or other. This is consistent with land usage in 2011.</w:t>
      </w:r>
      <w:r w:rsidR="00C71103">
        <w:rPr>
          <w:rFonts w:ascii="Calibri" w:hAnsi="Calibri" w:cs="Calibri"/>
          <w:color w:val="000000"/>
        </w:rPr>
        <w:br w:type="page"/>
      </w:r>
    </w:p>
    <w:p w14:paraId="169FB37E" w14:textId="35D58B3E" w:rsidR="00213502" w:rsidRDefault="00FF715C" w:rsidP="009D5370">
      <w:pPr>
        <w:spacing w:before="360" w:after="240"/>
        <w:rPr>
          <w:rFonts w:ascii="Calibri" w:hAnsi="Calibri" w:cs="Calibri"/>
          <w:color w:val="000000"/>
        </w:rPr>
      </w:pPr>
      <w:r>
        <w:rPr>
          <w:noProof/>
          <w:lang w:val="en-US"/>
        </w:rPr>
        <w:drawing>
          <wp:anchor distT="0" distB="0" distL="114300" distR="114300" simplePos="0" relativeHeight="251812864" behindDoc="1" locked="0" layoutInCell="1" allowOverlap="1" wp14:anchorId="0085136D" wp14:editId="5B068CA1">
            <wp:simplePos x="0" y="0"/>
            <wp:positionH relativeFrom="margin">
              <wp:align>right</wp:align>
            </wp:positionH>
            <wp:positionV relativeFrom="margin">
              <wp:posOffset>446293</wp:posOffset>
            </wp:positionV>
            <wp:extent cx="5937885" cy="2152015"/>
            <wp:effectExtent l="0" t="0" r="5715" b="635"/>
            <wp:wrapTight wrapText="bothSides">
              <wp:wrapPolygon edited="0">
                <wp:start x="0" y="0"/>
                <wp:lineTo x="0" y="21415"/>
                <wp:lineTo x="21551" y="21415"/>
                <wp:lineTo x="21551" y="0"/>
                <wp:lineTo x="0" y="0"/>
              </wp:wrapPolygon>
            </wp:wrapTight>
            <wp:docPr id="19" name="Picture 19" descr="A picture of a pie chart showing what farmland in Windsor and Essex County was used for in 2016 (crops, summerfallow land, tame or seeded pasture, natural land for pasture, woodlands and wetlands, and areas of Christmas tree)" title="Use of Farmland in Essex County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7885" cy="2152015"/>
                    </a:xfrm>
                    <a:prstGeom prst="rect">
                      <a:avLst/>
                    </a:prstGeom>
                    <a:noFill/>
                  </pic:spPr>
                </pic:pic>
              </a:graphicData>
            </a:graphic>
          </wp:anchor>
        </w:drawing>
      </w:r>
      <w:r w:rsidR="00C71103">
        <w:rPr>
          <w:noProof/>
          <w:lang w:val="en-US"/>
        </w:rPr>
        <mc:AlternateContent>
          <mc:Choice Requires="wps">
            <w:drawing>
              <wp:anchor distT="0" distB="0" distL="114300" distR="114300" simplePos="0" relativeHeight="251814912" behindDoc="1" locked="0" layoutInCell="1" allowOverlap="1" wp14:anchorId="471DB25F" wp14:editId="3715AEC6">
                <wp:simplePos x="0" y="0"/>
                <wp:positionH relativeFrom="column">
                  <wp:posOffset>86061</wp:posOffset>
                </wp:positionH>
                <wp:positionV relativeFrom="paragraph">
                  <wp:posOffset>149</wp:posOffset>
                </wp:positionV>
                <wp:extent cx="5937885" cy="457200"/>
                <wp:effectExtent l="0" t="0" r="5715" b="0"/>
                <wp:wrapTight wrapText="bothSides">
                  <wp:wrapPolygon edited="0">
                    <wp:start x="0" y="0"/>
                    <wp:lineTo x="0" y="20700"/>
                    <wp:lineTo x="21551" y="20700"/>
                    <wp:lineTo x="21551" y="0"/>
                    <wp:lineTo x="0" y="0"/>
                  </wp:wrapPolygon>
                </wp:wrapTight>
                <wp:docPr id="26" name="Text Box 26"/>
                <wp:cNvGraphicFramePr/>
                <a:graphic xmlns:a="http://schemas.openxmlformats.org/drawingml/2006/main">
                  <a:graphicData uri="http://schemas.microsoft.com/office/word/2010/wordprocessingShape">
                    <wps:wsp>
                      <wps:cNvSpPr txBox="1"/>
                      <wps:spPr>
                        <a:xfrm>
                          <a:off x="0" y="0"/>
                          <a:ext cx="5937885" cy="457200"/>
                        </a:xfrm>
                        <a:prstGeom prst="rect">
                          <a:avLst/>
                        </a:prstGeom>
                        <a:solidFill>
                          <a:prstClr val="white"/>
                        </a:solidFill>
                        <a:ln>
                          <a:noFill/>
                        </a:ln>
                      </wps:spPr>
                      <wps:txbx>
                        <w:txbxContent>
                          <w:p w14:paraId="51C28233" w14:textId="1898A73A" w:rsidR="000604C7" w:rsidRPr="004E1813" w:rsidRDefault="000604C7" w:rsidP="000604C7">
                            <w:pPr>
                              <w:pStyle w:val="Caption"/>
                              <w:rPr>
                                <w:noProof/>
                              </w:rPr>
                            </w:pPr>
                            <w:r>
                              <w:t xml:space="preserve">Figure </w:t>
                            </w:r>
                            <w:fldSimple w:instr=" SEQ Figure \* ARABIC ">
                              <w:r w:rsidR="002B0E49">
                                <w:rPr>
                                  <w:noProof/>
                                </w:rPr>
                                <w:t>13</w:t>
                              </w:r>
                            </w:fldSimple>
                            <w:r>
                              <w:t xml:space="preserve"> Use of Farmland in Essex County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71DB25F" id="Text Box 26" o:spid="_x0000_s1028" type="#_x0000_t202" style="position:absolute;margin-left:6.8pt;margin-top:0;width:467.55pt;height:36pt;z-index:-25150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" stroked="f">
                <v:textbox inset="0,0,0,0">
                  <w:txbxContent>
                    <w:p w14:paraId="51C28233" w14:textId="1898A73A" w:rsidR="000604C7" w:rsidRPr="004E1813" w:rsidRDefault="000604C7" w:rsidP="000604C7">
                      <w:pPr>
                        <w:pStyle w:val="Caption"/>
                        <w:rPr>
                          <w:noProof/>
                        </w:rPr>
                      </w:pPr>
                      <w:r>
                        <w:t xml:space="preserve">Figure </w:t>
                      </w:r>
                      <w:r w:rsidR="008A757E">
                        <w:fldChar w:fldCharType="begin"/>
                      </w:r>
                      <w:r w:rsidR="008A757E">
                        <w:instrText xml:space="preserve"> SEQ Figure \* ARABIC </w:instrText>
                      </w:r>
                      <w:r w:rsidR="008A757E">
                        <w:fldChar w:fldCharType="separate"/>
                      </w:r>
                      <w:r w:rsidR="002B0E49">
                        <w:rPr>
                          <w:noProof/>
                        </w:rPr>
                        <w:t>13</w:t>
                      </w:r>
                      <w:r w:rsidR="008A757E">
                        <w:rPr>
                          <w:noProof/>
                        </w:rPr>
                        <w:fldChar w:fldCharType="end"/>
                      </w:r>
                      <w:r>
                        <w:t xml:space="preserve"> Use of Farmland in Essex County (2016)</w:t>
                      </w:r>
                    </w:p>
                  </w:txbxContent>
                </v:textbox>
                <w10:wrap type="tight"/>
              </v:shape>
            </w:pict>
          </mc:Fallback>
        </mc:AlternateContent>
      </w:r>
      <w:r w:rsidR="00C71103">
        <w:rPr>
          <w:lang w:val="en-US"/>
        </w:rPr>
        <w:t xml:space="preserve">As shown </w:t>
      </w:r>
      <w:r w:rsidR="00C71103" w:rsidRPr="0039164F">
        <w:rPr>
          <w:lang w:val="en-US"/>
        </w:rPr>
        <w:t xml:space="preserve">in Figure </w:t>
      </w:r>
      <w:r w:rsidR="00C71103">
        <w:rPr>
          <w:lang w:val="en-US"/>
        </w:rPr>
        <w:t>14</w:t>
      </w:r>
      <w:r w:rsidR="00C71103" w:rsidRPr="0039164F">
        <w:rPr>
          <w:lang w:val="en-US"/>
        </w:rPr>
        <w:t>, land use</w:t>
      </w:r>
      <w:r w:rsidR="00C71103">
        <w:rPr>
          <w:lang w:val="en-US"/>
        </w:rPr>
        <w:t xml:space="preserve"> for crops by acreage in 2016 was highest in Lakeshore (117,361) which was nearly double that of the next highest municipality, Kingsville (</w:t>
      </w:r>
      <w:r w:rsidR="00C71103" w:rsidRPr="00AB3BA3">
        <w:rPr>
          <w:lang w:val="en-US"/>
        </w:rPr>
        <w:t>Statistics Canada, 201</w:t>
      </w:r>
      <w:r w:rsidR="00C71103">
        <w:rPr>
          <w:lang w:val="en-US"/>
        </w:rPr>
        <w:t>7c).</w:t>
      </w:r>
    </w:p>
    <w:p w14:paraId="6E34EB15" w14:textId="5C4B97AC" w:rsidR="002443B3" w:rsidRDefault="00631D33">
      <w:pPr>
        <w:spacing w:before="0" w:after="200" w:line="276" w:lineRule="auto"/>
        <w:rPr>
          <w:lang w:val="en-US"/>
        </w:rPr>
      </w:pPr>
      <w:r>
        <w:rPr>
          <w:noProof/>
          <w:lang w:val="en-US"/>
        </w:rPr>
        <mc:AlternateContent>
          <mc:Choice Requires="wps">
            <w:drawing>
              <wp:anchor distT="0" distB="0" distL="114300" distR="114300" simplePos="0" relativeHeight="251817984" behindDoc="1" locked="0" layoutInCell="1" allowOverlap="1" wp14:anchorId="0C9080CF" wp14:editId="30EBDB10">
                <wp:simplePos x="0" y="0"/>
                <wp:positionH relativeFrom="margin">
                  <wp:posOffset>0</wp:posOffset>
                </wp:positionH>
                <wp:positionV relativeFrom="paragraph">
                  <wp:posOffset>18378</wp:posOffset>
                </wp:positionV>
                <wp:extent cx="5937885" cy="457200"/>
                <wp:effectExtent l="0" t="0" r="5715" b="0"/>
                <wp:wrapTight wrapText="bothSides">
                  <wp:wrapPolygon edited="0">
                    <wp:start x="0" y="0"/>
                    <wp:lineTo x="0" y="20700"/>
                    <wp:lineTo x="21551" y="20700"/>
                    <wp:lineTo x="21551" y="0"/>
                    <wp:lineTo x="0" y="0"/>
                  </wp:wrapPolygon>
                </wp:wrapTight>
                <wp:docPr id="5" name="Text Box 5"/>
                <wp:cNvGraphicFramePr/>
                <a:graphic xmlns:a="http://schemas.openxmlformats.org/drawingml/2006/main">
                  <a:graphicData uri="http://schemas.microsoft.com/office/word/2010/wordprocessingShape">
                    <wps:wsp>
                      <wps:cNvSpPr txBox="1"/>
                      <wps:spPr>
                        <a:xfrm>
                          <a:off x="0" y="0"/>
                          <a:ext cx="5937885" cy="457200"/>
                        </a:xfrm>
                        <a:prstGeom prst="rect">
                          <a:avLst/>
                        </a:prstGeom>
                        <a:solidFill>
                          <a:prstClr val="white"/>
                        </a:solidFill>
                        <a:ln>
                          <a:noFill/>
                        </a:ln>
                      </wps:spPr>
                      <wps:txbx>
                        <w:txbxContent>
                          <w:p w14:paraId="0A1437A6" w14:textId="056B4285" w:rsidR="008271DA" w:rsidRPr="00BD0B5E" w:rsidRDefault="008271DA" w:rsidP="008271DA">
                            <w:pPr>
                              <w:pStyle w:val="Caption"/>
                              <w:rPr>
                                <w:noProof/>
                              </w:rPr>
                            </w:pPr>
                            <w:r>
                              <w:t xml:space="preserve">Figure </w:t>
                            </w:r>
                            <w:fldSimple w:instr=" SEQ Figure \* ARABIC ">
                              <w:r w:rsidR="002B0E49">
                                <w:rPr>
                                  <w:noProof/>
                                </w:rPr>
                                <w:t>14</w:t>
                              </w:r>
                            </w:fldSimple>
                            <w:r>
                              <w:t xml:space="preserve"> Acres of Land Used for Crops by Municipality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C9080CF" id="Text Box 5" o:spid="_x0000_s1029" type="#_x0000_t202" style="position:absolute;margin-left:0;margin-top:1.45pt;width:467.55pt;height:36pt;z-index:-2514984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" stroked="f">
                <v:textbox inset="0,0,0,0">
                  <w:txbxContent>
                    <w:p w14:paraId="0A1437A6" w14:textId="056B4285" w:rsidR="008271DA" w:rsidRPr="00BD0B5E" w:rsidRDefault="008271DA" w:rsidP="008271DA">
                      <w:pPr>
                        <w:pStyle w:val="Caption"/>
                        <w:rPr>
                          <w:noProof/>
                        </w:rPr>
                      </w:pPr>
                      <w:r>
                        <w:t xml:space="preserve">Figure </w:t>
                      </w:r>
                      <w:r w:rsidR="008A757E">
                        <w:fldChar w:fldCharType="begin"/>
                      </w:r>
                      <w:r w:rsidR="008A757E">
                        <w:instrText xml:space="preserve"> SEQ Figure \* ARABIC </w:instrText>
                      </w:r>
                      <w:r w:rsidR="008A757E">
                        <w:fldChar w:fldCharType="separate"/>
                      </w:r>
                      <w:r w:rsidR="002B0E49">
                        <w:rPr>
                          <w:noProof/>
                        </w:rPr>
                        <w:t>14</w:t>
                      </w:r>
                      <w:r w:rsidR="008A757E">
                        <w:rPr>
                          <w:noProof/>
                        </w:rPr>
                        <w:fldChar w:fldCharType="end"/>
                      </w:r>
                      <w:r>
                        <w:t xml:space="preserve"> Acres of Land Used for Crops by Municipality (2016)</w:t>
                      </w:r>
                    </w:p>
                  </w:txbxContent>
                </v:textbox>
                <w10:wrap type="tight" anchorx="margin"/>
              </v:shape>
            </w:pict>
          </mc:Fallback>
        </mc:AlternateContent>
      </w:r>
      <w:r>
        <w:rPr>
          <w:noProof/>
          <w:lang w:val="en-US"/>
        </w:rPr>
        <w:drawing>
          <wp:anchor distT="0" distB="0" distL="114300" distR="114300" simplePos="0" relativeHeight="251815936" behindDoc="1" locked="0" layoutInCell="1" allowOverlap="1" wp14:anchorId="5D75FE59" wp14:editId="79B2FCD3">
            <wp:simplePos x="0" y="0"/>
            <wp:positionH relativeFrom="margin">
              <wp:posOffset>0</wp:posOffset>
            </wp:positionH>
            <wp:positionV relativeFrom="paragraph">
              <wp:posOffset>437926</wp:posOffset>
            </wp:positionV>
            <wp:extent cx="5937885" cy="3035935"/>
            <wp:effectExtent l="0" t="0" r="5715" b="0"/>
            <wp:wrapTight wrapText="bothSides">
              <wp:wrapPolygon edited="0">
                <wp:start x="0" y="0"/>
                <wp:lineTo x="0" y="21415"/>
                <wp:lineTo x="21551" y="21415"/>
                <wp:lineTo x="21551"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7885" cy="3035935"/>
                    </a:xfrm>
                    <a:prstGeom prst="rect">
                      <a:avLst/>
                    </a:prstGeom>
                    <a:noFill/>
                  </pic:spPr>
                </pic:pic>
              </a:graphicData>
            </a:graphic>
          </wp:anchor>
        </w:drawing>
      </w:r>
      <w:r w:rsidR="002443B3">
        <w:rPr>
          <w:lang w:val="en-US"/>
        </w:rPr>
        <w:br w:type="page"/>
      </w:r>
    </w:p>
    <w:p w14:paraId="37ECDB3E" w14:textId="411D42C3" w:rsidR="003C39DC" w:rsidRDefault="007B7D25" w:rsidP="000604C7">
      <w:pPr>
        <w:spacing w:before="360" w:after="240"/>
        <w:rPr>
          <w:lang w:val="en-US"/>
        </w:rPr>
      </w:pPr>
      <w:r w:rsidRPr="008D1B7B">
        <w:rPr>
          <w:lang w:val="en-US"/>
        </w:rPr>
        <w:t xml:space="preserve">In looking at the cost of local farmland, one study of agricultural land values in Southwestern Ontario </w:t>
      </w:r>
      <w:r>
        <w:rPr>
          <w:lang w:val="en-US"/>
        </w:rPr>
        <w:t>(Parker, 2017)</w:t>
      </w:r>
      <w:r w:rsidRPr="008D1B7B">
        <w:rPr>
          <w:lang w:val="en-US"/>
        </w:rPr>
        <w:t xml:space="preserve"> cites a 9.76% average increase in land values from 2016 to 2017 </w:t>
      </w:r>
      <w:r w:rsidRPr="0039164F">
        <w:rPr>
          <w:lang w:val="en-US"/>
        </w:rPr>
        <w:t xml:space="preserve">(Table </w:t>
      </w:r>
      <w:r>
        <w:rPr>
          <w:lang w:val="en-US"/>
        </w:rPr>
        <w:t>29</w:t>
      </w:r>
      <w:r w:rsidRPr="0039164F">
        <w:rPr>
          <w:lang w:val="en-US"/>
        </w:rPr>
        <w:t>)</w:t>
      </w:r>
      <w:r>
        <w:rPr>
          <w:lang w:val="en-US"/>
        </w:rPr>
        <w:t xml:space="preserve">. </w:t>
      </w:r>
      <w:r w:rsidRPr="008D1B7B">
        <w:rPr>
          <w:lang w:val="en-US"/>
        </w:rPr>
        <w:t xml:space="preserve">Examining the percentage change in values from 2010 to 2017, the average increase for </w:t>
      </w:r>
      <w:r>
        <w:rPr>
          <w:lang w:val="en-US"/>
        </w:rPr>
        <w:t xml:space="preserve">Windsor and Essex County </w:t>
      </w:r>
      <w:r w:rsidRPr="008D1B7B">
        <w:rPr>
          <w:lang w:val="en-US"/>
        </w:rPr>
        <w:t xml:space="preserve">was 8.69%, which is the smallest average increase of all counties in the southwest. Across the southwest, this report also cites a median value of $12,710 per tillable acre in 2017. Median values for tillable land in </w:t>
      </w:r>
      <w:r>
        <w:rPr>
          <w:lang w:val="en-US"/>
        </w:rPr>
        <w:t xml:space="preserve">Windsor and Essex County </w:t>
      </w:r>
      <w:r w:rsidRPr="008D1B7B">
        <w:rPr>
          <w:lang w:val="en-US"/>
        </w:rPr>
        <w:t xml:space="preserve">have risen consistently from 2010 to 2017 (see Figure </w:t>
      </w:r>
      <w:r>
        <w:rPr>
          <w:lang w:val="en-US"/>
        </w:rPr>
        <w:t>15</w:t>
      </w:r>
      <w:r w:rsidRPr="008D1B7B">
        <w:rPr>
          <w:lang w:val="en-US"/>
        </w:rPr>
        <w:t xml:space="preserve">), although relative to other counties, </w:t>
      </w:r>
      <w:r>
        <w:rPr>
          <w:lang w:val="en-US"/>
        </w:rPr>
        <w:t xml:space="preserve">Windsor and Essex County </w:t>
      </w:r>
      <w:r w:rsidRPr="008D1B7B">
        <w:rPr>
          <w:lang w:val="en-US"/>
        </w:rPr>
        <w:t xml:space="preserve">remains less expensive with 2017 values lower than that of all other counties with the exception of Bruce and Grey. The median value for tillable land in </w:t>
      </w:r>
      <w:r>
        <w:rPr>
          <w:lang w:val="en-US"/>
        </w:rPr>
        <w:t xml:space="preserve">Windsor and Essex County </w:t>
      </w:r>
      <w:r w:rsidRPr="008D1B7B">
        <w:rPr>
          <w:lang w:val="en-US"/>
        </w:rPr>
        <w:t>in 2017 was between $9,000 and $10,000 per acre.</w:t>
      </w:r>
    </w:p>
    <w:p w14:paraId="37D59097" w14:textId="0696A1BF" w:rsidR="00521044" w:rsidRDefault="00521044" w:rsidP="00521044">
      <w:pPr>
        <w:pStyle w:val="Caption"/>
        <w:keepNext/>
      </w:pPr>
      <w:r>
        <w:t xml:space="preserve">Table </w:t>
      </w:r>
      <w:r w:rsidR="00B617B6">
        <w:rPr>
          <w:noProof/>
        </w:rPr>
        <w:fldChar w:fldCharType="begin"/>
      </w:r>
      <w:r w:rsidR="00B617B6">
        <w:rPr>
          <w:noProof/>
        </w:rPr>
        <w:instrText xml:space="preserve"> SEQ Table \* ARABIC </w:instrText>
      </w:r>
      <w:r w:rsidR="00B617B6">
        <w:rPr>
          <w:noProof/>
        </w:rPr>
        <w:fldChar w:fldCharType="separate"/>
      </w:r>
      <w:r w:rsidR="002B0E49">
        <w:rPr>
          <w:noProof/>
        </w:rPr>
        <w:t>29</w:t>
      </w:r>
      <w:r w:rsidR="00B617B6">
        <w:rPr>
          <w:noProof/>
        </w:rPr>
        <w:fldChar w:fldCharType="end"/>
      </w:r>
      <w:r>
        <w:t>: Change in Value of Tillable Acres</w:t>
      </w:r>
      <w:r w:rsidR="007D1574">
        <w:t xml:space="preserve"> for Counties in Southwestern Ontario</w:t>
      </w:r>
      <w:r>
        <w:t xml:space="preserve"> from 2010 to 2017</w:t>
      </w:r>
    </w:p>
    <w:tbl>
      <w:tblPr>
        <w:tblStyle w:val="TableGrid"/>
        <w:tblW w:w="9810" w:type="dxa"/>
        <w:tblLook w:val="04A0" w:firstRow="1" w:lastRow="0" w:firstColumn="1" w:lastColumn="0" w:noHBand="0" w:noVBand="1"/>
        <w:tblCaption w:val="Change in Value of Tillable Acres for Counties in Southwestern Ontario from 2010 to 2017"/>
        <w:tblDescription w:val="A list of counties in Southwestern Ontario and how many acres of tillable land each county had, per year, from 2010 to 2017 "/>
      </w:tblPr>
      <w:tblGrid>
        <w:gridCol w:w="1728"/>
        <w:gridCol w:w="967"/>
        <w:gridCol w:w="967"/>
        <w:gridCol w:w="967"/>
        <w:gridCol w:w="1069"/>
        <w:gridCol w:w="935"/>
        <w:gridCol w:w="935"/>
        <w:gridCol w:w="966"/>
        <w:gridCol w:w="1276"/>
      </w:tblGrid>
      <w:tr w:rsidR="00CD4932" w:rsidRPr="00D24716" w14:paraId="5C4C29D1" w14:textId="77777777" w:rsidTr="00A27E60">
        <w:trPr>
          <w:tblHeader/>
        </w:trPr>
        <w:tc>
          <w:tcPr>
            <w:tcW w:w="1728" w:type="dxa"/>
            <w:shd w:val="clear" w:color="auto" w:fill="A3DEDD" w:themeFill="accent1" w:themeFillTint="99"/>
          </w:tcPr>
          <w:p w14:paraId="1718B4AB" w14:textId="77777777" w:rsidR="00521044" w:rsidRPr="00D24716" w:rsidRDefault="00521044" w:rsidP="00CB00FA"/>
        </w:tc>
        <w:tc>
          <w:tcPr>
            <w:tcW w:w="967" w:type="dxa"/>
            <w:shd w:val="clear" w:color="auto" w:fill="A3DEDD" w:themeFill="accent1" w:themeFillTint="99"/>
            <w:vAlign w:val="center"/>
          </w:tcPr>
          <w:p w14:paraId="29D7C65C" w14:textId="77777777" w:rsidR="00521044" w:rsidRPr="009B0C3D" w:rsidRDefault="00521044" w:rsidP="00CB00FA">
            <w:pPr>
              <w:jc w:val="center"/>
              <w:rPr>
                <w:b/>
              </w:rPr>
            </w:pPr>
            <w:r w:rsidRPr="009B0C3D">
              <w:rPr>
                <w:b/>
              </w:rPr>
              <w:t>2010-2011</w:t>
            </w:r>
          </w:p>
        </w:tc>
        <w:tc>
          <w:tcPr>
            <w:tcW w:w="967" w:type="dxa"/>
            <w:shd w:val="clear" w:color="auto" w:fill="A3DEDD" w:themeFill="accent1" w:themeFillTint="99"/>
            <w:vAlign w:val="center"/>
          </w:tcPr>
          <w:p w14:paraId="55E180C7" w14:textId="77777777" w:rsidR="00521044" w:rsidRPr="009B0C3D" w:rsidRDefault="00521044" w:rsidP="00CB00FA">
            <w:pPr>
              <w:jc w:val="center"/>
              <w:rPr>
                <w:b/>
              </w:rPr>
            </w:pPr>
            <w:r w:rsidRPr="009B0C3D">
              <w:rPr>
                <w:b/>
              </w:rPr>
              <w:t>2011-2012</w:t>
            </w:r>
          </w:p>
        </w:tc>
        <w:tc>
          <w:tcPr>
            <w:tcW w:w="967" w:type="dxa"/>
            <w:shd w:val="clear" w:color="auto" w:fill="A3DEDD" w:themeFill="accent1" w:themeFillTint="99"/>
            <w:vAlign w:val="center"/>
          </w:tcPr>
          <w:p w14:paraId="47162577" w14:textId="77777777" w:rsidR="00521044" w:rsidRPr="009B0C3D" w:rsidRDefault="00521044" w:rsidP="00CB00FA">
            <w:pPr>
              <w:jc w:val="center"/>
              <w:rPr>
                <w:b/>
              </w:rPr>
            </w:pPr>
            <w:r w:rsidRPr="009B0C3D">
              <w:rPr>
                <w:b/>
              </w:rPr>
              <w:t>2012-2013</w:t>
            </w:r>
          </w:p>
        </w:tc>
        <w:tc>
          <w:tcPr>
            <w:tcW w:w="1069" w:type="dxa"/>
            <w:shd w:val="clear" w:color="auto" w:fill="A3DEDD" w:themeFill="accent1" w:themeFillTint="99"/>
            <w:vAlign w:val="center"/>
          </w:tcPr>
          <w:p w14:paraId="37A81189" w14:textId="77777777" w:rsidR="00521044" w:rsidRPr="009B0C3D" w:rsidRDefault="00521044" w:rsidP="00CB00FA">
            <w:pPr>
              <w:jc w:val="center"/>
              <w:rPr>
                <w:b/>
              </w:rPr>
            </w:pPr>
            <w:r w:rsidRPr="009B0C3D">
              <w:rPr>
                <w:b/>
              </w:rPr>
              <w:t>2013-2014</w:t>
            </w:r>
          </w:p>
        </w:tc>
        <w:tc>
          <w:tcPr>
            <w:tcW w:w="935" w:type="dxa"/>
            <w:shd w:val="clear" w:color="auto" w:fill="A3DEDD" w:themeFill="accent1" w:themeFillTint="99"/>
            <w:vAlign w:val="center"/>
          </w:tcPr>
          <w:p w14:paraId="45B57D4D" w14:textId="77777777" w:rsidR="00521044" w:rsidRPr="009B0C3D" w:rsidRDefault="00521044" w:rsidP="00CB00FA">
            <w:pPr>
              <w:jc w:val="center"/>
              <w:rPr>
                <w:b/>
              </w:rPr>
            </w:pPr>
            <w:r w:rsidRPr="009B0C3D">
              <w:rPr>
                <w:b/>
              </w:rPr>
              <w:t>2014-2015</w:t>
            </w:r>
          </w:p>
        </w:tc>
        <w:tc>
          <w:tcPr>
            <w:tcW w:w="935" w:type="dxa"/>
            <w:shd w:val="clear" w:color="auto" w:fill="A3DEDD" w:themeFill="accent1" w:themeFillTint="99"/>
            <w:vAlign w:val="center"/>
          </w:tcPr>
          <w:p w14:paraId="5E94C637" w14:textId="77777777" w:rsidR="00521044" w:rsidRPr="009B0C3D" w:rsidRDefault="00521044" w:rsidP="00CB00FA">
            <w:pPr>
              <w:jc w:val="center"/>
              <w:rPr>
                <w:b/>
              </w:rPr>
            </w:pPr>
            <w:r w:rsidRPr="009B0C3D">
              <w:rPr>
                <w:b/>
              </w:rPr>
              <w:t>2015-2016</w:t>
            </w:r>
          </w:p>
        </w:tc>
        <w:tc>
          <w:tcPr>
            <w:tcW w:w="966" w:type="dxa"/>
            <w:shd w:val="clear" w:color="auto" w:fill="A3DEDD" w:themeFill="accent1" w:themeFillTint="99"/>
            <w:vAlign w:val="center"/>
          </w:tcPr>
          <w:p w14:paraId="0C85249E" w14:textId="77777777" w:rsidR="00521044" w:rsidRPr="009B0C3D" w:rsidRDefault="00521044" w:rsidP="00CB00FA">
            <w:pPr>
              <w:jc w:val="center"/>
              <w:rPr>
                <w:b/>
              </w:rPr>
            </w:pPr>
            <w:r w:rsidRPr="009B0C3D">
              <w:rPr>
                <w:b/>
              </w:rPr>
              <w:t>2016-2017</w:t>
            </w:r>
          </w:p>
        </w:tc>
        <w:tc>
          <w:tcPr>
            <w:tcW w:w="1276" w:type="dxa"/>
            <w:shd w:val="clear" w:color="auto" w:fill="A3DEDD" w:themeFill="accent1" w:themeFillTint="99"/>
            <w:vAlign w:val="center"/>
          </w:tcPr>
          <w:p w14:paraId="6ADA85CE" w14:textId="77777777" w:rsidR="00521044" w:rsidRPr="009B0C3D" w:rsidRDefault="00521044" w:rsidP="00CB00FA">
            <w:pPr>
              <w:jc w:val="center"/>
              <w:rPr>
                <w:b/>
              </w:rPr>
            </w:pPr>
            <w:r w:rsidRPr="009B0C3D">
              <w:rPr>
                <w:b/>
              </w:rPr>
              <w:t>Average</w:t>
            </w:r>
          </w:p>
        </w:tc>
      </w:tr>
      <w:tr w:rsidR="00CD4932" w:rsidRPr="00D24716" w14:paraId="1C86D2A5" w14:textId="77777777" w:rsidTr="007D0F6D">
        <w:tc>
          <w:tcPr>
            <w:tcW w:w="1728" w:type="dxa"/>
          </w:tcPr>
          <w:p w14:paraId="70ED2C09" w14:textId="60DD3E74" w:rsidR="00521044" w:rsidRPr="00D24716" w:rsidRDefault="006B178F" w:rsidP="00CB00FA">
            <w:r>
              <w:t>Windsor and Essex County</w:t>
            </w:r>
          </w:p>
        </w:tc>
        <w:tc>
          <w:tcPr>
            <w:tcW w:w="967" w:type="dxa"/>
            <w:vAlign w:val="center"/>
          </w:tcPr>
          <w:p w14:paraId="55BF51CD" w14:textId="77777777" w:rsidR="00521044" w:rsidRPr="00D24716" w:rsidRDefault="00521044" w:rsidP="00CB00FA">
            <w:pPr>
              <w:jc w:val="right"/>
            </w:pPr>
            <w:r w:rsidRPr="00D24716">
              <w:t>2.37%</w:t>
            </w:r>
          </w:p>
        </w:tc>
        <w:tc>
          <w:tcPr>
            <w:tcW w:w="967" w:type="dxa"/>
            <w:vAlign w:val="center"/>
          </w:tcPr>
          <w:p w14:paraId="27B1FB1E" w14:textId="77777777" w:rsidR="00521044" w:rsidRPr="00D24716" w:rsidRDefault="00521044" w:rsidP="00CB00FA">
            <w:pPr>
              <w:jc w:val="right"/>
            </w:pPr>
            <w:r w:rsidRPr="00D24716">
              <w:t>13.61%</w:t>
            </w:r>
          </w:p>
        </w:tc>
        <w:tc>
          <w:tcPr>
            <w:tcW w:w="967" w:type="dxa"/>
            <w:vAlign w:val="center"/>
          </w:tcPr>
          <w:p w14:paraId="71FB78F9" w14:textId="77777777" w:rsidR="00521044" w:rsidRPr="00D24716" w:rsidRDefault="00521044" w:rsidP="00CB00FA">
            <w:pPr>
              <w:jc w:val="right"/>
            </w:pPr>
            <w:r w:rsidRPr="00D24716">
              <w:t>18.44%</w:t>
            </w:r>
          </w:p>
        </w:tc>
        <w:tc>
          <w:tcPr>
            <w:tcW w:w="1069" w:type="dxa"/>
            <w:vAlign w:val="center"/>
          </w:tcPr>
          <w:p w14:paraId="575CE8CF" w14:textId="77777777" w:rsidR="00521044" w:rsidRPr="00D24716" w:rsidRDefault="00521044" w:rsidP="00CB00FA">
            <w:pPr>
              <w:jc w:val="right"/>
            </w:pPr>
            <w:r w:rsidRPr="00D24716">
              <w:t>3.67%</w:t>
            </w:r>
          </w:p>
        </w:tc>
        <w:tc>
          <w:tcPr>
            <w:tcW w:w="935" w:type="dxa"/>
            <w:vAlign w:val="center"/>
          </w:tcPr>
          <w:p w14:paraId="225C2CE3" w14:textId="77777777" w:rsidR="00521044" w:rsidRPr="00D24716" w:rsidRDefault="00521044" w:rsidP="00CB00FA">
            <w:pPr>
              <w:jc w:val="right"/>
            </w:pPr>
            <w:r w:rsidRPr="00D24716">
              <w:t>3.44%</w:t>
            </w:r>
          </w:p>
        </w:tc>
        <w:tc>
          <w:tcPr>
            <w:tcW w:w="935" w:type="dxa"/>
            <w:vAlign w:val="center"/>
          </w:tcPr>
          <w:p w14:paraId="4532B238" w14:textId="77777777" w:rsidR="00521044" w:rsidRPr="00D24716" w:rsidRDefault="00521044" w:rsidP="00CB00FA">
            <w:pPr>
              <w:jc w:val="right"/>
            </w:pPr>
            <w:r w:rsidRPr="00D24716">
              <w:t>6.71%</w:t>
            </w:r>
          </w:p>
        </w:tc>
        <w:tc>
          <w:tcPr>
            <w:tcW w:w="966" w:type="dxa"/>
            <w:vAlign w:val="center"/>
          </w:tcPr>
          <w:p w14:paraId="44EBD932" w14:textId="77777777" w:rsidR="00521044" w:rsidRPr="00D24716" w:rsidRDefault="00521044" w:rsidP="00CB00FA">
            <w:pPr>
              <w:jc w:val="right"/>
            </w:pPr>
            <w:r w:rsidRPr="00D24716">
              <w:t>12.57%</w:t>
            </w:r>
          </w:p>
        </w:tc>
        <w:tc>
          <w:tcPr>
            <w:tcW w:w="1276" w:type="dxa"/>
            <w:vAlign w:val="center"/>
          </w:tcPr>
          <w:p w14:paraId="26F83E9D" w14:textId="77777777" w:rsidR="00521044" w:rsidRPr="00D24716" w:rsidRDefault="00521044" w:rsidP="00CB00FA">
            <w:pPr>
              <w:jc w:val="right"/>
            </w:pPr>
            <w:r w:rsidRPr="00D24716">
              <w:t>8.69%</w:t>
            </w:r>
          </w:p>
        </w:tc>
      </w:tr>
      <w:tr w:rsidR="00CD4932" w:rsidRPr="00D24716" w14:paraId="24BD942D" w14:textId="77777777" w:rsidTr="007D0F6D">
        <w:tc>
          <w:tcPr>
            <w:tcW w:w="1728" w:type="dxa"/>
          </w:tcPr>
          <w:p w14:paraId="0149B602" w14:textId="5886B962" w:rsidR="002F21CB" w:rsidRPr="00D24716" w:rsidRDefault="002F21CB" w:rsidP="00CB00FA">
            <w:r>
              <w:t>Huron</w:t>
            </w:r>
          </w:p>
        </w:tc>
        <w:tc>
          <w:tcPr>
            <w:tcW w:w="967" w:type="dxa"/>
            <w:vAlign w:val="center"/>
          </w:tcPr>
          <w:p w14:paraId="03D82A58" w14:textId="092CCAC5" w:rsidR="002F21CB" w:rsidRPr="00D24716" w:rsidRDefault="002F21CB" w:rsidP="00CB00FA">
            <w:pPr>
              <w:jc w:val="right"/>
            </w:pPr>
            <w:r>
              <w:t>23.88</w:t>
            </w:r>
            <w:r w:rsidR="004209A7">
              <w:t>%</w:t>
            </w:r>
          </w:p>
        </w:tc>
        <w:tc>
          <w:tcPr>
            <w:tcW w:w="967" w:type="dxa"/>
            <w:vAlign w:val="center"/>
          </w:tcPr>
          <w:p w14:paraId="16DD2D9E" w14:textId="69ACDDB4" w:rsidR="002F21CB" w:rsidRPr="00D24716" w:rsidRDefault="002F21CB" w:rsidP="002F21CB">
            <w:pPr>
              <w:jc w:val="right"/>
            </w:pPr>
            <w:r>
              <w:t>36.89</w:t>
            </w:r>
            <w:r w:rsidR="004209A7">
              <w:t>%</w:t>
            </w:r>
          </w:p>
        </w:tc>
        <w:tc>
          <w:tcPr>
            <w:tcW w:w="967" w:type="dxa"/>
            <w:vAlign w:val="center"/>
          </w:tcPr>
          <w:p w14:paraId="3E2BB57D" w14:textId="4BE41406" w:rsidR="002F21CB" w:rsidRPr="00D24716" w:rsidRDefault="002F21CB" w:rsidP="00CB00FA">
            <w:pPr>
              <w:jc w:val="right"/>
            </w:pPr>
            <w:r>
              <w:t>20.24</w:t>
            </w:r>
            <w:r w:rsidR="004209A7">
              <w:t>%</w:t>
            </w:r>
          </w:p>
        </w:tc>
        <w:tc>
          <w:tcPr>
            <w:tcW w:w="1069" w:type="dxa"/>
            <w:vAlign w:val="center"/>
          </w:tcPr>
          <w:p w14:paraId="2DDE41A0" w14:textId="5B286E61" w:rsidR="002F21CB" w:rsidRPr="00D24716" w:rsidRDefault="004209A7" w:rsidP="00CB00FA">
            <w:pPr>
              <w:jc w:val="right"/>
            </w:pPr>
            <w:r>
              <w:t>-9.47%</w:t>
            </w:r>
          </w:p>
        </w:tc>
        <w:tc>
          <w:tcPr>
            <w:tcW w:w="935" w:type="dxa"/>
            <w:vAlign w:val="center"/>
          </w:tcPr>
          <w:p w14:paraId="4288728A" w14:textId="7BA515CE" w:rsidR="002F21CB" w:rsidRPr="00D24716" w:rsidRDefault="004209A7" w:rsidP="00CB00FA">
            <w:pPr>
              <w:jc w:val="right"/>
            </w:pPr>
            <w:r>
              <w:t>1.54%</w:t>
            </w:r>
          </w:p>
        </w:tc>
        <w:tc>
          <w:tcPr>
            <w:tcW w:w="935" w:type="dxa"/>
            <w:vAlign w:val="center"/>
          </w:tcPr>
          <w:p w14:paraId="079EE2B1" w14:textId="220FD328" w:rsidR="002F21CB" w:rsidRPr="00D24716" w:rsidRDefault="004209A7" w:rsidP="00CB00FA">
            <w:pPr>
              <w:jc w:val="right"/>
            </w:pPr>
            <w:r>
              <w:t>8.33</w:t>
            </w:r>
            <w:r w:rsidR="007D1574">
              <w:t>%</w:t>
            </w:r>
          </w:p>
        </w:tc>
        <w:tc>
          <w:tcPr>
            <w:tcW w:w="966" w:type="dxa"/>
            <w:vAlign w:val="center"/>
          </w:tcPr>
          <w:p w14:paraId="756B4982" w14:textId="1E84F60D" w:rsidR="002F21CB" w:rsidRPr="00D24716" w:rsidRDefault="004209A7" w:rsidP="00CB00FA">
            <w:pPr>
              <w:jc w:val="right"/>
            </w:pPr>
            <w:r>
              <w:t>3.57</w:t>
            </w:r>
            <w:r w:rsidR="007D1574">
              <w:t>%</w:t>
            </w:r>
          </w:p>
        </w:tc>
        <w:tc>
          <w:tcPr>
            <w:tcW w:w="1276" w:type="dxa"/>
            <w:vAlign w:val="center"/>
          </w:tcPr>
          <w:p w14:paraId="2FEFFCAF" w14:textId="1357ED0A" w:rsidR="002F21CB" w:rsidRPr="00D24716" w:rsidRDefault="004209A7" w:rsidP="00CB00FA">
            <w:pPr>
              <w:jc w:val="right"/>
            </w:pPr>
            <w:r>
              <w:t>12.14</w:t>
            </w:r>
            <w:r w:rsidR="007D1574">
              <w:t>%</w:t>
            </w:r>
          </w:p>
        </w:tc>
      </w:tr>
      <w:tr w:rsidR="00CD4932" w:rsidRPr="00D24716" w14:paraId="69862641" w14:textId="77777777" w:rsidTr="007D0F6D">
        <w:tc>
          <w:tcPr>
            <w:tcW w:w="1728" w:type="dxa"/>
          </w:tcPr>
          <w:p w14:paraId="36D1BFE8" w14:textId="12717A1B" w:rsidR="002F21CB" w:rsidRPr="00D24716" w:rsidRDefault="002F21CB" w:rsidP="00CB00FA">
            <w:r>
              <w:t>Perth</w:t>
            </w:r>
          </w:p>
        </w:tc>
        <w:tc>
          <w:tcPr>
            <w:tcW w:w="967" w:type="dxa"/>
            <w:vAlign w:val="center"/>
          </w:tcPr>
          <w:p w14:paraId="27BBF73B" w14:textId="76F7650E" w:rsidR="002F21CB" w:rsidRPr="00D24716" w:rsidRDefault="004209A7" w:rsidP="00CB00FA">
            <w:pPr>
              <w:jc w:val="right"/>
            </w:pPr>
            <w:r>
              <w:t>8.72%</w:t>
            </w:r>
          </w:p>
        </w:tc>
        <w:tc>
          <w:tcPr>
            <w:tcW w:w="967" w:type="dxa"/>
            <w:vAlign w:val="center"/>
          </w:tcPr>
          <w:p w14:paraId="71086500" w14:textId="37D6193A" w:rsidR="002F21CB" w:rsidRPr="00D24716" w:rsidRDefault="004209A7" w:rsidP="00CB00FA">
            <w:pPr>
              <w:jc w:val="right"/>
            </w:pPr>
            <w:r>
              <w:t>34.38%</w:t>
            </w:r>
          </w:p>
        </w:tc>
        <w:tc>
          <w:tcPr>
            <w:tcW w:w="967" w:type="dxa"/>
            <w:vAlign w:val="center"/>
          </w:tcPr>
          <w:p w14:paraId="6A17B7A5" w14:textId="553B0C04" w:rsidR="002F21CB" w:rsidRPr="00D24716" w:rsidRDefault="004209A7" w:rsidP="00CB00FA">
            <w:pPr>
              <w:jc w:val="right"/>
            </w:pPr>
            <w:r>
              <w:t>17.50%</w:t>
            </w:r>
          </w:p>
        </w:tc>
        <w:tc>
          <w:tcPr>
            <w:tcW w:w="1069" w:type="dxa"/>
            <w:vAlign w:val="center"/>
          </w:tcPr>
          <w:p w14:paraId="2AED1E84" w14:textId="169A474F" w:rsidR="002F21CB" w:rsidRPr="00D24716" w:rsidRDefault="004209A7" w:rsidP="00CB00FA">
            <w:pPr>
              <w:jc w:val="right"/>
            </w:pPr>
            <w:r>
              <w:t>8.05%</w:t>
            </w:r>
          </w:p>
        </w:tc>
        <w:tc>
          <w:tcPr>
            <w:tcW w:w="935" w:type="dxa"/>
            <w:vAlign w:val="center"/>
          </w:tcPr>
          <w:p w14:paraId="65B8852B" w14:textId="4571330A" w:rsidR="002F21CB" w:rsidRPr="00D24716" w:rsidRDefault="004209A7" w:rsidP="00CB00FA">
            <w:pPr>
              <w:jc w:val="right"/>
            </w:pPr>
            <w:r>
              <w:t>4.55%</w:t>
            </w:r>
          </w:p>
        </w:tc>
        <w:tc>
          <w:tcPr>
            <w:tcW w:w="935" w:type="dxa"/>
            <w:vAlign w:val="center"/>
          </w:tcPr>
          <w:p w14:paraId="72D9ACF1" w14:textId="5E9A2D36" w:rsidR="002F21CB" w:rsidRPr="00D24716" w:rsidRDefault="004209A7" w:rsidP="00CB00FA">
            <w:pPr>
              <w:jc w:val="right"/>
            </w:pPr>
            <w:r>
              <w:t>-2.80</w:t>
            </w:r>
            <w:r w:rsidR="007D1574">
              <w:t>%</w:t>
            </w:r>
          </w:p>
        </w:tc>
        <w:tc>
          <w:tcPr>
            <w:tcW w:w="966" w:type="dxa"/>
            <w:vAlign w:val="center"/>
          </w:tcPr>
          <w:p w14:paraId="23CC9017" w14:textId="5CC8E500" w:rsidR="002F21CB" w:rsidRPr="00D24716" w:rsidRDefault="004209A7" w:rsidP="00CB00FA">
            <w:pPr>
              <w:jc w:val="right"/>
            </w:pPr>
            <w:r>
              <w:t>6.94</w:t>
            </w:r>
            <w:r w:rsidR="007D1574">
              <w:t>%</w:t>
            </w:r>
          </w:p>
        </w:tc>
        <w:tc>
          <w:tcPr>
            <w:tcW w:w="1276" w:type="dxa"/>
            <w:vAlign w:val="center"/>
          </w:tcPr>
          <w:p w14:paraId="79C0839D" w14:textId="59F5DC21" w:rsidR="002F21CB" w:rsidRPr="00D24716" w:rsidRDefault="004209A7" w:rsidP="00CB00FA">
            <w:pPr>
              <w:jc w:val="right"/>
            </w:pPr>
            <w:r>
              <w:t>11.05</w:t>
            </w:r>
            <w:r w:rsidR="007D1574">
              <w:t>%</w:t>
            </w:r>
          </w:p>
        </w:tc>
      </w:tr>
      <w:tr w:rsidR="00CD4932" w:rsidRPr="00D24716" w14:paraId="2E84E7B2" w14:textId="77777777" w:rsidTr="007D0F6D">
        <w:tc>
          <w:tcPr>
            <w:tcW w:w="1728" w:type="dxa"/>
          </w:tcPr>
          <w:p w14:paraId="09DCBDB1" w14:textId="7C80E4BD" w:rsidR="002F21CB" w:rsidRPr="00D24716" w:rsidRDefault="002F21CB" w:rsidP="00CB00FA">
            <w:r>
              <w:t>Oxford</w:t>
            </w:r>
          </w:p>
        </w:tc>
        <w:tc>
          <w:tcPr>
            <w:tcW w:w="967" w:type="dxa"/>
            <w:vAlign w:val="center"/>
          </w:tcPr>
          <w:p w14:paraId="7465E672" w14:textId="34453621" w:rsidR="002F21CB" w:rsidRPr="00D24716" w:rsidRDefault="004209A7" w:rsidP="00CB00FA">
            <w:pPr>
              <w:jc w:val="right"/>
            </w:pPr>
            <w:r>
              <w:t>7.81%</w:t>
            </w:r>
          </w:p>
        </w:tc>
        <w:tc>
          <w:tcPr>
            <w:tcW w:w="967" w:type="dxa"/>
            <w:vAlign w:val="center"/>
          </w:tcPr>
          <w:p w14:paraId="044697A2" w14:textId="6BA745C6" w:rsidR="002F21CB" w:rsidRPr="00D24716" w:rsidRDefault="004209A7" w:rsidP="00CB00FA">
            <w:pPr>
              <w:jc w:val="right"/>
            </w:pPr>
            <w:r>
              <w:t>19.07%</w:t>
            </w:r>
          </w:p>
        </w:tc>
        <w:tc>
          <w:tcPr>
            <w:tcW w:w="967" w:type="dxa"/>
            <w:vAlign w:val="center"/>
          </w:tcPr>
          <w:p w14:paraId="2333CAD7" w14:textId="3B394764" w:rsidR="002F21CB" w:rsidRPr="00D24716" w:rsidRDefault="004209A7" w:rsidP="00CB00FA">
            <w:pPr>
              <w:jc w:val="right"/>
            </w:pPr>
            <w:r>
              <w:t>25.64%</w:t>
            </w:r>
          </w:p>
        </w:tc>
        <w:tc>
          <w:tcPr>
            <w:tcW w:w="1069" w:type="dxa"/>
            <w:vAlign w:val="center"/>
          </w:tcPr>
          <w:p w14:paraId="14F95B4C" w14:textId="28F27AF1" w:rsidR="002F21CB" w:rsidRPr="00D24716" w:rsidRDefault="004209A7" w:rsidP="00CB00FA">
            <w:pPr>
              <w:jc w:val="right"/>
            </w:pPr>
            <w:r>
              <w:t>5.58%</w:t>
            </w:r>
          </w:p>
        </w:tc>
        <w:tc>
          <w:tcPr>
            <w:tcW w:w="935" w:type="dxa"/>
            <w:vAlign w:val="center"/>
          </w:tcPr>
          <w:p w14:paraId="3D302722" w14:textId="1AD89DDA" w:rsidR="002F21CB" w:rsidRPr="00D24716" w:rsidRDefault="004209A7" w:rsidP="00CB00FA">
            <w:pPr>
              <w:jc w:val="right"/>
            </w:pPr>
            <w:r>
              <w:t>6.12%</w:t>
            </w:r>
          </w:p>
        </w:tc>
        <w:tc>
          <w:tcPr>
            <w:tcW w:w="935" w:type="dxa"/>
            <w:vAlign w:val="center"/>
          </w:tcPr>
          <w:p w14:paraId="7B5A29DA" w14:textId="658403F4" w:rsidR="002F21CB" w:rsidRPr="00D24716" w:rsidRDefault="004209A7" w:rsidP="00CB00FA">
            <w:pPr>
              <w:jc w:val="right"/>
            </w:pPr>
            <w:r>
              <w:t>5.60</w:t>
            </w:r>
            <w:r w:rsidR="007D1574">
              <w:t>%</w:t>
            </w:r>
          </w:p>
        </w:tc>
        <w:tc>
          <w:tcPr>
            <w:tcW w:w="966" w:type="dxa"/>
            <w:vAlign w:val="center"/>
          </w:tcPr>
          <w:p w14:paraId="4D047C9E" w14:textId="2183B8B9" w:rsidR="002F21CB" w:rsidRPr="00D24716" w:rsidRDefault="004209A7" w:rsidP="00CB00FA">
            <w:pPr>
              <w:jc w:val="right"/>
            </w:pPr>
            <w:r>
              <w:t>7.41</w:t>
            </w:r>
            <w:r w:rsidR="007D1574">
              <w:t>%</w:t>
            </w:r>
          </w:p>
        </w:tc>
        <w:tc>
          <w:tcPr>
            <w:tcW w:w="1276" w:type="dxa"/>
            <w:vAlign w:val="center"/>
          </w:tcPr>
          <w:p w14:paraId="402D8CF2" w14:textId="54535C6A" w:rsidR="002F21CB" w:rsidRPr="00D24716" w:rsidRDefault="004209A7" w:rsidP="00CB00FA">
            <w:pPr>
              <w:jc w:val="right"/>
            </w:pPr>
            <w:r>
              <w:t>11.03</w:t>
            </w:r>
            <w:r w:rsidR="007D1574">
              <w:t>%</w:t>
            </w:r>
          </w:p>
        </w:tc>
      </w:tr>
      <w:tr w:rsidR="00CD4932" w:rsidRPr="00D24716" w14:paraId="7E4EC8CE" w14:textId="77777777" w:rsidTr="007D0F6D">
        <w:tc>
          <w:tcPr>
            <w:tcW w:w="1728" w:type="dxa"/>
          </w:tcPr>
          <w:p w14:paraId="37BC96A2" w14:textId="6DFE7AAE" w:rsidR="002F21CB" w:rsidRPr="00D24716" w:rsidRDefault="002F21CB" w:rsidP="00CB00FA">
            <w:r>
              <w:t>Middlesex</w:t>
            </w:r>
          </w:p>
        </w:tc>
        <w:tc>
          <w:tcPr>
            <w:tcW w:w="967" w:type="dxa"/>
            <w:vAlign w:val="center"/>
          </w:tcPr>
          <w:p w14:paraId="58EBA668" w14:textId="24C0DA78" w:rsidR="002F21CB" w:rsidRPr="00D24716" w:rsidRDefault="004209A7" w:rsidP="00CB00FA">
            <w:pPr>
              <w:jc w:val="right"/>
            </w:pPr>
            <w:r>
              <w:t>41.80%</w:t>
            </w:r>
          </w:p>
        </w:tc>
        <w:tc>
          <w:tcPr>
            <w:tcW w:w="967" w:type="dxa"/>
            <w:vAlign w:val="center"/>
          </w:tcPr>
          <w:p w14:paraId="635BD0A6" w14:textId="192E2BE7" w:rsidR="002F21CB" w:rsidRPr="00D24716" w:rsidRDefault="004209A7" w:rsidP="00CB00FA">
            <w:pPr>
              <w:jc w:val="right"/>
            </w:pPr>
            <w:r>
              <w:t>24.25%</w:t>
            </w:r>
          </w:p>
        </w:tc>
        <w:tc>
          <w:tcPr>
            <w:tcW w:w="967" w:type="dxa"/>
            <w:vAlign w:val="center"/>
          </w:tcPr>
          <w:p w14:paraId="54606D95" w14:textId="638D5802" w:rsidR="002F21CB" w:rsidRPr="00D24716" w:rsidRDefault="004209A7" w:rsidP="00CB00FA">
            <w:pPr>
              <w:jc w:val="right"/>
            </w:pPr>
            <w:r>
              <w:t>5.82%</w:t>
            </w:r>
          </w:p>
        </w:tc>
        <w:tc>
          <w:tcPr>
            <w:tcW w:w="1069" w:type="dxa"/>
            <w:vAlign w:val="center"/>
          </w:tcPr>
          <w:p w14:paraId="1258E1F2" w14:textId="035CDA4F" w:rsidR="002F21CB" w:rsidRPr="00D24716" w:rsidRDefault="004209A7" w:rsidP="00CB00FA">
            <w:pPr>
              <w:jc w:val="right"/>
            </w:pPr>
            <w:r>
              <w:t>7.65%</w:t>
            </w:r>
          </w:p>
        </w:tc>
        <w:tc>
          <w:tcPr>
            <w:tcW w:w="935" w:type="dxa"/>
            <w:vAlign w:val="center"/>
          </w:tcPr>
          <w:p w14:paraId="76E0BB35" w14:textId="35AE06D2" w:rsidR="002F21CB" w:rsidRPr="00D24716" w:rsidRDefault="004209A7" w:rsidP="00CB00FA">
            <w:pPr>
              <w:jc w:val="right"/>
            </w:pPr>
            <w:r>
              <w:t>4.58%</w:t>
            </w:r>
          </w:p>
        </w:tc>
        <w:tc>
          <w:tcPr>
            <w:tcW w:w="935" w:type="dxa"/>
            <w:vAlign w:val="center"/>
          </w:tcPr>
          <w:p w14:paraId="267AC63C" w14:textId="2BFE718B" w:rsidR="002F21CB" w:rsidRPr="00D24716" w:rsidRDefault="004209A7" w:rsidP="00CB00FA">
            <w:pPr>
              <w:jc w:val="right"/>
            </w:pPr>
            <w:r>
              <w:t>9.41</w:t>
            </w:r>
            <w:r w:rsidR="007D1574">
              <w:t>%</w:t>
            </w:r>
          </w:p>
        </w:tc>
        <w:tc>
          <w:tcPr>
            <w:tcW w:w="966" w:type="dxa"/>
            <w:vAlign w:val="center"/>
          </w:tcPr>
          <w:p w14:paraId="4F13A784" w14:textId="3CAFAF85" w:rsidR="002F21CB" w:rsidRPr="00D24716" w:rsidRDefault="004209A7" w:rsidP="00CB00FA">
            <w:pPr>
              <w:jc w:val="right"/>
            </w:pPr>
            <w:r>
              <w:t>7.78</w:t>
            </w:r>
            <w:r w:rsidR="007D1574">
              <w:t>%</w:t>
            </w:r>
          </w:p>
        </w:tc>
        <w:tc>
          <w:tcPr>
            <w:tcW w:w="1276" w:type="dxa"/>
            <w:vAlign w:val="center"/>
          </w:tcPr>
          <w:p w14:paraId="400E43E0" w14:textId="562B6C0E" w:rsidR="002F21CB" w:rsidRPr="00D24716" w:rsidRDefault="004209A7" w:rsidP="00CB00FA">
            <w:pPr>
              <w:jc w:val="right"/>
            </w:pPr>
            <w:r>
              <w:t>14.47</w:t>
            </w:r>
            <w:r w:rsidR="007D1574">
              <w:t>%</w:t>
            </w:r>
          </w:p>
        </w:tc>
      </w:tr>
      <w:tr w:rsidR="00CD4932" w:rsidRPr="00D24716" w14:paraId="2DBAA9B2" w14:textId="77777777" w:rsidTr="007D0F6D">
        <w:tc>
          <w:tcPr>
            <w:tcW w:w="1728" w:type="dxa"/>
          </w:tcPr>
          <w:p w14:paraId="442FB89C" w14:textId="372A446B" w:rsidR="002F21CB" w:rsidRPr="00D24716" w:rsidRDefault="002F21CB" w:rsidP="00CB00FA">
            <w:r>
              <w:t>Elgin</w:t>
            </w:r>
          </w:p>
        </w:tc>
        <w:tc>
          <w:tcPr>
            <w:tcW w:w="967" w:type="dxa"/>
            <w:vAlign w:val="center"/>
          </w:tcPr>
          <w:p w14:paraId="75CA01E0" w14:textId="5A6C99F8" w:rsidR="002F21CB" w:rsidRPr="00D24716" w:rsidRDefault="004209A7" w:rsidP="00CB00FA">
            <w:pPr>
              <w:jc w:val="right"/>
            </w:pPr>
            <w:r>
              <w:t>37.65%</w:t>
            </w:r>
          </w:p>
        </w:tc>
        <w:tc>
          <w:tcPr>
            <w:tcW w:w="967" w:type="dxa"/>
            <w:vAlign w:val="center"/>
          </w:tcPr>
          <w:p w14:paraId="61B6D9F8" w14:textId="79D5E9BD" w:rsidR="002F21CB" w:rsidRPr="00D24716" w:rsidRDefault="004209A7" w:rsidP="00CB00FA">
            <w:pPr>
              <w:jc w:val="right"/>
            </w:pPr>
            <w:r>
              <w:t>15.38%</w:t>
            </w:r>
          </w:p>
        </w:tc>
        <w:tc>
          <w:tcPr>
            <w:tcW w:w="967" w:type="dxa"/>
            <w:vAlign w:val="center"/>
          </w:tcPr>
          <w:p w14:paraId="3ED4F901" w14:textId="26EF544A" w:rsidR="002F21CB" w:rsidRPr="00D24716" w:rsidRDefault="004209A7" w:rsidP="00CB00FA">
            <w:pPr>
              <w:jc w:val="right"/>
            </w:pPr>
            <w:r>
              <w:t>29.01%</w:t>
            </w:r>
          </w:p>
        </w:tc>
        <w:tc>
          <w:tcPr>
            <w:tcW w:w="1069" w:type="dxa"/>
            <w:vAlign w:val="center"/>
          </w:tcPr>
          <w:p w14:paraId="0B616326" w14:textId="45733D58" w:rsidR="002F21CB" w:rsidRPr="00D24716" w:rsidRDefault="004209A7" w:rsidP="00CB00FA">
            <w:pPr>
              <w:jc w:val="right"/>
            </w:pPr>
            <w:r>
              <w:t>8.79%</w:t>
            </w:r>
          </w:p>
        </w:tc>
        <w:tc>
          <w:tcPr>
            <w:tcW w:w="935" w:type="dxa"/>
            <w:vAlign w:val="center"/>
          </w:tcPr>
          <w:p w14:paraId="32255CBB" w14:textId="250972BE" w:rsidR="002F21CB" w:rsidRPr="00D24716" w:rsidRDefault="004209A7" w:rsidP="00CB00FA">
            <w:pPr>
              <w:jc w:val="right"/>
            </w:pPr>
            <w:r>
              <w:t>5.31%</w:t>
            </w:r>
          </w:p>
        </w:tc>
        <w:tc>
          <w:tcPr>
            <w:tcW w:w="935" w:type="dxa"/>
            <w:vAlign w:val="center"/>
          </w:tcPr>
          <w:p w14:paraId="5E63470D" w14:textId="41512199" w:rsidR="002F21CB" w:rsidRPr="00D24716" w:rsidRDefault="004209A7" w:rsidP="00CB00FA">
            <w:pPr>
              <w:jc w:val="right"/>
            </w:pPr>
            <w:r>
              <w:t>3.44</w:t>
            </w:r>
            <w:r w:rsidR="007D1574">
              <w:t>%</w:t>
            </w:r>
          </w:p>
        </w:tc>
        <w:tc>
          <w:tcPr>
            <w:tcW w:w="966" w:type="dxa"/>
            <w:vAlign w:val="center"/>
          </w:tcPr>
          <w:p w14:paraId="21A9A4C0" w14:textId="4C9D6CA8" w:rsidR="002F21CB" w:rsidRPr="00D24716" w:rsidRDefault="004209A7" w:rsidP="00CB00FA">
            <w:pPr>
              <w:jc w:val="right"/>
            </w:pPr>
            <w:r>
              <w:t>12.86</w:t>
            </w:r>
            <w:r w:rsidR="007D1574">
              <w:t>%</w:t>
            </w:r>
          </w:p>
        </w:tc>
        <w:tc>
          <w:tcPr>
            <w:tcW w:w="1276" w:type="dxa"/>
            <w:vAlign w:val="center"/>
          </w:tcPr>
          <w:p w14:paraId="04222A3A" w14:textId="1F84B5A6" w:rsidR="002F21CB" w:rsidRPr="00D24716" w:rsidRDefault="004209A7" w:rsidP="00CB00FA">
            <w:pPr>
              <w:jc w:val="right"/>
            </w:pPr>
            <w:r>
              <w:t>16.06</w:t>
            </w:r>
            <w:r w:rsidR="007D1574">
              <w:t>%</w:t>
            </w:r>
          </w:p>
        </w:tc>
      </w:tr>
      <w:tr w:rsidR="00CD4932" w:rsidRPr="00D24716" w14:paraId="1DAB99EB" w14:textId="77777777" w:rsidTr="007D0F6D">
        <w:tc>
          <w:tcPr>
            <w:tcW w:w="1728" w:type="dxa"/>
          </w:tcPr>
          <w:p w14:paraId="6D546E96" w14:textId="632C181A" w:rsidR="002F21CB" w:rsidRPr="00D24716" w:rsidRDefault="002F21CB" w:rsidP="00CB00FA">
            <w:r>
              <w:t>Lambton</w:t>
            </w:r>
          </w:p>
        </w:tc>
        <w:tc>
          <w:tcPr>
            <w:tcW w:w="967" w:type="dxa"/>
            <w:vAlign w:val="center"/>
          </w:tcPr>
          <w:p w14:paraId="5B23732A" w14:textId="6AE8FA85" w:rsidR="002F21CB" w:rsidRPr="00D24716" w:rsidRDefault="004209A7" w:rsidP="00CB00FA">
            <w:pPr>
              <w:jc w:val="right"/>
            </w:pPr>
            <w:r>
              <w:t>4.34%</w:t>
            </w:r>
          </w:p>
        </w:tc>
        <w:tc>
          <w:tcPr>
            <w:tcW w:w="967" w:type="dxa"/>
            <w:vAlign w:val="center"/>
          </w:tcPr>
          <w:p w14:paraId="7A060A11" w14:textId="0480A7C5" w:rsidR="002F21CB" w:rsidRPr="00D24716" w:rsidRDefault="004209A7" w:rsidP="00CB00FA">
            <w:pPr>
              <w:jc w:val="right"/>
            </w:pPr>
            <w:r>
              <w:t>69.19%</w:t>
            </w:r>
          </w:p>
        </w:tc>
        <w:tc>
          <w:tcPr>
            <w:tcW w:w="967" w:type="dxa"/>
            <w:vAlign w:val="center"/>
          </w:tcPr>
          <w:p w14:paraId="54BD1906" w14:textId="707D6F7E" w:rsidR="002F21CB" w:rsidRPr="00D24716" w:rsidRDefault="004209A7" w:rsidP="00CB00FA">
            <w:pPr>
              <w:jc w:val="right"/>
            </w:pPr>
            <w:r>
              <w:t>36.80%</w:t>
            </w:r>
          </w:p>
        </w:tc>
        <w:tc>
          <w:tcPr>
            <w:tcW w:w="1069" w:type="dxa"/>
            <w:vAlign w:val="center"/>
          </w:tcPr>
          <w:p w14:paraId="7575D5EA" w14:textId="0129C34E" w:rsidR="002F21CB" w:rsidRPr="00D24716" w:rsidRDefault="004209A7" w:rsidP="00CB00FA">
            <w:pPr>
              <w:jc w:val="right"/>
            </w:pPr>
            <w:r>
              <w:t>-10.71%</w:t>
            </w:r>
          </w:p>
        </w:tc>
        <w:tc>
          <w:tcPr>
            <w:tcW w:w="935" w:type="dxa"/>
            <w:vAlign w:val="center"/>
          </w:tcPr>
          <w:p w14:paraId="449C70F0" w14:textId="0FE3D7AB" w:rsidR="002F21CB" w:rsidRPr="00D24716" w:rsidRDefault="004209A7" w:rsidP="00CB00FA">
            <w:pPr>
              <w:jc w:val="right"/>
            </w:pPr>
            <w:r>
              <w:t>3.98%</w:t>
            </w:r>
          </w:p>
        </w:tc>
        <w:tc>
          <w:tcPr>
            <w:tcW w:w="935" w:type="dxa"/>
            <w:vAlign w:val="center"/>
          </w:tcPr>
          <w:p w14:paraId="40A575A3" w14:textId="5726FE17" w:rsidR="002F21CB" w:rsidRPr="00D24716" w:rsidRDefault="004209A7" w:rsidP="00CB00FA">
            <w:pPr>
              <w:jc w:val="right"/>
            </w:pPr>
            <w:r>
              <w:t>-0.88</w:t>
            </w:r>
            <w:r w:rsidR="007D1574">
              <w:t>%</w:t>
            </w:r>
          </w:p>
        </w:tc>
        <w:tc>
          <w:tcPr>
            <w:tcW w:w="966" w:type="dxa"/>
            <w:vAlign w:val="center"/>
          </w:tcPr>
          <w:p w14:paraId="269ECEE0" w14:textId="6CD64986" w:rsidR="002F21CB" w:rsidRPr="00D24716" w:rsidRDefault="004209A7" w:rsidP="00CB00FA">
            <w:pPr>
              <w:jc w:val="right"/>
            </w:pPr>
            <w:r>
              <w:t>17.64</w:t>
            </w:r>
            <w:r w:rsidR="007D1574">
              <w:t>%</w:t>
            </w:r>
          </w:p>
        </w:tc>
        <w:tc>
          <w:tcPr>
            <w:tcW w:w="1276" w:type="dxa"/>
            <w:vAlign w:val="center"/>
          </w:tcPr>
          <w:p w14:paraId="357326FD" w14:textId="4B0641ED" w:rsidR="002F21CB" w:rsidRPr="00D24716" w:rsidRDefault="004209A7" w:rsidP="00CB00FA">
            <w:pPr>
              <w:jc w:val="right"/>
            </w:pPr>
            <w:r>
              <w:t>17.19</w:t>
            </w:r>
            <w:r w:rsidR="007D1574">
              <w:t>%</w:t>
            </w:r>
          </w:p>
        </w:tc>
      </w:tr>
      <w:tr w:rsidR="00CD4932" w:rsidRPr="00D24716" w14:paraId="16D3D1BB" w14:textId="77777777" w:rsidTr="007D0F6D">
        <w:tc>
          <w:tcPr>
            <w:tcW w:w="1728" w:type="dxa"/>
          </w:tcPr>
          <w:p w14:paraId="1BFA1E55" w14:textId="071E4CE0" w:rsidR="002F21CB" w:rsidRPr="00D24716" w:rsidRDefault="002F21CB" w:rsidP="00CB00FA">
            <w:r>
              <w:t>Kent</w:t>
            </w:r>
          </w:p>
        </w:tc>
        <w:tc>
          <w:tcPr>
            <w:tcW w:w="967" w:type="dxa"/>
            <w:vAlign w:val="center"/>
          </w:tcPr>
          <w:p w14:paraId="656A5AC6" w14:textId="3BB80229" w:rsidR="002F21CB" w:rsidRPr="00D24716" w:rsidRDefault="004209A7" w:rsidP="00CB00FA">
            <w:pPr>
              <w:jc w:val="right"/>
            </w:pPr>
            <w:r>
              <w:t>23.44%</w:t>
            </w:r>
          </w:p>
        </w:tc>
        <w:tc>
          <w:tcPr>
            <w:tcW w:w="967" w:type="dxa"/>
            <w:vAlign w:val="center"/>
          </w:tcPr>
          <w:p w14:paraId="3C294B1A" w14:textId="055BDA94" w:rsidR="002F21CB" w:rsidRPr="00D24716" w:rsidRDefault="004209A7" w:rsidP="00CB00FA">
            <w:pPr>
              <w:jc w:val="right"/>
            </w:pPr>
            <w:r>
              <w:t>14.06%</w:t>
            </w:r>
          </w:p>
        </w:tc>
        <w:tc>
          <w:tcPr>
            <w:tcW w:w="967" w:type="dxa"/>
            <w:vAlign w:val="center"/>
          </w:tcPr>
          <w:p w14:paraId="1732F0E0" w14:textId="446A0616" w:rsidR="002F21CB" w:rsidRPr="00D24716" w:rsidRDefault="004209A7" w:rsidP="00CB00FA">
            <w:pPr>
              <w:jc w:val="right"/>
            </w:pPr>
            <w:r>
              <w:t>26.75%</w:t>
            </w:r>
          </w:p>
        </w:tc>
        <w:tc>
          <w:tcPr>
            <w:tcW w:w="1069" w:type="dxa"/>
            <w:vAlign w:val="center"/>
          </w:tcPr>
          <w:p w14:paraId="184F7F58" w14:textId="711BAEFE" w:rsidR="002F21CB" w:rsidRPr="00D24716" w:rsidRDefault="004209A7" w:rsidP="00CB00FA">
            <w:pPr>
              <w:jc w:val="right"/>
            </w:pPr>
            <w:r>
              <w:t>8.0%</w:t>
            </w:r>
          </w:p>
        </w:tc>
        <w:tc>
          <w:tcPr>
            <w:tcW w:w="935" w:type="dxa"/>
            <w:vAlign w:val="center"/>
          </w:tcPr>
          <w:p w14:paraId="3CD50EC3" w14:textId="5E10CEF6" w:rsidR="002F21CB" w:rsidRPr="00D24716" w:rsidRDefault="004209A7" w:rsidP="00CB00FA">
            <w:pPr>
              <w:jc w:val="right"/>
            </w:pPr>
            <w:r>
              <w:t>-5.70%</w:t>
            </w:r>
          </w:p>
        </w:tc>
        <w:tc>
          <w:tcPr>
            <w:tcW w:w="935" w:type="dxa"/>
            <w:vAlign w:val="center"/>
          </w:tcPr>
          <w:p w14:paraId="54A426BB" w14:textId="21611E3D" w:rsidR="002F21CB" w:rsidRPr="00D24716" w:rsidRDefault="004209A7" w:rsidP="00CB00FA">
            <w:pPr>
              <w:jc w:val="right"/>
            </w:pPr>
            <w:r>
              <w:t>2.28</w:t>
            </w:r>
            <w:r w:rsidR="007D1574">
              <w:t>%</w:t>
            </w:r>
          </w:p>
        </w:tc>
        <w:tc>
          <w:tcPr>
            <w:tcW w:w="966" w:type="dxa"/>
            <w:vAlign w:val="center"/>
          </w:tcPr>
          <w:p w14:paraId="386EB03F" w14:textId="56CFB69B" w:rsidR="002F21CB" w:rsidRPr="00D24716" w:rsidRDefault="004209A7" w:rsidP="00CB00FA">
            <w:pPr>
              <w:jc w:val="right"/>
            </w:pPr>
            <w:r>
              <w:t>2.46</w:t>
            </w:r>
            <w:r w:rsidR="007D1574">
              <w:t>%</w:t>
            </w:r>
          </w:p>
        </w:tc>
        <w:tc>
          <w:tcPr>
            <w:tcW w:w="1276" w:type="dxa"/>
            <w:vAlign w:val="center"/>
          </w:tcPr>
          <w:p w14:paraId="096C3256" w14:textId="4637408D" w:rsidR="002F21CB" w:rsidRPr="00D24716" w:rsidRDefault="004209A7" w:rsidP="00CB00FA">
            <w:pPr>
              <w:jc w:val="right"/>
            </w:pPr>
            <w:r>
              <w:t>10.19</w:t>
            </w:r>
            <w:r w:rsidR="007D1574">
              <w:t>%</w:t>
            </w:r>
          </w:p>
        </w:tc>
      </w:tr>
      <w:tr w:rsidR="00CD4932" w:rsidRPr="00D24716" w14:paraId="13C38EF6" w14:textId="77777777" w:rsidTr="007D0F6D">
        <w:tc>
          <w:tcPr>
            <w:tcW w:w="1728" w:type="dxa"/>
          </w:tcPr>
          <w:p w14:paraId="4374497F" w14:textId="0FEA9611" w:rsidR="002F21CB" w:rsidRPr="00D24716" w:rsidRDefault="002F21CB" w:rsidP="00CB00FA">
            <w:r>
              <w:t>Bruce</w:t>
            </w:r>
          </w:p>
        </w:tc>
        <w:tc>
          <w:tcPr>
            <w:tcW w:w="967" w:type="dxa"/>
            <w:vAlign w:val="center"/>
          </w:tcPr>
          <w:p w14:paraId="5F34718A" w14:textId="47B6A546" w:rsidR="002F21CB" w:rsidRPr="00D24716" w:rsidRDefault="004209A7" w:rsidP="00CB00FA">
            <w:pPr>
              <w:jc w:val="right"/>
            </w:pPr>
            <w:r>
              <w:t>43.9%</w:t>
            </w:r>
          </w:p>
        </w:tc>
        <w:tc>
          <w:tcPr>
            <w:tcW w:w="967" w:type="dxa"/>
            <w:vAlign w:val="center"/>
          </w:tcPr>
          <w:p w14:paraId="79F4A441" w14:textId="39EE1DD9" w:rsidR="002F21CB" w:rsidRPr="00D24716" w:rsidRDefault="004209A7" w:rsidP="00CB00FA">
            <w:pPr>
              <w:jc w:val="right"/>
            </w:pPr>
            <w:r>
              <w:t>29.52%</w:t>
            </w:r>
          </w:p>
        </w:tc>
        <w:tc>
          <w:tcPr>
            <w:tcW w:w="967" w:type="dxa"/>
            <w:vAlign w:val="center"/>
          </w:tcPr>
          <w:p w14:paraId="394E4BBF" w14:textId="64891B45" w:rsidR="002F21CB" w:rsidRPr="00D24716" w:rsidRDefault="004209A7" w:rsidP="00CB00FA">
            <w:pPr>
              <w:jc w:val="right"/>
            </w:pPr>
            <w:r>
              <w:t>39.30%</w:t>
            </w:r>
          </w:p>
        </w:tc>
        <w:tc>
          <w:tcPr>
            <w:tcW w:w="1069" w:type="dxa"/>
            <w:vAlign w:val="center"/>
          </w:tcPr>
          <w:p w14:paraId="0BBCBB3A" w14:textId="1D8CF159" w:rsidR="002F21CB" w:rsidRPr="00D24716" w:rsidRDefault="004209A7" w:rsidP="00CB00FA">
            <w:pPr>
              <w:jc w:val="right"/>
            </w:pPr>
            <w:r>
              <w:t>-2.34%</w:t>
            </w:r>
          </w:p>
        </w:tc>
        <w:tc>
          <w:tcPr>
            <w:tcW w:w="935" w:type="dxa"/>
            <w:vAlign w:val="center"/>
          </w:tcPr>
          <w:p w14:paraId="62675591" w14:textId="3BCB9382" w:rsidR="002F21CB" w:rsidRPr="00D24716" w:rsidRDefault="004209A7" w:rsidP="00CB00FA">
            <w:pPr>
              <w:jc w:val="right"/>
            </w:pPr>
            <w:r>
              <w:t>1.72%</w:t>
            </w:r>
          </w:p>
        </w:tc>
        <w:tc>
          <w:tcPr>
            <w:tcW w:w="935" w:type="dxa"/>
            <w:vAlign w:val="center"/>
          </w:tcPr>
          <w:p w14:paraId="314A900A" w14:textId="311533BB" w:rsidR="002F21CB" w:rsidRPr="00D24716" w:rsidRDefault="004209A7" w:rsidP="00CB00FA">
            <w:pPr>
              <w:jc w:val="right"/>
            </w:pPr>
            <w:r>
              <w:t>12.55</w:t>
            </w:r>
            <w:r w:rsidR="007D1574">
              <w:t>%</w:t>
            </w:r>
          </w:p>
        </w:tc>
        <w:tc>
          <w:tcPr>
            <w:tcW w:w="966" w:type="dxa"/>
            <w:vAlign w:val="center"/>
          </w:tcPr>
          <w:p w14:paraId="1484ACD9" w14:textId="2B0C5A4F" w:rsidR="002F21CB" w:rsidRPr="00D24716" w:rsidRDefault="004209A7" w:rsidP="00CB00FA">
            <w:pPr>
              <w:jc w:val="right"/>
            </w:pPr>
            <w:r>
              <w:t>2.20</w:t>
            </w:r>
            <w:r w:rsidR="007D1574">
              <w:t>%</w:t>
            </w:r>
          </w:p>
        </w:tc>
        <w:tc>
          <w:tcPr>
            <w:tcW w:w="1276" w:type="dxa"/>
            <w:vAlign w:val="center"/>
          </w:tcPr>
          <w:p w14:paraId="40E7B2CF" w14:textId="271F7878" w:rsidR="002F21CB" w:rsidRPr="00D24716" w:rsidRDefault="004209A7" w:rsidP="00CB00FA">
            <w:pPr>
              <w:jc w:val="right"/>
            </w:pPr>
            <w:r>
              <w:t>18.12</w:t>
            </w:r>
            <w:r w:rsidR="007D1574">
              <w:t>%</w:t>
            </w:r>
          </w:p>
        </w:tc>
      </w:tr>
      <w:tr w:rsidR="00CD4932" w:rsidRPr="00D24716" w14:paraId="3904D96B" w14:textId="77777777" w:rsidTr="007D0F6D">
        <w:tc>
          <w:tcPr>
            <w:tcW w:w="1728" w:type="dxa"/>
          </w:tcPr>
          <w:p w14:paraId="47FBCD60" w14:textId="083B1D89" w:rsidR="002F21CB" w:rsidRPr="00D24716" w:rsidRDefault="002F21CB" w:rsidP="00FF1180">
            <w:r>
              <w:t>Grey</w:t>
            </w:r>
          </w:p>
        </w:tc>
        <w:tc>
          <w:tcPr>
            <w:tcW w:w="967" w:type="dxa"/>
            <w:vAlign w:val="center"/>
          </w:tcPr>
          <w:p w14:paraId="2202B917" w14:textId="67F438A0" w:rsidR="002F21CB" w:rsidRPr="00D24716" w:rsidRDefault="004209A7" w:rsidP="00CB00FA">
            <w:pPr>
              <w:jc w:val="right"/>
            </w:pPr>
            <w:r>
              <w:t>1.62%</w:t>
            </w:r>
          </w:p>
        </w:tc>
        <w:tc>
          <w:tcPr>
            <w:tcW w:w="967" w:type="dxa"/>
            <w:vAlign w:val="center"/>
          </w:tcPr>
          <w:p w14:paraId="5D835955" w14:textId="6D35B4D1" w:rsidR="002F21CB" w:rsidRPr="00D24716" w:rsidRDefault="004209A7" w:rsidP="00CB00FA">
            <w:pPr>
              <w:jc w:val="right"/>
            </w:pPr>
            <w:r>
              <w:t>50.29%</w:t>
            </w:r>
          </w:p>
        </w:tc>
        <w:tc>
          <w:tcPr>
            <w:tcW w:w="967" w:type="dxa"/>
            <w:vAlign w:val="center"/>
          </w:tcPr>
          <w:p w14:paraId="1306F1A4" w14:textId="22C2C446" w:rsidR="002F21CB" w:rsidRPr="00D24716" w:rsidRDefault="004209A7" w:rsidP="00CB00FA">
            <w:pPr>
              <w:jc w:val="right"/>
            </w:pPr>
            <w:r>
              <w:t>-6.99%</w:t>
            </w:r>
          </w:p>
        </w:tc>
        <w:tc>
          <w:tcPr>
            <w:tcW w:w="1069" w:type="dxa"/>
            <w:vAlign w:val="center"/>
          </w:tcPr>
          <w:p w14:paraId="0C70D94D" w14:textId="019D55FC" w:rsidR="002F21CB" w:rsidRPr="00D24716" w:rsidRDefault="004209A7" w:rsidP="00CB00FA">
            <w:pPr>
              <w:jc w:val="right"/>
            </w:pPr>
            <w:r>
              <w:t>16.71%</w:t>
            </w:r>
          </w:p>
        </w:tc>
        <w:tc>
          <w:tcPr>
            <w:tcW w:w="935" w:type="dxa"/>
            <w:vAlign w:val="center"/>
          </w:tcPr>
          <w:p w14:paraId="604D25B4" w14:textId="2F890D76" w:rsidR="002F21CB" w:rsidRPr="00D24716" w:rsidRDefault="004209A7" w:rsidP="00CB00FA">
            <w:pPr>
              <w:jc w:val="right"/>
            </w:pPr>
            <w:r>
              <w:t>23.59%</w:t>
            </w:r>
          </w:p>
        </w:tc>
        <w:tc>
          <w:tcPr>
            <w:tcW w:w="935" w:type="dxa"/>
            <w:vAlign w:val="center"/>
          </w:tcPr>
          <w:p w14:paraId="0AAC5637" w14:textId="596AAA84" w:rsidR="002F21CB" w:rsidRPr="00D24716" w:rsidRDefault="004209A7" w:rsidP="00CB00FA">
            <w:pPr>
              <w:jc w:val="right"/>
            </w:pPr>
            <w:r>
              <w:t>-0.56</w:t>
            </w:r>
            <w:r w:rsidR="007D1574">
              <w:t>%</w:t>
            </w:r>
          </w:p>
        </w:tc>
        <w:tc>
          <w:tcPr>
            <w:tcW w:w="966" w:type="dxa"/>
            <w:vAlign w:val="center"/>
          </w:tcPr>
          <w:p w14:paraId="10743E12" w14:textId="3E1FBFE2" w:rsidR="002F21CB" w:rsidRPr="00D24716" w:rsidRDefault="004209A7" w:rsidP="00CB00FA">
            <w:pPr>
              <w:jc w:val="right"/>
            </w:pPr>
            <w:r>
              <w:t>15.86</w:t>
            </w:r>
            <w:r w:rsidR="007D1574">
              <w:t>%</w:t>
            </w:r>
          </w:p>
        </w:tc>
        <w:tc>
          <w:tcPr>
            <w:tcW w:w="1276" w:type="dxa"/>
            <w:vAlign w:val="center"/>
          </w:tcPr>
          <w:p w14:paraId="567DF3F5" w14:textId="16BA0EA6" w:rsidR="002F21CB" w:rsidRPr="00D24716" w:rsidRDefault="004209A7" w:rsidP="00CB00FA">
            <w:pPr>
              <w:jc w:val="right"/>
            </w:pPr>
            <w:r>
              <w:t>14.36</w:t>
            </w:r>
            <w:r w:rsidR="007D1574">
              <w:t>%</w:t>
            </w:r>
          </w:p>
        </w:tc>
      </w:tr>
      <w:tr w:rsidR="00CD4932" w:rsidRPr="00D24716" w14:paraId="31676BA8" w14:textId="77777777" w:rsidTr="007D0F6D">
        <w:tc>
          <w:tcPr>
            <w:tcW w:w="1728" w:type="dxa"/>
          </w:tcPr>
          <w:p w14:paraId="0F7E7F6B" w14:textId="3C23CE7C" w:rsidR="002F21CB" w:rsidRPr="00D24716" w:rsidRDefault="002F21CB" w:rsidP="00CB00FA">
            <w:r>
              <w:t>Welling</w:t>
            </w:r>
            <w:r w:rsidR="004209A7">
              <w:t>t</w:t>
            </w:r>
            <w:r>
              <w:t>on</w:t>
            </w:r>
          </w:p>
        </w:tc>
        <w:tc>
          <w:tcPr>
            <w:tcW w:w="967" w:type="dxa"/>
            <w:vAlign w:val="center"/>
          </w:tcPr>
          <w:p w14:paraId="02EAEFE9" w14:textId="380EE1F5" w:rsidR="002F21CB" w:rsidRPr="00D24716" w:rsidRDefault="004209A7" w:rsidP="00CB00FA">
            <w:pPr>
              <w:jc w:val="right"/>
            </w:pPr>
            <w:r>
              <w:t>20.08%</w:t>
            </w:r>
          </w:p>
        </w:tc>
        <w:tc>
          <w:tcPr>
            <w:tcW w:w="967" w:type="dxa"/>
            <w:vAlign w:val="center"/>
          </w:tcPr>
          <w:p w14:paraId="0A026E6D" w14:textId="6EDF0C5D" w:rsidR="002F21CB" w:rsidRPr="00D24716" w:rsidRDefault="004209A7" w:rsidP="00CB00FA">
            <w:pPr>
              <w:jc w:val="right"/>
            </w:pPr>
            <w:r>
              <w:t>20.21%</w:t>
            </w:r>
          </w:p>
        </w:tc>
        <w:tc>
          <w:tcPr>
            <w:tcW w:w="967" w:type="dxa"/>
            <w:vAlign w:val="center"/>
          </w:tcPr>
          <w:p w14:paraId="1A530898" w14:textId="3DD792CB" w:rsidR="002F21CB" w:rsidRPr="00D24716" w:rsidRDefault="004209A7" w:rsidP="00CB00FA">
            <w:pPr>
              <w:jc w:val="right"/>
            </w:pPr>
            <w:r>
              <w:t>16.86%</w:t>
            </w:r>
          </w:p>
        </w:tc>
        <w:tc>
          <w:tcPr>
            <w:tcW w:w="1069" w:type="dxa"/>
            <w:vAlign w:val="center"/>
          </w:tcPr>
          <w:p w14:paraId="7E7D7424" w14:textId="21BF8768" w:rsidR="002F21CB" w:rsidRPr="00D24716" w:rsidRDefault="004209A7" w:rsidP="00CB00FA">
            <w:pPr>
              <w:jc w:val="right"/>
            </w:pPr>
            <w:r>
              <w:t>-2.97%</w:t>
            </w:r>
          </w:p>
        </w:tc>
        <w:tc>
          <w:tcPr>
            <w:tcW w:w="935" w:type="dxa"/>
            <w:vAlign w:val="center"/>
          </w:tcPr>
          <w:p w14:paraId="2DDD7E3B" w14:textId="2C7A1DF4" w:rsidR="002F21CB" w:rsidRPr="00D24716" w:rsidRDefault="004209A7" w:rsidP="00CB00FA">
            <w:pPr>
              <w:jc w:val="right"/>
            </w:pPr>
            <w:r>
              <w:t>14.10%</w:t>
            </w:r>
          </w:p>
        </w:tc>
        <w:tc>
          <w:tcPr>
            <w:tcW w:w="935" w:type="dxa"/>
            <w:vAlign w:val="center"/>
          </w:tcPr>
          <w:p w14:paraId="254063F1" w14:textId="14D7954F" w:rsidR="002F21CB" w:rsidRPr="00D24716" w:rsidRDefault="004209A7" w:rsidP="00CB00FA">
            <w:pPr>
              <w:jc w:val="right"/>
            </w:pPr>
            <w:r>
              <w:t>2.42</w:t>
            </w:r>
            <w:r w:rsidR="007D1574">
              <w:t>%</w:t>
            </w:r>
          </w:p>
        </w:tc>
        <w:tc>
          <w:tcPr>
            <w:tcW w:w="966" w:type="dxa"/>
            <w:vAlign w:val="center"/>
          </w:tcPr>
          <w:p w14:paraId="3246EB78" w14:textId="32E018D5" w:rsidR="002F21CB" w:rsidRPr="00D24716" w:rsidRDefault="004209A7" w:rsidP="00CB00FA">
            <w:pPr>
              <w:jc w:val="right"/>
            </w:pPr>
            <w:r>
              <w:t>18.04</w:t>
            </w:r>
            <w:r w:rsidR="007D1574">
              <w:t>%</w:t>
            </w:r>
          </w:p>
        </w:tc>
        <w:tc>
          <w:tcPr>
            <w:tcW w:w="1276" w:type="dxa"/>
            <w:vAlign w:val="center"/>
          </w:tcPr>
          <w:p w14:paraId="65C4290B" w14:textId="4979C785" w:rsidR="002F21CB" w:rsidRPr="00D24716" w:rsidRDefault="004209A7" w:rsidP="00CB00FA">
            <w:pPr>
              <w:jc w:val="right"/>
            </w:pPr>
            <w:r>
              <w:t>12.68</w:t>
            </w:r>
            <w:r w:rsidR="007D1574">
              <w:t>%</w:t>
            </w:r>
          </w:p>
        </w:tc>
      </w:tr>
      <w:tr w:rsidR="00CD4932" w:rsidRPr="00D24716" w14:paraId="4BAA2137" w14:textId="77777777" w:rsidTr="007D0F6D">
        <w:tc>
          <w:tcPr>
            <w:tcW w:w="1728" w:type="dxa"/>
          </w:tcPr>
          <w:p w14:paraId="7B4BD3F6" w14:textId="77777777" w:rsidR="00521044" w:rsidRPr="007D0F6D" w:rsidRDefault="00521044" w:rsidP="00CB00FA">
            <w:pPr>
              <w:rPr>
                <w:b/>
              </w:rPr>
            </w:pPr>
            <w:r w:rsidRPr="007D0F6D">
              <w:rPr>
                <w:b/>
              </w:rPr>
              <w:t>Average</w:t>
            </w:r>
          </w:p>
        </w:tc>
        <w:tc>
          <w:tcPr>
            <w:tcW w:w="967" w:type="dxa"/>
            <w:vAlign w:val="center"/>
          </w:tcPr>
          <w:p w14:paraId="270F8446" w14:textId="77777777" w:rsidR="00521044" w:rsidRPr="007D0F6D" w:rsidRDefault="00521044" w:rsidP="00CB00FA">
            <w:pPr>
              <w:jc w:val="right"/>
              <w:rPr>
                <w:b/>
              </w:rPr>
            </w:pPr>
            <w:r w:rsidRPr="007D0F6D">
              <w:rPr>
                <w:b/>
              </w:rPr>
              <w:t>19.60%</w:t>
            </w:r>
          </w:p>
        </w:tc>
        <w:tc>
          <w:tcPr>
            <w:tcW w:w="967" w:type="dxa"/>
            <w:vAlign w:val="center"/>
          </w:tcPr>
          <w:p w14:paraId="1952274E" w14:textId="77777777" w:rsidR="00521044" w:rsidRPr="007D0F6D" w:rsidRDefault="00521044" w:rsidP="00CB00FA">
            <w:pPr>
              <w:jc w:val="right"/>
              <w:rPr>
                <w:b/>
              </w:rPr>
            </w:pPr>
            <w:r w:rsidRPr="007D0F6D">
              <w:rPr>
                <w:b/>
              </w:rPr>
              <w:t>29.71%</w:t>
            </w:r>
          </w:p>
        </w:tc>
        <w:tc>
          <w:tcPr>
            <w:tcW w:w="967" w:type="dxa"/>
            <w:vAlign w:val="center"/>
          </w:tcPr>
          <w:p w14:paraId="7FBAA5D0" w14:textId="77777777" w:rsidR="00521044" w:rsidRPr="007D0F6D" w:rsidRDefault="00521044" w:rsidP="00CB00FA">
            <w:pPr>
              <w:jc w:val="right"/>
              <w:rPr>
                <w:b/>
              </w:rPr>
            </w:pPr>
            <w:r w:rsidRPr="007D0F6D">
              <w:rPr>
                <w:b/>
              </w:rPr>
              <w:t>20.85%</w:t>
            </w:r>
          </w:p>
        </w:tc>
        <w:tc>
          <w:tcPr>
            <w:tcW w:w="1069" w:type="dxa"/>
            <w:vAlign w:val="center"/>
          </w:tcPr>
          <w:p w14:paraId="36780B88" w14:textId="77777777" w:rsidR="00521044" w:rsidRPr="007D0F6D" w:rsidRDefault="00521044" w:rsidP="00CB00FA">
            <w:pPr>
              <w:jc w:val="right"/>
              <w:rPr>
                <w:b/>
              </w:rPr>
            </w:pPr>
            <w:r w:rsidRPr="007D0F6D">
              <w:rPr>
                <w:b/>
              </w:rPr>
              <w:t>2.99%</w:t>
            </w:r>
          </w:p>
        </w:tc>
        <w:tc>
          <w:tcPr>
            <w:tcW w:w="935" w:type="dxa"/>
            <w:vAlign w:val="center"/>
          </w:tcPr>
          <w:p w14:paraId="365F3AB2" w14:textId="77777777" w:rsidR="00521044" w:rsidRPr="007D0F6D" w:rsidRDefault="00521044" w:rsidP="00CB00FA">
            <w:pPr>
              <w:jc w:val="right"/>
              <w:rPr>
                <w:b/>
              </w:rPr>
            </w:pPr>
            <w:r w:rsidRPr="007D0F6D">
              <w:rPr>
                <w:b/>
              </w:rPr>
              <w:t>5.75%</w:t>
            </w:r>
          </w:p>
        </w:tc>
        <w:tc>
          <w:tcPr>
            <w:tcW w:w="935" w:type="dxa"/>
            <w:vAlign w:val="center"/>
          </w:tcPr>
          <w:p w14:paraId="7E5B93C7" w14:textId="77777777" w:rsidR="00521044" w:rsidRPr="007D0F6D" w:rsidRDefault="00521044" w:rsidP="00CB00FA">
            <w:pPr>
              <w:jc w:val="right"/>
              <w:rPr>
                <w:b/>
              </w:rPr>
            </w:pPr>
            <w:r w:rsidRPr="007D0F6D">
              <w:rPr>
                <w:b/>
              </w:rPr>
              <w:t>4.23%</w:t>
            </w:r>
          </w:p>
        </w:tc>
        <w:tc>
          <w:tcPr>
            <w:tcW w:w="966" w:type="dxa"/>
            <w:vAlign w:val="center"/>
          </w:tcPr>
          <w:p w14:paraId="1A4146AF" w14:textId="77777777" w:rsidR="00521044" w:rsidRPr="007D0F6D" w:rsidRDefault="00521044" w:rsidP="00CB00FA">
            <w:pPr>
              <w:jc w:val="right"/>
              <w:rPr>
                <w:b/>
              </w:rPr>
            </w:pPr>
            <w:r w:rsidRPr="007D0F6D">
              <w:rPr>
                <w:b/>
              </w:rPr>
              <w:t>9.76%</w:t>
            </w:r>
          </w:p>
        </w:tc>
        <w:tc>
          <w:tcPr>
            <w:tcW w:w="1276" w:type="dxa"/>
            <w:vAlign w:val="center"/>
          </w:tcPr>
          <w:p w14:paraId="5541781F" w14:textId="678A44A1" w:rsidR="00521044" w:rsidRPr="007D0F6D" w:rsidRDefault="007D1574" w:rsidP="00CB00FA">
            <w:pPr>
              <w:jc w:val="right"/>
              <w:rPr>
                <w:b/>
              </w:rPr>
            </w:pPr>
            <w:r w:rsidRPr="007D0F6D">
              <w:rPr>
                <w:b/>
              </w:rPr>
              <w:t>13.27</w:t>
            </w:r>
            <w:r w:rsidR="00CD4932">
              <w:rPr>
                <w:b/>
              </w:rPr>
              <w:t>%</w:t>
            </w:r>
          </w:p>
        </w:tc>
      </w:tr>
    </w:tbl>
    <w:p w14:paraId="5DDBD072" w14:textId="77777777" w:rsidR="00FF1180" w:rsidRDefault="00FF1180">
      <w:pPr>
        <w:spacing w:before="0" w:after="200" w:line="276" w:lineRule="auto"/>
        <w:rPr>
          <w:highlight w:val="yellow"/>
          <w:lang w:val="en-US"/>
        </w:rPr>
      </w:pPr>
      <w:r>
        <w:rPr>
          <w:highlight w:val="yellow"/>
          <w:lang w:val="en-US"/>
        </w:rPr>
        <w:br w:type="page"/>
      </w:r>
    </w:p>
    <w:p w14:paraId="23C03A00" w14:textId="41CBC0AB" w:rsidR="00CD4932" w:rsidRDefault="00CD4932" w:rsidP="007D0F6D">
      <w:pPr>
        <w:pStyle w:val="Caption"/>
        <w:keepNext/>
      </w:pPr>
      <w:r>
        <w:t xml:space="preserve">Figure </w:t>
      </w:r>
      <w:fldSimple w:instr=" SEQ Figure \* ARABIC ">
        <w:r w:rsidR="002B0E49">
          <w:rPr>
            <w:noProof/>
          </w:rPr>
          <w:t>15</w:t>
        </w:r>
      </w:fldSimple>
      <w:r>
        <w:t xml:space="preserve">: Median Land Values for </w:t>
      </w:r>
      <w:r w:rsidR="00106F6D">
        <w:t>Windsor and Essex County</w:t>
      </w:r>
      <w:r w:rsidR="00CE4125">
        <w:t xml:space="preserve"> </w:t>
      </w:r>
      <w:r>
        <w:t>from 2010 to 2017</w:t>
      </w:r>
    </w:p>
    <w:p w14:paraId="300A9C6D" w14:textId="27EC04FF" w:rsidR="007D0F6D" w:rsidRDefault="007D0F6D" w:rsidP="00521044">
      <w:pPr>
        <w:spacing w:line="276" w:lineRule="auto"/>
        <w:rPr>
          <w:lang w:val="en-US"/>
        </w:rPr>
      </w:pPr>
      <w:r>
        <w:rPr>
          <w:noProof/>
          <w:lang w:val="en-US"/>
        </w:rPr>
        <w:drawing>
          <wp:inline distT="0" distB="0" distL="0" distR="0" wp14:anchorId="7F113E24" wp14:editId="3FE128AF">
            <wp:extent cx="5787851" cy="3456633"/>
            <wp:effectExtent l="0" t="0" r="3810" b="10795"/>
            <wp:docPr id="67" name="Chart 67" descr="A bar graph showing median land values for Windsor and Essex County, by year, from 2010 to 2017" title="Median Land Values for Windsor and Essex County from 2010 to 20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21BE382" w14:textId="2FB62E5A" w:rsidR="007D0F6D" w:rsidRDefault="007B509F" w:rsidP="00FF1180">
      <w:pPr>
        <w:spacing w:before="360"/>
        <w:rPr>
          <w:lang w:val="en-US"/>
        </w:rPr>
      </w:pPr>
      <w:r>
        <w:rPr>
          <w:lang w:val="en-US"/>
        </w:rPr>
        <w:t>Additional self-report data obtained from a voluntary survey of Ontario farmers in 2017</w:t>
      </w:r>
      <w:r w:rsidR="00D82758">
        <w:rPr>
          <w:lang w:val="en-US"/>
        </w:rPr>
        <w:t xml:space="preserve"> (</w:t>
      </w:r>
      <w:r w:rsidR="00D82758" w:rsidRPr="00D82758">
        <w:rPr>
          <w:lang w:val="en-US"/>
        </w:rPr>
        <w:t>Deaton, 2018)</w:t>
      </w:r>
      <w:r>
        <w:rPr>
          <w:lang w:val="en-US"/>
        </w:rPr>
        <w:t xml:space="preserve"> provided the following information regarding farmland values and rental costs in </w:t>
      </w:r>
      <w:r w:rsidR="00CA38D2">
        <w:rPr>
          <w:lang w:val="en-US"/>
        </w:rPr>
        <w:t>Windsor and Essex County</w:t>
      </w:r>
      <w:r>
        <w:rPr>
          <w:lang w:val="en-US"/>
        </w:rPr>
        <w:t>:</w:t>
      </w:r>
    </w:p>
    <w:p w14:paraId="0933549F" w14:textId="255EE13F" w:rsidR="007B509F" w:rsidRPr="00974BEC" w:rsidRDefault="007B509F" w:rsidP="00627051">
      <w:pPr>
        <w:pStyle w:val="NoSpacing"/>
        <w:spacing w:before="240"/>
      </w:pPr>
      <w:r w:rsidRPr="00974BEC">
        <w:t>Median estimated rental cost per tillable acre: $200</w:t>
      </w:r>
    </w:p>
    <w:p w14:paraId="48223B14" w14:textId="7B8F2D19" w:rsidR="007B509F" w:rsidRPr="00974BEC" w:rsidRDefault="007B509F" w:rsidP="00974BEC">
      <w:pPr>
        <w:pStyle w:val="NoSpacing"/>
      </w:pPr>
      <w:r w:rsidRPr="00974BEC">
        <w:t>Median estimated purchase price per tillable acre: $9000</w:t>
      </w:r>
    </w:p>
    <w:p w14:paraId="27883A57" w14:textId="34820A2F" w:rsidR="007B509F" w:rsidRPr="007B509F" w:rsidRDefault="007B509F" w:rsidP="00FF1180">
      <w:pPr>
        <w:pStyle w:val="NoSpacing"/>
        <w:spacing w:after="240"/>
        <w:rPr>
          <w:lang w:val="en-US"/>
        </w:rPr>
      </w:pPr>
      <w:r w:rsidRPr="00974BEC">
        <w:t>Percentage of farmland purchases made by farmers in the past 12 months</w:t>
      </w:r>
      <w:r w:rsidR="003951BE">
        <w:t xml:space="preserve">: </w:t>
      </w:r>
      <w:r w:rsidRPr="00974BEC">
        <w:t>75%</w:t>
      </w:r>
    </w:p>
    <w:p w14:paraId="64C57ED8" w14:textId="77D1E7EA" w:rsidR="00AE55E4" w:rsidRDefault="00E84B61" w:rsidP="00974BEC">
      <w:pPr>
        <w:rPr>
          <w:lang w:val="en-US"/>
        </w:rPr>
      </w:pPr>
      <w:r>
        <w:rPr>
          <w:lang w:val="en-US"/>
        </w:rPr>
        <w:t xml:space="preserve">The purchase price figure is consistent with what has been previously noted. The latter figure suggests that approximately 25% of </w:t>
      </w:r>
      <w:r w:rsidR="003951BE">
        <w:rPr>
          <w:lang w:val="en-US"/>
        </w:rPr>
        <w:t xml:space="preserve">local </w:t>
      </w:r>
      <w:r>
        <w:rPr>
          <w:lang w:val="en-US"/>
        </w:rPr>
        <w:t xml:space="preserve">farmland may not </w:t>
      </w:r>
      <w:r w:rsidR="003951BE">
        <w:rPr>
          <w:lang w:val="en-US"/>
        </w:rPr>
        <w:t xml:space="preserve">have </w:t>
      </w:r>
      <w:r>
        <w:rPr>
          <w:lang w:val="en-US"/>
        </w:rPr>
        <w:t>be</w:t>
      </w:r>
      <w:r w:rsidR="003951BE">
        <w:rPr>
          <w:lang w:val="en-US"/>
        </w:rPr>
        <w:t>en</w:t>
      </w:r>
      <w:r>
        <w:rPr>
          <w:lang w:val="en-US"/>
        </w:rPr>
        <w:t xml:space="preserve"> purchased by farmers</w:t>
      </w:r>
      <w:r w:rsidR="00AE55E4">
        <w:rPr>
          <w:lang w:val="en-US"/>
        </w:rPr>
        <w:t>.</w:t>
      </w:r>
    </w:p>
    <w:p w14:paraId="7ABCAF0C" w14:textId="5B00D836" w:rsidR="00987EC2" w:rsidRDefault="00987EC2" w:rsidP="00FF1180">
      <w:pPr>
        <w:spacing w:after="240"/>
        <w:rPr>
          <w:lang w:val="en-US"/>
        </w:rPr>
      </w:pPr>
      <w:r>
        <w:rPr>
          <w:lang w:val="en-US"/>
        </w:rPr>
        <w:t xml:space="preserve">Protection of farmland remains a concern. The 2005 </w:t>
      </w:r>
      <w:r w:rsidRPr="00E23887">
        <w:rPr>
          <w:i/>
          <w:lang w:val="en-US"/>
        </w:rPr>
        <w:t>Environmental Attitudes Survey</w:t>
      </w:r>
      <w:r w:rsidRPr="00E23887">
        <w:rPr>
          <w:lang w:val="en-US"/>
        </w:rPr>
        <w:t xml:space="preserve"> </w:t>
      </w:r>
      <w:r w:rsidR="00D82758">
        <w:rPr>
          <w:lang w:val="en-US"/>
        </w:rPr>
        <w:t>(</w:t>
      </w:r>
      <w:r w:rsidR="00D82758" w:rsidRPr="00D82758">
        <w:rPr>
          <w:lang w:val="en-US"/>
        </w:rPr>
        <w:t>DPRA Canada</w:t>
      </w:r>
      <w:r w:rsidR="00D82758">
        <w:rPr>
          <w:lang w:val="en-US"/>
        </w:rPr>
        <w:t xml:space="preserve">, </w:t>
      </w:r>
      <w:r w:rsidR="00D82758" w:rsidRPr="00D82758">
        <w:rPr>
          <w:lang w:val="en-US"/>
        </w:rPr>
        <w:t>2005</w:t>
      </w:r>
      <w:r w:rsidR="00D82758">
        <w:rPr>
          <w:lang w:val="en-US"/>
        </w:rPr>
        <w:t>)</w:t>
      </w:r>
      <w:r w:rsidRPr="00E23887">
        <w:rPr>
          <w:lang w:val="en-US"/>
        </w:rPr>
        <w:t xml:space="preserve"> that</w:t>
      </w:r>
      <w:r>
        <w:rPr>
          <w:lang w:val="en-US"/>
        </w:rPr>
        <w:t xml:space="preserve"> informed the </w:t>
      </w:r>
      <w:r w:rsidRPr="00E23887">
        <w:rPr>
          <w:i/>
          <w:lang w:val="en-US"/>
        </w:rPr>
        <w:t xml:space="preserve">City of Windsor’s Environmental </w:t>
      </w:r>
      <w:r w:rsidR="00A627F9">
        <w:rPr>
          <w:i/>
          <w:lang w:val="en-US"/>
        </w:rPr>
        <w:t>Master</w:t>
      </w:r>
      <w:r w:rsidRPr="00E23887">
        <w:rPr>
          <w:i/>
          <w:lang w:val="en-US"/>
        </w:rPr>
        <w:t xml:space="preserve"> Plan</w:t>
      </w:r>
      <w:r>
        <w:rPr>
          <w:lang w:val="en-US"/>
        </w:rPr>
        <w:t xml:space="preserve"> found that 14.9% of approximately 500 households surveyed in Windsor felt that preserving </w:t>
      </w:r>
      <w:r w:rsidR="00D82758">
        <w:rPr>
          <w:lang w:val="en-US"/>
        </w:rPr>
        <w:t>e</w:t>
      </w:r>
      <w:r>
        <w:rPr>
          <w:lang w:val="en-US"/>
        </w:rPr>
        <w:t>cosystems/</w:t>
      </w:r>
      <w:r w:rsidR="00D82758">
        <w:rPr>
          <w:lang w:val="en-US"/>
        </w:rPr>
        <w:t xml:space="preserve"> </w:t>
      </w:r>
      <w:r>
        <w:rPr>
          <w:lang w:val="en-US"/>
        </w:rPr>
        <w:t>farmlands was a priority. The County of Essex Official Plan sp</w:t>
      </w:r>
      <w:r w:rsidR="00513D68">
        <w:rPr>
          <w:lang w:val="en-US"/>
        </w:rPr>
        <w:t xml:space="preserve">oke </w:t>
      </w:r>
      <w:r>
        <w:rPr>
          <w:lang w:val="en-US"/>
        </w:rPr>
        <w:t>to the protection of prime agricultural areas</w:t>
      </w:r>
      <w:r w:rsidR="00CE4125">
        <w:rPr>
          <w:lang w:val="en-US"/>
        </w:rPr>
        <w:t>. Further, a</w:t>
      </w:r>
      <w:r>
        <w:rPr>
          <w:lang w:val="en-US"/>
        </w:rPr>
        <w:t xml:space="preserve"> recent lot size study commissioned by the County of Essex</w:t>
      </w:r>
      <w:r w:rsidR="00D82758">
        <w:rPr>
          <w:lang w:val="en-US"/>
        </w:rPr>
        <w:t xml:space="preserve"> </w:t>
      </w:r>
      <w:r w:rsidR="00A627F9">
        <w:rPr>
          <w:lang w:val="en-US"/>
        </w:rPr>
        <w:t>(</w:t>
      </w:r>
      <w:r w:rsidR="00D82758" w:rsidRPr="00D82758">
        <w:rPr>
          <w:lang w:val="en-US"/>
        </w:rPr>
        <w:t>Jones Consulting Group Ltd. &amp; AgPlan Limited</w:t>
      </w:r>
      <w:r w:rsidR="00D82758">
        <w:rPr>
          <w:lang w:val="en-US"/>
        </w:rPr>
        <w:t xml:space="preserve">, </w:t>
      </w:r>
      <w:r w:rsidR="00D82758" w:rsidRPr="00D82758">
        <w:rPr>
          <w:lang w:val="en-US"/>
        </w:rPr>
        <w:t>2017)</w:t>
      </w:r>
      <w:r>
        <w:rPr>
          <w:lang w:val="en-US"/>
        </w:rPr>
        <w:t xml:space="preserve"> has recommended that the minimum agricultural lot size of 40 hectares (100 acres) be utilized for the County Official plan</w:t>
      </w:r>
      <w:r w:rsidR="00CE4125">
        <w:rPr>
          <w:lang w:val="en-US"/>
        </w:rPr>
        <w:t>. They</w:t>
      </w:r>
      <w:r>
        <w:rPr>
          <w:lang w:val="en-US"/>
        </w:rPr>
        <w:t xml:space="preserve"> cit</w:t>
      </w:r>
      <w:r w:rsidR="00CE4125">
        <w:rPr>
          <w:lang w:val="en-US"/>
        </w:rPr>
        <w:t>e</w:t>
      </w:r>
      <w:r w:rsidR="00513D68">
        <w:rPr>
          <w:lang w:val="en-US"/>
        </w:rPr>
        <w:t>d</w:t>
      </w:r>
      <w:r>
        <w:rPr>
          <w:lang w:val="en-US"/>
        </w:rPr>
        <w:t xml:space="preserve"> a number of reasons for this</w:t>
      </w:r>
      <w:r w:rsidR="00513D68">
        <w:rPr>
          <w:lang w:val="en-US"/>
        </w:rPr>
        <w:t>,</w:t>
      </w:r>
      <w:r>
        <w:rPr>
          <w:lang w:val="en-US"/>
        </w:rPr>
        <w:t xml:space="preserve"> including protecting the limited number of larger lot sizes in Essex County</w:t>
      </w:r>
      <w:r w:rsidR="00CE4125">
        <w:rPr>
          <w:lang w:val="en-US"/>
        </w:rPr>
        <w:t xml:space="preserve">; </w:t>
      </w:r>
      <w:r>
        <w:rPr>
          <w:lang w:val="en-US"/>
        </w:rPr>
        <w:t xml:space="preserve">fewer than 7% of lots are 40 hectares or greater. The City of Windsor </w:t>
      </w:r>
      <w:r w:rsidR="00513D68">
        <w:rPr>
          <w:lang w:val="en-US"/>
        </w:rPr>
        <w:t>B</w:t>
      </w:r>
      <w:r>
        <w:rPr>
          <w:lang w:val="en-US"/>
        </w:rPr>
        <w:t xml:space="preserve">rownfield </w:t>
      </w:r>
      <w:r w:rsidR="00513D68">
        <w:rPr>
          <w:lang w:val="en-US"/>
        </w:rPr>
        <w:t>R</w:t>
      </w:r>
      <w:r>
        <w:rPr>
          <w:lang w:val="en-US"/>
        </w:rPr>
        <w:t xml:space="preserve">edevelopment </w:t>
      </w:r>
      <w:r w:rsidR="00513D68">
        <w:rPr>
          <w:lang w:val="en-US"/>
        </w:rPr>
        <w:t>S</w:t>
      </w:r>
      <w:r>
        <w:rPr>
          <w:lang w:val="en-US"/>
        </w:rPr>
        <w:t>trategy</w:t>
      </w:r>
      <w:r w:rsidR="00D82758">
        <w:rPr>
          <w:lang w:val="en-US"/>
        </w:rPr>
        <w:t xml:space="preserve"> (</w:t>
      </w:r>
      <w:r w:rsidR="00D82758" w:rsidRPr="00D82758">
        <w:rPr>
          <w:lang w:val="en-US"/>
        </w:rPr>
        <w:t>City of Windsor</w:t>
      </w:r>
      <w:r w:rsidR="00D82758">
        <w:rPr>
          <w:lang w:val="en-US"/>
        </w:rPr>
        <w:t>,</w:t>
      </w:r>
      <w:r w:rsidR="00D82758" w:rsidRPr="00D82758">
        <w:rPr>
          <w:lang w:val="en-US"/>
        </w:rPr>
        <w:t xml:space="preserve"> 2010)</w:t>
      </w:r>
      <w:r>
        <w:rPr>
          <w:lang w:val="en-US"/>
        </w:rPr>
        <w:t xml:space="preserve"> also offers the possibility of protecting local farmland. Efficiently using redeveloped </w:t>
      </w:r>
      <w:r w:rsidR="00513D68">
        <w:rPr>
          <w:lang w:val="en-US"/>
        </w:rPr>
        <w:t>Brownfield</w:t>
      </w:r>
      <w:r>
        <w:rPr>
          <w:lang w:val="en-US"/>
        </w:rPr>
        <w:t xml:space="preserve"> sites for new development can reduce the risk of </w:t>
      </w:r>
      <w:r w:rsidRPr="00CF4342">
        <w:rPr>
          <w:lang w:val="en-US"/>
        </w:rPr>
        <w:t xml:space="preserve">urban sprawl into prime agricultural areas. </w:t>
      </w:r>
      <w:r>
        <w:rPr>
          <w:lang w:val="en-US"/>
        </w:rPr>
        <w:t>The potential loss of green</w:t>
      </w:r>
      <w:r w:rsidR="00CE4125">
        <w:rPr>
          <w:lang w:val="en-US"/>
        </w:rPr>
        <w:t xml:space="preserve"> </w:t>
      </w:r>
      <w:r>
        <w:rPr>
          <w:lang w:val="en-US"/>
        </w:rPr>
        <w:t>field lands has also become a point of debate in the ongoing battle regarding the location of the region’s mega</w:t>
      </w:r>
      <w:r w:rsidR="00534A78">
        <w:rPr>
          <w:lang w:val="en-US"/>
        </w:rPr>
        <w:t xml:space="preserve"> </w:t>
      </w:r>
      <w:r>
        <w:rPr>
          <w:lang w:val="en-US"/>
        </w:rPr>
        <w:t>hospital.</w:t>
      </w:r>
    </w:p>
    <w:p w14:paraId="7CA45143" w14:textId="5E282DA8" w:rsidR="00DF2539" w:rsidRDefault="00DF2539" w:rsidP="002B4618">
      <w:pPr>
        <w:pStyle w:val="Heading2"/>
      </w:pPr>
      <w:bookmarkStart w:id="37" w:name="_Toc15636233"/>
      <w:r>
        <w:t>Agricultural Products</w:t>
      </w:r>
      <w:bookmarkEnd w:id="37"/>
    </w:p>
    <w:p w14:paraId="7422258B" w14:textId="1114692A" w:rsidR="00DF2539" w:rsidRDefault="00106F6D" w:rsidP="00FF1180">
      <w:pPr>
        <w:spacing w:after="240"/>
        <w:rPr>
          <w:lang w:val="en-US"/>
        </w:rPr>
      </w:pPr>
      <w:r>
        <w:rPr>
          <w:lang w:val="en-US"/>
        </w:rPr>
        <w:t>Windsor and Essex County</w:t>
      </w:r>
      <w:r w:rsidR="00CE4125">
        <w:rPr>
          <w:lang w:val="en-US"/>
        </w:rPr>
        <w:t xml:space="preserve"> </w:t>
      </w:r>
      <w:r w:rsidR="00DF2539">
        <w:rPr>
          <w:lang w:val="en-US"/>
        </w:rPr>
        <w:t>farmers grow and produce a wide variety of products. The following section provides an overview of these products, including consideration of how production may shift over time.</w:t>
      </w:r>
    </w:p>
    <w:p w14:paraId="24C4A594" w14:textId="11623751" w:rsidR="00DF2539" w:rsidRDefault="00DF2539" w:rsidP="00754E28">
      <w:pPr>
        <w:pStyle w:val="Heading3"/>
        <w:rPr>
          <w:lang w:val="en-US"/>
        </w:rPr>
      </w:pPr>
      <w:bookmarkStart w:id="38" w:name="_Toc15636234"/>
      <w:r>
        <w:rPr>
          <w:lang w:val="en-US"/>
        </w:rPr>
        <w:t>Farm Types</w:t>
      </w:r>
      <w:bookmarkEnd w:id="38"/>
    </w:p>
    <w:p w14:paraId="46CE62A3" w14:textId="26EDD1F6" w:rsidR="00DF2539" w:rsidRPr="00812AAA" w:rsidRDefault="00DF2539" w:rsidP="00FF1180">
      <w:pPr>
        <w:spacing w:after="240"/>
        <w:rPr>
          <w:lang w:val="en-US"/>
        </w:rPr>
      </w:pPr>
      <w:r>
        <w:rPr>
          <w:lang w:val="en-US"/>
        </w:rPr>
        <w:t>F</w:t>
      </w:r>
      <w:r w:rsidRPr="00463D74">
        <w:rPr>
          <w:lang w:val="en-US"/>
        </w:rPr>
        <w:t xml:space="preserve">arm-type data for the 2016 Census of Agriculture </w:t>
      </w:r>
      <w:r w:rsidR="00513D68">
        <w:rPr>
          <w:lang w:val="en-US"/>
        </w:rPr>
        <w:t>wa</w:t>
      </w:r>
      <w:r>
        <w:rPr>
          <w:lang w:val="en-US"/>
        </w:rPr>
        <w:t>s</w:t>
      </w:r>
      <w:r w:rsidRPr="00463D74">
        <w:rPr>
          <w:lang w:val="en-US"/>
        </w:rPr>
        <w:t xml:space="preserve"> derived using </w:t>
      </w:r>
      <w:r>
        <w:rPr>
          <w:lang w:val="en-US"/>
        </w:rPr>
        <w:t xml:space="preserve">the </w:t>
      </w:r>
      <w:r w:rsidRPr="00463D74">
        <w:rPr>
          <w:lang w:val="en-US"/>
        </w:rPr>
        <w:t xml:space="preserve">North American Industry Classification System </w:t>
      </w:r>
      <w:r>
        <w:rPr>
          <w:lang w:val="en-US"/>
        </w:rPr>
        <w:t>(</w:t>
      </w:r>
      <w:r w:rsidRPr="00463D74">
        <w:rPr>
          <w:lang w:val="en-US"/>
        </w:rPr>
        <w:t>NAICS</w:t>
      </w:r>
      <w:r>
        <w:rPr>
          <w:lang w:val="en-US"/>
        </w:rPr>
        <w:t>)</w:t>
      </w:r>
      <w:r w:rsidRPr="00463D74">
        <w:rPr>
          <w:lang w:val="en-US"/>
        </w:rPr>
        <w:t xml:space="preserve"> 2012. </w:t>
      </w:r>
      <w:r>
        <w:rPr>
          <w:lang w:val="en-US"/>
        </w:rPr>
        <w:t>In examining data on farm type, t</w:t>
      </w:r>
      <w:r w:rsidRPr="00463D74">
        <w:rPr>
          <w:lang w:val="en-US"/>
        </w:rPr>
        <w:t xml:space="preserve">he </w:t>
      </w:r>
      <w:r>
        <w:rPr>
          <w:lang w:val="en-US"/>
        </w:rPr>
        <w:t xml:space="preserve">largest number of farms (1,106 or 68%) in 2016 in </w:t>
      </w:r>
      <w:r w:rsidR="00106F6D">
        <w:rPr>
          <w:lang w:val="en-US"/>
        </w:rPr>
        <w:t>Windsor and Essex County</w:t>
      </w:r>
      <w:r w:rsidR="00CE4125">
        <w:rPr>
          <w:lang w:val="en-US"/>
        </w:rPr>
        <w:t xml:space="preserve"> </w:t>
      </w:r>
      <w:r>
        <w:rPr>
          <w:lang w:val="en-US"/>
        </w:rPr>
        <w:t>were oilseed and grain farms. The number of such farms grew by 75 from 2011 to 2016. There was also an increase in farms involved in other animal production from 2011, although these only represent</w:t>
      </w:r>
      <w:r w:rsidR="00513D68">
        <w:rPr>
          <w:lang w:val="en-US"/>
        </w:rPr>
        <w:t>ed</w:t>
      </w:r>
      <w:r>
        <w:rPr>
          <w:lang w:val="en-US"/>
        </w:rPr>
        <w:t xml:space="preserve"> 6% of all farms in 2016. Conversely, there was a notable decrease in the number of farms report</w:t>
      </w:r>
      <w:r w:rsidR="00D82758">
        <w:rPr>
          <w:lang w:val="en-US"/>
        </w:rPr>
        <w:t>ing</w:t>
      </w:r>
      <w:r>
        <w:rPr>
          <w:lang w:val="en-US"/>
        </w:rPr>
        <w:t xml:space="preserve"> fruit and tree nut farming (-20) and greenhouse, </w:t>
      </w:r>
      <w:r w:rsidRPr="00B23C85">
        <w:rPr>
          <w:lang w:val="en-US"/>
        </w:rPr>
        <w:t>nursery</w:t>
      </w:r>
      <w:r w:rsidR="00CE4125">
        <w:rPr>
          <w:lang w:val="en-US"/>
        </w:rPr>
        <w:t>,</w:t>
      </w:r>
      <w:r w:rsidRPr="00B23C85">
        <w:rPr>
          <w:lang w:val="en-US"/>
        </w:rPr>
        <w:t xml:space="preserve"> </w:t>
      </w:r>
      <w:r>
        <w:rPr>
          <w:lang w:val="en-US"/>
        </w:rPr>
        <w:t xml:space="preserve">and floriculture production (-21). However, even with this decrease, </w:t>
      </w:r>
      <w:r w:rsidR="00D82758">
        <w:rPr>
          <w:lang w:val="en-US"/>
        </w:rPr>
        <w:t xml:space="preserve">greenhouse, </w:t>
      </w:r>
      <w:r w:rsidR="00D82758" w:rsidRPr="00B23C85">
        <w:rPr>
          <w:lang w:val="en-US"/>
        </w:rPr>
        <w:t>nursery</w:t>
      </w:r>
      <w:r w:rsidR="00CE4125">
        <w:rPr>
          <w:lang w:val="en-US"/>
        </w:rPr>
        <w:t>,</w:t>
      </w:r>
      <w:r w:rsidR="00D82758" w:rsidRPr="00B23C85">
        <w:rPr>
          <w:lang w:val="en-US"/>
        </w:rPr>
        <w:t xml:space="preserve"> </w:t>
      </w:r>
      <w:r w:rsidR="00D82758">
        <w:rPr>
          <w:lang w:val="en-US"/>
        </w:rPr>
        <w:t xml:space="preserve">and floriculture production </w:t>
      </w:r>
      <w:r>
        <w:rPr>
          <w:lang w:val="en-US"/>
        </w:rPr>
        <w:t>still represented the second largest group of farms in 2016 at 186</w:t>
      </w:r>
      <w:r w:rsidR="00513D68">
        <w:rPr>
          <w:lang w:val="en-US"/>
        </w:rPr>
        <w:t xml:space="preserve">, or </w:t>
      </w:r>
      <w:r>
        <w:rPr>
          <w:lang w:val="en-US"/>
        </w:rPr>
        <w:t xml:space="preserve">11% of all farms in </w:t>
      </w:r>
      <w:r w:rsidR="00106F6D">
        <w:rPr>
          <w:lang w:val="en-US"/>
        </w:rPr>
        <w:t>Windsor and Essex County</w:t>
      </w:r>
      <w:r w:rsidR="00CE4125">
        <w:rPr>
          <w:lang w:val="en-US"/>
        </w:rPr>
        <w:t xml:space="preserve"> </w:t>
      </w:r>
      <w:r w:rsidRPr="0039164F">
        <w:rPr>
          <w:lang w:val="en-US"/>
        </w:rPr>
        <w:t xml:space="preserve">(Table </w:t>
      </w:r>
      <w:r w:rsidR="00B60BC7">
        <w:rPr>
          <w:lang w:val="en-US"/>
        </w:rPr>
        <w:t>30</w:t>
      </w:r>
      <w:r w:rsidRPr="0039164F">
        <w:rPr>
          <w:lang w:val="en-US"/>
        </w:rPr>
        <w:t>).</w:t>
      </w:r>
    </w:p>
    <w:p w14:paraId="1529A085" w14:textId="7A76A274" w:rsidR="00DF2539" w:rsidRDefault="00DF2539" w:rsidP="00DF2539">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30</w:t>
      </w:r>
      <w:r w:rsidR="006D0D1C">
        <w:rPr>
          <w:noProof/>
        </w:rPr>
        <w:fldChar w:fldCharType="end"/>
      </w:r>
      <w:r>
        <w:t xml:space="preserve">: </w:t>
      </w:r>
      <w:r w:rsidRPr="008A07A2">
        <w:t>Farm</w:t>
      </w:r>
      <w:r>
        <w:t xml:space="preserve">s by </w:t>
      </w:r>
      <w:r w:rsidRPr="008A07A2">
        <w:t xml:space="preserve">Type in </w:t>
      </w:r>
      <w:r w:rsidR="00106F6D">
        <w:t>Windsor and Essex County</w:t>
      </w:r>
      <w:r w:rsidR="00CE4125">
        <w:t xml:space="preserve"> </w:t>
      </w:r>
      <w:r w:rsidRPr="008A07A2">
        <w:t>for 2011 and 2016</w:t>
      </w:r>
    </w:p>
    <w:tbl>
      <w:tblPr>
        <w:tblStyle w:val="TableGrid"/>
        <w:tblW w:w="0" w:type="auto"/>
        <w:tblLook w:val="04A0" w:firstRow="1" w:lastRow="0" w:firstColumn="1" w:lastColumn="0" w:noHBand="0" w:noVBand="1"/>
        <w:tblCaption w:val="Farms by Type in Windsor and Essex County for 2011 and 2016"/>
        <w:tblDescription w:val="A listing of types of farming in Windsor and Essex County, for 2011 and 2016, and the differences between the two years (as well as the percentage by type of each type of farming for 2016)"/>
      </w:tblPr>
      <w:tblGrid>
        <w:gridCol w:w="4608"/>
        <w:gridCol w:w="763"/>
        <w:gridCol w:w="763"/>
        <w:gridCol w:w="1440"/>
        <w:gridCol w:w="1728"/>
      </w:tblGrid>
      <w:tr w:rsidR="00DF2539" w:rsidRPr="00D0056B" w14:paraId="193AEF78" w14:textId="77777777" w:rsidTr="00C3666D">
        <w:trPr>
          <w:trHeight w:val="310"/>
          <w:tblHeader/>
        </w:trPr>
        <w:tc>
          <w:tcPr>
            <w:tcW w:w="4608" w:type="dxa"/>
            <w:shd w:val="clear" w:color="auto" w:fill="A3DEDD" w:themeFill="accent1" w:themeFillTint="99"/>
            <w:noWrap/>
            <w:hideMark/>
          </w:tcPr>
          <w:p w14:paraId="78FFC0E4" w14:textId="77777777" w:rsidR="00DF2539" w:rsidRPr="00D0056B" w:rsidRDefault="00DF2539" w:rsidP="004D1E23">
            <w:pPr>
              <w:rPr>
                <w:lang w:val="en-CA"/>
              </w:rPr>
            </w:pPr>
            <w:r w:rsidRPr="00D0056B">
              <w:rPr>
                <w:lang w:val="en-CA"/>
              </w:rPr>
              <w:t> </w:t>
            </w:r>
          </w:p>
        </w:tc>
        <w:tc>
          <w:tcPr>
            <w:tcW w:w="763" w:type="dxa"/>
            <w:shd w:val="clear" w:color="auto" w:fill="A3DEDD" w:themeFill="accent1" w:themeFillTint="99"/>
            <w:noWrap/>
            <w:vAlign w:val="center"/>
            <w:hideMark/>
          </w:tcPr>
          <w:p w14:paraId="0697DBF9" w14:textId="77777777" w:rsidR="00DF2539" w:rsidRPr="00D0056B" w:rsidRDefault="00DF2539" w:rsidP="004D1E23">
            <w:pPr>
              <w:jc w:val="center"/>
              <w:rPr>
                <w:b/>
                <w:bCs/>
                <w:lang w:val="en-CA"/>
              </w:rPr>
            </w:pPr>
            <w:r w:rsidRPr="00D0056B">
              <w:rPr>
                <w:b/>
                <w:bCs/>
                <w:lang w:val="en-CA"/>
              </w:rPr>
              <w:t>2011</w:t>
            </w:r>
          </w:p>
        </w:tc>
        <w:tc>
          <w:tcPr>
            <w:tcW w:w="763" w:type="dxa"/>
            <w:shd w:val="clear" w:color="auto" w:fill="A3DEDD" w:themeFill="accent1" w:themeFillTint="99"/>
            <w:noWrap/>
            <w:vAlign w:val="center"/>
            <w:hideMark/>
          </w:tcPr>
          <w:p w14:paraId="0ADE9DBA" w14:textId="77777777" w:rsidR="00DF2539" w:rsidRPr="00D0056B" w:rsidRDefault="00DF2539" w:rsidP="004D1E23">
            <w:pPr>
              <w:jc w:val="center"/>
              <w:rPr>
                <w:b/>
                <w:bCs/>
                <w:lang w:val="en-CA"/>
              </w:rPr>
            </w:pPr>
            <w:r w:rsidRPr="00D0056B">
              <w:rPr>
                <w:b/>
                <w:bCs/>
                <w:lang w:val="en-CA"/>
              </w:rPr>
              <w:t>2016</w:t>
            </w:r>
          </w:p>
        </w:tc>
        <w:tc>
          <w:tcPr>
            <w:tcW w:w="1440" w:type="dxa"/>
            <w:shd w:val="clear" w:color="auto" w:fill="A3DEDD" w:themeFill="accent1" w:themeFillTint="99"/>
            <w:noWrap/>
            <w:vAlign w:val="center"/>
            <w:hideMark/>
          </w:tcPr>
          <w:p w14:paraId="195599E0" w14:textId="77777777" w:rsidR="00DF2539" w:rsidRPr="00D0056B" w:rsidRDefault="00DF2539" w:rsidP="004D1E23">
            <w:pPr>
              <w:jc w:val="center"/>
              <w:rPr>
                <w:b/>
                <w:bCs/>
                <w:lang w:val="en-CA"/>
              </w:rPr>
            </w:pPr>
            <w:r w:rsidRPr="00D0056B">
              <w:rPr>
                <w:b/>
                <w:bCs/>
                <w:lang w:val="en-CA"/>
              </w:rPr>
              <w:t>Dif</w:t>
            </w:r>
            <w:r>
              <w:rPr>
                <w:b/>
                <w:bCs/>
                <w:lang w:val="en-CA"/>
              </w:rPr>
              <w:t>ference 2011-2016</w:t>
            </w:r>
          </w:p>
        </w:tc>
        <w:tc>
          <w:tcPr>
            <w:tcW w:w="1728" w:type="dxa"/>
            <w:shd w:val="clear" w:color="auto" w:fill="A3DEDD" w:themeFill="accent1" w:themeFillTint="99"/>
            <w:noWrap/>
            <w:vAlign w:val="center"/>
            <w:hideMark/>
          </w:tcPr>
          <w:p w14:paraId="03FCEDC9" w14:textId="77777777" w:rsidR="00DF2539" w:rsidRPr="00D0056B" w:rsidRDefault="00DF2539" w:rsidP="004D1E23">
            <w:pPr>
              <w:jc w:val="center"/>
              <w:rPr>
                <w:b/>
                <w:bCs/>
                <w:lang w:val="en-CA"/>
              </w:rPr>
            </w:pPr>
            <w:r>
              <w:rPr>
                <w:b/>
                <w:bCs/>
                <w:lang w:val="en-CA"/>
              </w:rPr>
              <w:t xml:space="preserve">% of All Farms in </w:t>
            </w:r>
            <w:r w:rsidRPr="00D0056B">
              <w:rPr>
                <w:b/>
                <w:bCs/>
                <w:lang w:val="en-CA"/>
              </w:rPr>
              <w:t>2016</w:t>
            </w:r>
          </w:p>
        </w:tc>
      </w:tr>
      <w:tr w:rsidR="00DF2539" w:rsidRPr="00D0056B" w14:paraId="0A31FFD6" w14:textId="77777777" w:rsidTr="004D1E23">
        <w:trPr>
          <w:trHeight w:val="310"/>
        </w:trPr>
        <w:tc>
          <w:tcPr>
            <w:tcW w:w="4608" w:type="dxa"/>
            <w:noWrap/>
            <w:hideMark/>
          </w:tcPr>
          <w:p w14:paraId="050191F5" w14:textId="1679FA6D" w:rsidR="00DF2539" w:rsidRPr="00D0056B" w:rsidRDefault="00DF2539" w:rsidP="00FF1180">
            <w:pPr>
              <w:rPr>
                <w:lang w:val="en-CA"/>
              </w:rPr>
            </w:pPr>
            <w:r w:rsidRPr="00D0056B">
              <w:rPr>
                <w:lang w:val="en-CA"/>
              </w:rPr>
              <w:t>Oilseed and grain farming</w:t>
            </w:r>
          </w:p>
        </w:tc>
        <w:tc>
          <w:tcPr>
            <w:tcW w:w="763" w:type="dxa"/>
            <w:noWrap/>
            <w:vAlign w:val="center"/>
            <w:hideMark/>
          </w:tcPr>
          <w:p w14:paraId="284922CC" w14:textId="77777777" w:rsidR="00DF2539" w:rsidRPr="00D0056B" w:rsidRDefault="00DF2539" w:rsidP="004D1E23">
            <w:pPr>
              <w:jc w:val="right"/>
              <w:rPr>
                <w:lang w:val="en-CA"/>
              </w:rPr>
            </w:pPr>
            <w:r w:rsidRPr="00D0056B">
              <w:rPr>
                <w:lang w:val="en-CA"/>
              </w:rPr>
              <w:t>1,031</w:t>
            </w:r>
          </w:p>
        </w:tc>
        <w:tc>
          <w:tcPr>
            <w:tcW w:w="763" w:type="dxa"/>
            <w:noWrap/>
            <w:vAlign w:val="center"/>
            <w:hideMark/>
          </w:tcPr>
          <w:p w14:paraId="18C8A7D4" w14:textId="77777777" w:rsidR="00DF2539" w:rsidRPr="00D0056B" w:rsidRDefault="00DF2539" w:rsidP="004D1E23">
            <w:pPr>
              <w:jc w:val="right"/>
              <w:rPr>
                <w:lang w:val="en-CA"/>
              </w:rPr>
            </w:pPr>
            <w:r w:rsidRPr="00D0056B">
              <w:rPr>
                <w:lang w:val="en-CA"/>
              </w:rPr>
              <w:t>1,106</w:t>
            </w:r>
          </w:p>
        </w:tc>
        <w:tc>
          <w:tcPr>
            <w:tcW w:w="1440" w:type="dxa"/>
            <w:noWrap/>
            <w:vAlign w:val="center"/>
            <w:hideMark/>
          </w:tcPr>
          <w:p w14:paraId="64DB40F0" w14:textId="77777777" w:rsidR="00DF2539" w:rsidRPr="00D0056B" w:rsidRDefault="00DF2539" w:rsidP="004D1E23">
            <w:pPr>
              <w:jc w:val="right"/>
              <w:rPr>
                <w:lang w:val="en-CA"/>
              </w:rPr>
            </w:pPr>
            <w:r w:rsidRPr="00D0056B">
              <w:rPr>
                <w:lang w:val="en-CA"/>
              </w:rPr>
              <w:t>75</w:t>
            </w:r>
          </w:p>
        </w:tc>
        <w:tc>
          <w:tcPr>
            <w:tcW w:w="1728" w:type="dxa"/>
            <w:noWrap/>
            <w:vAlign w:val="center"/>
            <w:hideMark/>
          </w:tcPr>
          <w:p w14:paraId="4A57179F" w14:textId="77777777" w:rsidR="00DF2539" w:rsidRPr="00D0056B" w:rsidRDefault="00DF2539" w:rsidP="004D1E23">
            <w:pPr>
              <w:jc w:val="right"/>
              <w:rPr>
                <w:lang w:val="en-CA"/>
              </w:rPr>
            </w:pPr>
            <w:r w:rsidRPr="00D0056B">
              <w:rPr>
                <w:lang w:val="en-CA"/>
              </w:rPr>
              <w:t>68%</w:t>
            </w:r>
          </w:p>
        </w:tc>
      </w:tr>
      <w:tr w:rsidR="00DF2539" w:rsidRPr="00D0056B" w14:paraId="413EECF4" w14:textId="77777777" w:rsidTr="004D1E23">
        <w:trPr>
          <w:trHeight w:val="310"/>
        </w:trPr>
        <w:tc>
          <w:tcPr>
            <w:tcW w:w="4608" w:type="dxa"/>
            <w:noWrap/>
            <w:hideMark/>
          </w:tcPr>
          <w:p w14:paraId="3B307CC0" w14:textId="71844DE0" w:rsidR="00DF2539" w:rsidRPr="00D0056B" w:rsidRDefault="00DF2539" w:rsidP="00FF1180">
            <w:pPr>
              <w:rPr>
                <w:lang w:val="en-CA"/>
              </w:rPr>
            </w:pPr>
            <w:r w:rsidRPr="00D0056B">
              <w:rPr>
                <w:lang w:val="en-CA"/>
              </w:rPr>
              <w:t>Other animal production</w:t>
            </w:r>
          </w:p>
        </w:tc>
        <w:tc>
          <w:tcPr>
            <w:tcW w:w="763" w:type="dxa"/>
            <w:noWrap/>
            <w:vAlign w:val="center"/>
            <w:hideMark/>
          </w:tcPr>
          <w:p w14:paraId="4E2E9A94" w14:textId="77777777" w:rsidR="00DF2539" w:rsidRPr="00D0056B" w:rsidRDefault="00DF2539" w:rsidP="004D1E23">
            <w:pPr>
              <w:jc w:val="right"/>
              <w:rPr>
                <w:lang w:val="en-CA"/>
              </w:rPr>
            </w:pPr>
            <w:r w:rsidRPr="00D0056B">
              <w:rPr>
                <w:lang w:val="en-CA"/>
              </w:rPr>
              <w:t>84</w:t>
            </w:r>
          </w:p>
        </w:tc>
        <w:tc>
          <w:tcPr>
            <w:tcW w:w="763" w:type="dxa"/>
            <w:noWrap/>
            <w:vAlign w:val="center"/>
            <w:hideMark/>
          </w:tcPr>
          <w:p w14:paraId="6CED0EE2" w14:textId="77777777" w:rsidR="00DF2539" w:rsidRPr="00D0056B" w:rsidRDefault="00DF2539" w:rsidP="004D1E23">
            <w:pPr>
              <w:jc w:val="right"/>
              <w:rPr>
                <w:lang w:val="en-CA"/>
              </w:rPr>
            </w:pPr>
            <w:r w:rsidRPr="00D0056B">
              <w:rPr>
                <w:lang w:val="en-CA"/>
              </w:rPr>
              <w:t>95</w:t>
            </w:r>
          </w:p>
        </w:tc>
        <w:tc>
          <w:tcPr>
            <w:tcW w:w="1440" w:type="dxa"/>
            <w:noWrap/>
            <w:vAlign w:val="center"/>
            <w:hideMark/>
          </w:tcPr>
          <w:p w14:paraId="5D60DC40" w14:textId="77777777" w:rsidR="00DF2539" w:rsidRPr="00D0056B" w:rsidRDefault="00DF2539" w:rsidP="004D1E23">
            <w:pPr>
              <w:jc w:val="right"/>
              <w:rPr>
                <w:lang w:val="en-CA"/>
              </w:rPr>
            </w:pPr>
            <w:r w:rsidRPr="00D0056B">
              <w:rPr>
                <w:lang w:val="en-CA"/>
              </w:rPr>
              <w:t>11</w:t>
            </w:r>
          </w:p>
        </w:tc>
        <w:tc>
          <w:tcPr>
            <w:tcW w:w="1728" w:type="dxa"/>
            <w:noWrap/>
            <w:vAlign w:val="center"/>
            <w:hideMark/>
          </w:tcPr>
          <w:p w14:paraId="67EE6FAB" w14:textId="77777777" w:rsidR="00DF2539" w:rsidRPr="00D0056B" w:rsidRDefault="00DF2539" w:rsidP="004D1E23">
            <w:pPr>
              <w:jc w:val="right"/>
              <w:rPr>
                <w:lang w:val="en-CA"/>
              </w:rPr>
            </w:pPr>
            <w:r w:rsidRPr="00D0056B">
              <w:rPr>
                <w:lang w:val="en-CA"/>
              </w:rPr>
              <w:t>6%</w:t>
            </w:r>
          </w:p>
        </w:tc>
      </w:tr>
      <w:tr w:rsidR="00DF2539" w:rsidRPr="00D0056B" w14:paraId="60E76E38" w14:textId="77777777" w:rsidTr="004D1E23">
        <w:trPr>
          <w:trHeight w:val="310"/>
        </w:trPr>
        <w:tc>
          <w:tcPr>
            <w:tcW w:w="4608" w:type="dxa"/>
            <w:noWrap/>
            <w:hideMark/>
          </w:tcPr>
          <w:p w14:paraId="261533D2" w14:textId="4C4B5C1E" w:rsidR="00DF2539" w:rsidRPr="00D0056B" w:rsidRDefault="00DF2539" w:rsidP="00FF1180">
            <w:pPr>
              <w:rPr>
                <w:lang w:val="en-CA"/>
              </w:rPr>
            </w:pPr>
            <w:r w:rsidRPr="00D0056B">
              <w:rPr>
                <w:lang w:val="en-CA"/>
              </w:rPr>
              <w:t>Cattle ranching and farming</w:t>
            </w:r>
          </w:p>
        </w:tc>
        <w:tc>
          <w:tcPr>
            <w:tcW w:w="763" w:type="dxa"/>
            <w:noWrap/>
            <w:vAlign w:val="center"/>
            <w:hideMark/>
          </w:tcPr>
          <w:p w14:paraId="1671B757" w14:textId="77777777" w:rsidR="00DF2539" w:rsidRPr="00D0056B" w:rsidRDefault="00DF2539" w:rsidP="004D1E23">
            <w:pPr>
              <w:jc w:val="right"/>
              <w:rPr>
                <w:lang w:val="en-CA"/>
              </w:rPr>
            </w:pPr>
            <w:r w:rsidRPr="00D0056B">
              <w:rPr>
                <w:lang w:val="en-CA"/>
              </w:rPr>
              <w:t>24</w:t>
            </w:r>
          </w:p>
        </w:tc>
        <w:tc>
          <w:tcPr>
            <w:tcW w:w="763" w:type="dxa"/>
            <w:noWrap/>
            <w:vAlign w:val="center"/>
            <w:hideMark/>
          </w:tcPr>
          <w:p w14:paraId="239332FD" w14:textId="77777777" w:rsidR="00DF2539" w:rsidRPr="00D0056B" w:rsidRDefault="00DF2539" w:rsidP="004D1E23">
            <w:pPr>
              <w:jc w:val="right"/>
              <w:rPr>
                <w:lang w:val="en-CA"/>
              </w:rPr>
            </w:pPr>
            <w:r w:rsidRPr="00D0056B">
              <w:rPr>
                <w:lang w:val="en-CA"/>
              </w:rPr>
              <w:t>30</w:t>
            </w:r>
          </w:p>
        </w:tc>
        <w:tc>
          <w:tcPr>
            <w:tcW w:w="1440" w:type="dxa"/>
            <w:noWrap/>
            <w:vAlign w:val="center"/>
            <w:hideMark/>
          </w:tcPr>
          <w:p w14:paraId="6117D818" w14:textId="77777777" w:rsidR="00DF2539" w:rsidRPr="00D0056B" w:rsidRDefault="00DF2539" w:rsidP="004D1E23">
            <w:pPr>
              <w:jc w:val="right"/>
              <w:rPr>
                <w:lang w:val="en-CA"/>
              </w:rPr>
            </w:pPr>
            <w:r w:rsidRPr="00D0056B">
              <w:rPr>
                <w:lang w:val="en-CA"/>
              </w:rPr>
              <w:t>6</w:t>
            </w:r>
          </w:p>
        </w:tc>
        <w:tc>
          <w:tcPr>
            <w:tcW w:w="1728" w:type="dxa"/>
            <w:noWrap/>
            <w:vAlign w:val="center"/>
            <w:hideMark/>
          </w:tcPr>
          <w:p w14:paraId="6AC9F5CB" w14:textId="77777777" w:rsidR="00DF2539" w:rsidRPr="00D0056B" w:rsidRDefault="00DF2539" w:rsidP="004D1E23">
            <w:pPr>
              <w:jc w:val="right"/>
              <w:rPr>
                <w:lang w:val="en-CA"/>
              </w:rPr>
            </w:pPr>
            <w:r w:rsidRPr="00D0056B">
              <w:rPr>
                <w:lang w:val="en-CA"/>
              </w:rPr>
              <w:t>2%</w:t>
            </w:r>
          </w:p>
        </w:tc>
      </w:tr>
      <w:tr w:rsidR="00DF2539" w:rsidRPr="00D0056B" w14:paraId="1591DE9B" w14:textId="77777777" w:rsidTr="004D1E23">
        <w:trPr>
          <w:trHeight w:val="310"/>
        </w:trPr>
        <w:tc>
          <w:tcPr>
            <w:tcW w:w="4608" w:type="dxa"/>
            <w:noWrap/>
            <w:hideMark/>
          </w:tcPr>
          <w:p w14:paraId="297C55C1" w14:textId="4FCE58F9" w:rsidR="00DF2539" w:rsidRPr="00D0056B" w:rsidRDefault="00DF2539" w:rsidP="00FF1180">
            <w:pPr>
              <w:rPr>
                <w:lang w:val="en-CA"/>
              </w:rPr>
            </w:pPr>
            <w:r w:rsidRPr="00D0056B">
              <w:rPr>
                <w:lang w:val="en-CA"/>
              </w:rPr>
              <w:t>Other crop farming</w:t>
            </w:r>
          </w:p>
        </w:tc>
        <w:tc>
          <w:tcPr>
            <w:tcW w:w="763" w:type="dxa"/>
            <w:noWrap/>
            <w:vAlign w:val="center"/>
            <w:hideMark/>
          </w:tcPr>
          <w:p w14:paraId="21F286CF" w14:textId="77777777" w:rsidR="00DF2539" w:rsidRPr="00D0056B" w:rsidRDefault="00DF2539" w:rsidP="004D1E23">
            <w:pPr>
              <w:jc w:val="right"/>
              <w:rPr>
                <w:lang w:val="en-CA"/>
              </w:rPr>
            </w:pPr>
            <w:r w:rsidRPr="00D0056B">
              <w:rPr>
                <w:lang w:val="en-CA"/>
              </w:rPr>
              <w:t>47</w:t>
            </w:r>
          </w:p>
        </w:tc>
        <w:tc>
          <w:tcPr>
            <w:tcW w:w="763" w:type="dxa"/>
            <w:noWrap/>
            <w:vAlign w:val="center"/>
            <w:hideMark/>
          </w:tcPr>
          <w:p w14:paraId="702A87CA" w14:textId="77777777" w:rsidR="00DF2539" w:rsidRPr="00D0056B" w:rsidRDefault="00DF2539" w:rsidP="004D1E23">
            <w:pPr>
              <w:jc w:val="right"/>
              <w:rPr>
                <w:lang w:val="en-CA"/>
              </w:rPr>
            </w:pPr>
            <w:r w:rsidRPr="00D0056B">
              <w:rPr>
                <w:lang w:val="en-CA"/>
              </w:rPr>
              <w:t>49</w:t>
            </w:r>
          </w:p>
        </w:tc>
        <w:tc>
          <w:tcPr>
            <w:tcW w:w="1440" w:type="dxa"/>
            <w:noWrap/>
            <w:vAlign w:val="center"/>
            <w:hideMark/>
          </w:tcPr>
          <w:p w14:paraId="2AA8535C" w14:textId="77777777" w:rsidR="00DF2539" w:rsidRPr="00D0056B" w:rsidRDefault="00DF2539" w:rsidP="004D1E23">
            <w:pPr>
              <w:jc w:val="right"/>
              <w:rPr>
                <w:lang w:val="en-CA"/>
              </w:rPr>
            </w:pPr>
            <w:r w:rsidRPr="00D0056B">
              <w:rPr>
                <w:lang w:val="en-CA"/>
              </w:rPr>
              <w:t>2</w:t>
            </w:r>
          </w:p>
        </w:tc>
        <w:tc>
          <w:tcPr>
            <w:tcW w:w="1728" w:type="dxa"/>
            <w:noWrap/>
            <w:vAlign w:val="center"/>
            <w:hideMark/>
          </w:tcPr>
          <w:p w14:paraId="1692B762" w14:textId="77777777" w:rsidR="00DF2539" w:rsidRPr="00D0056B" w:rsidRDefault="00DF2539" w:rsidP="004D1E23">
            <w:pPr>
              <w:jc w:val="right"/>
              <w:rPr>
                <w:lang w:val="en-CA"/>
              </w:rPr>
            </w:pPr>
            <w:r w:rsidRPr="00D0056B">
              <w:rPr>
                <w:lang w:val="en-CA"/>
              </w:rPr>
              <w:t>3%</w:t>
            </w:r>
          </w:p>
        </w:tc>
      </w:tr>
      <w:tr w:rsidR="00DF2539" w:rsidRPr="00D0056B" w14:paraId="79773947" w14:textId="77777777" w:rsidTr="004D1E23">
        <w:trPr>
          <w:trHeight w:val="310"/>
        </w:trPr>
        <w:tc>
          <w:tcPr>
            <w:tcW w:w="4608" w:type="dxa"/>
            <w:noWrap/>
            <w:hideMark/>
          </w:tcPr>
          <w:p w14:paraId="18159609" w14:textId="111CF760" w:rsidR="00DF2539" w:rsidRPr="00D0056B" w:rsidRDefault="00DF2539" w:rsidP="00FF1180">
            <w:pPr>
              <w:rPr>
                <w:lang w:val="en-CA"/>
              </w:rPr>
            </w:pPr>
            <w:r w:rsidRPr="00D0056B">
              <w:rPr>
                <w:lang w:val="en-CA"/>
              </w:rPr>
              <w:t>Sheep and goat farming</w:t>
            </w:r>
          </w:p>
        </w:tc>
        <w:tc>
          <w:tcPr>
            <w:tcW w:w="763" w:type="dxa"/>
            <w:noWrap/>
            <w:vAlign w:val="center"/>
            <w:hideMark/>
          </w:tcPr>
          <w:p w14:paraId="0F2993D1" w14:textId="77777777" w:rsidR="00DF2539" w:rsidRPr="00D0056B" w:rsidRDefault="00DF2539" w:rsidP="004D1E23">
            <w:pPr>
              <w:jc w:val="right"/>
              <w:rPr>
                <w:lang w:val="en-CA"/>
              </w:rPr>
            </w:pPr>
            <w:r w:rsidRPr="00D0056B">
              <w:rPr>
                <w:lang w:val="en-CA"/>
              </w:rPr>
              <w:t>9</w:t>
            </w:r>
          </w:p>
        </w:tc>
        <w:tc>
          <w:tcPr>
            <w:tcW w:w="763" w:type="dxa"/>
            <w:noWrap/>
            <w:vAlign w:val="center"/>
            <w:hideMark/>
          </w:tcPr>
          <w:p w14:paraId="49186369" w14:textId="77777777" w:rsidR="00DF2539" w:rsidRPr="00D0056B" w:rsidRDefault="00DF2539" w:rsidP="004D1E23">
            <w:pPr>
              <w:jc w:val="right"/>
              <w:rPr>
                <w:lang w:val="en-CA"/>
              </w:rPr>
            </w:pPr>
            <w:r w:rsidRPr="00D0056B">
              <w:rPr>
                <w:lang w:val="en-CA"/>
              </w:rPr>
              <w:t>10</w:t>
            </w:r>
          </w:p>
        </w:tc>
        <w:tc>
          <w:tcPr>
            <w:tcW w:w="1440" w:type="dxa"/>
            <w:noWrap/>
            <w:vAlign w:val="center"/>
            <w:hideMark/>
          </w:tcPr>
          <w:p w14:paraId="47AA8C9C" w14:textId="77777777" w:rsidR="00DF2539" w:rsidRPr="00D0056B" w:rsidRDefault="00DF2539" w:rsidP="004D1E23">
            <w:pPr>
              <w:jc w:val="right"/>
              <w:rPr>
                <w:lang w:val="en-CA"/>
              </w:rPr>
            </w:pPr>
            <w:r w:rsidRPr="00D0056B">
              <w:rPr>
                <w:lang w:val="en-CA"/>
              </w:rPr>
              <w:t>1</w:t>
            </w:r>
          </w:p>
        </w:tc>
        <w:tc>
          <w:tcPr>
            <w:tcW w:w="1728" w:type="dxa"/>
            <w:noWrap/>
            <w:vAlign w:val="center"/>
            <w:hideMark/>
          </w:tcPr>
          <w:p w14:paraId="74E111DD" w14:textId="77777777" w:rsidR="00DF2539" w:rsidRPr="00D0056B" w:rsidRDefault="00DF2539" w:rsidP="004D1E23">
            <w:pPr>
              <w:jc w:val="right"/>
              <w:rPr>
                <w:lang w:val="en-CA"/>
              </w:rPr>
            </w:pPr>
            <w:r w:rsidRPr="00D0056B">
              <w:rPr>
                <w:lang w:val="en-CA"/>
              </w:rPr>
              <w:t>1%</w:t>
            </w:r>
          </w:p>
        </w:tc>
      </w:tr>
      <w:tr w:rsidR="00DF2539" w:rsidRPr="00D0056B" w14:paraId="7EFAB97D" w14:textId="77777777" w:rsidTr="004D1E23">
        <w:trPr>
          <w:trHeight w:val="300"/>
        </w:trPr>
        <w:tc>
          <w:tcPr>
            <w:tcW w:w="4608" w:type="dxa"/>
            <w:noWrap/>
            <w:hideMark/>
          </w:tcPr>
          <w:p w14:paraId="6DDD4B81" w14:textId="65EB6243" w:rsidR="00DF2539" w:rsidRPr="00D0056B" w:rsidRDefault="00DF2539" w:rsidP="00FF1180">
            <w:pPr>
              <w:rPr>
                <w:lang w:val="en-CA"/>
              </w:rPr>
            </w:pPr>
            <w:r w:rsidRPr="00D0056B">
              <w:rPr>
                <w:lang w:val="en-CA"/>
              </w:rPr>
              <w:t>Hog and pig farming</w:t>
            </w:r>
          </w:p>
        </w:tc>
        <w:tc>
          <w:tcPr>
            <w:tcW w:w="763" w:type="dxa"/>
            <w:noWrap/>
            <w:vAlign w:val="center"/>
            <w:hideMark/>
          </w:tcPr>
          <w:p w14:paraId="5DA697A9" w14:textId="77777777" w:rsidR="00DF2539" w:rsidRPr="00D0056B" w:rsidRDefault="00DF2539" w:rsidP="004D1E23">
            <w:pPr>
              <w:jc w:val="right"/>
              <w:rPr>
                <w:lang w:val="en-CA"/>
              </w:rPr>
            </w:pPr>
            <w:r w:rsidRPr="00D0056B">
              <w:rPr>
                <w:lang w:val="en-CA"/>
              </w:rPr>
              <w:t>7</w:t>
            </w:r>
          </w:p>
        </w:tc>
        <w:tc>
          <w:tcPr>
            <w:tcW w:w="763" w:type="dxa"/>
            <w:noWrap/>
            <w:vAlign w:val="center"/>
            <w:hideMark/>
          </w:tcPr>
          <w:p w14:paraId="5B151BB7" w14:textId="77777777" w:rsidR="00DF2539" w:rsidRPr="00D0056B" w:rsidRDefault="00DF2539" w:rsidP="004D1E23">
            <w:pPr>
              <w:jc w:val="right"/>
              <w:rPr>
                <w:lang w:val="en-CA"/>
              </w:rPr>
            </w:pPr>
            <w:r w:rsidRPr="00D0056B">
              <w:rPr>
                <w:lang w:val="en-CA"/>
              </w:rPr>
              <w:t>6</w:t>
            </w:r>
          </w:p>
        </w:tc>
        <w:tc>
          <w:tcPr>
            <w:tcW w:w="1440" w:type="dxa"/>
            <w:noWrap/>
            <w:vAlign w:val="center"/>
            <w:hideMark/>
          </w:tcPr>
          <w:p w14:paraId="53D515D8" w14:textId="77777777" w:rsidR="00DF2539" w:rsidRPr="00D0056B" w:rsidRDefault="00DF2539" w:rsidP="004D1E23">
            <w:pPr>
              <w:jc w:val="right"/>
              <w:rPr>
                <w:lang w:val="en-CA"/>
              </w:rPr>
            </w:pPr>
            <w:r w:rsidRPr="00D0056B">
              <w:rPr>
                <w:lang w:val="en-CA"/>
              </w:rPr>
              <w:t>-1</w:t>
            </w:r>
          </w:p>
        </w:tc>
        <w:tc>
          <w:tcPr>
            <w:tcW w:w="1728" w:type="dxa"/>
            <w:noWrap/>
            <w:vAlign w:val="center"/>
            <w:hideMark/>
          </w:tcPr>
          <w:p w14:paraId="30B3DB8F" w14:textId="77777777" w:rsidR="00DF2539" w:rsidRPr="00D0056B" w:rsidRDefault="00DF2539" w:rsidP="004D1E23">
            <w:pPr>
              <w:jc w:val="right"/>
              <w:rPr>
                <w:lang w:val="en-CA"/>
              </w:rPr>
            </w:pPr>
            <w:r w:rsidRPr="00D0056B">
              <w:rPr>
                <w:lang w:val="en-CA"/>
              </w:rPr>
              <w:t>0%</w:t>
            </w:r>
          </w:p>
        </w:tc>
      </w:tr>
      <w:tr w:rsidR="00DF2539" w:rsidRPr="00D0056B" w14:paraId="6B4A370A" w14:textId="77777777" w:rsidTr="004D1E23">
        <w:trPr>
          <w:trHeight w:val="310"/>
        </w:trPr>
        <w:tc>
          <w:tcPr>
            <w:tcW w:w="4608" w:type="dxa"/>
            <w:noWrap/>
            <w:hideMark/>
          </w:tcPr>
          <w:p w14:paraId="73AAE79E" w14:textId="4DAB5B59" w:rsidR="00DF2539" w:rsidRPr="00D0056B" w:rsidRDefault="00DF2539" w:rsidP="00FF1180">
            <w:pPr>
              <w:rPr>
                <w:lang w:val="en-CA"/>
              </w:rPr>
            </w:pPr>
            <w:r w:rsidRPr="00D0056B">
              <w:rPr>
                <w:lang w:val="en-CA"/>
              </w:rPr>
              <w:t>Poultry and egg production</w:t>
            </w:r>
          </w:p>
        </w:tc>
        <w:tc>
          <w:tcPr>
            <w:tcW w:w="763" w:type="dxa"/>
            <w:noWrap/>
            <w:vAlign w:val="center"/>
            <w:hideMark/>
          </w:tcPr>
          <w:p w14:paraId="7E84984C" w14:textId="77777777" w:rsidR="00DF2539" w:rsidRPr="00D0056B" w:rsidRDefault="00DF2539" w:rsidP="004D1E23">
            <w:pPr>
              <w:jc w:val="right"/>
              <w:rPr>
                <w:lang w:val="en-CA"/>
              </w:rPr>
            </w:pPr>
            <w:r w:rsidRPr="00D0056B">
              <w:rPr>
                <w:lang w:val="en-CA"/>
              </w:rPr>
              <w:t>14</w:t>
            </w:r>
          </w:p>
        </w:tc>
        <w:tc>
          <w:tcPr>
            <w:tcW w:w="763" w:type="dxa"/>
            <w:noWrap/>
            <w:vAlign w:val="center"/>
            <w:hideMark/>
          </w:tcPr>
          <w:p w14:paraId="3FD39E36" w14:textId="77777777" w:rsidR="00DF2539" w:rsidRPr="00D0056B" w:rsidRDefault="00DF2539" w:rsidP="004D1E23">
            <w:pPr>
              <w:jc w:val="right"/>
              <w:rPr>
                <w:lang w:val="en-CA"/>
              </w:rPr>
            </w:pPr>
            <w:r w:rsidRPr="00D0056B">
              <w:rPr>
                <w:lang w:val="en-CA"/>
              </w:rPr>
              <w:t>13</w:t>
            </w:r>
          </w:p>
        </w:tc>
        <w:tc>
          <w:tcPr>
            <w:tcW w:w="1440" w:type="dxa"/>
            <w:noWrap/>
            <w:vAlign w:val="center"/>
            <w:hideMark/>
          </w:tcPr>
          <w:p w14:paraId="3469482C" w14:textId="77777777" w:rsidR="00DF2539" w:rsidRPr="00D0056B" w:rsidRDefault="00DF2539" w:rsidP="004D1E23">
            <w:pPr>
              <w:jc w:val="right"/>
              <w:rPr>
                <w:lang w:val="en-CA"/>
              </w:rPr>
            </w:pPr>
            <w:r w:rsidRPr="00D0056B">
              <w:rPr>
                <w:lang w:val="en-CA"/>
              </w:rPr>
              <w:t>-1</w:t>
            </w:r>
          </w:p>
        </w:tc>
        <w:tc>
          <w:tcPr>
            <w:tcW w:w="1728" w:type="dxa"/>
            <w:noWrap/>
            <w:vAlign w:val="center"/>
            <w:hideMark/>
          </w:tcPr>
          <w:p w14:paraId="46028F8F" w14:textId="77777777" w:rsidR="00DF2539" w:rsidRPr="00D0056B" w:rsidRDefault="00DF2539" w:rsidP="004D1E23">
            <w:pPr>
              <w:jc w:val="right"/>
              <w:rPr>
                <w:lang w:val="en-CA"/>
              </w:rPr>
            </w:pPr>
            <w:r w:rsidRPr="00D0056B">
              <w:rPr>
                <w:lang w:val="en-CA"/>
              </w:rPr>
              <w:t>1%</w:t>
            </w:r>
          </w:p>
        </w:tc>
      </w:tr>
      <w:tr w:rsidR="00DF2539" w:rsidRPr="00D0056B" w14:paraId="6EBB5E3F" w14:textId="77777777" w:rsidTr="004D1E23">
        <w:trPr>
          <w:trHeight w:val="310"/>
        </w:trPr>
        <w:tc>
          <w:tcPr>
            <w:tcW w:w="4608" w:type="dxa"/>
            <w:noWrap/>
            <w:hideMark/>
          </w:tcPr>
          <w:p w14:paraId="192E6F86" w14:textId="23301971" w:rsidR="00DF2539" w:rsidRPr="00D0056B" w:rsidRDefault="00DF2539" w:rsidP="00FF1180">
            <w:pPr>
              <w:rPr>
                <w:lang w:val="en-CA"/>
              </w:rPr>
            </w:pPr>
            <w:r w:rsidRPr="00D0056B">
              <w:rPr>
                <w:lang w:val="en-CA"/>
              </w:rPr>
              <w:t>Vegetable and melon farming</w:t>
            </w:r>
          </w:p>
        </w:tc>
        <w:tc>
          <w:tcPr>
            <w:tcW w:w="763" w:type="dxa"/>
            <w:noWrap/>
            <w:vAlign w:val="center"/>
            <w:hideMark/>
          </w:tcPr>
          <w:p w14:paraId="257928F2" w14:textId="77777777" w:rsidR="00DF2539" w:rsidRPr="00D0056B" w:rsidRDefault="00DF2539" w:rsidP="004D1E23">
            <w:pPr>
              <w:jc w:val="right"/>
              <w:rPr>
                <w:lang w:val="en-CA"/>
              </w:rPr>
            </w:pPr>
            <w:r w:rsidRPr="00D0056B">
              <w:rPr>
                <w:lang w:val="en-CA"/>
              </w:rPr>
              <w:t>88</w:t>
            </w:r>
          </w:p>
        </w:tc>
        <w:tc>
          <w:tcPr>
            <w:tcW w:w="763" w:type="dxa"/>
            <w:noWrap/>
            <w:vAlign w:val="center"/>
            <w:hideMark/>
          </w:tcPr>
          <w:p w14:paraId="34248768" w14:textId="77777777" w:rsidR="00DF2539" w:rsidRPr="00D0056B" w:rsidRDefault="00DF2539" w:rsidP="004D1E23">
            <w:pPr>
              <w:jc w:val="right"/>
              <w:rPr>
                <w:lang w:val="en-CA"/>
              </w:rPr>
            </w:pPr>
            <w:r w:rsidRPr="00D0056B">
              <w:rPr>
                <w:lang w:val="en-CA"/>
              </w:rPr>
              <w:t>85</w:t>
            </w:r>
          </w:p>
        </w:tc>
        <w:tc>
          <w:tcPr>
            <w:tcW w:w="1440" w:type="dxa"/>
            <w:noWrap/>
            <w:vAlign w:val="center"/>
            <w:hideMark/>
          </w:tcPr>
          <w:p w14:paraId="786B8329" w14:textId="77777777" w:rsidR="00DF2539" w:rsidRPr="00D0056B" w:rsidRDefault="00DF2539" w:rsidP="004D1E23">
            <w:pPr>
              <w:jc w:val="right"/>
              <w:rPr>
                <w:lang w:val="en-CA"/>
              </w:rPr>
            </w:pPr>
            <w:r w:rsidRPr="00D0056B">
              <w:rPr>
                <w:lang w:val="en-CA"/>
              </w:rPr>
              <w:t>-3</w:t>
            </w:r>
          </w:p>
        </w:tc>
        <w:tc>
          <w:tcPr>
            <w:tcW w:w="1728" w:type="dxa"/>
            <w:noWrap/>
            <w:vAlign w:val="center"/>
            <w:hideMark/>
          </w:tcPr>
          <w:p w14:paraId="4F93A8B1" w14:textId="77777777" w:rsidR="00DF2539" w:rsidRPr="00D0056B" w:rsidRDefault="00DF2539" w:rsidP="004D1E23">
            <w:pPr>
              <w:jc w:val="right"/>
              <w:rPr>
                <w:lang w:val="en-CA"/>
              </w:rPr>
            </w:pPr>
            <w:r w:rsidRPr="00D0056B">
              <w:rPr>
                <w:lang w:val="en-CA"/>
              </w:rPr>
              <w:t>5%</w:t>
            </w:r>
          </w:p>
        </w:tc>
      </w:tr>
      <w:tr w:rsidR="00DF2539" w:rsidRPr="00D0056B" w14:paraId="22000E1D" w14:textId="77777777" w:rsidTr="004D1E23">
        <w:trPr>
          <w:trHeight w:val="310"/>
        </w:trPr>
        <w:tc>
          <w:tcPr>
            <w:tcW w:w="4608" w:type="dxa"/>
            <w:noWrap/>
            <w:hideMark/>
          </w:tcPr>
          <w:p w14:paraId="251B8FD3" w14:textId="75E27D22" w:rsidR="00DF2539" w:rsidRPr="00D0056B" w:rsidRDefault="00DF2539" w:rsidP="00FF1180">
            <w:pPr>
              <w:rPr>
                <w:lang w:val="en-CA"/>
              </w:rPr>
            </w:pPr>
            <w:r w:rsidRPr="00D0056B">
              <w:rPr>
                <w:lang w:val="en-CA"/>
              </w:rPr>
              <w:t>Fruit and tree nut farming</w:t>
            </w:r>
          </w:p>
        </w:tc>
        <w:tc>
          <w:tcPr>
            <w:tcW w:w="763" w:type="dxa"/>
            <w:noWrap/>
            <w:vAlign w:val="center"/>
            <w:hideMark/>
          </w:tcPr>
          <w:p w14:paraId="2D694BB9" w14:textId="77777777" w:rsidR="00DF2539" w:rsidRPr="00D0056B" w:rsidRDefault="00DF2539" w:rsidP="004D1E23">
            <w:pPr>
              <w:jc w:val="right"/>
              <w:rPr>
                <w:lang w:val="en-CA"/>
              </w:rPr>
            </w:pPr>
            <w:r w:rsidRPr="00D0056B">
              <w:rPr>
                <w:lang w:val="en-CA"/>
              </w:rPr>
              <w:t>70</w:t>
            </w:r>
          </w:p>
        </w:tc>
        <w:tc>
          <w:tcPr>
            <w:tcW w:w="763" w:type="dxa"/>
            <w:noWrap/>
            <w:vAlign w:val="center"/>
            <w:hideMark/>
          </w:tcPr>
          <w:p w14:paraId="3B8AC948" w14:textId="77777777" w:rsidR="00DF2539" w:rsidRPr="00D0056B" w:rsidRDefault="00DF2539" w:rsidP="004D1E23">
            <w:pPr>
              <w:jc w:val="right"/>
              <w:rPr>
                <w:lang w:val="en-CA"/>
              </w:rPr>
            </w:pPr>
            <w:r w:rsidRPr="00D0056B">
              <w:rPr>
                <w:lang w:val="en-CA"/>
              </w:rPr>
              <w:t>50</w:t>
            </w:r>
          </w:p>
        </w:tc>
        <w:tc>
          <w:tcPr>
            <w:tcW w:w="1440" w:type="dxa"/>
            <w:noWrap/>
            <w:vAlign w:val="center"/>
            <w:hideMark/>
          </w:tcPr>
          <w:p w14:paraId="56589729" w14:textId="77777777" w:rsidR="00DF2539" w:rsidRPr="00D0056B" w:rsidRDefault="00DF2539" w:rsidP="004D1E23">
            <w:pPr>
              <w:jc w:val="right"/>
              <w:rPr>
                <w:lang w:val="en-CA"/>
              </w:rPr>
            </w:pPr>
            <w:r w:rsidRPr="00D0056B">
              <w:rPr>
                <w:lang w:val="en-CA"/>
              </w:rPr>
              <w:t>-20</w:t>
            </w:r>
          </w:p>
        </w:tc>
        <w:tc>
          <w:tcPr>
            <w:tcW w:w="1728" w:type="dxa"/>
            <w:noWrap/>
            <w:vAlign w:val="center"/>
            <w:hideMark/>
          </w:tcPr>
          <w:p w14:paraId="1FABEF17" w14:textId="77777777" w:rsidR="00DF2539" w:rsidRPr="00D0056B" w:rsidRDefault="00DF2539" w:rsidP="004D1E23">
            <w:pPr>
              <w:jc w:val="right"/>
              <w:rPr>
                <w:lang w:val="en-CA"/>
              </w:rPr>
            </w:pPr>
            <w:r w:rsidRPr="00D0056B">
              <w:rPr>
                <w:lang w:val="en-CA"/>
              </w:rPr>
              <w:t>3%</w:t>
            </w:r>
          </w:p>
        </w:tc>
      </w:tr>
      <w:tr w:rsidR="00DF2539" w:rsidRPr="00D0056B" w14:paraId="08F9E11E" w14:textId="77777777" w:rsidTr="004D1E23">
        <w:trPr>
          <w:trHeight w:val="310"/>
        </w:trPr>
        <w:tc>
          <w:tcPr>
            <w:tcW w:w="4608" w:type="dxa"/>
            <w:noWrap/>
            <w:hideMark/>
          </w:tcPr>
          <w:p w14:paraId="772A3052" w14:textId="4E130354" w:rsidR="00DF2539" w:rsidRPr="00D0056B" w:rsidRDefault="00DF2539" w:rsidP="00FF1180">
            <w:pPr>
              <w:rPr>
                <w:lang w:val="en-CA"/>
              </w:rPr>
            </w:pPr>
            <w:r w:rsidRPr="00D0056B">
              <w:rPr>
                <w:lang w:val="en-CA"/>
              </w:rPr>
              <w:t>Greenhouse, nursery</w:t>
            </w:r>
            <w:r>
              <w:rPr>
                <w:lang w:val="en-CA"/>
              </w:rPr>
              <w:t>,</w:t>
            </w:r>
            <w:r w:rsidRPr="00D0056B">
              <w:rPr>
                <w:lang w:val="en-CA"/>
              </w:rPr>
              <w:t xml:space="preserve"> floriculture production</w:t>
            </w:r>
          </w:p>
        </w:tc>
        <w:tc>
          <w:tcPr>
            <w:tcW w:w="763" w:type="dxa"/>
            <w:noWrap/>
            <w:vAlign w:val="center"/>
            <w:hideMark/>
          </w:tcPr>
          <w:p w14:paraId="288CA610" w14:textId="77777777" w:rsidR="00DF2539" w:rsidRPr="00D0056B" w:rsidRDefault="00DF2539" w:rsidP="004D1E23">
            <w:pPr>
              <w:jc w:val="right"/>
              <w:rPr>
                <w:lang w:val="en-CA"/>
              </w:rPr>
            </w:pPr>
            <w:r w:rsidRPr="00D0056B">
              <w:rPr>
                <w:lang w:val="en-CA"/>
              </w:rPr>
              <w:t>207</w:t>
            </w:r>
          </w:p>
        </w:tc>
        <w:tc>
          <w:tcPr>
            <w:tcW w:w="763" w:type="dxa"/>
            <w:noWrap/>
            <w:vAlign w:val="center"/>
            <w:hideMark/>
          </w:tcPr>
          <w:p w14:paraId="36CB796C" w14:textId="77777777" w:rsidR="00DF2539" w:rsidRPr="00D0056B" w:rsidRDefault="00DF2539" w:rsidP="004D1E23">
            <w:pPr>
              <w:jc w:val="right"/>
              <w:rPr>
                <w:lang w:val="en-CA"/>
              </w:rPr>
            </w:pPr>
            <w:r w:rsidRPr="00D0056B">
              <w:rPr>
                <w:lang w:val="en-CA"/>
              </w:rPr>
              <w:t>186</w:t>
            </w:r>
          </w:p>
        </w:tc>
        <w:tc>
          <w:tcPr>
            <w:tcW w:w="1440" w:type="dxa"/>
            <w:noWrap/>
            <w:vAlign w:val="center"/>
            <w:hideMark/>
          </w:tcPr>
          <w:p w14:paraId="36FDF442" w14:textId="77777777" w:rsidR="00DF2539" w:rsidRPr="00D0056B" w:rsidRDefault="00DF2539" w:rsidP="004D1E23">
            <w:pPr>
              <w:jc w:val="right"/>
              <w:rPr>
                <w:lang w:val="en-CA"/>
              </w:rPr>
            </w:pPr>
            <w:r w:rsidRPr="00D0056B">
              <w:rPr>
                <w:lang w:val="en-CA"/>
              </w:rPr>
              <w:t>-21</w:t>
            </w:r>
          </w:p>
        </w:tc>
        <w:tc>
          <w:tcPr>
            <w:tcW w:w="1728" w:type="dxa"/>
            <w:noWrap/>
            <w:vAlign w:val="center"/>
            <w:hideMark/>
          </w:tcPr>
          <w:p w14:paraId="47906184" w14:textId="77777777" w:rsidR="00DF2539" w:rsidRPr="00D0056B" w:rsidRDefault="00DF2539" w:rsidP="004D1E23">
            <w:pPr>
              <w:jc w:val="right"/>
              <w:rPr>
                <w:lang w:val="en-CA"/>
              </w:rPr>
            </w:pPr>
            <w:r w:rsidRPr="00D0056B">
              <w:rPr>
                <w:lang w:val="en-CA"/>
              </w:rPr>
              <w:t>11%</w:t>
            </w:r>
          </w:p>
        </w:tc>
      </w:tr>
    </w:tbl>
    <w:p w14:paraId="256A6D7E" w14:textId="5FFEF38E" w:rsidR="00D82758" w:rsidRDefault="00AA32A5" w:rsidP="00AA32A5">
      <w:pPr>
        <w:spacing w:before="0" w:after="200" w:line="276" w:lineRule="auto"/>
        <w:rPr>
          <w:lang w:val="en-US"/>
        </w:rPr>
      </w:pPr>
      <w:r w:rsidRPr="00D82758">
        <w:t>Source: Statistics Canada, 2016 Census of Agriculture</w:t>
      </w:r>
      <w:r w:rsidR="00D82758">
        <w:rPr>
          <w:lang w:val="en-US"/>
        </w:rPr>
        <w:br w:type="page"/>
      </w:r>
    </w:p>
    <w:p w14:paraId="44ABE3DA" w14:textId="3D3C6C7E" w:rsidR="00DF2539" w:rsidRDefault="00513D68" w:rsidP="00250804">
      <w:pPr>
        <w:spacing w:after="240"/>
        <w:rPr>
          <w:lang w:val="en-US"/>
        </w:rPr>
      </w:pPr>
      <w:r>
        <w:rPr>
          <w:lang w:val="en-US"/>
        </w:rPr>
        <w:t>G</w:t>
      </w:r>
      <w:r w:rsidR="00DF2539">
        <w:rPr>
          <w:lang w:val="en-US"/>
        </w:rPr>
        <w:t xml:space="preserve">ains in oilseed and grain farming </w:t>
      </w:r>
      <w:r>
        <w:rPr>
          <w:lang w:val="en-US"/>
        </w:rPr>
        <w:t>we</w:t>
      </w:r>
      <w:r w:rsidR="00DF2539">
        <w:rPr>
          <w:lang w:val="en-US"/>
        </w:rPr>
        <w:t xml:space="preserve">re mainly due to growth in soybean and corn farming. Growth in other animal production </w:t>
      </w:r>
      <w:r>
        <w:rPr>
          <w:lang w:val="en-US"/>
        </w:rPr>
        <w:t>wa</w:t>
      </w:r>
      <w:r w:rsidR="00DF2539">
        <w:rPr>
          <w:lang w:val="en-US"/>
        </w:rPr>
        <w:t xml:space="preserve">s due to increases in apiculture and horse and equine production. The decrease in greenhouse, nursery and floriculture production </w:t>
      </w:r>
      <w:r>
        <w:rPr>
          <w:lang w:val="en-US"/>
        </w:rPr>
        <w:t>wa</w:t>
      </w:r>
      <w:r w:rsidR="00DF2539">
        <w:rPr>
          <w:lang w:val="en-US"/>
        </w:rPr>
        <w:t>s mainly due to a drop in floriculture, nursery</w:t>
      </w:r>
      <w:r w:rsidR="00DF6A78">
        <w:rPr>
          <w:lang w:val="en-US"/>
        </w:rPr>
        <w:t>,</w:t>
      </w:r>
      <w:r w:rsidR="00DF2539">
        <w:rPr>
          <w:lang w:val="en-US"/>
        </w:rPr>
        <w:t xml:space="preserve"> and tree nut production and other crops grown under </w:t>
      </w:r>
      <w:r w:rsidR="00DF2539" w:rsidRPr="0039164F">
        <w:rPr>
          <w:lang w:val="en-US"/>
        </w:rPr>
        <w:t xml:space="preserve">cover (Table </w:t>
      </w:r>
      <w:r w:rsidR="00B60BC7">
        <w:rPr>
          <w:lang w:val="en-US"/>
        </w:rPr>
        <w:t>31</w:t>
      </w:r>
      <w:r w:rsidR="00D82758">
        <w:rPr>
          <w:lang w:val="en-US"/>
        </w:rPr>
        <w:t>)</w:t>
      </w:r>
      <w:r w:rsidR="00DF2539" w:rsidRPr="0039164F">
        <w:rPr>
          <w:lang w:val="en-US"/>
        </w:rPr>
        <w:t>.</w:t>
      </w:r>
    </w:p>
    <w:p w14:paraId="1150F3DF" w14:textId="7F148CFC" w:rsidR="00DF2539" w:rsidRDefault="00DF2539" w:rsidP="00DF2539">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31</w:t>
      </w:r>
      <w:r w:rsidR="006D0D1C">
        <w:rPr>
          <w:noProof/>
        </w:rPr>
        <w:fldChar w:fldCharType="end"/>
      </w:r>
      <w:r>
        <w:t xml:space="preserve">: </w:t>
      </w:r>
      <w:r w:rsidRPr="00FE34BD">
        <w:t>Sources of Change in Farm Types</w:t>
      </w:r>
      <w:r>
        <w:t xml:space="preserve"> in </w:t>
      </w:r>
      <w:r w:rsidR="00106F6D">
        <w:t>Windsor and Essex County</w:t>
      </w:r>
      <w:r w:rsidR="00DF6A78">
        <w:t xml:space="preserve"> </w:t>
      </w:r>
      <w:r w:rsidRPr="00FE34BD">
        <w:t>from 2011 to 2016</w:t>
      </w:r>
    </w:p>
    <w:tbl>
      <w:tblPr>
        <w:tblStyle w:val="TableGrid"/>
        <w:tblW w:w="0" w:type="auto"/>
        <w:tblLook w:val="04A0" w:firstRow="1" w:lastRow="0" w:firstColumn="1" w:lastColumn="0" w:noHBand="0" w:noVBand="1"/>
        <w:tblCaption w:val="Sources of Change in Farm Types in Windsor and Essex County from 2011 to 2016"/>
        <w:tblDescription w:val="A listing of type of farming in 2011 and 2016 in Windsor and Essex County, and the differences between the two years"/>
      </w:tblPr>
      <w:tblGrid>
        <w:gridCol w:w="4896"/>
        <w:gridCol w:w="740"/>
        <w:gridCol w:w="760"/>
        <w:gridCol w:w="2160"/>
      </w:tblGrid>
      <w:tr w:rsidR="00DF2539" w:rsidRPr="00D0056B" w14:paraId="4CA08E2E" w14:textId="77777777" w:rsidTr="00C10632">
        <w:trPr>
          <w:trHeight w:val="310"/>
          <w:tblHeader/>
        </w:trPr>
        <w:tc>
          <w:tcPr>
            <w:tcW w:w="4896" w:type="dxa"/>
            <w:shd w:val="clear" w:color="auto" w:fill="A3DEDD" w:themeFill="accent1" w:themeFillTint="99"/>
            <w:noWrap/>
            <w:hideMark/>
          </w:tcPr>
          <w:p w14:paraId="69A86509" w14:textId="36E66B47" w:rsidR="00DF2539" w:rsidRPr="00D0056B" w:rsidRDefault="00DF2539" w:rsidP="004D1E23">
            <w:pPr>
              <w:rPr>
                <w:lang w:val="en-CA"/>
              </w:rPr>
            </w:pPr>
          </w:p>
        </w:tc>
        <w:tc>
          <w:tcPr>
            <w:tcW w:w="740" w:type="dxa"/>
            <w:shd w:val="clear" w:color="auto" w:fill="A3DEDD" w:themeFill="accent1" w:themeFillTint="99"/>
            <w:noWrap/>
            <w:vAlign w:val="center"/>
            <w:hideMark/>
          </w:tcPr>
          <w:p w14:paraId="7C38FEDB" w14:textId="77777777" w:rsidR="00DF2539" w:rsidRPr="00D0056B" w:rsidRDefault="00DF2539" w:rsidP="004D1E23">
            <w:pPr>
              <w:jc w:val="center"/>
              <w:rPr>
                <w:b/>
                <w:bCs/>
                <w:lang w:val="en-CA"/>
              </w:rPr>
            </w:pPr>
            <w:r w:rsidRPr="00D0056B">
              <w:rPr>
                <w:b/>
                <w:bCs/>
                <w:lang w:val="en-CA"/>
              </w:rPr>
              <w:t>2011</w:t>
            </w:r>
          </w:p>
        </w:tc>
        <w:tc>
          <w:tcPr>
            <w:tcW w:w="760" w:type="dxa"/>
            <w:shd w:val="clear" w:color="auto" w:fill="A3DEDD" w:themeFill="accent1" w:themeFillTint="99"/>
            <w:noWrap/>
            <w:vAlign w:val="center"/>
            <w:hideMark/>
          </w:tcPr>
          <w:p w14:paraId="319609AD" w14:textId="77777777" w:rsidR="00DF2539" w:rsidRPr="00D0056B" w:rsidRDefault="00DF2539" w:rsidP="004D1E23">
            <w:pPr>
              <w:jc w:val="center"/>
              <w:rPr>
                <w:b/>
                <w:bCs/>
                <w:lang w:val="en-CA"/>
              </w:rPr>
            </w:pPr>
            <w:r w:rsidRPr="00D0056B">
              <w:rPr>
                <w:b/>
                <w:bCs/>
                <w:lang w:val="en-CA"/>
              </w:rPr>
              <w:t>2016</w:t>
            </w:r>
          </w:p>
        </w:tc>
        <w:tc>
          <w:tcPr>
            <w:tcW w:w="2160" w:type="dxa"/>
            <w:shd w:val="clear" w:color="auto" w:fill="A3DEDD" w:themeFill="accent1" w:themeFillTint="99"/>
            <w:noWrap/>
            <w:vAlign w:val="center"/>
            <w:hideMark/>
          </w:tcPr>
          <w:p w14:paraId="22024868" w14:textId="4F5677CB" w:rsidR="00DF2539" w:rsidRPr="00D0056B" w:rsidRDefault="00DF2539" w:rsidP="00754E28">
            <w:pPr>
              <w:jc w:val="center"/>
              <w:rPr>
                <w:b/>
                <w:bCs/>
                <w:lang w:val="en-CA"/>
              </w:rPr>
            </w:pPr>
            <w:r>
              <w:rPr>
                <w:b/>
                <w:bCs/>
                <w:lang w:val="en-CA"/>
              </w:rPr>
              <w:t>Change 2011-2016</w:t>
            </w:r>
          </w:p>
        </w:tc>
      </w:tr>
      <w:tr w:rsidR="00DF2539" w:rsidRPr="00D0056B" w14:paraId="081E28FF" w14:textId="77777777" w:rsidTr="00754E28">
        <w:trPr>
          <w:trHeight w:val="310"/>
        </w:trPr>
        <w:tc>
          <w:tcPr>
            <w:tcW w:w="4896" w:type="dxa"/>
            <w:noWrap/>
            <w:hideMark/>
          </w:tcPr>
          <w:p w14:paraId="467B50BB" w14:textId="2E7EA529" w:rsidR="00DF2539" w:rsidRPr="00D0056B" w:rsidRDefault="00DF2539" w:rsidP="00250804">
            <w:pPr>
              <w:rPr>
                <w:b/>
                <w:bCs/>
                <w:lang w:val="en-CA"/>
              </w:rPr>
            </w:pPr>
            <w:r w:rsidRPr="00D0056B">
              <w:rPr>
                <w:b/>
                <w:bCs/>
                <w:lang w:val="en-CA"/>
              </w:rPr>
              <w:t>Oilseed and grain farming</w:t>
            </w:r>
          </w:p>
        </w:tc>
        <w:tc>
          <w:tcPr>
            <w:tcW w:w="740" w:type="dxa"/>
            <w:noWrap/>
            <w:vAlign w:val="center"/>
            <w:hideMark/>
          </w:tcPr>
          <w:p w14:paraId="03D4DD7E" w14:textId="77777777" w:rsidR="00DF2539" w:rsidRPr="00402E23" w:rsidRDefault="00DF2539" w:rsidP="004D1E23">
            <w:pPr>
              <w:jc w:val="right"/>
              <w:rPr>
                <w:b/>
                <w:lang w:val="en-CA"/>
              </w:rPr>
            </w:pPr>
            <w:r w:rsidRPr="00402E23">
              <w:rPr>
                <w:b/>
                <w:lang w:val="en-CA"/>
              </w:rPr>
              <w:t>1031</w:t>
            </w:r>
          </w:p>
        </w:tc>
        <w:tc>
          <w:tcPr>
            <w:tcW w:w="760" w:type="dxa"/>
            <w:noWrap/>
            <w:vAlign w:val="center"/>
            <w:hideMark/>
          </w:tcPr>
          <w:p w14:paraId="1841F029" w14:textId="77777777" w:rsidR="00DF2539" w:rsidRPr="00402E23" w:rsidRDefault="00DF2539" w:rsidP="004D1E23">
            <w:pPr>
              <w:jc w:val="right"/>
              <w:rPr>
                <w:b/>
                <w:lang w:val="en-CA"/>
              </w:rPr>
            </w:pPr>
            <w:r w:rsidRPr="00402E23">
              <w:rPr>
                <w:b/>
                <w:lang w:val="en-CA"/>
              </w:rPr>
              <w:t>1106</w:t>
            </w:r>
          </w:p>
        </w:tc>
        <w:tc>
          <w:tcPr>
            <w:tcW w:w="2160" w:type="dxa"/>
            <w:noWrap/>
            <w:vAlign w:val="center"/>
            <w:hideMark/>
          </w:tcPr>
          <w:p w14:paraId="34A71004" w14:textId="15E83B3D" w:rsidR="00DF2539" w:rsidRPr="00402E23" w:rsidRDefault="00DF2539" w:rsidP="004D1E23">
            <w:pPr>
              <w:jc w:val="right"/>
              <w:rPr>
                <w:b/>
                <w:lang w:val="en-CA"/>
              </w:rPr>
            </w:pPr>
            <w:r w:rsidRPr="00402E23">
              <w:rPr>
                <w:b/>
                <w:lang w:val="en-CA"/>
              </w:rPr>
              <w:t>75</w:t>
            </w:r>
          </w:p>
        </w:tc>
      </w:tr>
      <w:tr w:rsidR="00DF2539" w:rsidRPr="00D0056B" w14:paraId="1E8F9948" w14:textId="77777777" w:rsidTr="00754E28">
        <w:trPr>
          <w:trHeight w:val="310"/>
        </w:trPr>
        <w:tc>
          <w:tcPr>
            <w:tcW w:w="4896" w:type="dxa"/>
            <w:noWrap/>
            <w:hideMark/>
          </w:tcPr>
          <w:p w14:paraId="08177351" w14:textId="46109069" w:rsidR="00DF2539" w:rsidRPr="00D0056B" w:rsidRDefault="00DF2539" w:rsidP="00250804">
            <w:pPr>
              <w:rPr>
                <w:lang w:val="en-CA"/>
              </w:rPr>
            </w:pPr>
            <w:r w:rsidRPr="00D0056B">
              <w:rPr>
                <w:lang w:val="en-CA"/>
              </w:rPr>
              <w:t>Soybean farming</w:t>
            </w:r>
          </w:p>
        </w:tc>
        <w:tc>
          <w:tcPr>
            <w:tcW w:w="740" w:type="dxa"/>
            <w:noWrap/>
            <w:vAlign w:val="center"/>
            <w:hideMark/>
          </w:tcPr>
          <w:p w14:paraId="06AF9224" w14:textId="77777777" w:rsidR="00DF2539" w:rsidRPr="00D0056B" w:rsidRDefault="00DF2539" w:rsidP="004D1E23">
            <w:pPr>
              <w:jc w:val="right"/>
              <w:rPr>
                <w:lang w:val="en-CA"/>
              </w:rPr>
            </w:pPr>
            <w:r w:rsidRPr="00D0056B">
              <w:rPr>
                <w:lang w:val="en-CA"/>
              </w:rPr>
              <w:t>628</w:t>
            </w:r>
          </w:p>
        </w:tc>
        <w:tc>
          <w:tcPr>
            <w:tcW w:w="760" w:type="dxa"/>
            <w:noWrap/>
            <w:vAlign w:val="center"/>
            <w:hideMark/>
          </w:tcPr>
          <w:p w14:paraId="18862CE6" w14:textId="77777777" w:rsidR="00DF2539" w:rsidRPr="00D0056B" w:rsidRDefault="00DF2539" w:rsidP="004D1E23">
            <w:pPr>
              <w:jc w:val="right"/>
              <w:rPr>
                <w:lang w:val="en-CA"/>
              </w:rPr>
            </w:pPr>
            <w:r w:rsidRPr="00D0056B">
              <w:rPr>
                <w:lang w:val="en-CA"/>
              </w:rPr>
              <w:t>667</w:t>
            </w:r>
          </w:p>
        </w:tc>
        <w:tc>
          <w:tcPr>
            <w:tcW w:w="2160" w:type="dxa"/>
            <w:noWrap/>
            <w:vAlign w:val="center"/>
            <w:hideMark/>
          </w:tcPr>
          <w:p w14:paraId="6E752169" w14:textId="77777777" w:rsidR="00DF2539" w:rsidRPr="00D0056B" w:rsidRDefault="00DF2539" w:rsidP="004D1E23">
            <w:pPr>
              <w:jc w:val="right"/>
              <w:rPr>
                <w:lang w:val="en-CA"/>
              </w:rPr>
            </w:pPr>
            <w:r w:rsidRPr="00D0056B">
              <w:rPr>
                <w:lang w:val="en-CA"/>
              </w:rPr>
              <w:t>39</w:t>
            </w:r>
          </w:p>
        </w:tc>
      </w:tr>
      <w:tr w:rsidR="00DF2539" w:rsidRPr="00D0056B" w14:paraId="43AEE3D0" w14:textId="77777777" w:rsidTr="00754E28">
        <w:trPr>
          <w:trHeight w:val="310"/>
        </w:trPr>
        <w:tc>
          <w:tcPr>
            <w:tcW w:w="4896" w:type="dxa"/>
            <w:noWrap/>
            <w:hideMark/>
          </w:tcPr>
          <w:p w14:paraId="05F8146F" w14:textId="5AA35F30" w:rsidR="00DF2539" w:rsidRPr="00D0056B" w:rsidRDefault="00DF2539" w:rsidP="00250804">
            <w:pPr>
              <w:rPr>
                <w:lang w:val="en-CA"/>
              </w:rPr>
            </w:pPr>
            <w:r w:rsidRPr="00D0056B">
              <w:rPr>
                <w:lang w:val="en-CA"/>
              </w:rPr>
              <w:t>Oilseed (except soybean) farming</w:t>
            </w:r>
          </w:p>
        </w:tc>
        <w:tc>
          <w:tcPr>
            <w:tcW w:w="740" w:type="dxa"/>
            <w:noWrap/>
            <w:vAlign w:val="center"/>
            <w:hideMark/>
          </w:tcPr>
          <w:p w14:paraId="19349F6C" w14:textId="77777777" w:rsidR="00DF2539" w:rsidRPr="00D0056B" w:rsidRDefault="00DF2539" w:rsidP="004D1E23">
            <w:pPr>
              <w:jc w:val="right"/>
              <w:rPr>
                <w:lang w:val="en-CA"/>
              </w:rPr>
            </w:pPr>
            <w:r w:rsidRPr="00D0056B">
              <w:rPr>
                <w:lang w:val="en-CA"/>
              </w:rPr>
              <w:t>1</w:t>
            </w:r>
          </w:p>
        </w:tc>
        <w:tc>
          <w:tcPr>
            <w:tcW w:w="760" w:type="dxa"/>
            <w:noWrap/>
            <w:vAlign w:val="center"/>
            <w:hideMark/>
          </w:tcPr>
          <w:p w14:paraId="12D4B573" w14:textId="77777777" w:rsidR="00DF2539" w:rsidRPr="00D0056B" w:rsidRDefault="00DF2539" w:rsidP="004D1E23">
            <w:pPr>
              <w:jc w:val="right"/>
              <w:rPr>
                <w:lang w:val="en-CA"/>
              </w:rPr>
            </w:pPr>
            <w:r w:rsidRPr="00D0056B">
              <w:rPr>
                <w:lang w:val="en-CA"/>
              </w:rPr>
              <w:t>1</w:t>
            </w:r>
          </w:p>
        </w:tc>
        <w:tc>
          <w:tcPr>
            <w:tcW w:w="2160" w:type="dxa"/>
            <w:noWrap/>
            <w:vAlign w:val="center"/>
            <w:hideMark/>
          </w:tcPr>
          <w:p w14:paraId="0541ADA2" w14:textId="77777777" w:rsidR="00DF2539" w:rsidRPr="00D0056B" w:rsidRDefault="00DF2539" w:rsidP="004D1E23">
            <w:pPr>
              <w:jc w:val="right"/>
              <w:rPr>
                <w:lang w:val="en-CA"/>
              </w:rPr>
            </w:pPr>
            <w:r w:rsidRPr="00D0056B">
              <w:rPr>
                <w:lang w:val="en-CA"/>
              </w:rPr>
              <w:t>0</w:t>
            </w:r>
          </w:p>
        </w:tc>
      </w:tr>
      <w:tr w:rsidR="00DF2539" w:rsidRPr="00D0056B" w14:paraId="1860C931" w14:textId="77777777" w:rsidTr="00754E28">
        <w:trPr>
          <w:trHeight w:val="310"/>
        </w:trPr>
        <w:tc>
          <w:tcPr>
            <w:tcW w:w="4896" w:type="dxa"/>
            <w:noWrap/>
            <w:hideMark/>
          </w:tcPr>
          <w:p w14:paraId="276672BD" w14:textId="0AA159EF" w:rsidR="00DF2539" w:rsidRPr="00D0056B" w:rsidRDefault="00DF2539" w:rsidP="00250804">
            <w:pPr>
              <w:rPr>
                <w:lang w:val="en-CA"/>
              </w:rPr>
            </w:pPr>
            <w:r w:rsidRPr="00D0056B">
              <w:rPr>
                <w:lang w:val="en-CA"/>
              </w:rPr>
              <w:t>Dry pea and bean farming</w:t>
            </w:r>
          </w:p>
        </w:tc>
        <w:tc>
          <w:tcPr>
            <w:tcW w:w="740" w:type="dxa"/>
            <w:noWrap/>
            <w:vAlign w:val="center"/>
            <w:hideMark/>
          </w:tcPr>
          <w:p w14:paraId="204C7DC6" w14:textId="77777777" w:rsidR="00DF2539" w:rsidRPr="00D0056B" w:rsidRDefault="00DF2539" w:rsidP="004D1E23">
            <w:pPr>
              <w:jc w:val="right"/>
              <w:rPr>
                <w:lang w:val="en-CA"/>
              </w:rPr>
            </w:pPr>
            <w:r w:rsidRPr="00D0056B">
              <w:rPr>
                <w:lang w:val="en-CA"/>
              </w:rPr>
              <w:t>1</w:t>
            </w:r>
          </w:p>
        </w:tc>
        <w:tc>
          <w:tcPr>
            <w:tcW w:w="760" w:type="dxa"/>
            <w:noWrap/>
            <w:vAlign w:val="center"/>
            <w:hideMark/>
          </w:tcPr>
          <w:p w14:paraId="3181E8DA" w14:textId="77777777" w:rsidR="00DF2539" w:rsidRPr="00D0056B" w:rsidRDefault="00DF2539" w:rsidP="004D1E23">
            <w:pPr>
              <w:jc w:val="right"/>
              <w:rPr>
                <w:lang w:val="en-CA"/>
              </w:rPr>
            </w:pPr>
            <w:r w:rsidRPr="00D0056B">
              <w:rPr>
                <w:lang w:val="en-CA"/>
              </w:rPr>
              <w:t>3</w:t>
            </w:r>
          </w:p>
        </w:tc>
        <w:tc>
          <w:tcPr>
            <w:tcW w:w="2160" w:type="dxa"/>
            <w:noWrap/>
            <w:vAlign w:val="center"/>
            <w:hideMark/>
          </w:tcPr>
          <w:p w14:paraId="5FCEB774" w14:textId="77777777" w:rsidR="00DF2539" w:rsidRPr="00D0056B" w:rsidRDefault="00DF2539" w:rsidP="004D1E23">
            <w:pPr>
              <w:jc w:val="right"/>
              <w:rPr>
                <w:lang w:val="en-CA"/>
              </w:rPr>
            </w:pPr>
            <w:r w:rsidRPr="00D0056B">
              <w:rPr>
                <w:lang w:val="en-CA"/>
              </w:rPr>
              <w:t>2</w:t>
            </w:r>
          </w:p>
        </w:tc>
      </w:tr>
      <w:tr w:rsidR="00DF2539" w:rsidRPr="00D0056B" w14:paraId="47F41183" w14:textId="77777777" w:rsidTr="00754E28">
        <w:trPr>
          <w:trHeight w:val="310"/>
        </w:trPr>
        <w:tc>
          <w:tcPr>
            <w:tcW w:w="4896" w:type="dxa"/>
            <w:noWrap/>
            <w:hideMark/>
          </w:tcPr>
          <w:p w14:paraId="54130D6E" w14:textId="5E579E26" w:rsidR="00DF2539" w:rsidRPr="00D0056B" w:rsidRDefault="00DF2539" w:rsidP="00250804">
            <w:pPr>
              <w:rPr>
                <w:lang w:val="en-CA"/>
              </w:rPr>
            </w:pPr>
            <w:r w:rsidRPr="00D0056B">
              <w:rPr>
                <w:lang w:val="en-CA"/>
              </w:rPr>
              <w:t>Wheat farming</w:t>
            </w:r>
          </w:p>
        </w:tc>
        <w:tc>
          <w:tcPr>
            <w:tcW w:w="740" w:type="dxa"/>
            <w:noWrap/>
            <w:vAlign w:val="center"/>
            <w:hideMark/>
          </w:tcPr>
          <w:p w14:paraId="79F70A60" w14:textId="77777777" w:rsidR="00DF2539" w:rsidRPr="00D0056B" w:rsidRDefault="00DF2539" w:rsidP="004D1E23">
            <w:pPr>
              <w:jc w:val="right"/>
              <w:rPr>
                <w:lang w:val="en-CA"/>
              </w:rPr>
            </w:pPr>
            <w:r w:rsidRPr="00D0056B">
              <w:rPr>
                <w:lang w:val="en-CA"/>
              </w:rPr>
              <w:t>108</w:t>
            </w:r>
          </w:p>
        </w:tc>
        <w:tc>
          <w:tcPr>
            <w:tcW w:w="760" w:type="dxa"/>
            <w:noWrap/>
            <w:vAlign w:val="center"/>
            <w:hideMark/>
          </w:tcPr>
          <w:p w14:paraId="155607C7" w14:textId="77777777" w:rsidR="00DF2539" w:rsidRPr="00D0056B" w:rsidRDefault="00DF2539" w:rsidP="004D1E23">
            <w:pPr>
              <w:jc w:val="right"/>
              <w:rPr>
                <w:lang w:val="en-CA"/>
              </w:rPr>
            </w:pPr>
            <w:r w:rsidRPr="00D0056B">
              <w:rPr>
                <w:lang w:val="en-CA"/>
              </w:rPr>
              <w:t>108</w:t>
            </w:r>
          </w:p>
        </w:tc>
        <w:tc>
          <w:tcPr>
            <w:tcW w:w="2160" w:type="dxa"/>
            <w:noWrap/>
            <w:vAlign w:val="center"/>
            <w:hideMark/>
          </w:tcPr>
          <w:p w14:paraId="20751D5C" w14:textId="77777777" w:rsidR="00DF2539" w:rsidRPr="00D0056B" w:rsidRDefault="00DF2539" w:rsidP="004D1E23">
            <w:pPr>
              <w:jc w:val="right"/>
              <w:rPr>
                <w:lang w:val="en-CA"/>
              </w:rPr>
            </w:pPr>
            <w:r w:rsidRPr="00D0056B">
              <w:rPr>
                <w:lang w:val="en-CA"/>
              </w:rPr>
              <w:t>0</w:t>
            </w:r>
          </w:p>
        </w:tc>
      </w:tr>
      <w:tr w:rsidR="00DF2539" w:rsidRPr="00D0056B" w14:paraId="6CD8D56E" w14:textId="77777777" w:rsidTr="00754E28">
        <w:trPr>
          <w:trHeight w:val="310"/>
        </w:trPr>
        <w:tc>
          <w:tcPr>
            <w:tcW w:w="4896" w:type="dxa"/>
            <w:noWrap/>
            <w:hideMark/>
          </w:tcPr>
          <w:p w14:paraId="7950A62E" w14:textId="3CFFE542" w:rsidR="00DF2539" w:rsidRPr="00D0056B" w:rsidRDefault="00DF2539" w:rsidP="00250804">
            <w:pPr>
              <w:rPr>
                <w:lang w:val="en-CA"/>
              </w:rPr>
            </w:pPr>
            <w:r w:rsidRPr="00D0056B">
              <w:rPr>
                <w:lang w:val="en-CA"/>
              </w:rPr>
              <w:t>Corn farming</w:t>
            </w:r>
          </w:p>
        </w:tc>
        <w:tc>
          <w:tcPr>
            <w:tcW w:w="740" w:type="dxa"/>
            <w:noWrap/>
            <w:vAlign w:val="center"/>
            <w:hideMark/>
          </w:tcPr>
          <w:p w14:paraId="26041984" w14:textId="77777777" w:rsidR="00DF2539" w:rsidRPr="00D0056B" w:rsidRDefault="00DF2539" w:rsidP="004D1E23">
            <w:pPr>
              <w:jc w:val="right"/>
              <w:rPr>
                <w:lang w:val="en-CA"/>
              </w:rPr>
            </w:pPr>
            <w:r w:rsidRPr="00D0056B">
              <w:rPr>
                <w:lang w:val="en-CA"/>
              </w:rPr>
              <w:t>115</w:t>
            </w:r>
          </w:p>
        </w:tc>
        <w:tc>
          <w:tcPr>
            <w:tcW w:w="760" w:type="dxa"/>
            <w:noWrap/>
            <w:vAlign w:val="center"/>
            <w:hideMark/>
          </w:tcPr>
          <w:p w14:paraId="06539886" w14:textId="77777777" w:rsidR="00DF2539" w:rsidRPr="00D0056B" w:rsidRDefault="00DF2539" w:rsidP="004D1E23">
            <w:pPr>
              <w:jc w:val="right"/>
              <w:rPr>
                <w:lang w:val="en-CA"/>
              </w:rPr>
            </w:pPr>
            <w:r w:rsidRPr="00D0056B">
              <w:rPr>
                <w:lang w:val="en-CA"/>
              </w:rPr>
              <w:t>158</w:t>
            </w:r>
          </w:p>
        </w:tc>
        <w:tc>
          <w:tcPr>
            <w:tcW w:w="2160" w:type="dxa"/>
            <w:noWrap/>
            <w:vAlign w:val="center"/>
            <w:hideMark/>
          </w:tcPr>
          <w:p w14:paraId="500F0FAA" w14:textId="77777777" w:rsidR="00DF2539" w:rsidRPr="00D0056B" w:rsidRDefault="00DF2539" w:rsidP="004D1E23">
            <w:pPr>
              <w:jc w:val="right"/>
              <w:rPr>
                <w:lang w:val="en-CA"/>
              </w:rPr>
            </w:pPr>
            <w:r w:rsidRPr="00D0056B">
              <w:rPr>
                <w:lang w:val="en-CA"/>
              </w:rPr>
              <w:t>43</w:t>
            </w:r>
          </w:p>
        </w:tc>
      </w:tr>
      <w:tr w:rsidR="00DF2539" w:rsidRPr="00D0056B" w14:paraId="27F9EC20" w14:textId="77777777" w:rsidTr="00754E28">
        <w:trPr>
          <w:trHeight w:val="300"/>
        </w:trPr>
        <w:tc>
          <w:tcPr>
            <w:tcW w:w="4896" w:type="dxa"/>
            <w:noWrap/>
            <w:hideMark/>
          </w:tcPr>
          <w:p w14:paraId="5580D3A5" w14:textId="1F53A9FC" w:rsidR="00DF2539" w:rsidRPr="00D0056B" w:rsidRDefault="00DF2539" w:rsidP="00250804">
            <w:pPr>
              <w:rPr>
                <w:lang w:val="en-CA"/>
              </w:rPr>
            </w:pPr>
            <w:r w:rsidRPr="00D0056B">
              <w:rPr>
                <w:lang w:val="en-CA"/>
              </w:rPr>
              <w:t>Other grain farming</w:t>
            </w:r>
          </w:p>
        </w:tc>
        <w:tc>
          <w:tcPr>
            <w:tcW w:w="740" w:type="dxa"/>
            <w:noWrap/>
            <w:vAlign w:val="center"/>
            <w:hideMark/>
          </w:tcPr>
          <w:p w14:paraId="4A44565B" w14:textId="77777777" w:rsidR="00DF2539" w:rsidRPr="00D0056B" w:rsidRDefault="00DF2539" w:rsidP="004D1E23">
            <w:pPr>
              <w:jc w:val="right"/>
              <w:rPr>
                <w:lang w:val="en-CA"/>
              </w:rPr>
            </w:pPr>
            <w:r w:rsidRPr="00D0056B">
              <w:rPr>
                <w:lang w:val="en-CA"/>
              </w:rPr>
              <w:t>178</w:t>
            </w:r>
          </w:p>
        </w:tc>
        <w:tc>
          <w:tcPr>
            <w:tcW w:w="760" w:type="dxa"/>
            <w:noWrap/>
            <w:vAlign w:val="center"/>
            <w:hideMark/>
          </w:tcPr>
          <w:p w14:paraId="3AB1ACBD" w14:textId="77777777" w:rsidR="00DF2539" w:rsidRPr="00D0056B" w:rsidRDefault="00DF2539" w:rsidP="004D1E23">
            <w:pPr>
              <w:jc w:val="right"/>
              <w:rPr>
                <w:lang w:val="en-CA"/>
              </w:rPr>
            </w:pPr>
            <w:r w:rsidRPr="00D0056B">
              <w:rPr>
                <w:lang w:val="en-CA"/>
              </w:rPr>
              <w:t>169</w:t>
            </w:r>
          </w:p>
        </w:tc>
        <w:tc>
          <w:tcPr>
            <w:tcW w:w="2160" w:type="dxa"/>
            <w:noWrap/>
            <w:vAlign w:val="center"/>
            <w:hideMark/>
          </w:tcPr>
          <w:p w14:paraId="4D3C93AB" w14:textId="77777777" w:rsidR="00DF2539" w:rsidRPr="00D0056B" w:rsidRDefault="00DF2539" w:rsidP="004D1E23">
            <w:pPr>
              <w:jc w:val="right"/>
              <w:rPr>
                <w:lang w:val="en-CA"/>
              </w:rPr>
            </w:pPr>
            <w:r w:rsidRPr="00D0056B">
              <w:rPr>
                <w:lang w:val="en-CA"/>
              </w:rPr>
              <w:t>-9</w:t>
            </w:r>
          </w:p>
        </w:tc>
      </w:tr>
      <w:tr w:rsidR="00DF2539" w:rsidRPr="00D0056B" w14:paraId="619ED1CE" w14:textId="77777777" w:rsidTr="00754E28">
        <w:trPr>
          <w:trHeight w:val="310"/>
        </w:trPr>
        <w:tc>
          <w:tcPr>
            <w:tcW w:w="4896" w:type="dxa"/>
            <w:noWrap/>
            <w:hideMark/>
          </w:tcPr>
          <w:p w14:paraId="39E45BC5" w14:textId="77777777" w:rsidR="00DF2539" w:rsidRPr="00D0056B" w:rsidRDefault="00DF2539" w:rsidP="004D1E23">
            <w:pPr>
              <w:rPr>
                <w:lang w:val="en-CA"/>
              </w:rPr>
            </w:pPr>
            <w:r w:rsidRPr="00D0056B">
              <w:rPr>
                <w:b/>
                <w:bCs/>
                <w:lang w:val="en-CA"/>
              </w:rPr>
              <w:t>Greenhouse, nursery</w:t>
            </w:r>
            <w:r>
              <w:rPr>
                <w:b/>
                <w:bCs/>
                <w:lang w:val="en-CA"/>
              </w:rPr>
              <w:t xml:space="preserve">, </w:t>
            </w:r>
            <w:r w:rsidRPr="00D0056B">
              <w:rPr>
                <w:b/>
                <w:bCs/>
                <w:lang w:val="en-CA"/>
              </w:rPr>
              <w:t>floriculture production</w:t>
            </w:r>
          </w:p>
        </w:tc>
        <w:tc>
          <w:tcPr>
            <w:tcW w:w="740" w:type="dxa"/>
            <w:noWrap/>
            <w:vAlign w:val="center"/>
            <w:hideMark/>
          </w:tcPr>
          <w:p w14:paraId="08A16DBC" w14:textId="77777777" w:rsidR="00DF2539" w:rsidRPr="00402E23" w:rsidRDefault="00DF2539" w:rsidP="004D1E23">
            <w:pPr>
              <w:jc w:val="right"/>
              <w:rPr>
                <w:b/>
                <w:lang w:val="en-CA"/>
              </w:rPr>
            </w:pPr>
            <w:r w:rsidRPr="00402E23">
              <w:rPr>
                <w:b/>
                <w:lang w:val="en-CA"/>
              </w:rPr>
              <w:t>207</w:t>
            </w:r>
          </w:p>
        </w:tc>
        <w:tc>
          <w:tcPr>
            <w:tcW w:w="760" w:type="dxa"/>
            <w:noWrap/>
            <w:vAlign w:val="center"/>
            <w:hideMark/>
          </w:tcPr>
          <w:p w14:paraId="33FB7E9E" w14:textId="77777777" w:rsidR="00DF2539" w:rsidRPr="00402E23" w:rsidRDefault="00DF2539" w:rsidP="004D1E23">
            <w:pPr>
              <w:jc w:val="right"/>
              <w:rPr>
                <w:b/>
                <w:lang w:val="en-CA"/>
              </w:rPr>
            </w:pPr>
            <w:r w:rsidRPr="00402E23">
              <w:rPr>
                <w:b/>
                <w:lang w:val="en-CA"/>
              </w:rPr>
              <w:t>186</w:t>
            </w:r>
          </w:p>
        </w:tc>
        <w:tc>
          <w:tcPr>
            <w:tcW w:w="2160" w:type="dxa"/>
            <w:noWrap/>
            <w:vAlign w:val="center"/>
            <w:hideMark/>
          </w:tcPr>
          <w:p w14:paraId="52354B83" w14:textId="77777777" w:rsidR="00DF2539" w:rsidRPr="00402E23" w:rsidRDefault="00DF2539" w:rsidP="004D1E23">
            <w:pPr>
              <w:jc w:val="right"/>
              <w:rPr>
                <w:b/>
                <w:lang w:val="en-CA"/>
              </w:rPr>
            </w:pPr>
            <w:r w:rsidRPr="00402E23">
              <w:rPr>
                <w:b/>
                <w:lang w:val="en-CA"/>
              </w:rPr>
              <w:t>-21</w:t>
            </w:r>
          </w:p>
        </w:tc>
      </w:tr>
      <w:tr w:rsidR="00DF2539" w:rsidRPr="00D0056B" w14:paraId="2F9CDFA7" w14:textId="77777777" w:rsidTr="00754E28">
        <w:trPr>
          <w:trHeight w:val="310"/>
        </w:trPr>
        <w:tc>
          <w:tcPr>
            <w:tcW w:w="4896" w:type="dxa"/>
            <w:noWrap/>
            <w:hideMark/>
          </w:tcPr>
          <w:p w14:paraId="24E3B749" w14:textId="4BEAF800" w:rsidR="00DF2539" w:rsidRPr="00D0056B" w:rsidRDefault="00DF2539" w:rsidP="004D1E23">
            <w:pPr>
              <w:rPr>
                <w:lang w:val="en-CA"/>
              </w:rPr>
            </w:pPr>
            <w:r w:rsidRPr="00D0056B">
              <w:rPr>
                <w:lang w:val="en-CA"/>
              </w:rPr>
              <w:t>Mushroom production</w:t>
            </w:r>
          </w:p>
        </w:tc>
        <w:tc>
          <w:tcPr>
            <w:tcW w:w="740" w:type="dxa"/>
            <w:noWrap/>
            <w:vAlign w:val="center"/>
            <w:hideMark/>
          </w:tcPr>
          <w:p w14:paraId="4EFB3121" w14:textId="77777777" w:rsidR="00DF2539" w:rsidRPr="00D0056B" w:rsidRDefault="00DF2539" w:rsidP="004D1E23">
            <w:pPr>
              <w:jc w:val="right"/>
              <w:rPr>
                <w:lang w:val="en-CA"/>
              </w:rPr>
            </w:pPr>
            <w:r w:rsidRPr="00D0056B">
              <w:rPr>
                <w:lang w:val="en-CA"/>
              </w:rPr>
              <w:t>3</w:t>
            </w:r>
          </w:p>
        </w:tc>
        <w:tc>
          <w:tcPr>
            <w:tcW w:w="760" w:type="dxa"/>
            <w:noWrap/>
            <w:vAlign w:val="center"/>
            <w:hideMark/>
          </w:tcPr>
          <w:p w14:paraId="15988F04" w14:textId="77777777" w:rsidR="00DF2539" w:rsidRPr="00D0056B" w:rsidRDefault="00DF2539" w:rsidP="004D1E23">
            <w:pPr>
              <w:jc w:val="right"/>
              <w:rPr>
                <w:lang w:val="en-CA"/>
              </w:rPr>
            </w:pPr>
            <w:r w:rsidRPr="00D0056B">
              <w:rPr>
                <w:lang w:val="en-CA"/>
              </w:rPr>
              <w:t>2</w:t>
            </w:r>
          </w:p>
        </w:tc>
        <w:tc>
          <w:tcPr>
            <w:tcW w:w="2160" w:type="dxa"/>
            <w:noWrap/>
            <w:vAlign w:val="center"/>
            <w:hideMark/>
          </w:tcPr>
          <w:p w14:paraId="18B33FA2" w14:textId="77777777" w:rsidR="00DF2539" w:rsidRPr="00D0056B" w:rsidRDefault="00DF2539" w:rsidP="004D1E23">
            <w:pPr>
              <w:jc w:val="right"/>
              <w:rPr>
                <w:lang w:val="en-CA"/>
              </w:rPr>
            </w:pPr>
            <w:r w:rsidRPr="00D0056B">
              <w:rPr>
                <w:lang w:val="en-CA"/>
              </w:rPr>
              <w:t>-1</w:t>
            </w:r>
          </w:p>
        </w:tc>
      </w:tr>
      <w:tr w:rsidR="00DF2539" w:rsidRPr="00D0056B" w14:paraId="2B98A5DF" w14:textId="77777777" w:rsidTr="00754E28">
        <w:trPr>
          <w:trHeight w:val="310"/>
        </w:trPr>
        <w:tc>
          <w:tcPr>
            <w:tcW w:w="4896" w:type="dxa"/>
            <w:noWrap/>
            <w:hideMark/>
          </w:tcPr>
          <w:p w14:paraId="303CCD2E" w14:textId="46A2A044" w:rsidR="00DF2539" w:rsidRPr="00D0056B" w:rsidRDefault="00DF2539" w:rsidP="00250804">
            <w:pPr>
              <w:rPr>
                <w:lang w:val="en-CA"/>
              </w:rPr>
            </w:pPr>
            <w:r w:rsidRPr="00D0056B">
              <w:rPr>
                <w:lang w:val="en-CA"/>
              </w:rPr>
              <w:t>Other food crops grown under cover</w:t>
            </w:r>
          </w:p>
        </w:tc>
        <w:tc>
          <w:tcPr>
            <w:tcW w:w="740" w:type="dxa"/>
            <w:noWrap/>
            <w:vAlign w:val="center"/>
            <w:hideMark/>
          </w:tcPr>
          <w:p w14:paraId="27982A70" w14:textId="77777777" w:rsidR="00DF2539" w:rsidRPr="00D0056B" w:rsidRDefault="00DF2539" w:rsidP="004D1E23">
            <w:pPr>
              <w:jc w:val="right"/>
              <w:rPr>
                <w:lang w:val="en-CA"/>
              </w:rPr>
            </w:pPr>
            <w:r w:rsidRPr="00D0056B">
              <w:rPr>
                <w:lang w:val="en-CA"/>
              </w:rPr>
              <w:t>139</w:t>
            </w:r>
          </w:p>
        </w:tc>
        <w:tc>
          <w:tcPr>
            <w:tcW w:w="760" w:type="dxa"/>
            <w:noWrap/>
            <w:vAlign w:val="center"/>
            <w:hideMark/>
          </w:tcPr>
          <w:p w14:paraId="13A0E488" w14:textId="77777777" w:rsidR="00DF2539" w:rsidRPr="00D0056B" w:rsidRDefault="00DF2539" w:rsidP="004D1E23">
            <w:pPr>
              <w:jc w:val="right"/>
              <w:rPr>
                <w:lang w:val="en-CA"/>
              </w:rPr>
            </w:pPr>
            <w:r w:rsidRPr="00D0056B">
              <w:rPr>
                <w:lang w:val="en-CA"/>
              </w:rPr>
              <w:t>133</w:t>
            </w:r>
          </w:p>
        </w:tc>
        <w:tc>
          <w:tcPr>
            <w:tcW w:w="2160" w:type="dxa"/>
            <w:noWrap/>
            <w:vAlign w:val="center"/>
            <w:hideMark/>
          </w:tcPr>
          <w:p w14:paraId="1E6BE0B8" w14:textId="77777777" w:rsidR="00DF2539" w:rsidRPr="00D0056B" w:rsidRDefault="00DF2539" w:rsidP="004D1E23">
            <w:pPr>
              <w:jc w:val="right"/>
              <w:rPr>
                <w:lang w:val="en-CA"/>
              </w:rPr>
            </w:pPr>
            <w:r w:rsidRPr="00D0056B">
              <w:rPr>
                <w:lang w:val="en-CA"/>
              </w:rPr>
              <w:t>-6</w:t>
            </w:r>
          </w:p>
        </w:tc>
      </w:tr>
      <w:tr w:rsidR="00DF2539" w:rsidRPr="00D0056B" w14:paraId="7F28957A" w14:textId="77777777" w:rsidTr="00754E28">
        <w:trPr>
          <w:trHeight w:val="310"/>
        </w:trPr>
        <w:tc>
          <w:tcPr>
            <w:tcW w:w="4896" w:type="dxa"/>
            <w:noWrap/>
            <w:hideMark/>
          </w:tcPr>
          <w:p w14:paraId="1A202A3D" w14:textId="6EBDDFCB" w:rsidR="00DF2539" w:rsidRPr="00D0056B" w:rsidRDefault="00DF2539" w:rsidP="00250804">
            <w:pPr>
              <w:rPr>
                <w:lang w:val="en-CA"/>
              </w:rPr>
            </w:pPr>
            <w:r w:rsidRPr="00D0056B">
              <w:rPr>
                <w:lang w:val="en-CA"/>
              </w:rPr>
              <w:t>Nursery and tree production</w:t>
            </w:r>
          </w:p>
        </w:tc>
        <w:tc>
          <w:tcPr>
            <w:tcW w:w="740" w:type="dxa"/>
            <w:noWrap/>
            <w:vAlign w:val="center"/>
            <w:hideMark/>
          </w:tcPr>
          <w:p w14:paraId="5F0131E9" w14:textId="77777777" w:rsidR="00DF2539" w:rsidRPr="00D0056B" w:rsidRDefault="00DF2539" w:rsidP="004D1E23">
            <w:pPr>
              <w:jc w:val="right"/>
              <w:rPr>
                <w:lang w:val="en-CA"/>
              </w:rPr>
            </w:pPr>
            <w:r w:rsidRPr="00D0056B">
              <w:rPr>
                <w:lang w:val="en-CA"/>
              </w:rPr>
              <w:t>34</w:t>
            </w:r>
          </w:p>
        </w:tc>
        <w:tc>
          <w:tcPr>
            <w:tcW w:w="760" w:type="dxa"/>
            <w:noWrap/>
            <w:vAlign w:val="center"/>
            <w:hideMark/>
          </w:tcPr>
          <w:p w14:paraId="4BE4A9FC" w14:textId="77777777" w:rsidR="00DF2539" w:rsidRPr="00D0056B" w:rsidRDefault="00DF2539" w:rsidP="004D1E23">
            <w:pPr>
              <w:jc w:val="right"/>
              <w:rPr>
                <w:lang w:val="en-CA"/>
              </w:rPr>
            </w:pPr>
            <w:r w:rsidRPr="00D0056B">
              <w:rPr>
                <w:lang w:val="en-CA"/>
              </w:rPr>
              <w:t>27</w:t>
            </w:r>
          </w:p>
        </w:tc>
        <w:tc>
          <w:tcPr>
            <w:tcW w:w="2160" w:type="dxa"/>
            <w:noWrap/>
            <w:vAlign w:val="center"/>
            <w:hideMark/>
          </w:tcPr>
          <w:p w14:paraId="1E5A096E" w14:textId="77777777" w:rsidR="00DF2539" w:rsidRPr="00D0056B" w:rsidRDefault="00DF2539" w:rsidP="004D1E23">
            <w:pPr>
              <w:jc w:val="right"/>
              <w:rPr>
                <w:lang w:val="en-CA"/>
              </w:rPr>
            </w:pPr>
            <w:r w:rsidRPr="00D0056B">
              <w:rPr>
                <w:lang w:val="en-CA"/>
              </w:rPr>
              <w:t>-7</w:t>
            </w:r>
          </w:p>
        </w:tc>
      </w:tr>
      <w:tr w:rsidR="00DF2539" w:rsidRPr="00D0056B" w14:paraId="1AE792A3" w14:textId="77777777" w:rsidTr="00754E28">
        <w:trPr>
          <w:trHeight w:val="310"/>
        </w:trPr>
        <w:tc>
          <w:tcPr>
            <w:tcW w:w="4896" w:type="dxa"/>
            <w:noWrap/>
            <w:hideMark/>
          </w:tcPr>
          <w:p w14:paraId="52FB6553" w14:textId="252D6B42" w:rsidR="00DF2539" w:rsidRPr="00D0056B" w:rsidRDefault="00DF2539" w:rsidP="004D1E23">
            <w:pPr>
              <w:rPr>
                <w:lang w:val="en-CA"/>
              </w:rPr>
            </w:pPr>
            <w:r w:rsidRPr="00D0056B">
              <w:rPr>
                <w:lang w:val="en-CA"/>
              </w:rPr>
              <w:t>Floriculture production</w:t>
            </w:r>
          </w:p>
        </w:tc>
        <w:tc>
          <w:tcPr>
            <w:tcW w:w="740" w:type="dxa"/>
            <w:noWrap/>
            <w:vAlign w:val="center"/>
            <w:hideMark/>
          </w:tcPr>
          <w:p w14:paraId="116B12AC" w14:textId="77777777" w:rsidR="00DF2539" w:rsidRPr="00D0056B" w:rsidRDefault="00DF2539" w:rsidP="004D1E23">
            <w:pPr>
              <w:jc w:val="right"/>
              <w:rPr>
                <w:lang w:val="en-CA"/>
              </w:rPr>
            </w:pPr>
            <w:r w:rsidRPr="00D0056B">
              <w:rPr>
                <w:lang w:val="en-CA"/>
              </w:rPr>
              <w:t>31</w:t>
            </w:r>
          </w:p>
        </w:tc>
        <w:tc>
          <w:tcPr>
            <w:tcW w:w="760" w:type="dxa"/>
            <w:noWrap/>
            <w:vAlign w:val="center"/>
            <w:hideMark/>
          </w:tcPr>
          <w:p w14:paraId="53B80B14" w14:textId="77777777" w:rsidR="00DF2539" w:rsidRPr="00D0056B" w:rsidRDefault="00DF2539" w:rsidP="004D1E23">
            <w:pPr>
              <w:jc w:val="right"/>
              <w:rPr>
                <w:lang w:val="en-CA"/>
              </w:rPr>
            </w:pPr>
            <w:r w:rsidRPr="00D0056B">
              <w:rPr>
                <w:lang w:val="en-CA"/>
              </w:rPr>
              <w:t>24</w:t>
            </w:r>
          </w:p>
        </w:tc>
        <w:tc>
          <w:tcPr>
            <w:tcW w:w="2160" w:type="dxa"/>
            <w:noWrap/>
            <w:vAlign w:val="center"/>
            <w:hideMark/>
          </w:tcPr>
          <w:p w14:paraId="568DD9C1" w14:textId="77777777" w:rsidR="00DF2539" w:rsidRPr="00D0056B" w:rsidRDefault="00DF2539" w:rsidP="004D1E23">
            <w:pPr>
              <w:jc w:val="right"/>
              <w:rPr>
                <w:lang w:val="en-CA"/>
              </w:rPr>
            </w:pPr>
            <w:r w:rsidRPr="00D0056B">
              <w:rPr>
                <w:lang w:val="en-CA"/>
              </w:rPr>
              <w:t>-7</w:t>
            </w:r>
          </w:p>
        </w:tc>
      </w:tr>
      <w:tr w:rsidR="00DF2539" w:rsidRPr="00D0056B" w14:paraId="3D12AD46" w14:textId="77777777" w:rsidTr="00754E28">
        <w:trPr>
          <w:trHeight w:val="310"/>
        </w:trPr>
        <w:tc>
          <w:tcPr>
            <w:tcW w:w="4896" w:type="dxa"/>
            <w:noWrap/>
            <w:hideMark/>
          </w:tcPr>
          <w:p w14:paraId="40F142AB" w14:textId="77777777" w:rsidR="00DF2539" w:rsidRPr="00402E23" w:rsidRDefault="00DF2539" w:rsidP="004D1E23">
            <w:pPr>
              <w:rPr>
                <w:b/>
                <w:lang w:val="en-CA"/>
              </w:rPr>
            </w:pPr>
            <w:r w:rsidRPr="00402E23">
              <w:rPr>
                <w:b/>
                <w:lang w:val="en-CA"/>
              </w:rPr>
              <w:t>Other animal production</w:t>
            </w:r>
          </w:p>
        </w:tc>
        <w:tc>
          <w:tcPr>
            <w:tcW w:w="740" w:type="dxa"/>
            <w:noWrap/>
            <w:vAlign w:val="center"/>
            <w:hideMark/>
          </w:tcPr>
          <w:p w14:paraId="02977098" w14:textId="77777777" w:rsidR="00DF2539" w:rsidRPr="00402E23" w:rsidRDefault="00DF2539" w:rsidP="004D1E23">
            <w:pPr>
              <w:jc w:val="right"/>
              <w:rPr>
                <w:b/>
                <w:lang w:val="en-CA"/>
              </w:rPr>
            </w:pPr>
            <w:r w:rsidRPr="00402E23">
              <w:rPr>
                <w:b/>
                <w:lang w:val="en-CA"/>
              </w:rPr>
              <w:t>84</w:t>
            </w:r>
          </w:p>
        </w:tc>
        <w:tc>
          <w:tcPr>
            <w:tcW w:w="760" w:type="dxa"/>
            <w:noWrap/>
            <w:vAlign w:val="center"/>
            <w:hideMark/>
          </w:tcPr>
          <w:p w14:paraId="06C71BDD" w14:textId="77777777" w:rsidR="00DF2539" w:rsidRPr="00402E23" w:rsidRDefault="00DF2539" w:rsidP="004D1E23">
            <w:pPr>
              <w:jc w:val="right"/>
              <w:rPr>
                <w:b/>
                <w:lang w:val="en-CA"/>
              </w:rPr>
            </w:pPr>
            <w:r w:rsidRPr="00402E23">
              <w:rPr>
                <w:b/>
                <w:lang w:val="en-CA"/>
              </w:rPr>
              <w:t>95</w:t>
            </w:r>
          </w:p>
        </w:tc>
        <w:tc>
          <w:tcPr>
            <w:tcW w:w="2160" w:type="dxa"/>
            <w:noWrap/>
            <w:vAlign w:val="center"/>
            <w:hideMark/>
          </w:tcPr>
          <w:p w14:paraId="1F8499F2" w14:textId="77777777" w:rsidR="00DF2539" w:rsidRPr="00402E23" w:rsidRDefault="00DF2539" w:rsidP="004D1E23">
            <w:pPr>
              <w:jc w:val="right"/>
              <w:rPr>
                <w:b/>
                <w:lang w:val="en-CA"/>
              </w:rPr>
            </w:pPr>
            <w:r w:rsidRPr="00402E23">
              <w:rPr>
                <w:b/>
                <w:lang w:val="en-CA"/>
              </w:rPr>
              <w:t>11</w:t>
            </w:r>
          </w:p>
        </w:tc>
      </w:tr>
      <w:tr w:rsidR="00DF2539" w:rsidRPr="00D0056B" w14:paraId="741743F7" w14:textId="77777777" w:rsidTr="00754E28">
        <w:trPr>
          <w:trHeight w:val="290"/>
        </w:trPr>
        <w:tc>
          <w:tcPr>
            <w:tcW w:w="4896" w:type="dxa"/>
            <w:noWrap/>
            <w:hideMark/>
          </w:tcPr>
          <w:p w14:paraId="108E3541" w14:textId="2F52A124" w:rsidR="00DF2539" w:rsidRPr="00D0056B" w:rsidRDefault="00DF2539" w:rsidP="00250804">
            <w:pPr>
              <w:rPr>
                <w:lang w:val="en-CA"/>
              </w:rPr>
            </w:pPr>
            <w:r w:rsidRPr="00D0056B">
              <w:rPr>
                <w:lang w:val="en-CA"/>
              </w:rPr>
              <w:t>Apiculture</w:t>
            </w:r>
          </w:p>
        </w:tc>
        <w:tc>
          <w:tcPr>
            <w:tcW w:w="740" w:type="dxa"/>
            <w:noWrap/>
            <w:vAlign w:val="center"/>
            <w:hideMark/>
          </w:tcPr>
          <w:p w14:paraId="3A9DC01A" w14:textId="77777777" w:rsidR="00DF2539" w:rsidRPr="00D0056B" w:rsidRDefault="00DF2539" w:rsidP="004D1E23">
            <w:pPr>
              <w:jc w:val="right"/>
              <w:rPr>
                <w:lang w:val="en-CA"/>
              </w:rPr>
            </w:pPr>
            <w:r w:rsidRPr="00D0056B">
              <w:rPr>
                <w:lang w:val="en-CA"/>
              </w:rPr>
              <w:t>6</w:t>
            </w:r>
          </w:p>
        </w:tc>
        <w:tc>
          <w:tcPr>
            <w:tcW w:w="760" w:type="dxa"/>
            <w:noWrap/>
            <w:vAlign w:val="center"/>
            <w:hideMark/>
          </w:tcPr>
          <w:p w14:paraId="50DF75D8" w14:textId="77777777" w:rsidR="00DF2539" w:rsidRPr="00D0056B" w:rsidRDefault="00DF2539" w:rsidP="004D1E23">
            <w:pPr>
              <w:jc w:val="right"/>
              <w:rPr>
                <w:lang w:val="en-CA"/>
              </w:rPr>
            </w:pPr>
            <w:r w:rsidRPr="00D0056B">
              <w:rPr>
                <w:lang w:val="en-CA"/>
              </w:rPr>
              <w:t>13</w:t>
            </w:r>
          </w:p>
        </w:tc>
        <w:tc>
          <w:tcPr>
            <w:tcW w:w="2160" w:type="dxa"/>
            <w:noWrap/>
            <w:vAlign w:val="center"/>
            <w:hideMark/>
          </w:tcPr>
          <w:p w14:paraId="27B8B57D" w14:textId="77777777" w:rsidR="00DF2539" w:rsidRPr="00D0056B" w:rsidRDefault="00DF2539" w:rsidP="004D1E23">
            <w:pPr>
              <w:jc w:val="right"/>
              <w:rPr>
                <w:lang w:val="en-CA"/>
              </w:rPr>
            </w:pPr>
            <w:r w:rsidRPr="00D0056B">
              <w:rPr>
                <w:lang w:val="en-CA"/>
              </w:rPr>
              <w:t>7</w:t>
            </w:r>
          </w:p>
        </w:tc>
      </w:tr>
      <w:tr w:rsidR="00DF2539" w:rsidRPr="00D0056B" w14:paraId="5EEEA97D" w14:textId="77777777" w:rsidTr="00754E28">
        <w:trPr>
          <w:trHeight w:val="290"/>
        </w:trPr>
        <w:tc>
          <w:tcPr>
            <w:tcW w:w="4896" w:type="dxa"/>
            <w:noWrap/>
            <w:hideMark/>
          </w:tcPr>
          <w:p w14:paraId="3B97467A" w14:textId="4C95F11A" w:rsidR="00DF2539" w:rsidRPr="00D0056B" w:rsidRDefault="00DF2539" w:rsidP="00250804">
            <w:pPr>
              <w:rPr>
                <w:lang w:val="en-CA"/>
              </w:rPr>
            </w:pPr>
            <w:r w:rsidRPr="00D0056B">
              <w:rPr>
                <w:lang w:val="en-CA"/>
              </w:rPr>
              <w:t>Horse and other equine production</w:t>
            </w:r>
          </w:p>
        </w:tc>
        <w:tc>
          <w:tcPr>
            <w:tcW w:w="740" w:type="dxa"/>
            <w:noWrap/>
            <w:vAlign w:val="center"/>
            <w:hideMark/>
          </w:tcPr>
          <w:p w14:paraId="357797F4" w14:textId="77777777" w:rsidR="00DF2539" w:rsidRPr="00D0056B" w:rsidRDefault="00DF2539" w:rsidP="004D1E23">
            <w:pPr>
              <w:jc w:val="right"/>
              <w:rPr>
                <w:lang w:val="en-CA"/>
              </w:rPr>
            </w:pPr>
            <w:r w:rsidRPr="00D0056B">
              <w:rPr>
                <w:lang w:val="en-CA"/>
              </w:rPr>
              <w:t>63</w:t>
            </w:r>
          </w:p>
        </w:tc>
        <w:tc>
          <w:tcPr>
            <w:tcW w:w="760" w:type="dxa"/>
            <w:noWrap/>
            <w:vAlign w:val="center"/>
            <w:hideMark/>
          </w:tcPr>
          <w:p w14:paraId="480D391E" w14:textId="77777777" w:rsidR="00DF2539" w:rsidRPr="00D0056B" w:rsidRDefault="00DF2539" w:rsidP="004D1E23">
            <w:pPr>
              <w:jc w:val="right"/>
              <w:rPr>
                <w:lang w:val="en-CA"/>
              </w:rPr>
            </w:pPr>
            <w:r w:rsidRPr="00D0056B">
              <w:rPr>
                <w:lang w:val="en-CA"/>
              </w:rPr>
              <w:t>70</w:t>
            </w:r>
          </w:p>
        </w:tc>
        <w:tc>
          <w:tcPr>
            <w:tcW w:w="2160" w:type="dxa"/>
            <w:noWrap/>
            <w:vAlign w:val="center"/>
            <w:hideMark/>
          </w:tcPr>
          <w:p w14:paraId="3E5506B2" w14:textId="77777777" w:rsidR="00DF2539" w:rsidRPr="00D0056B" w:rsidRDefault="00DF2539" w:rsidP="004D1E23">
            <w:pPr>
              <w:jc w:val="right"/>
              <w:rPr>
                <w:lang w:val="en-CA"/>
              </w:rPr>
            </w:pPr>
            <w:r w:rsidRPr="00D0056B">
              <w:rPr>
                <w:lang w:val="en-CA"/>
              </w:rPr>
              <w:t>7</w:t>
            </w:r>
          </w:p>
        </w:tc>
      </w:tr>
      <w:tr w:rsidR="00DF2539" w:rsidRPr="00D0056B" w14:paraId="6AE0410D" w14:textId="77777777" w:rsidTr="00754E28">
        <w:trPr>
          <w:trHeight w:val="290"/>
        </w:trPr>
        <w:tc>
          <w:tcPr>
            <w:tcW w:w="4896" w:type="dxa"/>
            <w:noWrap/>
            <w:hideMark/>
          </w:tcPr>
          <w:p w14:paraId="04E8FD8D" w14:textId="7ED10DCF" w:rsidR="00DF2539" w:rsidRPr="00D0056B" w:rsidRDefault="00DF2539" w:rsidP="00250804">
            <w:pPr>
              <w:rPr>
                <w:lang w:val="en-CA"/>
              </w:rPr>
            </w:pPr>
            <w:r w:rsidRPr="00D0056B">
              <w:rPr>
                <w:lang w:val="en-CA"/>
              </w:rPr>
              <w:t>Fur-bearing animal and rabbit production</w:t>
            </w:r>
          </w:p>
        </w:tc>
        <w:tc>
          <w:tcPr>
            <w:tcW w:w="740" w:type="dxa"/>
            <w:noWrap/>
            <w:vAlign w:val="center"/>
            <w:hideMark/>
          </w:tcPr>
          <w:p w14:paraId="7953B53A" w14:textId="77777777" w:rsidR="00DF2539" w:rsidRPr="00D0056B" w:rsidRDefault="00DF2539" w:rsidP="004D1E23">
            <w:pPr>
              <w:jc w:val="right"/>
              <w:rPr>
                <w:lang w:val="en-CA"/>
              </w:rPr>
            </w:pPr>
            <w:r w:rsidRPr="00D0056B">
              <w:rPr>
                <w:lang w:val="en-CA"/>
              </w:rPr>
              <w:t>2</w:t>
            </w:r>
          </w:p>
        </w:tc>
        <w:tc>
          <w:tcPr>
            <w:tcW w:w="760" w:type="dxa"/>
            <w:noWrap/>
            <w:vAlign w:val="center"/>
            <w:hideMark/>
          </w:tcPr>
          <w:p w14:paraId="1B5C7C51" w14:textId="77777777" w:rsidR="00DF2539" w:rsidRPr="00D0056B" w:rsidRDefault="00DF2539" w:rsidP="004D1E23">
            <w:pPr>
              <w:jc w:val="right"/>
              <w:rPr>
                <w:lang w:val="en-CA"/>
              </w:rPr>
            </w:pPr>
            <w:r w:rsidRPr="00D0056B">
              <w:rPr>
                <w:lang w:val="en-CA"/>
              </w:rPr>
              <w:t>0</w:t>
            </w:r>
          </w:p>
        </w:tc>
        <w:tc>
          <w:tcPr>
            <w:tcW w:w="2160" w:type="dxa"/>
            <w:noWrap/>
            <w:vAlign w:val="center"/>
            <w:hideMark/>
          </w:tcPr>
          <w:p w14:paraId="4619E7D9" w14:textId="77777777" w:rsidR="00DF2539" w:rsidRPr="00D0056B" w:rsidRDefault="00DF2539" w:rsidP="004D1E23">
            <w:pPr>
              <w:jc w:val="right"/>
              <w:rPr>
                <w:lang w:val="en-CA"/>
              </w:rPr>
            </w:pPr>
            <w:r w:rsidRPr="00D0056B">
              <w:rPr>
                <w:lang w:val="en-CA"/>
              </w:rPr>
              <w:t>-2</w:t>
            </w:r>
          </w:p>
        </w:tc>
      </w:tr>
      <w:tr w:rsidR="00DF2539" w:rsidRPr="00D0056B" w14:paraId="415EBB47" w14:textId="77777777" w:rsidTr="00754E28">
        <w:trPr>
          <w:trHeight w:val="290"/>
        </w:trPr>
        <w:tc>
          <w:tcPr>
            <w:tcW w:w="4896" w:type="dxa"/>
            <w:noWrap/>
            <w:hideMark/>
          </w:tcPr>
          <w:p w14:paraId="382C8C08" w14:textId="7311129A" w:rsidR="00DF2539" w:rsidRPr="00D0056B" w:rsidRDefault="00DF2539" w:rsidP="00250804">
            <w:pPr>
              <w:rPr>
                <w:lang w:val="en-CA"/>
              </w:rPr>
            </w:pPr>
            <w:r w:rsidRPr="00D0056B">
              <w:rPr>
                <w:lang w:val="en-CA"/>
              </w:rPr>
              <w:t>Animal combination farming</w:t>
            </w:r>
          </w:p>
        </w:tc>
        <w:tc>
          <w:tcPr>
            <w:tcW w:w="740" w:type="dxa"/>
            <w:noWrap/>
            <w:vAlign w:val="center"/>
            <w:hideMark/>
          </w:tcPr>
          <w:p w14:paraId="2004CF92" w14:textId="77777777" w:rsidR="00DF2539" w:rsidRPr="00D0056B" w:rsidRDefault="00DF2539" w:rsidP="004D1E23">
            <w:pPr>
              <w:jc w:val="right"/>
              <w:rPr>
                <w:lang w:val="en-CA"/>
              </w:rPr>
            </w:pPr>
            <w:r w:rsidRPr="00D0056B">
              <w:rPr>
                <w:lang w:val="en-CA"/>
              </w:rPr>
              <w:t>12</w:t>
            </w:r>
          </w:p>
        </w:tc>
        <w:tc>
          <w:tcPr>
            <w:tcW w:w="760" w:type="dxa"/>
            <w:noWrap/>
            <w:vAlign w:val="center"/>
            <w:hideMark/>
          </w:tcPr>
          <w:p w14:paraId="739BE482" w14:textId="77777777" w:rsidR="00DF2539" w:rsidRPr="00D0056B" w:rsidRDefault="00DF2539" w:rsidP="004D1E23">
            <w:pPr>
              <w:jc w:val="right"/>
              <w:rPr>
                <w:lang w:val="en-CA"/>
              </w:rPr>
            </w:pPr>
            <w:r w:rsidRPr="00D0056B">
              <w:rPr>
                <w:lang w:val="en-CA"/>
              </w:rPr>
              <w:t>10</w:t>
            </w:r>
          </w:p>
        </w:tc>
        <w:tc>
          <w:tcPr>
            <w:tcW w:w="2160" w:type="dxa"/>
            <w:noWrap/>
            <w:vAlign w:val="center"/>
            <w:hideMark/>
          </w:tcPr>
          <w:p w14:paraId="3E9A5294" w14:textId="77777777" w:rsidR="00DF2539" w:rsidRPr="00D0056B" w:rsidRDefault="00DF2539" w:rsidP="004D1E23">
            <w:pPr>
              <w:jc w:val="right"/>
              <w:rPr>
                <w:lang w:val="en-CA"/>
              </w:rPr>
            </w:pPr>
            <w:r w:rsidRPr="00D0056B">
              <w:rPr>
                <w:lang w:val="en-CA"/>
              </w:rPr>
              <w:t>-2</w:t>
            </w:r>
          </w:p>
        </w:tc>
      </w:tr>
      <w:tr w:rsidR="00DF2539" w:rsidRPr="00D0056B" w14:paraId="0F61F362" w14:textId="77777777" w:rsidTr="00754E28">
        <w:trPr>
          <w:trHeight w:val="290"/>
        </w:trPr>
        <w:tc>
          <w:tcPr>
            <w:tcW w:w="4896" w:type="dxa"/>
            <w:noWrap/>
            <w:hideMark/>
          </w:tcPr>
          <w:p w14:paraId="6A435F84" w14:textId="4A71ADA0" w:rsidR="00DF2539" w:rsidRPr="00D0056B" w:rsidRDefault="00DF2539" w:rsidP="00250804">
            <w:pPr>
              <w:rPr>
                <w:lang w:val="en-CA"/>
              </w:rPr>
            </w:pPr>
            <w:r w:rsidRPr="00D0056B">
              <w:rPr>
                <w:lang w:val="en-CA"/>
              </w:rPr>
              <w:t>All other miscellaneous animal production</w:t>
            </w:r>
          </w:p>
        </w:tc>
        <w:tc>
          <w:tcPr>
            <w:tcW w:w="740" w:type="dxa"/>
            <w:noWrap/>
            <w:vAlign w:val="center"/>
            <w:hideMark/>
          </w:tcPr>
          <w:p w14:paraId="35B44B28" w14:textId="77777777" w:rsidR="00DF2539" w:rsidRPr="00D0056B" w:rsidRDefault="00DF2539" w:rsidP="004D1E23">
            <w:pPr>
              <w:jc w:val="right"/>
              <w:rPr>
                <w:lang w:val="en-CA"/>
              </w:rPr>
            </w:pPr>
            <w:r w:rsidRPr="00D0056B">
              <w:rPr>
                <w:lang w:val="en-CA"/>
              </w:rPr>
              <w:t>1</w:t>
            </w:r>
          </w:p>
        </w:tc>
        <w:tc>
          <w:tcPr>
            <w:tcW w:w="760" w:type="dxa"/>
            <w:noWrap/>
            <w:vAlign w:val="center"/>
            <w:hideMark/>
          </w:tcPr>
          <w:p w14:paraId="60B40F34" w14:textId="77777777" w:rsidR="00DF2539" w:rsidRPr="00D0056B" w:rsidRDefault="00DF2539" w:rsidP="004D1E23">
            <w:pPr>
              <w:jc w:val="right"/>
              <w:rPr>
                <w:lang w:val="en-CA"/>
              </w:rPr>
            </w:pPr>
            <w:r w:rsidRPr="00D0056B">
              <w:rPr>
                <w:lang w:val="en-CA"/>
              </w:rPr>
              <w:t>2</w:t>
            </w:r>
          </w:p>
        </w:tc>
        <w:tc>
          <w:tcPr>
            <w:tcW w:w="2160" w:type="dxa"/>
            <w:noWrap/>
            <w:vAlign w:val="center"/>
            <w:hideMark/>
          </w:tcPr>
          <w:p w14:paraId="76B81747" w14:textId="77777777" w:rsidR="00DF2539" w:rsidRPr="00D0056B" w:rsidRDefault="00DF2539" w:rsidP="004D1E23">
            <w:pPr>
              <w:jc w:val="right"/>
              <w:rPr>
                <w:lang w:val="en-CA"/>
              </w:rPr>
            </w:pPr>
            <w:r w:rsidRPr="00D0056B">
              <w:rPr>
                <w:lang w:val="en-CA"/>
              </w:rPr>
              <w:t>1</w:t>
            </w:r>
          </w:p>
        </w:tc>
      </w:tr>
    </w:tbl>
    <w:p w14:paraId="679D3C25" w14:textId="5BB16FAF" w:rsidR="00D82758" w:rsidRDefault="00AA32A5" w:rsidP="00AA32A5">
      <w:pPr>
        <w:spacing w:before="0" w:after="200" w:line="276" w:lineRule="auto"/>
        <w:rPr>
          <w:rFonts w:asciiTheme="majorHAnsi" w:eastAsiaTheme="majorEastAsia" w:hAnsiTheme="majorHAnsi" w:cstheme="majorBidi"/>
          <w:b/>
          <w:bCs/>
          <w:color w:val="00596F" w:themeColor="text2"/>
          <w:lang w:val="en-US"/>
        </w:rPr>
      </w:pPr>
      <w:r w:rsidRPr="00D82758">
        <w:t>Source: Statistics Canada, 2016 Census of Agriculture</w:t>
      </w:r>
      <w:r w:rsidR="00D82758">
        <w:rPr>
          <w:lang w:val="en-US"/>
        </w:rPr>
        <w:br w:type="page"/>
      </w:r>
    </w:p>
    <w:p w14:paraId="3BC2C25B" w14:textId="78F55C2D" w:rsidR="00DF2539" w:rsidRDefault="00DF2539" w:rsidP="00754E28">
      <w:pPr>
        <w:pStyle w:val="Heading3"/>
        <w:rPr>
          <w:lang w:val="en-US"/>
        </w:rPr>
      </w:pPr>
      <w:bookmarkStart w:id="39" w:name="_Toc15636235"/>
      <w:r>
        <w:rPr>
          <w:lang w:val="en-US"/>
        </w:rPr>
        <w:t>Production Breakdowns</w:t>
      </w:r>
      <w:bookmarkEnd w:id="39"/>
    </w:p>
    <w:p w14:paraId="3C4704B1" w14:textId="40A5C2A8" w:rsidR="00AE55E4" w:rsidRDefault="00DF2539" w:rsidP="00974BEC">
      <w:pPr>
        <w:rPr>
          <w:lang w:val="en-US"/>
        </w:rPr>
      </w:pPr>
      <w:r>
        <w:rPr>
          <w:lang w:val="en-US"/>
        </w:rPr>
        <w:t xml:space="preserve">The next sets of tables, unless otherwise indicated, </w:t>
      </w:r>
      <w:r w:rsidR="00513D68">
        <w:rPr>
          <w:lang w:val="en-US"/>
        </w:rPr>
        <w:t xml:space="preserve">were obtained from </w:t>
      </w:r>
      <w:r>
        <w:rPr>
          <w:lang w:val="en-US"/>
        </w:rPr>
        <w:t>the Ontario Ministry of Agriculture, Food and Rural Affairs</w:t>
      </w:r>
      <w:r w:rsidR="00513D68">
        <w:rPr>
          <w:lang w:val="en-US"/>
        </w:rPr>
        <w:t>,</w:t>
      </w:r>
      <w:r>
        <w:rPr>
          <w:lang w:val="en-US"/>
        </w:rPr>
        <w:t xml:space="preserve"> and represent a synopsis of food production in </w:t>
      </w:r>
      <w:r w:rsidR="00106F6D">
        <w:rPr>
          <w:lang w:val="en-US"/>
        </w:rPr>
        <w:t>Windsor and Essex County</w:t>
      </w:r>
      <w:r w:rsidR="00DF6A78">
        <w:rPr>
          <w:lang w:val="en-US"/>
        </w:rPr>
        <w:t xml:space="preserve"> </w:t>
      </w:r>
      <w:r>
        <w:rPr>
          <w:lang w:val="en-US"/>
        </w:rPr>
        <w:t>in 2016</w:t>
      </w:r>
      <w:r w:rsidR="00513D68">
        <w:rPr>
          <w:lang w:val="en-US"/>
        </w:rPr>
        <w:t>. T</w:t>
      </w:r>
      <w:r>
        <w:rPr>
          <w:lang w:val="en-US"/>
        </w:rPr>
        <w:t>he percentage of provincial production and changes from the 2011 Census of Agriculture</w:t>
      </w:r>
      <w:r w:rsidR="00194AF1">
        <w:rPr>
          <w:lang w:val="en-US"/>
        </w:rPr>
        <w:t xml:space="preserve"> </w:t>
      </w:r>
      <w:r w:rsidR="00513D68">
        <w:rPr>
          <w:lang w:val="en-US"/>
        </w:rPr>
        <w:t xml:space="preserve">are </w:t>
      </w:r>
      <w:r w:rsidR="00194AF1">
        <w:rPr>
          <w:lang w:val="en-US"/>
        </w:rPr>
        <w:t>also provided</w:t>
      </w:r>
      <w:r w:rsidR="00D82758">
        <w:rPr>
          <w:lang w:val="en-US"/>
        </w:rPr>
        <w:t xml:space="preserve"> (</w:t>
      </w:r>
      <w:r w:rsidR="00D82758" w:rsidRPr="00D82758">
        <w:rPr>
          <w:lang w:val="en-US"/>
        </w:rPr>
        <w:t>Ontario Ministry of Agriculture, Food and Rural Affairs</w:t>
      </w:r>
      <w:r w:rsidR="00D82758">
        <w:rPr>
          <w:lang w:val="en-US"/>
        </w:rPr>
        <w:t xml:space="preserve">, </w:t>
      </w:r>
      <w:r w:rsidR="00D82758" w:rsidRPr="00D82758">
        <w:rPr>
          <w:lang w:val="en-US"/>
        </w:rPr>
        <w:t>2018</w:t>
      </w:r>
      <w:r w:rsidR="00D82758">
        <w:rPr>
          <w:lang w:val="en-US"/>
        </w:rPr>
        <w:t>a</w:t>
      </w:r>
      <w:r w:rsidR="00D82758" w:rsidRPr="00D82758">
        <w:rPr>
          <w:lang w:val="en-US"/>
        </w:rPr>
        <w:t>)</w:t>
      </w:r>
      <w:r w:rsidR="00AE55E4">
        <w:rPr>
          <w:lang w:val="en-US"/>
        </w:rPr>
        <w:t>.</w:t>
      </w:r>
    </w:p>
    <w:p w14:paraId="5346DF27" w14:textId="0912A311" w:rsidR="00DF2539" w:rsidRDefault="00DF2539" w:rsidP="00250804">
      <w:pPr>
        <w:spacing w:after="240"/>
        <w:rPr>
          <w:lang w:val="en-US"/>
        </w:rPr>
      </w:pPr>
      <w:r>
        <w:rPr>
          <w:lang w:val="en-US"/>
        </w:rPr>
        <w:t xml:space="preserve">As previously noted, oilseed and grain farming </w:t>
      </w:r>
      <w:r w:rsidR="00513D68">
        <w:rPr>
          <w:lang w:val="en-US"/>
        </w:rPr>
        <w:t>we</w:t>
      </w:r>
      <w:r>
        <w:rPr>
          <w:lang w:val="en-US"/>
        </w:rPr>
        <w:t xml:space="preserve">re the largest industry groups in </w:t>
      </w:r>
      <w:r w:rsidR="00106F6D">
        <w:rPr>
          <w:lang w:val="en-US"/>
        </w:rPr>
        <w:t>Windsor and Essex County</w:t>
      </w:r>
      <w:r w:rsidR="00DF6A78">
        <w:rPr>
          <w:lang w:val="en-US"/>
        </w:rPr>
        <w:t xml:space="preserve"> </w:t>
      </w:r>
      <w:r>
        <w:rPr>
          <w:lang w:val="en-US"/>
        </w:rPr>
        <w:t xml:space="preserve">by number of </w:t>
      </w:r>
      <w:r w:rsidRPr="0039164F">
        <w:rPr>
          <w:lang w:val="en-US"/>
        </w:rPr>
        <w:t xml:space="preserve">farms (Table </w:t>
      </w:r>
      <w:r w:rsidR="00B60BC7">
        <w:rPr>
          <w:lang w:val="en-US"/>
        </w:rPr>
        <w:t>32</w:t>
      </w:r>
      <w:r w:rsidRPr="0039164F">
        <w:rPr>
          <w:lang w:val="en-US"/>
        </w:rPr>
        <w:t>), followed</w:t>
      </w:r>
      <w:r>
        <w:rPr>
          <w:lang w:val="en-US"/>
        </w:rPr>
        <w:t xml:space="preserve"> by greenhouse, nursery and floriculture. </w:t>
      </w:r>
      <w:r w:rsidR="00106F6D">
        <w:rPr>
          <w:lang w:val="en-US"/>
        </w:rPr>
        <w:t>Windsor and Essex County</w:t>
      </w:r>
      <w:r w:rsidR="001411C1">
        <w:rPr>
          <w:lang w:val="en-US"/>
        </w:rPr>
        <w:t xml:space="preserve"> </w:t>
      </w:r>
      <w:r>
        <w:rPr>
          <w:lang w:val="en-US"/>
        </w:rPr>
        <w:t>oilseed and grain farming account</w:t>
      </w:r>
      <w:r w:rsidR="00513D68">
        <w:rPr>
          <w:lang w:val="en-US"/>
        </w:rPr>
        <w:t>ed</w:t>
      </w:r>
      <w:r>
        <w:rPr>
          <w:lang w:val="en-US"/>
        </w:rPr>
        <w:t xml:space="preserve"> for 6.6% of the provincial total, while greenhouse, nursery and floriculture in </w:t>
      </w:r>
      <w:r w:rsidR="00106F6D">
        <w:rPr>
          <w:lang w:val="en-US"/>
        </w:rPr>
        <w:t>Windsor and Essex County</w:t>
      </w:r>
      <w:r w:rsidR="001411C1">
        <w:rPr>
          <w:lang w:val="en-US"/>
        </w:rPr>
        <w:t xml:space="preserve"> </w:t>
      </w:r>
      <w:r>
        <w:rPr>
          <w:lang w:val="en-US"/>
        </w:rPr>
        <w:t>account</w:t>
      </w:r>
      <w:r w:rsidR="00513D68">
        <w:rPr>
          <w:lang w:val="en-US"/>
        </w:rPr>
        <w:t>ed</w:t>
      </w:r>
      <w:r>
        <w:rPr>
          <w:lang w:val="en-US"/>
        </w:rPr>
        <w:t xml:space="preserve"> for 9.1% of provincial totals. Since 2011, there was a 90% increase in beef cattle ranching and farming in </w:t>
      </w:r>
      <w:r w:rsidR="00CA38D2">
        <w:rPr>
          <w:lang w:val="en-US"/>
        </w:rPr>
        <w:t>Windsor and Essex County</w:t>
      </w:r>
      <w:r>
        <w:rPr>
          <w:lang w:val="en-US"/>
        </w:rPr>
        <w:t>, while dairy cattle and milk production, and fruit and tree nut farming decreased.</w:t>
      </w:r>
    </w:p>
    <w:p w14:paraId="60EBAFAF" w14:textId="1803CE2B" w:rsidR="00DF2539" w:rsidRDefault="00DF2539" w:rsidP="00DF2539">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32</w:t>
      </w:r>
      <w:r w:rsidR="006D0D1C">
        <w:rPr>
          <w:noProof/>
        </w:rPr>
        <w:fldChar w:fldCharType="end"/>
      </w:r>
      <w:r>
        <w:t xml:space="preserve">: </w:t>
      </w:r>
      <w:r w:rsidR="00106F6D">
        <w:t>Windsor and Essex County</w:t>
      </w:r>
      <w:r w:rsidR="001411C1">
        <w:t xml:space="preserve"> </w:t>
      </w:r>
      <w:r w:rsidRPr="00D142F5">
        <w:t>Farms by Industry Group, 2016</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indsor and Essex County Farms by Industry Group, 2016"/>
        <w:tblDescription w:val="A listing of farms by group type, comparing Windsor and Essex County numbers to Ontario numbers (in terms of percentage of provincial totals by type), and the percentage change in group type from 2011 "/>
      </w:tblPr>
      <w:tblGrid>
        <w:gridCol w:w="3981"/>
        <w:gridCol w:w="1684"/>
        <w:gridCol w:w="1123"/>
        <w:gridCol w:w="1281"/>
        <w:gridCol w:w="1281"/>
      </w:tblGrid>
      <w:tr w:rsidR="00DF2539" w:rsidRPr="008A3E03" w14:paraId="1378745E" w14:textId="77777777" w:rsidTr="004D75B9">
        <w:trPr>
          <w:trHeight w:val="620"/>
          <w:tblHeader/>
        </w:trPr>
        <w:tc>
          <w:tcPr>
            <w:tcW w:w="3981" w:type="dxa"/>
            <w:shd w:val="clear" w:color="auto" w:fill="A3DEDD" w:themeFill="accent1" w:themeFillTint="99"/>
            <w:noWrap/>
            <w:vAlign w:val="center"/>
            <w:hideMark/>
          </w:tcPr>
          <w:p w14:paraId="4CBFC895" w14:textId="77777777" w:rsidR="00DF2539" w:rsidRPr="008A3E03" w:rsidRDefault="00DF2539" w:rsidP="004D1E23">
            <w:pPr>
              <w:spacing w:line="240" w:lineRule="auto"/>
              <w:rPr>
                <w:rFonts w:ascii="Calibri" w:eastAsia="Times New Roman" w:hAnsi="Calibri" w:cs="Calibri"/>
                <w:b/>
                <w:bCs/>
                <w:szCs w:val="24"/>
                <w:lang w:val="en-US"/>
              </w:rPr>
            </w:pPr>
            <w:r w:rsidRPr="00402E23">
              <w:rPr>
                <w:rFonts w:ascii="Calibri" w:eastAsia="Times New Roman" w:hAnsi="Calibri" w:cs="Calibri"/>
                <w:b/>
                <w:bCs/>
                <w:szCs w:val="20"/>
                <w:lang w:val="en-US"/>
              </w:rPr>
              <w:t>Farms by Industry Group, 2016 Census (number of farms)</w:t>
            </w:r>
          </w:p>
        </w:tc>
        <w:tc>
          <w:tcPr>
            <w:tcW w:w="1684" w:type="dxa"/>
            <w:shd w:val="clear" w:color="auto" w:fill="A3DEDD" w:themeFill="accent1" w:themeFillTint="99"/>
            <w:noWrap/>
            <w:vAlign w:val="center"/>
            <w:hideMark/>
          </w:tcPr>
          <w:p w14:paraId="747EC734" w14:textId="4E024B66" w:rsidR="00DF2539" w:rsidRPr="008A3E03" w:rsidRDefault="006B178F" w:rsidP="004D1E23">
            <w:pPr>
              <w:spacing w:line="240" w:lineRule="auto"/>
              <w:jc w:val="center"/>
              <w:rPr>
                <w:rFonts w:ascii="Calibri" w:eastAsia="Times New Roman" w:hAnsi="Calibri" w:cs="Calibri"/>
                <w:b/>
                <w:bCs/>
                <w:szCs w:val="24"/>
                <w:lang w:val="en-US"/>
              </w:rPr>
            </w:pPr>
            <w:r>
              <w:rPr>
                <w:b/>
                <w:szCs w:val="20"/>
              </w:rPr>
              <w:t>Windsor and Essex County</w:t>
            </w:r>
          </w:p>
        </w:tc>
        <w:tc>
          <w:tcPr>
            <w:tcW w:w="1123" w:type="dxa"/>
            <w:shd w:val="clear" w:color="auto" w:fill="A3DEDD" w:themeFill="accent1" w:themeFillTint="99"/>
            <w:noWrap/>
            <w:vAlign w:val="center"/>
            <w:hideMark/>
          </w:tcPr>
          <w:p w14:paraId="3EAD163E" w14:textId="77777777" w:rsidR="00DF2539" w:rsidRPr="008A3E03" w:rsidRDefault="00DF2539" w:rsidP="004D1E23">
            <w:pPr>
              <w:spacing w:line="240" w:lineRule="auto"/>
              <w:jc w:val="center"/>
              <w:rPr>
                <w:rFonts w:ascii="Calibri" w:eastAsia="Times New Roman" w:hAnsi="Calibri" w:cs="Calibri"/>
                <w:b/>
                <w:bCs/>
                <w:szCs w:val="24"/>
                <w:lang w:val="en-US"/>
              </w:rPr>
            </w:pPr>
            <w:r>
              <w:rPr>
                <w:b/>
                <w:szCs w:val="20"/>
              </w:rPr>
              <w:t>Ontario</w:t>
            </w:r>
          </w:p>
        </w:tc>
        <w:tc>
          <w:tcPr>
            <w:tcW w:w="1281" w:type="dxa"/>
            <w:shd w:val="clear" w:color="auto" w:fill="A3DEDD" w:themeFill="accent1" w:themeFillTint="99"/>
            <w:vAlign w:val="center"/>
            <w:hideMark/>
          </w:tcPr>
          <w:p w14:paraId="113B2836" w14:textId="77777777" w:rsidR="00DF2539" w:rsidRPr="008A3E03" w:rsidRDefault="00DF2539" w:rsidP="004D1E23">
            <w:pPr>
              <w:spacing w:line="240" w:lineRule="auto"/>
              <w:jc w:val="center"/>
              <w:rPr>
                <w:rFonts w:ascii="Calibri" w:eastAsia="Times New Roman" w:hAnsi="Calibri" w:cs="Calibri"/>
                <w:b/>
                <w:bCs/>
                <w:szCs w:val="24"/>
                <w:lang w:val="en-US"/>
              </w:rPr>
            </w:pPr>
            <w:r w:rsidRPr="00402E23">
              <w:rPr>
                <w:b/>
                <w:szCs w:val="20"/>
              </w:rPr>
              <w:t>Percent of Province</w:t>
            </w:r>
          </w:p>
        </w:tc>
        <w:tc>
          <w:tcPr>
            <w:tcW w:w="1281" w:type="dxa"/>
            <w:shd w:val="clear" w:color="auto" w:fill="A3DEDD" w:themeFill="accent1" w:themeFillTint="99"/>
            <w:noWrap/>
            <w:vAlign w:val="center"/>
            <w:hideMark/>
          </w:tcPr>
          <w:p w14:paraId="2582515F" w14:textId="77777777" w:rsidR="00DF2539" w:rsidRPr="008A3E03" w:rsidRDefault="00DF2539" w:rsidP="004D1E23">
            <w:pPr>
              <w:spacing w:line="240" w:lineRule="auto"/>
              <w:jc w:val="center"/>
              <w:rPr>
                <w:rFonts w:ascii="Calibri" w:eastAsia="Times New Roman" w:hAnsi="Calibri" w:cs="Calibri"/>
                <w:b/>
                <w:bCs/>
                <w:szCs w:val="24"/>
                <w:lang w:val="en-US"/>
              </w:rPr>
            </w:pPr>
            <w:r w:rsidRPr="00402E23">
              <w:rPr>
                <w:b/>
                <w:szCs w:val="20"/>
              </w:rPr>
              <w:t>Percent from 2011</w:t>
            </w:r>
          </w:p>
        </w:tc>
      </w:tr>
      <w:tr w:rsidR="00DF2539" w:rsidRPr="008A3E03" w14:paraId="4ADCDD25" w14:textId="77777777" w:rsidTr="00CB1F2B">
        <w:trPr>
          <w:trHeight w:val="290"/>
        </w:trPr>
        <w:tc>
          <w:tcPr>
            <w:tcW w:w="3981" w:type="dxa"/>
            <w:shd w:val="clear" w:color="000000" w:fill="FFFFFF"/>
            <w:noWrap/>
            <w:vAlign w:val="center"/>
            <w:hideMark/>
          </w:tcPr>
          <w:p w14:paraId="0F14FF3C"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Beef cattle ranching and farming</w:t>
            </w:r>
          </w:p>
        </w:tc>
        <w:tc>
          <w:tcPr>
            <w:tcW w:w="1684" w:type="dxa"/>
            <w:shd w:val="clear" w:color="000000" w:fill="FFFFFF"/>
            <w:noWrap/>
            <w:vAlign w:val="bottom"/>
            <w:hideMark/>
          </w:tcPr>
          <w:p w14:paraId="33906668"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21</w:t>
            </w:r>
          </w:p>
        </w:tc>
        <w:tc>
          <w:tcPr>
            <w:tcW w:w="1123" w:type="dxa"/>
            <w:shd w:val="clear" w:color="000000" w:fill="FFFFFF"/>
            <w:noWrap/>
            <w:vAlign w:val="bottom"/>
            <w:hideMark/>
          </w:tcPr>
          <w:p w14:paraId="45B573CE"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6,786</w:t>
            </w:r>
          </w:p>
        </w:tc>
        <w:tc>
          <w:tcPr>
            <w:tcW w:w="1281" w:type="dxa"/>
            <w:shd w:val="clear" w:color="000000" w:fill="FFFFFF"/>
            <w:noWrap/>
            <w:vAlign w:val="center"/>
            <w:hideMark/>
          </w:tcPr>
          <w:p w14:paraId="5D287F60"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0.3%</w:t>
            </w:r>
          </w:p>
        </w:tc>
        <w:tc>
          <w:tcPr>
            <w:tcW w:w="1281" w:type="dxa"/>
            <w:shd w:val="clear" w:color="auto" w:fill="auto"/>
            <w:noWrap/>
            <w:vAlign w:val="center"/>
            <w:hideMark/>
          </w:tcPr>
          <w:p w14:paraId="75AB6209"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90.91</w:t>
            </w:r>
          </w:p>
        </w:tc>
      </w:tr>
      <w:tr w:rsidR="00DF2539" w:rsidRPr="008A3E03" w14:paraId="6D54B403" w14:textId="77777777" w:rsidTr="00CB1F2B">
        <w:trPr>
          <w:trHeight w:val="290"/>
        </w:trPr>
        <w:tc>
          <w:tcPr>
            <w:tcW w:w="3981" w:type="dxa"/>
            <w:shd w:val="clear" w:color="000000" w:fill="FFFFFF"/>
            <w:noWrap/>
            <w:vAlign w:val="center"/>
            <w:hideMark/>
          </w:tcPr>
          <w:p w14:paraId="161CA13F"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Dairy cattle and milk production</w:t>
            </w:r>
          </w:p>
        </w:tc>
        <w:tc>
          <w:tcPr>
            <w:tcW w:w="1684" w:type="dxa"/>
            <w:shd w:val="clear" w:color="000000" w:fill="FFFFFF"/>
            <w:noWrap/>
            <w:vAlign w:val="bottom"/>
            <w:hideMark/>
          </w:tcPr>
          <w:p w14:paraId="6362A854"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9</w:t>
            </w:r>
          </w:p>
        </w:tc>
        <w:tc>
          <w:tcPr>
            <w:tcW w:w="1123" w:type="dxa"/>
            <w:shd w:val="clear" w:color="000000" w:fill="FFFFFF"/>
            <w:noWrap/>
            <w:vAlign w:val="bottom"/>
            <w:hideMark/>
          </w:tcPr>
          <w:p w14:paraId="5AE0926E"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3,439</w:t>
            </w:r>
          </w:p>
        </w:tc>
        <w:tc>
          <w:tcPr>
            <w:tcW w:w="1281" w:type="dxa"/>
            <w:shd w:val="clear" w:color="000000" w:fill="FFFFFF"/>
            <w:noWrap/>
            <w:vAlign w:val="center"/>
            <w:hideMark/>
          </w:tcPr>
          <w:p w14:paraId="745E5FB9"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0.3%</w:t>
            </w:r>
          </w:p>
        </w:tc>
        <w:tc>
          <w:tcPr>
            <w:tcW w:w="1281" w:type="dxa"/>
            <w:shd w:val="clear" w:color="auto" w:fill="auto"/>
            <w:noWrap/>
            <w:vAlign w:val="center"/>
            <w:hideMark/>
          </w:tcPr>
          <w:p w14:paraId="638B2D46"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-30.77</w:t>
            </w:r>
          </w:p>
        </w:tc>
      </w:tr>
      <w:tr w:rsidR="00DF2539" w:rsidRPr="008A3E03" w14:paraId="4236D6B5" w14:textId="77777777" w:rsidTr="00CB1F2B">
        <w:trPr>
          <w:trHeight w:val="290"/>
        </w:trPr>
        <w:tc>
          <w:tcPr>
            <w:tcW w:w="3981" w:type="dxa"/>
            <w:shd w:val="clear" w:color="000000" w:fill="FFFFFF"/>
            <w:noWrap/>
            <w:vAlign w:val="center"/>
            <w:hideMark/>
          </w:tcPr>
          <w:p w14:paraId="658AD245"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Hog and pig farming</w:t>
            </w:r>
          </w:p>
        </w:tc>
        <w:tc>
          <w:tcPr>
            <w:tcW w:w="1684" w:type="dxa"/>
            <w:shd w:val="clear" w:color="000000" w:fill="FFFFFF"/>
            <w:noWrap/>
            <w:vAlign w:val="bottom"/>
            <w:hideMark/>
          </w:tcPr>
          <w:p w14:paraId="19B19296"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6</w:t>
            </w:r>
          </w:p>
        </w:tc>
        <w:tc>
          <w:tcPr>
            <w:tcW w:w="1123" w:type="dxa"/>
            <w:shd w:val="clear" w:color="000000" w:fill="FFFFFF"/>
            <w:noWrap/>
            <w:vAlign w:val="bottom"/>
            <w:hideMark/>
          </w:tcPr>
          <w:p w14:paraId="4C513F16"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1,229</w:t>
            </w:r>
          </w:p>
        </w:tc>
        <w:tc>
          <w:tcPr>
            <w:tcW w:w="1281" w:type="dxa"/>
            <w:shd w:val="clear" w:color="000000" w:fill="FFFFFF"/>
            <w:noWrap/>
            <w:vAlign w:val="center"/>
            <w:hideMark/>
          </w:tcPr>
          <w:p w14:paraId="63EE0A7A"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0.5%</w:t>
            </w:r>
          </w:p>
        </w:tc>
        <w:tc>
          <w:tcPr>
            <w:tcW w:w="1281" w:type="dxa"/>
            <w:shd w:val="clear" w:color="auto" w:fill="auto"/>
            <w:noWrap/>
            <w:vAlign w:val="center"/>
            <w:hideMark/>
          </w:tcPr>
          <w:p w14:paraId="3E14E235"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-14.29</w:t>
            </w:r>
          </w:p>
        </w:tc>
      </w:tr>
      <w:tr w:rsidR="00DF2539" w:rsidRPr="008A3E03" w14:paraId="133DA9CF" w14:textId="77777777" w:rsidTr="00CB1F2B">
        <w:trPr>
          <w:trHeight w:val="290"/>
        </w:trPr>
        <w:tc>
          <w:tcPr>
            <w:tcW w:w="3981" w:type="dxa"/>
            <w:shd w:val="clear" w:color="000000" w:fill="FFFFFF"/>
            <w:noWrap/>
            <w:vAlign w:val="center"/>
            <w:hideMark/>
          </w:tcPr>
          <w:p w14:paraId="4CD7B438"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Poultry and egg production</w:t>
            </w:r>
          </w:p>
        </w:tc>
        <w:tc>
          <w:tcPr>
            <w:tcW w:w="1684" w:type="dxa"/>
            <w:shd w:val="clear" w:color="000000" w:fill="FFFFFF"/>
            <w:noWrap/>
            <w:vAlign w:val="bottom"/>
            <w:hideMark/>
          </w:tcPr>
          <w:p w14:paraId="0A29B9B7"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13</w:t>
            </w:r>
          </w:p>
        </w:tc>
        <w:tc>
          <w:tcPr>
            <w:tcW w:w="1123" w:type="dxa"/>
            <w:shd w:val="clear" w:color="000000" w:fill="FFFFFF"/>
            <w:noWrap/>
            <w:vAlign w:val="bottom"/>
            <w:hideMark/>
          </w:tcPr>
          <w:p w14:paraId="7DC64E22"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1,816</w:t>
            </w:r>
          </w:p>
        </w:tc>
        <w:tc>
          <w:tcPr>
            <w:tcW w:w="1281" w:type="dxa"/>
            <w:shd w:val="clear" w:color="000000" w:fill="FFFFFF"/>
            <w:noWrap/>
            <w:vAlign w:val="center"/>
            <w:hideMark/>
          </w:tcPr>
          <w:p w14:paraId="3BB07872"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0.7%</w:t>
            </w:r>
          </w:p>
        </w:tc>
        <w:tc>
          <w:tcPr>
            <w:tcW w:w="1281" w:type="dxa"/>
            <w:shd w:val="clear" w:color="auto" w:fill="auto"/>
            <w:noWrap/>
            <w:vAlign w:val="center"/>
            <w:hideMark/>
          </w:tcPr>
          <w:p w14:paraId="7C097E42"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-7.14</w:t>
            </w:r>
          </w:p>
        </w:tc>
      </w:tr>
      <w:tr w:rsidR="00DF2539" w:rsidRPr="008A3E03" w14:paraId="6268CBC7" w14:textId="77777777" w:rsidTr="00CB1F2B">
        <w:trPr>
          <w:trHeight w:val="290"/>
        </w:trPr>
        <w:tc>
          <w:tcPr>
            <w:tcW w:w="3981" w:type="dxa"/>
            <w:shd w:val="clear" w:color="000000" w:fill="FFFFFF"/>
            <w:noWrap/>
            <w:vAlign w:val="center"/>
            <w:hideMark/>
          </w:tcPr>
          <w:p w14:paraId="3FA8192E"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Sheep and goat farming</w:t>
            </w:r>
          </w:p>
        </w:tc>
        <w:tc>
          <w:tcPr>
            <w:tcW w:w="1684" w:type="dxa"/>
            <w:shd w:val="clear" w:color="000000" w:fill="FFFFFF"/>
            <w:noWrap/>
            <w:vAlign w:val="bottom"/>
            <w:hideMark/>
          </w:tcPr>
          <w:p w14:paraId="2EDACF48"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10</w:t>
            </w:r>
          </w:p>
        </w:tc>
        <w:tc>
          <w:tcPr>
            <w:tcW w:w="1123" w:type="dxa"/>
            <w:shd w:val="clear" w:color="000000" w:fill="FFFFFF"/>
            <w:noWrap/>
            <w:vAlign w:val="bottom"/>
            <w:hideMark/>
          </w:tcPr>
          <w:p w14:paraId="1B4EC145"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1,097</w:t>
            </w:r>
          </w:p>
        </w:tc>
        <w:tc>
          <w:tcPr>
            <w:tcW w:w="1281" w:type="dxa"/>
            <w:shd w:val="clear" w:color="000000" w:fill="FFFFFF"/>
            <w:noWrap/>
            <w:vAlign w:val="center"/>
            <w:hideMark/>
          </w:tcPr>
          <w:p w14:paraId="37592BD0"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0.9%</w:t>
            </w:r>
          </w:p>
        </w:tc>
        <w:tc>
          <w:tcPr>
            <w:tcW w:w="1281" w:type="dxa"/>
            <w:shd w:val="clear" w:color="auto" w:fill="auto"/>
            <w:noWrap/>
            <w:vAlign w:val="center"/>
            <w:hideMark/>
          </w:tcPr>
          <w:p w14:paraId="72F2A9CB"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11.11</w:t>
            </w:r>
          </w:p>
        </w:tc>
      </w:tr>
      <w:tr w:rsidR="00DF2539" w:rsidRPr="008A3E03" w14:paraId="08489B23" w14:textId="77777777" w:rsidTr="00CB1F2B">
        <w:trPr>
          <w:trHeight w:val="290"/>
        </w:trPr>
        <w:tc>
          <w:tcPr>
            <w:tcW w:w="3981" w:type="dxa"/>
            <w:shd w:val="clear" w:color="000000" w:fill="FFFFFF"/>
            <w:noWrap/>
            <w:vAlign w:val="center"/>
            <w:hideMark/>
          </w:tcPr>
          <w:p w14:paraId="695E7505"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Other animal production</w:t>
            </w:r>
          </w:p>
        </w:tc>
        <w:tc>
          <w:tcPr>
            <w:tcW w:w="1684" w:type="dxa"/>
            <w:shd w:val="clear" w:color="000000" w:fill="FFFFFF"/>
            <w:noWrap/>
            <w:vAlign w:val="bottom"/>
            <w:hideMark/>
          </w:tcPr>
          <w:p w14:paraId="67BC37F3"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95</w:t>
            </w:r>
          </w:p>
        </w:tc>
        <w:tc>
          <w:tcPr>
            <w:tcW w:w="1123" w:type="dxa"/>
            <w:shd w:val="clear" w:color="000000" w:fill="FFFFFF"/>
            <w:noWrap/>
            <w:vAlign w:val="bottom"/>
            <w:hideMark/>
          </w:tcPr>
          <w:p w14:paraId="3ABB5E23"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5,902</w:t>
            </w:r>
          </w:p>
        </w:tc>
        <w:tc>
          <w:tcPr>
            <w:tcW w:w="1281" w:type="dxa"/>
            <w:shd w:val="clear" w:color="000000" w:fill="FFFFFF"/>
            <w:noWrap/>
            <w:vAlign w:val="center"/>
            <w:hideMark/>
          </w:tcPr>
          <w:p w14:paraId="41173E08"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1.6%</w:t>
            </w:r>
          </w:p>
        </w:tc>
        <w:tc>
          <w:tcPr>
            <w:tcW w:w="1281" w:type="dxa"/>
            <w:shd w:val="clear" w:color="auto" w:fill="auto"/>
            <w:noWrap/>
            <w:vAlign w:val="center"/>
            <w:hideMark/>
          </w:tcPr>
          <w:p w14:paraId="33B3802A"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13.10</w:t>
            </w:r>
          </w:p>
        </w:tc>
      </w:tr>
      <w:tr w:rsidR="00DF2539" w:rsidRPr="008A3E03" w14:paraId="4144A325" w14:textId="77777777" w:rsidTr="00CB1F2B">
        <w:trPr>
          <w:trHeight w:val="290"/>
        </w:trPr>
        <w:tc>
          <w:tcPr>
            <w:tcW w:w="3981" w:type="dxa"/>
            <w:shd w:val="clear" w:color="000000" w:fill="FFFFFF"/>
            <w:noWrap/>
            <w:vAlign w:val="center"/>
            <w:hideMark/>
          </w:tcPr>
          <w:p w14:paraId="647432F4"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Oilseed and grain farming</w:t>
            </w:r>
          </w:p>
        </w:tc>
        <w:tc>
          <w:tcPr>
            <w:tcW w:w="1684" w:type="dxa"/>
            <w:shd w:val="clear" w:color="000000" w:fill="FFFFFF"/>
            <w:noWrap/>
            <w:vAlign w:val="bottom"/>
            <w:hideMark/>
          </w:tcPr>
          <w:p w14:paraId="58D39F0B"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1,106</w:t>
            </w:r>
          </w:p>
        </w:tc>
        <w:tc>
          <w:tcPr>
            <w:tcW w:w="1123" w:type="dxa"/>
            <w:shd w:val="clear" w:color="000000" w:fill="FFFFFF"/>
            <w:noWrap/>
            <w:vAlign w:val="bottom"/>
            <w:hideMark/>
          </w:tcPr>
          <w:p w14:paraId="4989521F"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16,876</w:t>
            </w:r>
          </w:p>
        </w:tc>
        <w:tc>
          <w:tcPr>
            <w:tcW w:w="1281" w:type="dxa"/>
            <w:shd w:val="clear" w:color="000000" w:fill="FFFFFF"/>
            <w:noWrap/>
            <w:vAlign w:val="center"/>
            <w:hideMark/>
          </w:tcPr>
          <w:p w14:paraId="34204308"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6.6%</w:t>
            </w:r>
          </w:p>
        </w:tc>
        <w:tc>
          <w:tcPr>
            <w:tcW w:w="1281" w:type="dxa"/>
            <w:shd w:val="clear" w:color="auto" w:fill="auto"/>
            <w:noWrap/>
            <w:vAlign w:val="center"/>
            <w:hideMark/>
          </w:tcPr>
          <w:p w14:paraId="54B86697"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7.27</w:t>
            </w:r>
          </w:p>
        </w:tc>
      </w:tr>
      <w:tr w:rsidR="00DF2539" w:rsidRPr="008A3E03" w14:paraId="6DE3066E" w14:textId="77777777" w:rsidTr="00CB1F2B">
        <w:trPr>
          <w:trHeight w:val="290"/>
        </w:trPr>
        <w:tc>
          <w:tcPr>
            <w:tcW w:w="3981" w:type="dxa"/>
            <w:shd w:val="clear" w:color="000000" w:fill="FFFFFF"/>
            <w:noWrap/>
            <w:vAlign w:val="center"/>
            <w:hideMark/>
          </w:tcPr>
          <w:p w14:paraId="013398B0"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Vegetable and melon farming</w:t>
            </w:r>
          </w:p>
        </w:tc>
        <w:tc>
          <w:tcPr>
            <w:tcW w:w="1684" w:type="dxa"/>
            <w:shd w:val="clear" w:color="000000" w:fill="FFFFFF"/>
            <w:noWrap/>
            <w:vAlign w:val="bottom"/>
            <w:hideMark/>
          </w:tcPr>
          <w:p w14:paraId="33754E09"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85</w:t>
            </w:r>
          </w:p>
        </w:tc>
        <w:tc>
          <w:tcPr>
            <w:tcW w:w="1123" w:type="dxa"/>
            <w:shd w:val="clear" w:color="000000" w:fill="FFFFFF"/>
            <w:noWrap/>
            <w:vAlign w:val="bottom"/>
            <w:hideMark/>
          </w:tcPr>
          <w:p w14:paraId="363F8EA8"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1,856</w:t>
            </w:r>
          </w:p>
        </w:tc>
        <w:tc>
          <w:tcPr>
            <w:tcW w:w="1281" w:type="dxa"/>
            <w:shd w:val="clear" w:color="000000" w:fill="FFFFFF"/>
            <w:noWrap/>
            <w:vAlign w:val="center"/>
            <w:hideMark/>
          </w:tcPr>
          <w:p w14:paraId="3F508AC7"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4.6%</w:t>
            </w:r>
          </w:p>
        </w:tc>
        <w:tc>
          <w:tcPr>
            <w:tcW w:w="1281" w:type="dxa"/>
            <w:shd w:val="clear" w:color="auto" w:fill="auto"/>
            <w:noWrap/>
            <w:vAlign w:val="center"/>
            <w:hideMark/>
          </w:tcPr>
          <w:p w14:paraId="0FE8B7E2"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-3.41</w:t>
            </w:r>
          </w:p>
        </w:tc>
      </w:tr>
      <w:tr w:rsidR="00DF2539" w:rsidRPr="008A3E03" w14:paraId="6D75F608" w14:textId="77777777" w:rsidTr="00CB1F2B">
        <w:trPr>
          <w:trHeight w:val="290"/>
        </w:trPr>
        <w:tc>
          <w:tcPr>
            <w:tcW w:w="3981" w:type="dxa"/>
            <w:shd w:val="clear" w:color="000000" w:fill="FFFFFF"/>
            <w:noWrap/>
            <w:vAlign w:val="center"/>
            <w:hideMark/>
          </w:tcPr>
          <w:p w14:paraId="397AA60B"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Fruit and tree nut farming</w:t>
            </w:r>
          </w:p>
        </w:tc>
        <w:tc>
          <w:tcPr>
            <w:tcW w:w="1684" w:type="dxa"/>
            <w:shd w:val="clear" w:color="000000" w:fill="FFFFFF"/>
            <w:noWrap/>
            <w:vAlign w:val="bottom"/>
            <w:hideMark/>
          </w:tcPr>
          <w:p w14:paraId="3140C60B"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50</w:t>
            </w:r>
          </w:p>
        </w:tc>
        <w:tc>
          <w:tcPr>
            <w:tcW w:w="1123" w:type="dxa"/>
            <w:shd w:val="clear" w:color="000000" w:fill="FFFFFF"/>
            <w:noWrap/>
            <w:vAlign w:val="bottom"/>
            <w:hideMark/>
          </w:tcPr>
          <w:p w14:paraId="1CFA69DE"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1,362</w:t>
            </w:r>
          </w:p>
        </w:tc>
        <w:tc>
          <w:tcPr>
            <w:tcW w:w="1281" w:type="dxa"/>
            <w:shd w:val="clear" w:color="000000" w:fill="FFFFFF"/>
            <w:noWrap/>
            <w:vAlign w:val="center"/>
            <w:hideMark/>
          </w:tcPr>
          <w:p w14:paraId="4DBC2345"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3.7%</w:t>
            </w:r>
          </w:p>
        </w:tc>
        <w:tc>
          <w:tcPr>
            <w:tcW w:w="1281" w:type="dxa"/>
            <w:shd w:val="clear" w:color="auto" w:fill="auto"/>
            <w:noWrap/>
            <w:vAlign w:val="center"/>
            <w:hideMark/>
          </w:tcPr>
          <w:p w14:paraId="45A1DBB1"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-28.57</w:t>
            </w:r>
          </w:p>
        </w:tc>
      </w:tr>
      <w:tr w:rsidR="00DF2539" w:rsidRPr="008A3E03" w14:paraId="650F5FB5" w14:textId="77777777" w:rsidTr="00CB1F2B">
        <w:trPr>
          <w:trHeight w:val="290"/>
        </w:trPr>
        <w:tc>
          <w:tcPr>
            <w:tcW w:w="3981" w:type="dxa"/>
            <w:shd w:val="clear" w:color="000000" w:fill="FFFFFF"/>
            <w:noWrap/>
            <w:vAlign w:val="center"/>
            <w:hideMark/>
          </w:tcPr>
          <w:p w14:paraId="616C7DDA"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Greenhouse, nursery and floriculture</w:t>
            </w:r>
          </w:p>
        </w:tc>
        <w:tc>
          <w:tcPr>
            <w:tcW w:w="1684" w:type="dxa"/>
            <w:shd w:val="clear" w:color="000000" w:fill="FFFFFF"/>
            <w:noWrap/>
            <w:vAlign w:val="bottom"/>
            <w:hideMark/>
          </w:tcPr>
          <w:p w14:paraId="1A24F23C"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186</w:t>
            </w:r>
          </w:p>
        </w:tc>
        <w:tc>
          <w:tcPr>
            <w:tcW w:w="1123" w:type="dxa"/>
            <w:shd w:val="clear" w:color="000000" w:fill="FFFFFF"/>
            <w:noWrap/>
            <w:vAlign w:val="bottom"/>
            <w:hideMark/>
          </w:tcPr>
          <w:p w14:paraId="166D99B4"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2,050</w:t>
            </w:r>
          </w:p>
        </w:tc>
        <w:tc>
          <w:tcPr>
            <w:tcW w:w="1281" w:type="dxa"/>
            <w:shd w:val="clear" w:color="000000" w:fill="FFFFFF"/>
            <w:noWrap/>
            <w:vAlign w:val="center"/>
            <w:hideMark/>
          </w:tcPr>
          <w:p w14:paraId="05AE40D2"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9.1%</w:t>
            </w:r>
          </w:p>
        </w:tc>
        <w:tc>
          <w:tcPr>
            <w:tcW w:w="1281" w:type="dxa"/>
            <w:shd w:val="clear" w:color="auto" w:fill="auto"/>
            <w:noWrap/>
            <w:vAlign w:val="center"/>
            <w:hideMark/>
          </w:tcPr>
          <w:p w14:paraId="08F97522"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-10.14</w:t>
            </w:r>
          </w:p>
        </w:tc>
      </w:tr>
      <w:tr w:rsidR="00DF2539" w:rsidRPr="008A3E03" w14:paraId="7B4EEFDE" w14:textId="77777777" w:rsidTr="00CB1F2B">
        <w:trPr>
          <w:trHeight w:val="290"/>
        </w:trPr>
        <w:tc>
          <w:tcPr>
            <w:tcW w:w="3981" w:type="dxa"/>
            <w:shd w:val="clear" w:color="000000" w:fill="FFFFFF"/>
            <w:noWrap/>
            <w:vAlign w:val="center"/>
            <w:hideMark/>
          </w:tcPr>
          <w:p w14:paraId="19D7921A"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Other crop farming</w:t>
            </w:r>
          </w:p>
        </w:tc>
        <w:tc>
          <w:tcPr>
            <w:tcW w:w="1684" w:type="dxa"/>
            <w:shd w:val="clear" w:color="000000" w:fill="FFFFFF"/>
            <w:noWrap/>
            <w:vAlign w:val="bottom"/>
            <w:hideMark/>
          </w:tcPr>
          <w:p w14:paraId="7E0C9FC5"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49</w:t>
            </w:r>
          </w:p>
        </w:tc>
        <w:tc>
          <w:tcPr>
            <w:tcW w:w="1123" w:type="dxa"/>
            <w:shd w:val="clear" w:color="000000" w:fill="FFFFFF"/>
            <w:noWrap/>
            <w:vAlign w:val="bottom"/>
            <w:hideMark/>
          </w:tcPr>
          <w:p w14:paraId="455A4ED7"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7,187</w:t>
            </w:r>
          </w:p>
        </w:tc>
        <w:tc>
          <w:tcPr>
            <w:tcW w:w="1281" w:type="dxa"/>
            <w:shd w:val="clear" w:color="000000" w:fill="FFFFFF"/>
            <w:noWrap/>
            <w:vAlign w:val="center"/>
            <w:hideMark/>
          </w:tcPr>
          <w:p w14:paraId="348F54C4"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0.7%</w:t>
            </w:r>
          </w:p>
        </w:tc>
        <w:tc>
          <w:tcPr>
            <w:tcW w:w="1281" w:type="dxa"/>
            <w:shd w:val="clear" w:color="auto" w:fill="auto"/>
            <w:noWrap/>
            <w:vAlign w:val="center"/>
            <w:hideMark/>
          </w:tcPr>
          <w:p w14:paraId="79B3A1B1"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4.26</w:t>
            </w:r>
          </w:p>
        </w:tc>
      </w:tr>
    </w:tbl>
    <w:p w14:paraId="540C7B4E" w14:textId="455790D7" w:rsidR="00AE55E4" w:rsidRDefault="00DF2539" w:rsidP="00250804">
      <w:pPr>
        <w:spacing w:before="360" w:after="240"/>
      </w:pPr>
      <w:r>
        <w:t>Locally, soybean</w:t>
      </w:r>
      <w:r w:rsidR="00513D68">
        <w:t xml:space="preserve"> was </w:t>
      </w:r>
      <w:r>
        <w:t xml:space="preserve">the major field crop in acreage, accounting for 6.6% of the provincial share (see </w:t>
      </w:r>
      <w:r w:rsidRPr="0039164F">
        <w:t xml:space="preserve">Table </w:t>
      </w:r>
      <w:r w:rsidR="00B60BC7">
        <w:t>33</w:t>
      </w:r>
      <w:r w:rsidRPr="0039164F">
        <w:t>). Corn</w:t>
      </w:r>
      <w:r>
        <w:t xml:space="preserve"> for grain and winter wheat </w:t>
      </w:r>
      <w:r w:rsidR="00513D68">
        <w:t>we</w:t>
      </w:r>
      <w:r>
        <w:t xml:space="preserve">re the next highest in terms of acreage for </w:t>
      </w:r>
      <w:r w:rsidR="00CA38D2">
        <w:t>Windsor and Essex County</w:t>
      </w:r>
      <w:r>
        <w:t xml:space="preserve">, </w:t>
      </w:r>
      <w:r w:rsidR="00513D68">
        <w:t xml:space="preserve">although winter wheat acreage decreased </w:t>
      </w:r>
      <w:r>
        <w:t>from 2011. Acreage devoted to corn for silage and hay also dropped from 2011, while the acreage afforded to oats for grain increased notably</w:t>
      </w:r>
      <w:r w:rsidR="00AE55E4">
        <w:t>.</w:t>
      </w:r>
    </w:p>
    <w:p w14:paraId="76F749C1" w14:textId="0C0BA3D9" w:rsidR="00DF2539" w:rsidRDefault="00DF2539" w:rsidP="00DF2539">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33</w:t>
      </w:r>
      <w:r w:rsidR="006D0D1C">
        <w:rPr>
          <w:noProof/>
        </w:rPr>
        <w:fldChar w:fldCharType="end"/>
      </w:r>
      <w:r>
        <w:t xml:space="preserve">: </w:t>
      </w:r>
      <w:r w:rsidRPr="002769B3">
        <w:t xml:space="preserve">Major Field Crops in </w:t>
      </w:r>
      <w:r w:rsidR="00CA38D2">
        <w:t>Windsor and Essex County</w:t>
      </w:r>
      <w:r w:rsidRPr="002769B3">
        <w:t>, 2016</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Major Field Crops in Windsor and Essex County, 2016"/>
        <w:tblDescription w:val="A listing of the major types of crops grown (in acres), comparing Windsor and Essex County and Ontario, in terms of percentage total of Ontario's crop acreage, and listing the changes in percentage from 2011 to 2016"/>
      </w:tblPr>
      <w:tblGrid>
        <w:gridCol w:w="4034"/>
        <w:gridCol w:w="1599"/>
        <w:gridCol w:w="1203"/>
        <w:gridCol w:w="1257"/>
        <w:gridCol w:w="1257"/>
      </w:tblGrid>
      <w:tr w:rsidR="00DF2539" w:rsidRPr="00402E23" w14:paraId="052CC833" w14:textId="77777777" w:rsidTr="00CB1F2B">
        <w:trPr>
          <w:trHeight w:val="290"/>
        </w:trPr>
        <w:tc>
          <w:tcPr>
            <w:tcW w:w="4034" w:type="dxa"/>
            <w:shd w:val="clear" w:color="auto" w:fill="A3DEDD" w:themeFill="accent1" w:themeFillTint="99"/>
            <w:noWrap/>
            <w:vAlign w:val="center"/>
            <w:hideMark/>
          </w:tcPr>
          <w:p w14:paraId="07D5616F" w14:textId="77777777" w:rsidR="00DF2539" w:rsidRPr="00402E23" w:rsidRDefault="00DF2539" w:rsidP="004D1E23">
            <w:pPr>
              <w:spacing w:line="240" w:lineRule="auto"/>
              <w:rPr>
                <w:rFonts w:ascii="Calibri" w:eastAsia="Times New Roman" w:hAnsi="Calibri" w:cs="Calibri"/>
                <w:b/>
                <w:bCs/>
                <w:szCs w:val="20"/>
                <w:lang w:val="en-US"/>
              </w:rPr>
            </w:pPr>
            <w:r w:rsidRPr="00402E23">
              <w:rPr>
                <w:rFonts w:ascii="Calibri" w:eastAsia="Times New Roman" w:hAnsi="Calibri" w:cs="Calibri"/>
                <w:b/>
                <w:bCs/>
                <w:szCs w:val="20"/>
                <w:lang w:val="en-US"/>
              </w:rPr>
              <w:t>Major Field Crops, 2016 Census (acres)</w:t>
            </w:r>
          </w:p>
        </w:tc>
        <w:tc>
          <w:tcPr>
            <w:tcW w:w="1599" w:type="dxa"/>
            <w:shd w:val="clear" w:color="auto" w:fill="A3DEDD" w:themeFill="accent1" w:themeFillTint="99"/>
            <w:noWrap/>
            <w:vAlign w:val="center"/>
            <w:hideMark/>
          </w:tcPr>
          <w:p w14:paraId="20079D98" w14:textId="010881E4" w:rsidR="00DF2539" w:rsidRPr="00402E23" w:rsidRDefault="006B178F" w:rsidP="001411C1">
            <w:pPr>
              <w:spacing w:line="240" w:lineRule="auto"/>
              <w:jc w:val="center"/>
              <w:rPr>
                <w:rFonts w:ascii="Calibri" w:eastAsia="Times New Roman" w:hAnsi="Calibri" w:cs="Calibri"/>
                <w:szCs w:val="20"/>
                <w:lang w:val="en-US"/>
              </w:rPr>
            </w:pPr>
            <w:r>
              <w:rPr>
                <w:b/>
                <w:szCs w:val="20"/>
              </w:rPr>
              <w:t>Windso</w:t>
            </w:r>
            <w:r w:rsidR="001411C1">
              <w:rPr>
                <w:b/>
                <w:szCs w:val="20"/>
              </w:rPr>
              <w:t>r</w:t>
            </w:r>
            <w:r>
              <w:rPr>
                <w:b/>
                <w:szCs w:val="20"/>
              </w:rPr>
              <w:t xml:space="preserve"> and Essex County</w:t>
            </w:r>
          </w:p>
        </w:tc>
        <w:tc>
          <w:tcPr>
            <w:tcW w:w="1203" w:type="dxa"/>
            <w:shd w:val="clear" w:color="auto" w:fill="A3DEDD" w:themeFill="accent1" w:themeFillTint="99"/>
            <w:noWrap/>
            <w:vAlign w:val="center"/>
            <w:hideMark/>
          </w:tcPr>
          <w:p w14:paraId="5F358185" w14:textId="77777777" w:rsidR="00DF2539" w:rsidRPr="00402E23" w:rsidRDefault="00DF2539" w:rsidP="004D1E23">
            <w:pPr>
              <w:spacing w:line="240" w:lineRule="auto"/>
              <w:jc w:val="center"/>
              <w:rPr>
                <w:rFonts w:ascii="Calibri" w:eastAsia="Times New Roman" w:hAnsi="Calibri" w:cs="Calibri"/>
                <w:szCs w:val="20"/>
                <w:lang w:val="en-US"/>
              </w:rPr>
            </w:pPr>
            <w:r>
              <w:rPr>
                <w:b/>
                <w:szCs w:val="20"/>
              </w:rPr>
              <w:t>Ontario</w:t>
            </w:r>
          </w:p>
        </w:tc>
        <w:tc>
          <w:tcPr>
            <w:tcW w:w="1257" w:type="dxa"/>
            <w:shd w:val="clear" w:color="auto" w:fill="A3DEDD" w:themeFill="accent1" w:themeFillTint="99"/>
            <w:noWrap/>
            <w:vAlign w:val="center"/>
            <w:hideMark/>
          </w:tcPr>
          <w:p w14:paraId="22B6B917" w14:textId="77777777" w:rsidR="00DF2539" w:rsidRPr="00402E23" w:rsidRDefault="00DF2539" w:rsidP="004D1E23">
            <w:pPr>
              <w:spacing w:line="240" w:lineRule="auto"/>
              <w:jc w:val="center"/>
              <w:rPr>
                <w:rFonts w:ascii="Calibri" w:eastAsia="Times New Roman" w:hAnsi="Calibri" w:cs="Calibri"/>
                <w:szCs w:val="20"/>
                <w:lang w:val="en-US"/>
              </w:rPr>
            </w:pPr>
            <w:r w:rsidRPr="00402E23">
              <w:rPr>
                <w:b/>
                <w:szCs w:val="20"/>
              </w:rPr>
              <w:t>Percent of Province</w:t>
            </w:r>
          </w:p>
        </w:tc>
        <w:tc>
          <w:tcPr>
            <w:tcW w:w="1257" w:type="dxa"/>
            <w:shd w:val="clear" w:color="auto" w:fill="A3DEDD" w:themeFill="accent1" w:themeFillTint="99"/>
            <w:noWrap/>
            <w:vAlign w:val="center"/>
            <w:hideMark/>
          </w:tcPr>
          <w:p w14:paraId="56E75ECD" w14:textId="77777777" w:rsidR="00DF2539" w:rsidRPr="00402E23" w:rsidRDefault="00DF2539" w:rsidP="004D1E23">
            <w:pPr>
              <w:spacing w:line="240" w:lineRule="auto"/>
              <w:jc w:val="center"/>
              <w:rPr>
                <w:rFonts w:ascii="Calibri" w:eastAsia="Times New Roman" w:hAnsi="Calibri" w:cs="Calibri"/>
                <w:szCs w:val="20"/>
                <w:lang w:val="en-US"/>
              </w:rPr>
            </w:pPr>
            <w:r w:rsidRPr="00402E23">
              <w:rPr>
                <w:b/>
                <w:szCs w:val="20"/>
              </w:rPr>
              <w:t>Percent from 2011</w:t>
            </w:r>
          </w:p>
        </w:tc>
      </w:tr>
      <w:tr w:rsidR="00DF2539" w:rsidRPr="00402E23" w14:paraId="71B128CD" w14:textId="77777777" w:rsidTr="00CB1F2B">
        <w:trPr>
          <w:trHeight w:val="290"/>
        </w:trPr>
        <w:tc>
          <w:tcPr>
            <w:tcW w:w="4034" w:type="dxa"/>
            <w:shd w:val="clear" w:color="000000" w:fill="FFFFFF"/>
            <w:noWrap/>
            <w:vAlign w:val="center"/>
            <w:hideMark/>
          </w:tcPr>
          <w:p w14:paraId="22090B52"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Winter wheat</w:t>
            </w:r>
          </w:p>
        </w:tc>
        <w:tc>
          <w:tcPr>
            <w:tcW w:w="1599" w:type="dxa"/>
            <w:shd w:val="clear" w:color="000000" w:fill="FFFFFF"/>
            <w:noWrap/>
            <w:vAlign w:val="bottom"/>
            <w:hideMark/>
          </w:tcPr>
          <w:p w14:paraId="50040482"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56,829</w:t>
            </w:r>
          </w:p>
        </w:tc>
        <w:tc>
          <w:tcPr>
            <w:tcW w:w="1203" w:type="dxa"/>
            <w:shd w:val="clear" w:color="000000" w:fill="FFFFFF"/>
            <w:noWrap/>
            <w:vAlign w:val="bottom"/>
            <w:hideMark/>
          </w:tcPr>
          <w:p w14:paraId="452DC026"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1,080,378</w:t>
            </w:r>
          </w:p>
        </w:tc>
        <w:tc>
          <w:tcPr>
            <w:tcW w:w="1257" w:type="dxa"/>
            <w:shd w:val="clear" w:color="000000" w:fill="FFFFFF"/>
            <w:noWrap/>
            <w:vAlign w:val="center"/>
            <w:hideMark/>
          </w:tcPr>
          <w:p w14:paraId="0731523E"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5.3%</w:t>
            </w:r>
          </w:p>
        </w:tc>
        <w:tc>
          <w:tcPr>
            <w:tcW w:w="1257" w:type="dxa"/>
            <w:shd w:val="clear" w:color="auto" w:fill="auto"/>
            <w:noWrap/>
            <w:vAlign w:val="center"/>
            <w:hideMark/>
          </w:tcPr>
          <w:p w14:paraId="0A2CBF3C"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-15.44</w:t>
            </w:r>
          </w:p>
        </w:tc>
      </w:tr>
      <w:tr w:rsidR="00DF2539" w:rsidRPr="00402E23" w14:paraId="332D6D46" w14:textId="77777777" w:rsidTr="00CB1F2B">
        <w:trPr>
          <w:trHeight w:val="290"/>
        </w:trPr>
        <w:tc>
          <w:tcPr>
            <w:tcW w:w="4034" w:type="dxa"/>
            <w:shd w:val="clear" w:color="000000" w:fill="FFFFFF"/>
            <w:noWrap/>
            <w:vAlign w:val="center"/>
            <w:hideMark/>
          </w:tcPr>
          <w:p w14:paraId="34772FAB"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Oats for grain</w:t>
            </w:r>
          </w:p>
        </w:tc>
        <w:tc>
          <w:tcPr>
            <w:tcW w:w="1599" w:type="dxa"/>
            <w:shd w:val="clear" w:color="000000" w:fill="FFFFFF"/>
            <w:noWrap/>
            <w:vAlign w:val="bottom"/>
            <w:hideMark/>
          </w:tcPr>
          <w:p w14:paraId="5B6C7BE0"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461</w:t>
            </w:r>
          </w:p>
        </w:tc>
        <w:tc>
          <w:tcPr>
            <w:tcW w:w="1203" w:type="dxa"/>
            <w:shd w:val="clear" w:color="000000" w:fill="FFFFFF"/>
            <w:noWrap/>
            <w:vAlign w:val="bottom"/>
            <w:hideMark/>
          </w:tcPr>
          <w:p w14:paraId="6BD92886"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82,206</w:t>
            </w:r>
          </w:p>
        </w:tc>
        <w:tc>
          <w:tcPr>
            <w:tcW w:w="1257" w:type="dxa"/>
            <w:shd w:val="clear" w:color="000000" w:fill="FFFFFF"/>
            <w:noWrap/>
            <w:vAlign w:val="center"/>
            <w:hideMark/>
          </w:tcPr>
          <w:p w14:paraId="04F488F4"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0.6%</w:t>
            </w:r>
          </w:p>
        </w:tc>
        <w:tc>
          <w:tcPr>
            <w:tcW w:w="1257" w:type="dxa"/>
            <w:shd w:val="clear" w:color="auto" w:fill="auto"/>
            <w:noWrap/>
            <w:vAlign w:val="center"/>
            <w:hideMark/>
          </w:tcPr>
          <w:p w14:paraId="3436BE40"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179.39</w:t>
            </w:r>
          </w:p>
        </w:tc>
      </w:tr>
      <w:tr w:rsidR="00DF2539" w:rsidRPr="00402E23" w14:paraId="483A0F8E" w14:textId="77777777" w:rsidTr="00CB1F2B">
        <w:trPr>
          <w:trHeight w:val="290"/>
        </w:trPr>
        <w:tc>
          <w:tcPr>
            <w:tcW w:w="4034" w:type="dxa"/>
            <w:shd w:val="clear" w:color="000000" w:fill="FFFFFF"/>
            <w:noWrap/>
            <w:vAlign w:val="center"/>
            <w:hideMark/>
          </w:tcPr>
          <w:p w14:paraId="70C5EFF7"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Barley for grain</w:t>
            </w:r>
          </w:p>
        </w:tc>
        <w:tc>
          <w:tcPr>
            <w:tcW w:w="1599" w:type="dxa"/>
            <w:shd w:val="clear" w:color="000000" w:fill="FFFFFF"/>
            <w:noWrap/>
            <w:vAlign w:val="bottom"/>
            <w:hideMark/>
          </w:tcPr>
          <w:p w14:paraId="7493D941"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37</w:t>
            </w:r>
          </w:p>
        </w:tc>
        <w:tc>
          <w:tcPr>
            <w:tcW w:w="1203" w:type="dxa"/>
            <w:shd w:val="clear" w:color="000000" w:fill="FFFFFF"/>
            <w:noWrap/>
            <w:vAlign w:val="bottom"/>
            <w:hideMark/>
          </w:tcPr>
          <w:p w14:paraId="67027CA2"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103,717</w:t>
            </w:r>
          </w:p>
        </w:tc>
        <w:tc>
          <w:tcPr>
            <w:tcW w:w="1257" w:type="dxa"/>
            <w:shd w:val="clear" w:color="000000" w:fill="FFFFFF"/>
            <w:noWrap/>
            <w:vAlign w:val="center"/>
            <w:hideMark/>
          </w:tcPr>
          <w:p w14:paraId="657453F3"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0.0%</w:t>
            </w:r>
          </w:p>
        </w:tc>
        <w:tc>
          <w:tcPr>
            <w:tcW w:w="1257" w:type="dxa"/>
            <w:shd w:val="clear" w:color="auto" w:fill="auto"/>
            <w:noWrap/>
            <w:vAlign w:val="center"/>
            <w:hideMark/>
          </w:tcPr>
          <w:p w14:paraId="3AC59035"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12.12</w:t>
            </w:r>
          </w:p>
        </w:tc>
      </w:tr>
      <w:tr w:rsidR="00DF2539" w:rsidRPr="00402E23" w14:paraId="1BCBE602" w14:textId="77777777" w:rsidTr="00CB1F2B">
        <w:trPr>
          <w:trHeight w:val="290"/>
        </w:trPr>
        <w:tc>
          <w:tcPr>
            <w:tcW w:w="4034" w:type="dxa"/>
            <w:shd w:val="clear" w:color="000000" w:fill="FFFFFF"/>
            <w:noWrap/>
            <w:vAlign w:val="center"/>
            <w:hideMark/>
          </w:tcPr>
          <w:p w14:paraId="76738D4E"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Mixed grains</w:t>
            </w:r>
          </w:p>
        </w:tc>
        <w:tc>
          <w:tcPr>
            <w:tcW w:w="1599" w:type="dxa"/>
            <w:shd w:val="clear" w:color="000000" w:fill="FFFFFF"/>
            <w:noWrap/>
            <w:vAlign w:val="bottom"/>
            <w:hideMark/>
          </w:tcPr>
          <w:p w14:paraId="4A00D78E"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0</w:t>
            </w:r>
          </w:p>
        </w:tc>
        <w:tc>
          <w:tcPr>
            <w:tcW w:w="1203" w:type="dxa"/>
            <w:shd w:val="clear" w:color="000000" w:fill="FFFFFF"/>
            <w:noWrap/>
            <w:vAlign w:val="bottom"/>
            <w:hideMark/>
          </w:tcPr>
          <w:p w14:paraId="1D5A43EC"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92,837</w:t>
            </w:r>
          </w:p>
        </w:tc>
        <w:tc>
          <w:tcPr>
            <w:tcW w:w="1257" w:type="dxa"/>
            <w:shd w:val="clear" w:color="000000" w:fill="FFFFFF"/>
            <w:noWrap/>
            <w:vAlign w:val="center"/>
            <w:hideMark/>
          </w:tcPr>
          <w:p w14:paraId="2AEC6657"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0.0%</w:t>
            </w:r>
          </w:p>
        </w:tc>
        <w:tc>
          <w:tcPr>
            <w:tcW w:w="1257" w:type="dxa"/>
            <w:shd w:val="clear" w:color="auto" w:fill="auto"/>
            <w:noWrap/>
            <w:vAlign w:val="center"/>
            <w:hideMark/>
          </w:tcPr>
          <w:p w14:paraId="4A1ED486"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w:t>
            </w:r>
          </w:p>
        </w:tc>
      </w:tr>
      <w:tr w:rsidR="00DF2539" w:rsidRPr="00402E23" w14:paraId="4EF20DD8" w14:textId="77777777" w:rsidTr="00CB1F2B">
        <w:trPr>
          <w:trHeight w:val="290"/>
        </w:trPr>
        <w:tc>
          <w:tcPr>
            <w:tcW w:w="4034" w:type="dxa"/>
            <w:shd w:val="clear" w:color="000000" w:fill="FFFFFF"/>
            <w:noWrap/>
            <w:vAlign w:val="center"/>
            <w:hideMark/>
          </w:tcPr>
          <w:p w14:paraId="78439F95"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Corn for grain</w:t>
            </w:r>
          </w:p>
        </w:tc>
        <w:tc>
          <w:tcPr>
            <w:tcW w:w="1599" w:type="dxa"/>
            <w:shd w:val="clear" w:color="000000" w:fill="FFFFFF"/>
            <w:noWrap/>
            <w:vAlign w:val="bottom"/>
            <w:hideMark/>
          </w:tcPr>
          <w:p w14:paraId="554E148F"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61,973</w:t>
            </w:r>
          </w:p>
        </w:tc>
        <w:tc>
          <w:tcPr>
            <w:tcW w:w="1203" w:type="dxa"/>
            <w:shd w:val="clear" w:color="000000" w:fill="FFFFFF"/>
            <w:noWrap/>
            <w:vAlign w:val="bottom"/>
            <w:hideMark/>
          </w:tcPr>
          <w:p w14:paraId="2F778E7D"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2,162,004</w:t>
            </w:r>
          </w:p>
        </w:tc>
        <w:tc>
          <w:tcPr>
            <w:tcW w:w="1257" w:type="dxa"/>
            <w:shd w:val="clear" w:color="000000" w:fill="FFFFFF"/>
            <w:noWrap/>
            <w:vAlign w:val="center"/>
            <w:hideMark/>
          </w:tcPr>
          <w:p w14:paraId="18A21167"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2.9%</w:t>
            </w:r>
          </w:p>
        </w:tc>
        <w:tc>
          <w:tcPr>
            <w:tcW w:w="1257" w:type="dxa"/>
            <w:shd w:val="clear" w:color="auto" w:fill="auto"/>
            <w:noWrap/>
            <w:vAlign w:val="center"/>
            <w:hideMark/>
          </w:tcPr>
          <w:p w14:paraId="1C82548B"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16.22</w:t>
            </w:r>
          </w:p>
        </w:tc>
      </w:tr>
      <w:tr w:rsidR="00DF2539" w:rsidRPr="00402E23" w14:paraId="34944780" w14:textId="77777777" w:rsidTr="00CB1F2B">
        <w:trPr>
          <w:trHeight w:val="290"/>
        </w:trPr>
        <w:tc>
          <w:tcPr>
            <w:tcW w:w="4034" w:type="dxa"/>
            <w:shd w:val="clear" w:color="000000" w:fill="FFFFFF"/>
            <w:noWrap/>
            <w:vAlign w:val="center"/>
            <w:hideMark/>
          </w:tcPr>
          <w:p w14:paraId="3709FDE6"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Corn for silage</w:t>
            </w:r>
          </w:p>
        </w:tc>
        <w:tc>
          <w:tcPr>
            <w:tcW w:w="1599" w:type="dxa"/>
            <w:shd w:val="clear" w:color="000000" w:fill="FFFFFF"/>
            <w:noWrap/>
            <w:vAlign w:val="bottom"/>
            <w:hideMark/>
          </w:tcPr>
          <w:p w14:paraId="155E1FA6"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1,398</w:t>
            </w:r>
          </w:p>
        </w:tc>
        <w:tc>
          <w:tcPr>
            <w:tcW w:w="1203" w:type="dxa"/>
            <w:shd w:val="clear" w:color="000000" w:fill="FFFFFF"/>
            <w:noWrap/>
            <w:vAlign w:val="bottom"/>
            <w:hideMark/>
          </w:tcPr>
          <w:p w14:paraId="56F0D488"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295,660</w:t>
            </w:r>
          </w:p>
        </w:tc>
        <w:tc>
          <w:tcPr>
            <w:tcW w:w="1257" w:type="dxa"/>
            <w:shd w:val="clear" w:color="000000" w:fill="FFFFFF"/>
            <w:noWrap/>
            <w:vAlign w:val="center"/>
            <w:hideMark/>
          </w:tcPr>
          <w:p w14:paraId="70164C35"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0.5%</w:t>
            </w:r>
          </w:p>
        </w:tc>
        <w:tc>
          <w:tcPr>
            <w:tcW w:w="1257" w:type="dxa"/>
            <w:shd w:val="clear" w:color="auto" w:fill="auto"/>
            <w:noWrap/>
            <w:vAlign w:val="center"/>
            <w:hideMark/>
          </w:tcPr>
          <w:p w14:paraId="22766F30"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-10.50</w:t>
            </w:r>
          </w:p>
        </w:tc>
      </w:tr>
      <w:tr w:rsidR="00DF2539" w:rsidRPr="00402E23" w14:paraId="4128BE60" w14:textId="77777777" w:rsidTr="00CB1F2B">
        <w:trPr>
          <w:trHeight w:val="290"/>
        </w:trPr>
        <w:tc>
          <w:tcPr>
            <w:tcW w:w="4034" w:type="dxa"/>
            <w:shd w:val="clear" w:color="000000" w:fill="FFFFFF"/>
            <w:noWrap/>
            <w:vAlign w:val="center"/>
            <w:hideMark/>
          </w:tcPr>
          <w:p w14:paraId="3787C2C8"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Hay</w:t>
            </w:r>
          </w:p>
        </w:tc>
        <w:tc>
          <w:tcPr>
            <w:tcW w:w="1599" w:type="dxa"/>
            <w:shd w:val="clear" w:color="000000" w:fill="FFFFFF"/>
            <w:noWrap/>
            <w:vAlign w:val="bottom"/>
            <w:hideMark/>
          </w:tcPr>
          <w:p w14:paraId="6E483EDB"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5,370</w:t>
            </w:r>
          </w:p>
        </w:tc>
        <w:tc>
          <w:tcPr>
            <w:tcW w:w="1203" w:type="dxa"/>
            <w:shd w:val="clear" w:color="000000" w:fill="FFFFFF"/>
            <w:noWrap/>
            <w:vAlign w:val="bottom"/>
            <w:hideMark/>
          </w:tcPr>
          <w:p w14:paraId="64A04D58"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1,721,214</w:t>
            </w:r>
          </w:p>
        </w:tc>
        <w:tc>
          <w:tcPr>
            <w:tcW w:w="1257" w:type="dxa"/>
            <w:shd w:val="clear" w:color="000000" w:fill="FFFFFF"/>
            <w:noWrap/>
            <w:vAlign w:val="center"/>
            <w:hideMark/>
          </w:tcPr>
          <w:p w14:paraId="74C4177C"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0.3%</w:t>
            </w:r>
          </w:p>
        </w:tc>
        <w:tc>
          <w:tcPr>
            <w:tcW w:w="1257" w:type="dxa"/>
            <w:shd w:val="clear" w:color="auto" w:fill="auto"/>
            <w:noWrap/>
            <w:vAlign w:val="center"/>
            <w:hideMark/>
          </w:tcPr>
          <w:p w14:paraId="21C5ED2E"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-18.17</w:t>
            </w:r>
          </w:p>
        </w:tc>
      </w:tr>
      <w:tr w:rsidR="00DF2539" w:rsidRPr="00402E23" w14:paraId="04FA5111" w14:textId="77777777" w:rsidTr="00CB1F2B">
        <w:trPr>
          <w:trHeight w:val="290"/>
        </w:trPr>
        <w:tc>
          <w:tcPr>
            <w:tcW w:w="4034" w:type="dxa"/>
            <w:shd w:val="clear" w:color="000000" w:fill="FFFFFF"/>
            <w:noWrap/>
            <w:vAlign w:val="center"/>
            <w:hideMark/>
          </w:tcPr>
          <w:p w14:paraId="531C3959"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Soybeans</w:t>
            </w:r>
          </w:p>
        </w:tc>
        <w:tc>
          <w:tcPr>
            <w:tcW w:w="1599" w:type="dxa"/>
            <w:shd w:val="clear" w:color="000000" w:fill="FFFFFF"/>
            <w:noWrap/>
            <w:vAlign w:val="bottom"/>
            <w:hideMark/>
          </w:tcPr>
          <w:p w14:paraId="7CD0E851"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182,926</w:t>
            </w:r>
          </w:p>
        </w:tc>
        <w:tc>
          <w:tcPr>
            <w:tcW w:w="1203" w:type="dxa"/>
            <w:shd w:val="clear" w:color="000000" w:fill="FFFFFF"/>
            <w:noWrap/>
            <w:vAlign w:val="bottom"/>
            <w:hideMark/>
          </w:tcPr>
          <w:p w14:paraId="756D5539"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2,783,443</w:t>
            </w:r>
          </w:p>
        </w:tc>
        <w:tc>
          <w:tcPr>
            <w:tcW w:w="1257" w:type="dxa"/>
            <w:shd w:val="clear" w:color="000000" w:fill="FFFFFF"/>
            <w:noWrap/>
            <w:vAlign w:val="center"/>
            <w:hideMark/>
          </w:tcPr>
          <w:p w14:paraId="7E6B57D3"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6.6%</w:t>
            </w:r>
          </w:p>
        </w:tc>
        <w:tc>
          <w:tcPr>
            <w:tcW w:w="1257" w:type="dxa"/>
            <w:shd w:val="clear" w:color="auto" w:fill="auto"/>
            <w:noWrap/>
            <w:vAlign w:val="center"/>
            <w:hideMark/>
          </w:tcPr>
          <w:p w14:paraId="77153E0C"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13.95</w:t>
            </w:r>
          </w:p>
        </w:tc>
      </w:tr>
      <w:tr w:rsidR="00DF2539" w:rsidRPr="00402E23" w14:paraId="5AF15820" w14:textId="77777777" w:rsidTr="00CB1F2B">
        <w:trPr>
          <w:trHeight w:val="290"/>
        </w:trPr>
        <w:tc>
          <w:tcPr>
            <w:tcW w:w="4034" w:type="dxa"/>
            <w:shd w:val="clear" w:color="000000" w:fill="FFFFFF"/>
            <w:noWrap/>
            <w:vAlign w:val="center"/>
            <w:hideMark/>
          </w:tcPr>
          <w:p w14:paraId="1204B2A6"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Potatoes</w:t>
            </w:r>
          </w:p>
        </w:tc>
        <w:tc>
          <w:tcPr>
            <w:tcW w:w="1599" w:type="dxa"/>
            <w:shd w:val="clear" w:color="000000" w:fill="FFFFFF"/>
            <w:noWrap/>
            <w:vAlign w:val="bottom"/>
            <w:hideMark/>
          </w:tcPr>
          <w:p w14:paraId="594649FE"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1,697</w:t>
            </w:r>
          </w:p>
        </w:tc>
        <w:tc>
          <w:tcPr>
            <w:tcW w:w="1203" w:type="dxa"/>
            <w:shd w:val="clear" w:color="000000" w:fill="FFFFFF"/>
            <w:noWrap/>
            <w:vAlign w:val="bottom"/>
            <w:hideMark/>
          </w:tcPr>
          <w:p w14:paraId="78917E3F"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34,685</w:t>
            </w:r>
          </w:p>
        </w:tc>
        <w:tc>
          <w:tcPr>
            <w:tcW w:w="1257" w:type="dxa"/>
            <w:shd w:val="clear" w:color="000000" w:fill="FFFFFF"/>
            <w:noWrap/>
            <w:vAlign w:val="center"/>
            <w:hideMark/>
          </w:tcPr>
          <w:p w14:paraId="00A52316"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4.9%</w:t>
            </w:r>
          </w:p>
        </w:tc>
        <w:tc>
          <w:tcPr>
            <w:tcW w:w="1257" w:type="dxa"/>
            <w:shd w:val="clear" w:color="auto" w:fill="auto"/>
            <w:noWrap/>
            <w:vAlign w:val="center"/>
            <w:hideMark/>
          </w:tcPr>
          <w:p w14:paraId="5A3FC18E"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2.48</w:t>
            </w:r>
          </w:p>
        </w:tc>
      </w:tr>
    </w:tbl>
    <w:p w14:paraId="21DD3740" w14:textId="0008437D" w:rsidR="00AE55E4" w:rsidRDefault="00DF2539" w:rsidP="00250804">
      <w:pPr>
        <w:spacing w:before="360" w:after="240"/>
        <w:rPr>
          <w:lang w:val="en-US"/>
        </w:rPr>
      </w:pPr>
      <w:r>
        <w:rPr>
          <w:lang w:val="en-US"/>
        </w:rPr>
        <w:t xml:space="preserve">Apples and grapes remained the largest fruit crops by acreage in </w:t>
      </w:r>
      <w:r w:rsidR="00106F6D">
        <w:rPr>
          <w:lang w:val="en-US"/>
        </w:rPr>
        <w:t>Windsor and Essex County</w:t>
      </w:r>
      <w:r w:rsidR="001411C1">
        <w:rPr>
          <w:lang w:val="en-US"/>
        </w:rPr>
        <w:t xml:space="preserve"> </w:t>
      </w:r>
      <w:r>
        <w:rPr>
          <w:lang w:val="en-US"/>
        </w:rPr>
        <w:t>in 2016 (</w:t>
      </w:r>
      <w:r w:rsidRPr="0039164F">
        <w:rPr>
          <w:lang w:val="en-US"/>
        </w:rPr>
        <w:t xml:space="preserve">Table </w:t>
      </w:r>
      <w:r w:rsidR="00B60BC7">
        <w:rPr>
          <w:lang w:val="en-US"/>
        </w:rPr>
        <w:t>34</w:t>
      </w:r>
      <w:r>
        <w:rPr>
          <w:lang w:val="en-US"/>
        </w:rPr>
        <w:t>), accounting for 7.4% and 5.7% of provincial totals respectively. Peaches, strawberries</w:t>
      </w:r>
      <w:r w:rsidR="001411C1">
        <w:rPr>
          <w:lang w:val="en-US"/>
        </w:rPr>
        <w:t>,</w:t>
      </w:r>
      <w:r>
        <w:rPr>
          <w:lang w:val="en-US"/>
        </w:rPr>
        <w:t xml:space="preserve"> and raspberries were also produced. Grape production by acreage dropped somewhat from 2011, although the percentage decrease in acreage for peaches and strawberries was larger</w:t>
      </w:r>
      <w:r w:rsidR="00AE55E4">
        <w:rPr>
          <w:lang w:val="en-US"/>
        </w:rPr>
        <w:t>.</w:t>
      </w:r>
    </w:p>
    <w:p w14:paraId="78D45A9F" w14:textId="65F84300" w:rsidR="00DF2539" w:rsidRDefault="00DF2539" w:rsidP="00DF2539">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34</w:t>
      </w:r>
      <w:r w:rsidR="006D0D1C">
        <w:rPr>
          <w:noProof/>
        </w:rPr>
        <w:fldChar w:fldCharType="end"/>
      </w:r>
      <w:r>
        <w:t xml:space="preserve">: </w:t>
      </w:r>
      <w:r w:rsidRPr="00377644">
        <w:t xml:space="preserve">Major Fruit Crops in </w:t>
      </w:r>
      <w:r w:rsidR="00CA38D2">
        <w:t>Windsor and Essex County</w:t>
      </w:r>
      <w:r w:rsidRPr="00377644">
        <w:t>, 2016</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Major Fruit Crops in Windsor and Essex County, 2016"/>
        <w:tblDescription w:val="A listing of the major types of fruit crops (in acres) grown in Windsor and Essex County compared to all of Ontario, and listing these local crops as a percentage of the Ontario total, as well as the differences in percentage from the total acres for each in 2011 and 2016 "/>
      </w:tblPr>
      <w:tblGrid>
        <w:gridCol w:w="4034"/>
        <w:gridCol w:w="1599"/>
        <w:gridCol w:w="1203"/>
        <w:gridCol w:w="1257"/>
        <w:gridCol w:w="1257"/>
      </w:tblGrid>
      <w:tr w:rsidR="00DF2539" w:rsidRPr="00402E23" w14:paraId="2E829630" w14:textId="77777777" w:rsidTr="004D75B9">
        <w:trPr>
          <w:trHeight w:val="290"/>
          <w:tblHeader/>
        </w:trPr>
        <w:tc>
          <w:tcPr>
            <w:tcW w:w="4034" w:type="dxa"/>
            <w:shd w:val="clear" w:color="auto" w:fill="A3DEDD" w:themeFill="accent1" w:themeFillTint="99"/>
            <w:noWrap/>
            <w:vAlign w:val="center"/>
            <w:hideMark/>
          </w:tcPr>
          <w:p w14:paraId="05A57F26" w14:textId="77777777" w:rsidR="00DF2539" w:rsidRPr="00402E23" w:rsidRDefault="00DF2539" w:rsidP="004D1E23">
            <w:pPr>
              <w:spacing w:line="240" w:lineRule="auto"/>
              <w:rPr>
                <w:rFonts w:ascii="Calibri" w:eastAsia="Times New Roman" w:hAnsi="Calibri" w:cs="Calibri"/>
                <w:b/>
                <w:bCs/>
                <w:szCs w:val="20"/>
                <w:lang w:val="en-US"/>
              </w:rPr>
            </w:pPr>
            <w:r w:rsidRPr="00402E23">
              <w:rPr>
                <w:rFonts w:ascii="Calibri" w:eastAsia="Times New Roman" w:hAnsi="Calibri" w:cs="Calibri"/>
                <w:b/>
                <w:bCs/>
                <w:szCs w:val="20"/>
                <w:lang w:val="en-US"/>
              </w:rPr>
              <w:t>Major Fruit Crops, 2016 Census (acres)</w:t>
            </w:r>
          </w:p>
        </w:tc>
        <w:tc>
          <w:tcPr>
            <w:tcW w:w="1599" w:type="dxa"/>
            <w:shd w:val="clear" w:color="auto" w:fill="A3DEDD" w:themeFill="accent1" w:themeFillTint="99"/>
            <w:noWrap/>
            <w:vAlign w:val="center"/>
            <w:hideMark/>
          </w:tcPr>
          <w:p w14:paraId="390B922C" w14:textId="4C190421" w:rsidR="00DF2539" w:rsidRPr="00402E23" w:rsidRDefault="006B178F" w:rsidP="004D1E23">
            <w:pPr>
              <w:spacing w:line="240" w:lineRule="auto"/>
              <w:jc w:val="center"/>
              <w:rPr>
                <w:rFonts w:ascii="Calibri" w:eastAsia="Times New Roman" w:hAnsi="Calibri" w:cs="Calibri"/>
                <w:szCs w:val="20"/>
                <w:lang w:val="en-US"/>
              </w:rPr>
            </w:pPr>
            <w:r>
              <w:rPr>
                <w:b/>
                <w:szCs w:val="20"/>
              </w:rPr>
              <w:t>Windsor and Essex County</w:t>
            </w:r>
          </w:p>
        </w:tc>
        <w:tc>
          <w:tcPr>
            <w:tcW w:w="1203" w:type="dxa"/>
            <w:shd w:val="clear" w:color="auto" w:fill="A3DEDD" w:themeFill="accent1" w:themeFillTint="99"/>
            <w:noWrap/>
            <w:vAlign w:val="center"/>
            <w:hideMark/>
          </w:tcPr>
          <w:p w14:paraId="0BF372C3" w14:textId="77777777" w:rsidR="00DF2539" w:rsidRPr="00402E23" w:rsidRDefault="00DF2539" w:rsidP="004D1E23">
            <w:pPr>
              <w:spacing w:line="240" w:lineRule="auto"/>
              <w:jc w:val="center"/>
              <w:rPr>
                <w:rFonts w:ascii="Calibri" w:eastAsia="Times New Roman" w:hAnsi="Calibri" w:cs="Calibri"/>
                <w:szCs w:val="20"/>
                <w:lang w:val="en-US"/>
              </w:rPr>
            </w:pPr>
            <w:r>
              <w:rPr>
                <w:b/>
                <w:szCs w:val="20"/>
              </w:rPr>
              <w:t>Ontario</w:t>
            </w:r>
          </w:p>
        </w:tc>
        <w:tc>
          <w:tcPr>
            <w:tcW w:w="1257" w:type="dxa"/>
            <w:shd w:val="clear" w:color="auto" w:fill="A3DEDD" w:themeFill="accent1" w:themeFillTint="99"/>
            <w:noWrap/>
            <w:vAlign w:val="center"/>
            <w:hideMark/>
          </w:tcPr>
          <w:p w14:paraId="15864EFA" w14:textId="77777777" w:rsidR="00DF2539" w:rsidRPr="00402E23" w:rsidRDefault="00DF2539" w:rsidP="004D1E23">
            <w:pPr>
              <w:spacing w:line="240" w:lineRule="auto"/>
              <w:jc w:val="center"/>
              <w:rPr>
                <w:rFonts w:ascii="Calibri" w:eastAsia="Times New Roman" w:hAnsi="Calibri" w:cs="Calibri"/>
                <w:szCs w:val="20"/>
                <w:lang w:val="en-US"/>
              </w:rPr>
            </w:pPr>
            <w:r w:rsidRPr="00402E23">
              <w:rPr>
                <w:b/>
                <w:szCs w:val="20"/>
              </w:rPr>
              <w:t>Percent of Province</w:t>
            </w:r>
          </w:p>
        </w:tc>
        <w:tc>
          <w:tcPr>
            <w:tcW w:w="1257" w:type="dxa"/>
            <w:shd w:val="clear" w:color="auto" w:fill="A3DEDD" w:themeFill="accent1" w:themeFillTint="99"/>
            <w:noWrap/>
            <w:vAlign w:val="center"/>
            <w:hideMark/>
          </w:tcPr>
          <w:p w14:paraId="5C907FC5" w14:textId="77777777" w:rsidR="00DF2539" w:rsidRPr="00402E23" w:rsidRDefault="00DF2539" w:rsidP="004D1E23">
            <w:pPr>
              <w:spacing w:line="240" w:lineRule="auto"/>
              <w:jc w:val="center"/>
              <w:rPr>
                <w:rFonts w:ascii="Calibri" w:eastAsia="Times New Roman" w:hAnsi="Calibri" w:cs="Calibri"/>
                <w:szCs w:val="20"/>
                <w:lang w:val="en-US"/>
              </w:rPr>
            </w:pPr>
            <w:r w:rsidRPr="00402E23">
              <w:rPr>
                <w:b/>
                <w:szCs w:val="20"/>
              </w:rPr>
              <w:t>Percent from 2011</w:t>
            </w:r>
          </w:p>
        </w:tc>
      </w:tr>
      <w:tr w:rsidR="00DF2539" w:rsidRPr="00402E23" w14:paraId="4DF74D0C" w14:textId="77777777" w:rsidTr="00CB1F2B">
        <w:trPr>
          <w:trHeight w:val="290"/>
        </w:trPr>
        <w:tc>
          <w:tcPr>
            <w:tcW w:w="4034" w:type="dxa"/>
            <w:shd w:val="clear" w:color="000000" w:fill="FFFFFF"/>
            <w:noWrap/>
            <w:vAlign w:val="center"/>
            <w:hideMark/>
          </w:tcPr>
          <w:p w14:paraId="62C87F4F"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Total fruit crops</w:t>
            </w:r>
          </w:p>
        </w:tc>
        <w:tc>
          <w:tcPr>
            <w:tcW w:w="1599" w:type="dxa"/>
            <w:shd w:val="clear" w:color="000000" w:fill="FFFFFF"/>
            <w:noWrap/>
            <w:vAlign w:val="bottom"/>
            <w:hideMark/>
          </w:tcPr>
          <w:p w14:paraId="40C8EBAA"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x</w:t>
            </w:r>
          </w:p>
        </w:tc>
        <w:tc>
          <w:tcPr>
            <w:tcW w:w="1203" w:type="dxa"/>
            <w:shd w:val="clear" w:color="000000" w:fill="FFFFFF"/>
            <w:noWrap/>
            <w:vAlign w:val="bottom"/>
            <w:hideMark/>
          </w:tcPr>
          <w:p w14:paraId="7705BD29"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51,192</w:t>
            </w:r>
          </w:p>
        </w:tc>
        <w:tc>
          <w:tcPr>
            <w:tcW w:w="1257" w:type="dxa"/>
            <w:shd w:val="clear" w:color="000000" w:fill="FFFFFF"/>
            <w:noWrap/>
            <w:vAlign w:val="center"/>
            <w:hideMark/>
          </w:tcPr>
          <w:p w14:paraId="3236B705"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w:t>
            </w:r>
          </w:p>
        </w:tc>
        <w:tc>
          <w:tcPr>
            <w:tcW w:w="1257" w:type="dxa"/>
            <w:shd w:val="clear" w:color="auto" w:fill="auto"/>
            <w:noWrap/>
            <w:vAlign w:val="center"/>
            <w:hideMark/>
          </w:tcPr>
          <w:p w14:paraId="78180EA8"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w:t>
            </w:r>
          </w:p>
        </w:tc>
      </w:tr>
      <w:tr w:rsidR="00DF2539" w:rsidRPr="00402E23" w14:paraId="7A303326" w14:textId="77777777" w:rsidTr="00CB1F2B">
        <w:trPr>
          <w:trHeight w:val="290"/>
        </w:trPr>
        <w:tc>
          <w:tcPr>
            <w:tcW w:w="4034" w:type="dxa"/>
            <w:shd w:val="clear" w:color="000000" w:fill="FFFFFF"/>
            <w:noWrap/>
            <w:vAlign w:val="center"/>
            <w:hideMark/>
          </w:tcPr>
          <w:p w14:paraId="2353B5AE"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Apples</w:t>
            </w:r>
          </w:p>
        </w:tc>
        <w:tc>
          <w:tcPr>
            <w:tcW w:w="1599" w:type="dxa"/>
            <w:shd w:val="clear" w:color="000000" w:fill="FFFFFF"/>
            <w:noWrap/>
            <w:vAlign w:val="bottom"/>
            <w:hideMark/>
          </w:tcPr>
          <w:p w14:paraId="5D6D9266"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1,182</w:t>
            </w:r>
          </w:p>
        </w:tc>
        <w:tc>
          <w:tcPr>
            <w:tcW w:w="1203" w:type="dxa"/>
            <w:shd w:val="clear" w:color="000000" w:fill="FFFFFF"/>
            <w:noWrap/>
            <w:vAlign w:val="bottom"/>
            <w:hideMark/>
          </w:tcPr>
          <w:p w14:paraId="4F964A1D"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15,893</w:t>
            </w:r>
          </w:p>
        </w:tc>
        <w:tc>
          <w:tcPr>
            <w:tcW w:w="1257" w:type="dxa"/>
            <w:shd w:val="clear" w:color="000000" w:fill="FFFFFF"/>
            <w:noWrap/>
            <w:vAlign w:val="center"/>
            <w:hideMark/>
          </w:tcPr>
          <w:p w14:paraId="53A62C6D"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7.4%</w:t>
            </w:r>
          </w:p>
        </w:tc>
        <w:tc>
          <w:tcPr>
            <w:tcW w:w="1257" w:type="dxa"/>
            <w:shd w:val="clear" w:color="auto" w:fill="auto"/>
            <w:noWrap/>
            <w:vAlign w:val="center"/>
            <w:hideMark/>
          </w:tcPr>
          <w:p w14:paraId="29032F09"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-13.72</w:t>
            </w:r>
          </w:p>
        </w:tc>
      </w:tr>
      <w:tr w:rsidR="00DF2539" w:rsidRPr="00402E23" w14:paraId="732B9145" w14:textId="77777777" w:rsidTr="00CB1F2B">
        <w:trPr>
          <w:trHeight w:val="290"/>
        </w:trPr>
        <w:tc>
          <w:tcPr>
            <w:tcW w:w="4034" w:type="dxa"/>
            <w:shd w:val="clear" w:color="000000" w:fill="FFFFFF"/>
            <w:noWrap/>
            <w:vAlign w:val="center"/>
            <w:hideMark/>
          </w:tcPr>
          <w:p w14:paraId="26273291"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Sour Cherries</w:t>
            </w:r>
          </w:p>
        </w:tc>
        <w:tc>
          <w:tcPr>
            <w:tcW w:w="1599" w:type="dxa"/>
            <w:shd w:val="clear" w:color="000000" w:fill="FFFFFF"/>
            <w:noWrap/>
            <w:vAlign w:val="bottom"/>
            <w:hideMark/>
          </w:tcPr>
          <w:p w14:paraId="48CB9E98"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x</w:t>
            </w:r>
          </w:p>
        </w:tc>
        <w:tc>
          <w:tcPr>
            <w:tcW w:w="1203" w:type="dxa"/>
            <w:shd w:val="clear" w:color="000000" w:fill="FFFFFF"/>
            <w:noWrap/>
            <w:vAlign w:val="bottom"/>
            <w:hideMark/>
          </w:tcPr>
          <w:p w14:paraId="469016B8"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2,121</w:t>
            </w:r>
          </w:p>
        </w:tc>
        <w:tc>
          <w:tcPr>
            <w:tcW w:w="1257" w:type="dxa"/>
            <w:shd w:val="clear" w:color="000000" w:fill="FFFFFF"/>
            <w:noWrap/>
            <w:vAlign w:val="center"/>
            <w:hideMark/>
          </w:tcPr>
          <w:p w14:paraId="20C46118"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w:t>
            </w:r>
          </w:p>
        </w:tc>
        <w:tc>
          <w:tcPr>
            <w:tcW w:w="1257" w:type="dxa"/>
            <w:shd w:val="clear" w:color="auto" w:fill="auto"/>
            <w:noWrap/>
            <w:vAlign w:val="center"/>
            <w:hideMark/>
          </w:tcPr>
          <w:p w14:paraId="28CD9DCD"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w:t>
            </w:r>
          </w:p>
        </w:tc>
      </w:tr>
      <w:tr w:rsidR="00DF2539" w:rsidRPr="00402E23" w14:paraId="5CF99E5C" w14:textId="77777777" w:rsidTr="00CB1F2B">
        <w:trPr>
          <w:trHeight w:val="290"/>
        </w:trPr>
        <w:tc>
          <w:tcPr>
            <w:tcW w:w="4034" w:type="dxa"/>
            <w:shd w:val="clear" w:color="000000" w:fill="FFFFFF"/>
            <w:noWrap/>
            <w:vAlign w:val="center"/>
            <w:hideMark/>
          </w:tcPr>
          <w:p w14:paraId="6970EF10"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Peaches</w:t>
            </w:r>
          </w:p>
        </w:tc>
        <w:tc>
          <w:tcPr>
            <w:tcW w:w="1599" w:type="dxa"/>
            <w:shd w:val="clear" w:color="000000" w:fill="FFFFFF"/>
            <w:noWrap/>
            <w:vAlign w:val="bottom"/>
            <w:hideMark/>
          </w:tcPr>
          <w:p w14:paraId="2C902157"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157</w:t>
            </w:r>
          </w:p>
        </w:tc>
        <w:tc>
          <w:tcPr>
            <w:tcW w:w="1203" w:type="dxa"/>
            <w:shd w:val="clear" w:color="000000" w:fill="FFFFFF"/>
            <w:noWrap/>
            <w:vAlign w:val="bottom"/>
            <w:hideMark/>
          </w:tcPr>
          <w:p w14:paraId="305BC8FE"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5,232</w:t>
            </w:r>
          </w:p>
        </w:tc>
        <w:tc>
          <w:tcPr>
            <w:tcW w:w="1257" w:type="dxa"/>
            <w:shd w:val="clear" w:color="000000" w:fill="FFFFFF"/>
            <w:noWrap/>
            <w:vAlign w:val="center"/>
            <w:hideMark/>
          </w:tcPr>
          <w:p w14:paraId="4C3A8F91"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3.0%</w:t>
            </w:r>
          </w:p>
        </w:tc>
        <w:tc>
          <w:tcPr>
            <w:tcW w:w="1257" w:type="dxa"/>
            <w:shd w:val="clear" w:color="auto" w:fill="auto"/>
            <w:noWrap/>
            <w:vAlign w:val="center"/>
            <w:hideMark/>
          </w:tcPr>
          <w:p w14:paraId="7DA2789A"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-40.30</w:t>
            </w:r>
          </w:p>
        </w:tc>
      </w:tr>
      <w:tr w:rsidR="00DF2539" w:rsidRPr="00402E23" w14:paraId="2BEC3E97" w14:textId="77777777" w:rsidTr="00CB1F2B">
        <w:trPr>
          <w:trHeight w:val="290"/>
        </w:trPr>
        <w:tc>
          <w:tcPr>
            <w:tcW w:w="4034" w:type="dxa"/>
            <w:shd w:val="clear" w:color="000000" w:fill="FFFFFF"/>
            <w:noWrap/>
            <w:vAlign w:val="center"/>
            <w:hideMark/>
          </w:tcPr>
          <w:p w14:paraId="6F3D1758"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Grapes</w:t>
            </w:r>
          </w:p>
        </w:tc>
        <w:tc>
          <w:tcPr>
            <w:tcW w:w="1599" w:type="dxa"/>
            <w:shd w:val="clear" w:color="000000" w:fill="FFFFFF"/>
            <w:noWrap/>
            <w:vAlign w:val="bottom"/>
            <w:hideMark/>
          </w:tcPr>
          <w:p w14:paraId="15B588B4"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1,068</w:t>
            </w:r>
          </w:p>
        </w:tc>
        <w:tc>
          <w:tcPr>
            <w:tcW w:w="1203" w:type="dxa"/>
            <w:shd w:val="clear" w:color="000000" w:fill="FFFFFF"/>
            <w:noWrap/>
            <w:vAlign w:val="bottom"/>
            <w:hideMark/>
          </w:tcPr>
          <w:p w14:paraId="704A0D12"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18,718</w:t>
            </w:r>
          </w:p>
        </w:tc>
        <w:tc>
          <w:tcPr>
            <w:tcW w:w="1257" w:type="dxa"/>
            <w:shd w:val="clear" w:color="000000" w:fill="FFFFFF"/>
            <w:noWrap/>
            <w:vAlign w:val="center"/>
            <w:hideMark/>
          </w:tcPr>
          <w:p w14:paraId="63E467C5"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5.7%</w:t>
            </w:r>
          </w:p>
        </w:tc>
        <w:tc>
          <w:tcPr>
            <w:tcW w:w="1257" w:type="dxa"/>
            <w:shd w:val="clear" w:color="auto" w:fill="auto"/>
            <w:noWrap/>
            <w:vAlign w:val="center"/>
            <w:hideMark/>
          </w:tcPr>
          <w:p w14:paraId="4C6DD0B3"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-10.03</w:t>
            </w:r>
          </w:p>
        </w:tc>
      </w:tr>
      <w:tr w:rsidR="00DF2539" w:rsidRPr="00402E23" w14:paraId="7D8C9D8D" w14:textId="77777777" w:rsidTr="00CB1F2B">
        <w:trPr>
          <w:trHeight w:val="290"/>
        </w:trPr>
        <w:tc>
          <w:tcPr>
            <w:tcW w:w="4034" w:type="dxa"/>
            <w:shd w:val="clear" w:color="000000" w:fill="FFFFFF"/>
            <w:noWrap/>
            <w:vAlign w:val="center"/>
            <w:hideMark/>
          </w:tcPr>
          <w:p w14:paraId="2129FF59"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Strawberries</w:t>
            </w:r>
          </w:p>
        </w:tc>
        <w:tc>
          <w:tcPr>
            <w:tcW w:w="1599" w:type="dxa"/>
            <w:shd w:val="clear" w:color="000000" w:fill="FFFFFF"/>
            <w:noWrap/>
            <w:vAlign w:val="bottom"/>
            <w:hideMark/>
          </w:tcPr>
          <w:p w14:paraId="6335C0A9"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31</w:t>
            </w:r>
          </w:p>
        </w:tc>
        <w:tc>
          <w:tcPr>
            <w:tcW w:w="1203" w:type="dxa"/>
            <w:shd w:val="clear" w:color="000000" w:fill="FFFFFF"/>
            <w:noWrap/>
            <w:vAlign w:val="bottom"/>
            <w:hideMark/>
          </w:tcPr>
          <w:p w14:paraId="202D109A"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2,915</w:t>
            </w:r>
          </w:p>
        </w:tc>
        <w:tc>
          <w:tcPr>
            <w:tcW w:w="1257" w:type="dxa"/>
            <w:shd w:val="clear" w:color="000000" w:fill="FFFFFF"/>
            <w:noWrap/>
            <w:vAlign w:val="center"/>
            <w:hideMark/>
          </w:tcPr>
          <w:p w14:paraId="7BE2AB6C"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1.1%</w:t>
            </w:r>
          </w:p>
        </w:tc>
        <w:tc>
          <w:tcPr>
            <w:tcW w:w="1257" w:type="dxa"/>
            <w:shd w:val="clear" w:color="auto" w:fill="auto"/>
            <w:noWrap/>
            <w:vAlign w:val="center"/>
            <w:hideMark/>
          </w:tcPr>
          <w:p w14:paraId="41D75960"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-40.38</w:t>
            </w:r>
          </w:p>
        </w:tc>
      </w:tr>
      <w:tr w:rsidR="00DF2539" w:rsidRPr="00402E23" w14:paraId="23D38B86" w14:textId="77777777" w:rsidTr="00CB1F2B">
        <w:trPr>
          <w:trHeight w:val="290"/>
        </w:trPr>
        <w:tc>
          <w:tcPr>
            <w:tcW w:w="4034" w:type="dxa"/>
            <w:shd w:val="clear" w:color="000000" w:fill="FFFFFF"/>
            <w:noWrap/>
            <w:vAlign w:val="center"/>
            <w:hideMark/>
          </w:tcPr>
          <w:p w14:paraId="168516B9" w14:textId="77777777" w:rsidR="00DF2539" w:rsidRPr="00402E23" w:rsidRDefault="00DF2539" w:rsidP="004D1E23">
            <w:pPr>
              <w:spacing w:line="240" w:lineRule="auto"/>
              <w:rPr>
                <w:rFonts w:ascii="Calibri" w:eastAsia="Times New Roman" w:hAnsi="Calibri" w:cs="Calibri"/>
                <w:szCs w:val="20"/>
                <w:lang w:val="en-US"/>
              </w:rPr>
            </w:pPr>
            <w:r w:rsidRPr="00402E23">
              <w:rPr>
                <w:rFonts w:ascii="Calibri" w:eastAsia="Times New Roman" w:hAnsi="Calibri" w:cs="Calibri"/>
                <w:szCs w:val="20"/>
                <w:lang w:val="en-US"/>
              </w:rPr>
              <w:t>Raspberries</w:t>
            </w:r>
          </w:p>
        </w:tc>
        <w:tc>
          <w:tcPr>
            <w:tcW w:w="1599" w:type="dxa"/>
            <w:shd w:val="clear" w:color="000000" w:fill="FFFFFF"/>
            <w:noWrap/>
            <w:vAlign w:val="bottom"/>
            <w:hideMark/>
          </w:tcPr>
          <w:p w14:paraId="0AC56B49"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13</w:t>
            </w:r>
          </w:p>
        </w:tc>
        <w:tc>
          <w:tcPr>
            <w:tcW w:w="1203" w:type="dxa"/>
            <w:shd w:val="clear" w:color="000000" w:fill="FFFFFF"/>
            <w:noWrap/>
            <w:vAlign w:val="bottom"/>
            <w:hideMark/>
          </w:tcPr>
          <w:p w14:paraId="52B18C36"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680</w:t>
            </w:r>
          </w:p>
        </w:tc>
        <w:tc>
          <w:tcPr>
            <w:tcW w:w="1257" w:type="dxa"/>
            <w:shd w:val="clear" w:color="000000" w:fill="FFFFFF"/>
            <w:noWrap/>
            <w:vAlign w:val="center"/>
            <w:hideMark/>
          </w:tcPr>
          <w:p w14:paraId="005CD268"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1.9%</w:t>
            </w:r>
          </w:p>
        </w:tc>
        <w:tc>
          <w:tcPr>
            <w:tcW w:w="1257" w:type="dxa"/>
            <w:shd w:val="clear" w:color="auto" w:fill="auto"/>
            <w:noWrap/>
            <w:vAlign w:val="center"/>
            <w:hideMark/>
          </w:tcPr>
          <w:p w14:paraId="04008AA5" w14:textId="77777777" w:rsidR="00DF2539" w:rsidRPr="00402E23" w:rsidRDefault="00DF2539" w:rsidP="004D1E23">
            <w:pPr>
              <w:spacing w:line="240" w:lineRule="auto"/>
              <w:jc w:val="right"/>
              <w:rPr>
                <w:rFonts w:ascii="Calibri" w:eastAsia="Times New Roman" w:hAnsi="Calibri" w:cs="Calibri"/>
                <w:szCs w:val="20"/>
                <w:lang w:val="en-US"/>
              </w:rPr>
            </w:pPr>
            <w:r w:rsidRPr="00402E23">
              <w:rPr>
                <w:rFonts w:ascii="Calibri" w:eastAsia="Times New Roman" w:hAnsi="Calibri" w:cs="Calibri"/>
                <w:szCs w:val="20"/>
                <w:lang w:val="en-US"/>
              </w:rPr>
              <w:t>-13.33</w:t>
            </w:r>
          </w:p>
        </w:tc>
      </w:tr>
    </w:tbl>
    <w:p w14:paraId="2B96840A" w14:textId="5652F985" w:rsidR="00066055" w:rsidRDefault="004D75B9">
      <w:pPr>
        <w:spacing w:after="200" w:line="276" w:lineRule="auto"/>
        <w:rPr>
          <w:lang w:val="en-US"/>
        </w:rPr>
      </w:pPr>
      <w:r w:rsidRPr="00250804">
        <w:rPr>
          <w:rFonts w:ascii="Calibri" w:eastAsia="Times New Roman" w:hAnsi="Calibri" w:cs="Calibri"/>
          <w:szCs w:val="24"/>
          <w:lang w:val="en-US"/>
        </w:rPr>
        <w:t>x indicates data is unavailable</w:t>
      </w:r>
      <w:r w:rsidR="00066055">
        <w:rPr>
          <w:lang w:val="en-US"/>
        </w:rPr>
        <w:br w:type="page"/>
      </w:r>
    </w:p>
    <w:p w14:paraId="42464A7E" w14:textId="21E2B7B1" w:rsidR="00066055" w:rsidRDefault="00066055" w:rsidP="00250804">
      <w:pPr>
        <w:spacing w:after="240"/>
        <w:rPr>
          <w:lang w:val="en-US"/>
        </w:rPr>
      </w:pPr>
      <w:r w:rsidRPr="00066055">
        <w:rPr>
          <w:lang w:val="en-US"/>
        </w:rPr>
        <w:t>Major vegetable crops by acreage in 2016 for Windsor and Essex County were field tomatoes, sweet corn, green peas, and green or wax beans. Field tomato production in Windsor and Essex County accounted for more than one quarter of the provincial total. From 2011 to 2016 green pea production increased d</w:t>
      </w:r>
      <w:r w:rsidR="00513D68">
        <w:rPr>
          <w:lang w:val="en-US"/>
        </w:rPr>
        <w:t xml:space="preserve">ramatically, while sweet corn decreased </w:t>
      </w:r>
      <w:r w:rsidRPr="00066055">
        <w:rPr>
          <w:lang w:val="en-US"/>
        </w:rPr>
        <w:t xml:space="preserve">(Table </w:t>
      </w:r>
      <w:r w:rsidR="00B60BC7">
        <w:rPr>
          <w:lang w:val="en-US"/>
        </w:rPr>
        <w:t>35</w:t>
      </w:r>
      <w:r w:rsidRPr="00066055">
        <w:rPr>
          <w:lang w:val="en-US"/>
        </w:rPr>
        <w:t>).</w:t>
      </w:r>
    </w:p>
    <w:p w14:paraId="269CE419" w14:textId="2C11901F" w:rsidR="00066055" w:rsidRDefault="00066055" w:rsidP="00066055">
      <w:pPr>
        <w:pStyle w:val="Caption"/>
        <w:keepNext/>
      </w:pPr>
      <w:r>
        <w:t xml:space="preserve">Table </w:t>
      </w:r>
      <w:fldSimple w:instr=" SEQ Table \* ARABIC ">
        <w:r w:rsidR="002B0E49">
          <w:rPr>
            <w:noProof/>
          </w:rPr>
          <w:t>35</w:t>
        </w:r>
      </w:fldSimple>
      <w:r>
        <w:t>: Major Vegetable Crops in Windsor and Essex County, 2016</w:t>
      </w:r>
    </w:p>
    <w:tbl>
      <w:tblPr>
        <w:tblStyle w:val="TableGrid"/>
        <w:tblW w:w="0" w:type="auto"/>
        <w:tblLook w:val="04A0" w:firstRow="1" w:lastRow="0" w:firstColumn="1" w:lastColumn="0" w:noHBand="0" w:noVBand="1"/>
        <w:tblCaption w:val="Major Vegetable Crops in Windsor and Essex County, 2016"/>
        <w:tblDescription w:val="A listing of the major types of vegetable crops (in acres) grown in Windsor and Essex County compared to all of Ontario, and listing these local crops as a percentage of the Ontario total, as well as the differences in percentage from the total acres for each in 2011 and 2016 "/>
      </w:tblPr>
      <w:tblGrid>
        <w:gridCol w:w="3325"/>
        <w:gridCol w:w="1890"/>
        <w:gridCol w:w="1440"/>
        <w:gridCol w:w="1440"/>
        <w:gridCol w:w="1255"/>
      </w:tblGrid>
      <w:tr w:rsidR="00066055" w14:paraId="59F41AF6" w14:textId="77777777" w:rsidTr="004D75B9">
        <w:trPr>
          <w:tblHeader/>
        </w:trPr>
        <w:tc>
          <w:tcPr>
            <w:tcW w:w="3325" w:type="dxa"/>
            <w:shd w:val="clear" w:color="auto" w:fill="A3DEDD" w:themeFill="accent1" w:themeFillTint="99"/>
            <w:vAlign w:val="center"/>
          </w:tcPr>
          <w:p w14:paraId="4FB068C7" w14:textId="1D0B5FE6" w:rsidR="00066055" w:rsidRDefault="00066055" w:rsidP="00066055">
            <w:r w:rsidRPr="00402E23">
              <w:rPr>
                <w:rFonts w:ascii="Calibri" w:eastAsia="Times New Roman" w:hAnsi="Calibri" w:cs="Calibri"/>
                <w:b/>
                <w:bCs/>
                <w:szCs w:val="20"/>
              </w:rPr>
              <w:t>Major Vegetable Crops, 2016 Census (acres)</w:t>
            </w:r>
          </w:p>
        </w:tc>
        <w:tc>
          <w:tcPr>
            <w:tcW w:w="1890" w:type="dxa"/>
            <w:shd w:val="clear" w:color="auto" w:fill="A3DEDD" w:themeFill="accent1" w:themeFillTint="99"/>
            <w:vAlign w:val="center"/>
          </w:tcPr>
          <w:p w14:paraId="3DB08D02" w14:textId="586AC8DB" w:rsidR="00066055" w:rsidRDefault="00066055" w:rsidP="00066055">
            <w:r>
              <w:rPr>
                <w:b/>
                <w:szCs w:val="20"/>
              </w:rPr>
              <w:t>Windsor and Essex County</w:t>
            </w:r>
          </w:p>
        </w:tc>
        <w:tc>
          <w:tcPr>
            <w:tcW w:w="1440" w:type="dxa"/>
            <w:shd w:val="clear" w:color="auto" w:fill="A3DEDD" w:themeFill="accent1" w:themeFillTint="99"/>
            <w:vAlign w:val="center"/>
          </w:tcPr>
          <w:p w14:paraId="391E6317" w14:textId="13A84C48" w:rsidR="00066055" w:rsidRDefault="00066055" w:rsidP="00066055">
            <w:r>
              <w:rPr>
                <w:b/>
                <w:szCs w:val="20"/>
              </w:rPr>
              <w:t>Ontario</w:t>
            </w:r>
          </w:p>
        </w:tc>
        <w:tc>
          <w:tcPr>
            <w:tcW w:w="1440" w:type="dxa"/>
            <w:shd w:val="clear" w:color="auto" w:fill="A3DEDD" w:themeFill="accent1" w:themeFillTint="99"/>
            <w:vAlign w:val="center"/>
          </w:tcPr>
          <w:p w14:paraId="5DCC2945" w14:textId="3A832E03" w:rsidR="00066055" w:rsidRDefault="00066055" w:rsidP="00066055">
            <w:r w:rsidRPr="00402E23">
              <w:rPr>
                <w:b/>
                <w:szCs w:val="20"/>
              </w:rPr>
              <w:t>Percent of Province</w:t>
            </w:r>
          </w:p>
        </w:tc>
        <w:tc>
          <w:tcPr>
            <w:tcW w:w="1255" w:type="dxa"/>
            <w:shd w:val="clear" w:color="auto" w:fill="A3DEDD" w:themeFill="accent1" w:themeFillTint="99"/>
            <w:vAlign w:val="center"/>
          </w:tcPr>
          <w:p w14:paraId="7C581394" w14:textId="55890A59" w:rsidR="00066055" w:rsidRDefault="00066055" w:rsidP="00066055">
            <w:r w:rsidRPr="00402E23">
              <w:rPr>
                <w:b/>
                <w:szCs w:val="20"/>
              </w:rPr>
              <w:t>Percent from 2011</w:t>
            </w:r>
          </w:p>
        </w:tc>
      </w:tr>
      <w:tr w:rsidR="00066055" w14:paraId="096CE3BB" w14:textId="77777777" w:rsidTr="00066055">
        <w:tc>
          <w:tcPr>
            <w:tcW w:w="3325" w:type="dxa"/>
            <w:shd w:val="clear" w:color="000000" w:fill="FFFFFF"/>
            <w:vAlign w:val="center"/>
          </w:tcPr>
          <w:p w14:paraId="04BB3580" w14:textId="055EC955" w:rsidR="00066055" w:rsidRDefault="00066055" w:rsidP="00066055">
            <w:r w:rsidRPr="00402E23">
              <w:rPr>
                <w:rFonts w:ascii="Calibri" w:eastAsia="Times New Roman" w:hAnsi="Calibri" w:cs="Calibri"/>
                <w:szCs w:val="20"/>
              </w:rPr>
              <w:t>Total vegetables</w:t>
            </w:r>
          </w:p>
        </w:tc>
        <w:tc>
          <w:tcPr>
            <w:tcW w:w="1890" w:type="dxa"/>
            <w:shd w:val="clear" w:color="000000" w:fill="FFFFFF"/>
            <w:vAlign w:val="center"/>
          </w:tcPr>
          <w:p w14:paraId="1D0012B8" w14:textId="205E82EB" w:rsidR="00066055" w:rsidRDefault="00066055" w:rsidP="00066055">
            <w:pPr>
              <w:jc w:val="right"/>
            </w:pPr>
            <w:r w:rsidRPr="00402E23">
              <w:rPr>
                <w:rFonts w:ascii="Calibri" w:eastAsia="Times New Roman" w:hAnsi="Calibri" w:cs="Calibri"/>
                <w:szCs w:val="20"/>
              </w:rPr>
              <w:t>8,582</w:t>
            </w:r>
          </w:p>
        </w:tc>
        <w:tc>
          <w:tcPr>
            <w:tcW w:w="1440" w:type="dxa"/>
            <w:shd w:val="clear" w:color="000000" w:fill="FFFFFF"/>
            <w:vAlign w:val="center"/>
          </w:tcPr>
          <w:p w14:paraId="26DADE8F" w14:textId="64D13E52" w:rsidR="00066055" w:rsidRDefault="00066055" w:rsidP="00066055">
            <w:pPr>
              <w:jc w:val="right"/>
            </w:pPr>
            <w:r w:rsidRPr="00402E23">
              <w:rPr>
                <w:rFonts w:ascii="Calibri" w:eastAsia="Times New Roman" w:hAnsi="Calibri" w:cs="Calibri"/>
                <w:szCs w:val="20"/>
              </w:rPr>
              <w:t>135,420</w:t>
            </w:r>
          </w:p>
        </w:tc>
        <w:tc>
          <w:tcPr>
            <w:tcW w:w="1440" w:type="dxa"/>
            <w:shd w:val="clear" w:color="000000" w:fill="FFFFFF"/>
            <w:vAlign w:val="center"/>
          </w:tcPr>
          <w:p w14:paraId="3598D2E4" w14:textId="4A50BE88" w:rsidR="00066055" w:rsidRDefault="00066055" w:rsidP="00066055">
            <w:pPr>
              <w:jc w:val="right"/>
            </w:pPr>
            <w:r w:rsidRPr="00402E23">
              <w:rPr>
                <w:rFonts w:ascii="Calibri" w:eastAsia="Times New Roman" w:hAnsi="Calibri" w:cs="Calibri"/>
                <w:szCs w:val="20"/>
              </w:rPr>
              <w:t>6.3%</w:t>
            </w:r>
          </w:p>
        </w:tc>
        <w:tc>
          <w:tcPr>
            <w:tcW w:w="1255" w:type="dxa"/>
            <w:shd w:val="clear" w:color="auto" w:fill="auto"/>
            <w:vAlign w:val="center"/>
          </w:tcPr>
          <w:p w14:paraId="42DF3E7C" w14:textId="16AA5315" w:rsidR="00066055" w:rsidRDefault="00066055" w:rsidP="00066055">
            <w:pPr>
              <w:jc w:val="right"/>
            </w:pPr>
            <w:r w:rsidRPr="00402E23">
              <w:rPr>
                <w:rFonts w:ascii="Calibri" w:eastAsia="Times New Roman" w:hAnsi="Calibri" w:cs="Calibri"/>
                <w:szCs w:val="20"/>
              </w:rPr>
              <w:t>-1.06</w:t>
            </w:r>
          </w:p>
        </w:tc>
      </w:tr>
      <w:tr w:rsidR="00066055" w14:paraId="22CE7F0C" w14:textId="77777777" w:rsidTr="00066055">
        <w:tc>
          <w:tcPr>
            <w:tcW w:w="3325" w:type="dxa"/>
            <w:shd w:val="clear" w:color="000000" w:fill="FFFFFF"/>
            <w:vAlign w:val="center"/>
          </w:tcPr>
          <w:p w14:paraId="316937C1" w14:textId="1F4200C8" w:rsidR="00066055" w:rsidRDefault="00066055" w:rsidP="00066055">
            <w:r w:rsidRPr="00402E23">
              <w:rPr>
                <w:rFonts w:ascii="Calibri" w:eastAsia="Times New Roman" w:hAnsi="Calibri" w:cs="Calibri"/>
                <w:szCs w:val="20"/>
              </w:rPr>
              <w:t>Sweet corn</w:t>
            </w:r>
          </w:p>
        </w:tc>
        <w:tc>
          <w:tcPr>
            <w:tcW w:w="1890" w:type="dxa"/>
            <w:shd w:val="clear" w:color="000000" w:fill="FFFFFF"/>
            <w:vAlign w:val="center"/>
          </w:tcPr>
          <w:p w14:paraId="2C8CB125" w14:textId="4224BC51" w:rsidR="00066055" w:rsidRDefault="00066055" w:rsidP="00066055">
            <w:pPr>
              <w:jc w:val="right"/>
            </w:pPr>
            <w:r w:rsidRPr="00402E23">
              <w:rPr>
                <w:rFonts w:ascii="Calibri" w:eastAsia="Times New Roman" w:hAnsi="Calibri" w:cs="Calibri"/>
                <w:szCs w:val="20"/>
              </w:rPr>
              <w:t>1,192</w:t>
            </w:r>
          </w:p>
        </w:tc>
        <w:tc>
          <w:tcPr>
            <w:tcW w:w="1440" w:type="dxa"/>
            <w:shd w:val="clear" w:color="000000" w:fill="FFFFFF"/>
            <w:vAlign w:val="center"/>
          </w:tcPr>
          <w:p w14:paraId="2C749D9A" w14:textId="16594A18" w:rsidR="00066055" w:rsidRDefault="00066055" w:rsidP="00066055">
            <w:pPr>
              <w:jc w:val="right"/>
            </w:pPr>
            <w:r w:rsidRPr="00402E23">
              <w:rPr>
                <w:rFonts w:ascii="Calibri" w:eastAsia="Times New Roman" w:hAnsi="Calibri" w:cs="Calibri"/>
                <w:szCs w:val="20"/>
              </w:rPr>
              <w:t>22,910</w:t>
            </w:r>
          </w:p>
        </w:tc>
        <w:tc>
          <w:tcPr>
            <w:tcW w:w="1440" w:type="dxa"/>
            <w:shd w:val="clear" w:color="000000" w:fill="FFFFFF"/>
            <w:vAlign w:val="center"/>
          </w:tcPr>
          <w:p w14:paraId="10CEE986" w14:textId="7A7C25F3" w:rsidR="00066055" w:rsidRDefault="00066055" w:rsidP="00066055">
            <w:pPr>
              <w:jc w:val="right"/>
            </w:pPr>
            <w:r w:rsidRPr="00402E23">
              <w:rPr>
                <w:rFonts w:ascii="Calibri" w:eastAsia="Times New Roman" w:hAnsi="Calibri" w:cs="Calibri"/>
                <w:szCs w:val="20"/>
              </w:rPr>
              <w:t>5.2%</w:t>
            </w:r>
          </w:p>
        </w:tc>
        <w:tc>
          <w:tcPr>
            <w:tcW w:w="1255" w:type="dxa"/>
            <w:shd w:val="clear" w:color="auto" w:fill="auto"/>
            <w:vAlign w:val="center"/>
          </w:tcPr>
          <w:p w14:paraId="6CE18594" w14:textId="07C8D411" w:rsidR="00066055" w:rsidRDefault="00066055" w:rsidP="00066055">
            <w:pPr>
              <w:jc w:val="right"/>
            </w:pPr>
            <w:r w:rsidRPr="00402E23">
              <w:rPr>
                <w:rFonts w:ascii="Calibri" w:eastAsia="Times New Roman" w:hAnsi="Calibri" w:cs="Calibri"/>
                <w:szCs w:val="20"/>
              </w:rPr>
              <w:t>-23.34</w:t>
            </w:r>
          </w:p>
        </w:tc>
      </w:tr>
      <w:tr w:rsidR="00066055" w14:paraId="6B13AE9E" w14:textId="77777777" w:rsidTr="00066055">
        <w:tc>
          <w:tcPr>
            <w:tcW w:w="3325" w:type="dxa"/>
            <w:shd w:val="clear" w:color="000000" w:fill="FFFFFF"/>
            <w:vAlign w:val="center"/>
          </w:tcPr>
          <w:p w14:paraId="66ECA1A2" w14:textId="3E7C3C29" w:rsidR="00066055" w:rsidRDefault="00066055" w:rsidP="00066055">
            <w:r w:rsidRPr="00402E23">
              <w:rPr>
                <w:rFonts w:ascii="Calibri" w:eastAsia="Times New Roman" w:hAnsi="Calibri" w:cs="Calibri"/>
                <w:szCs w:val="20"/>
              </w:rPr>
              <w:t>Tomatoes</w:t>
            </w:r>
          </w:p>
        </w:tc>
        <w:tc>
          <w:tcPr>
            <w:tcW w:w="1890" w:type="dxa"/>
            <w:shd w:val="clear" w:color="000000" w:fill="FFFFFF"/>
            <w:vAlign w:val="center"/>
          </w:tcPr>
          <w:p w14:paraId="1F01BF7C" w14:textId="3F1CBC46" w:rsidR="00066055" w:rsidRDefault="00066055" w:rsidP="00066055">
            <w:pPr>
              <w:jc w:val="right"/>
            </w:pPr>
            <w:r w:rsidRPr="00402E23">
              <w:rPr>
                <w:rFonts w:ascii="Calibri" w:eastAsia="Times New Roman" w:hAnsi="Calibri" w:cs="Calibri"/>
                <w:szCs w:val="20"/>
              </w:rPr>
              <w:t>4,154</w:t>
            </w:r>
          </w:p>
        </w:tc>
        <w:tc>
          <w:tcPr>
            <w:tcW w:w="1440" w:type="dxa"/>
            <w:shd w:val="clear" w:color="000000" w:fill="FFFFFF"/>
            <w:vAlign w:val="center"/>
          </w:tcPr>
          <w:p w14:paraId="211BC6A6" w14:textId="4C6F98EE" w:rsidR="00066055" w:rsidRDefault="00066055" w:rsidP="00066055">
            <w:pPr>
              <w:jc w:val="right"/>
            </w:pPr>
            <w:r w:rsidRPr="00402E23">
              <w:rPr>
                <w:rFonts w:ascii="Calibri" w:eastAsia="Times New Roman" w:hAnsi="Calibri" w:cs="Calibri"/>
                <w:szCs w:val="20"/>
              </w:rPr>
              <w:t>15,744</w:t>
            </w:r>
          </w:p>
        </w:tc>
        <w:tc>
          <w:tcPr>
            <w:tcW w:w="1440" w:type="dxa"/>
            <w:shd w:val="clear" w:color="000000" w:fill="FFFFFF"/>
            <w:vAlign w:val="center"/>
          </w:tcPr>
          <w:p w14:paraId="41A09689" w14:textId="704AB195" w:rsidR="00066055" w:rsidRDefault="00066055" w:rsidP="00066055">
            <w:pPr>
              <w:jc w:val="right"/>
            </w:pPr>
            <w:r w:rsidRPr="00402E23">
              <w:rPr>
                <w:rFonts w:ascii="Calibri" w:eastAsia="Times New Roman" w:hAnsi="Calibri" w:cs="Calibri"/>
                <w:szCs w:val="20"/>
              </w:rPr>
              <w:t>26.4%</w:t>
            </w:r>
          </w:p>
        </w:tc>
        <w:tc>
          <w:tcPr>
            <w:tcW w:w="1255" w:type="dxa"/>
            <w:shd w:val="clear" w:color="auto" w:fill="auto"/>
            <w:vAlign w:val="center"/>
          </w:tcPr>
          <w:p w14:paraId="48BBE381" w14:textId="7C8B9A22" w:rsidR="00066055" w:rsidRDefault="00066055" w:rsidP="00066055">
            <w:pPr>
              <w:jc w:val="right"/>
            </w:pPr>
            <w:r w:rsidRPr="00402E23">
              <w:rPr>
                <w:rFonts w:ascii="Calibri" w:eastAsia="Times New Roman" w:hAnsi="Calibri" w:cs="Calibri"/>
                <w:szCs w:val="20"/>
              </w:rPr>
              <w:t>-9.97</w:t>
            </w:r>
          </w:p>
        </w:tc>
      </w:tr>
      <w:tr w:rsidR="00066055" w14:paraId="5E76F0C6" w14:textId="77777777" w:rsidTr="00066055">
        <w:tc>
          <w:tcPr>
            <w:tcW w:w="3325" w:type="dxa"/>
            <w:shd w:val="clear" w:color="000000" w:fill="FFFFFF"/>
            <w:vAlign w:val="center"/>
          </w:tcPr>
          <w:p w14:paraId="6D1ECCAC" w14:textId="12A5180B" w:rsidR="00066055" w:rsidRDefault="00066055" w:rsidP="00066055">
            <w:r w:rsidRPr="00402E23">
              <w:rPr>
                <w:rFonts w:ascii="Calibri" w:eastAsia="Times New Roman" w:hAnsi="Calibri" w:cs="Calibri"/>
                <w:szCs w:val="20"/>
              </w:rPr>
              <w:t>Green peas</w:t>
            </w:r>
          </w:p>
        </w:tc>
        <w:tc>
          <w:tcPr>
            <w:tcW w:w="1890" w:type="dxa"/>
            <w:shd w:val="clear" w:color="000000" w:fill="FFFFFF"/>
            <w:vAlign w:val="center"/>
          </w:tcPr>
          <w:p w14:paraId="519EC444" w14:textId="6298240D" w:rsidR="00066055" w:rsidRDefault="00066055" w:rsidP="00066055">
            <w:pPr>
              <w:jc w:val="right"/>
            </w:pPr>
            <w:r w:rsidRPr="00402E23">
              <w:rPr>
                <w:rFonts w:ascii="Calibri" w:eastAsia="Times New Roman" w:hAnsi="Calibri" w:cs="Calibri"/>
                <w:szCs w:val="20"/>
              </w:rPr>
              <w:t>703</w:t>
            </w:r>
          </w:p>
        </w:tc>
        <w:tc>
          <w:tcPr>
            <w:tcW w:w="1440" w:type="dxa"/>
            <w:shd w:val="clear" w:color="000000" w:fill="FFFFFF"/>
            <w:vAlign w:val="center"/>
          </w:tcPr>
          <w:p w14:paraId="52DC4031" w14:textId="01AC008F" w:rsidR="00066055" w:rsidRDefault="00066055" w:rsidP="00066055">
            <w:pPr>
              <w:jc w:val="right"/>
            </w:pPr>
            <w:r w:rsidRPr="00402E23">
              <w:rPr>
                <w:rFonts w:ascii="Calibri" w:eastAsia="Times New Roman" w:hAnsi="Calibri" w:cs="Calibri"/>
                <w:szCs w:val="20"/>
              </w:rPr>
              <w:t>16,268</w:t>
            </w:r>
          </w:p>
        </w:tc>
        <w:tc>
          <w:tcPr>
            <w:tcW w:w="1440" w:type="dxa"/>
            <w:shd w:val="clear" w:color="000000" w:fill="FFFFFF"/>
            <w:vAlign w:val="center"/>
          </w:tcPr>
          <w:p w14:paraId="66976952" w14:textId="3E9E2EC3" w:rsidR="00066055" w:rsidRDefault="00066055" w:rsidP="00066055">
            <w:pPr>
              <w:jc w:val="right"/>
            </w:pPr>
            <w:r w:rsidRPr="00402E23">
              <w:rPr>
                <w:rFonts w:ascii="Calibri" w:eastAsia="Times New Roman" w:hAnsi="Calibri" w:cs="Calibri"/>
                <w:szCs w:val="20"/>
              </w:rPr>
              <w:t>4.3%</w:t>
            </w:r>
          </w:p>
        </w:tc>
        <w:tc>
          <w:tcPr>
            <w:tcW w:w="1255" w:type="dxa"/>
            <w:shd w:val="clear" w:color="auto" w:fill="auto"/>
            <w:vAlign w:val="center"/>
          </w:tcPr>
          <w:p w14:paraId="59B0609B" w14:textId="151B61DA" w:rsidR="00066055" w:rsidRDefault="00066055" w:rsidP="00066055">
            <w:pPr>
              <w:jc w:val="right"/>
            </w:pPr>
            <w:r w:rsidRPr="00402E23">
              <w:rPr>
                <w:rFonts w:ascii="Calibri" w:eastAsia="Times New Roman" w:hAnsi="Calibri" w:cs="Calibri"/>
                <w:szCs w:val="20"/>
              </w:rPr>
              <w:t>23</w:t>
            </w:r>
            <w:r>
              <w:rPr>
                <w:rFonts w:ascii="Calibri" w:eastAsia="Times New Roman" w:hAnsi="Calibri" w:cs="Calibri"/>
                <w:szCs w:val="20"/>
              </w:rPr>
              <w:t>,</w:t>
            </w:r>
            <w:r w:rsidRPr="00402E23">
              <w:rPr>
                <w:rFonts w:ascii="Calibri" w:eastAsia="Times New Roman" w:hAnsi="Calibri" w:cs="Calibri"/>
                <w:szCs w:val="20"/>
              </w:rPr>
              <w:t>333</w:t>
            </w:r>
          </w:p>
        </w:tc>
      </w:tr>
      <w:tr w:rsidR="00066055" w14:paraId="08E7F902" w14:textId="77777777" w:rsidTr="00066055">
        <w:tc>
          <w:tcPr>
            <w:tcW w:w="3325" w:type="dxa"/>
            <w:shd w:val="clear" w:color="000000" w:fill="FFFFFF"/>
            <w:vAlign w:val="center"/>
          </w:tcPr>
          <w:p w14:paraId="13FFCD4D" w14:textId="7CF2FBFE" w:rsidR="00066055" w:rsidRDefault="00066055" w:rsidP="00066055">
            <w:r w:rsidRPr="00402E23">
              <w:rPr>
                <w:rFonts w:ascii="Calibri" w:eastAsia="Times New Roman" w:hAnsi="Calibri" w:cs="Calibri"/>
                <w:szCs w:val="20"/>
              </w:rPr>
              <w:t>Green or wax beans</w:t>
            </w:r>
          </w:p>
        </w:tc>
        <w:tc>
          <w:tcPr>
            <w:tcW w:w="1890" w:type="dxa"/>
            <w:shd w:val="clear" w:color="000000" w:fill="FFFFFF"/>
            <w:vAlign w:val="center"/>
          </w:tcPr>
          <w:p w14:paraId="5773AFA1" w14:textId="10BA471F" w:rsidR="00066055" w:rsidRDefault="00066055" w:rsidP="00066055">
            <w:pPr>
              <w:jc w:val="right"/>
            </w:pPr>
            <w:r w:rsidRPr="00402E23">
              <w:rPr>
                <w:rFonts w:ascii="Calibri" w:eastAsia="Times New Roman" w:hAnsi="Calibri" w:cs="Calibri"/>
                <w:szCs w:val="20"/>
              </w:rPr>
              <w:t>686</w:t>
            </w:r>
          </w:p>
        </w:tc>
        <w:tc>
          <w:tcPr>
            <w:tcW w:w="1440" w:type="dxa"/>
            <w:shd w:val="clear" w:color="000000" w:fill="FFFFFF"/>
            <w:vAlign w:val="center"/>
          </w:tcPr>
          <w:p w14:paraId="0C259739" w14:textId="55472FE0" w:rsidR="00066055" w:rsidRDefault="00066055" w:rsidP="00066055">
            <w:pPr>
              <w:jc w:val="right"/>
            </w:pPr>
            <w:r w:rsidRPr="00402E23">
              <w:rPr>
                <w:rFonts w:ascii="Calibri" w:eastAsia="Times New Roman" w:hAnsi="Calibri" w:cs="Calibri"/>
                <w:szCs w:val="20"/>
              </w:rPr>
              <w:t>9,732</w:t>
            </w:r>
          </w:p>
        </w:tc>
        <w:tc>
          <w:tcPr>
            <w:tcW w:w="1440" w:type="dxa"/>
            <w:shd w:val="clear" w:color="000000" w:fill="FFFFFF"/>
            <w:vAlign w:val="center"/>
          </w:tcPr>
          <w:p w14:paraId="1927101F" w14:textId="27048662" w:rsidR="00066055" w:rsidRDefault="00066055" w:rsidP="00066055">
            <w:pPr>
              <w:jc w:val="right"/>
            </w:pPr>
            <w:r w:rsidRPr="00402E23">
              <w:rPr>
                <w:rFonts w:ascii="Calibri" w:eastAsia="Times New Roman" w:hAnsi="Calibri" w:cs="Calibri"/>
                <w:szCs w:val="20"/>
              </w:rPr>
              <w:t>7.0%</w:t>
            </w:r>
          </w:p>
        </w:tc>
        <w:tc>
          <w:tcPr>
            <w:tcW w:w="1255" w:type="dxa"/>
            <w:shd w:val="clear" w:color="auto" w:fill="auto"/>
            <w:vAlign w:val="center"/>
          </w:tcPr>
          <w:p w14:paraId="0AA22166" w14:textId="73A4278E" w:rsidR="00066055" w:rsidRDefault="00066055" w:rsidP="00066055">
            <w:pPr>
              <w:jc w:val="right"/>
            </w:pPr>
            <w:r w:rsidRPr="00402E23">
              <w:rPr>
                <w:rFonts w:ascii="Calibri" w:eastAsia="Times New Roman" w:hAnsi="Calibri" w:cs="Calibri"/>
                <w:szCs w:val="20"/>
              </w:rPr>
              <w:t>12.09</w:t>
            </w:r>
          </w:p>
        </w:tc>
      </w:tr>
    </w:tbl>
    <w:p w14:paraId="714FD982" w14:textId="3936FB7A" w:rsidR="00066055" w:rsidRDefault="00066055" w:rsidP="00250804">
      <w:pPr>
        <w:spacing w:before="360" w:after="240"/>
        <w:rPr>
          <w:lang w:val="en-US"/>
        </w:rPr>
      </w:pPr>
      <w:r w:rsidRPr="00066055">
        <w:rPr>
          <w:lang w:val="en-US"/>
        </w:rPr>
        <w:t xml:space="preserve">In terms of livestock, pigs, cattle and calves, dairy cows, and sheep and lamb had the largest numbers in terms of production in Windsor and Essex County in 2016, although they represent a relatively small proportion of the provincial total. Number of steers </w:t>
      </w:r>
      <w:r w:rsidR="00513D68">
        <w:rPr>
          <w:lang w:val="en-US"/>
        </w:rPr>
        <w:t xml:space="preserve">increased </w:t>
      </w:r>
      <w:r w:rsidRPr="00066055">
        <w:rPr>
          <w:lang w:val="en-US"/>
        </w:rPr>
        <w:t>from 2011 to 2016, while sheep and lambs, and pigs d</w:t>
      </w:r>
      <w:r w:rsidR="00513D68">
        <w:rPr>
          <w:lang w:val="en-US"/>
        </w:rPr>
        <w:t>ecreased</w:t>
      </w:r>
      <w:r w:rsidRPr="00066055">
        <w:rPr>
          <w:lang w:val="en-US"/>
        </w:rPr>
        <w:t xml:space="preserve"> (Table </w:t>
      </w:r>
      <w:r w:rsidR="00B60BC7">
        <w:rPr>
          <w:lang w:val="en-US"/>
        </w:rPr>
        <w:t>36</w:t>
      </w:r>
      <w:r w:rsidRPr="00066055">
        <w:rPr>
          <w:lang w:val="en-US"/>
        </w:rPr>
        <w:t>).</w:t>
      </w:r>
    </w:p>
    <w:p w14:paraId="47983DD1" w14:textId="1F032820" w:rsidR="00066055" w:rsidRDefault="00066055" w:rsidP="00066055">
      <w:pPr>
        <w:pStyle w:val="Caption"/>
        <w:keepNext/>
      </w:pPr>
      <w:r>
        <w:t xml:space="preserve">Table </w:t>
      </w:r>
      <w:fldSimple w:instr=" SEQ Table \* ARABIC ">
        <w:r w:rsidR="002B0E49">
          <w:rPr>
            <w:noProof/>
          </w:rPr>
          <w:t>36</w:t>
        </w:r>
      </w:fldSimple>
      <w:r>
        <w:t>: Livestock Inventories for Windsor and Essex County, 2016</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Livestock Inventories for Windsor and Essex County, 2016"/>
        <w:tblDescription w:val="A listing of the types of livestock (numbers) raised in Windsor and Essex County compared to all of Ontario, and listing these local livestock as a percentage of the Ontario total, as well as the differences in percentage from the total numbers for each type of livestock in 2011 and 2016 "/>
      </w:tblPr>
      <w:tblGrid>
        <w:gridCol w:w="3951"/>
        <w:gridCol w:w="1677"/>
        <w:gridCol w:w="1188"/>
        <w:gridCol w:w="1267"/>
        <w:gridCol w:w="1267"/>
      </w:tblGrid>
      <w:tr w:rsidR="00066055" w:rsidRPr="00066055" w14:paraId="4D60935C" w14:textId="77777777" w:rsidTr="000E36E8">
        <w:trPr>
          <w:trHeight w:val="290"/>
          <w:tblHeader/>
        </w:trPr>
        <w:tc>
          <w:tcPr>
            <w:tcW w:w="3951" w:type="dxa"/>
            <w:shd w:val="clear" w:color="auto" w:fill="A3DEDD" w:themeFill="accent1" w:themeFillTint="99"/>
            <w:noWrap/>
            <w:vAlign w:val="center"/>
          </w:tcPr>
          <w:p w14:paraId="6A66514E" w14:textId="77777777" w:rsidR="00066055" w:rsidRPr="00066055" w:rsidRDefault="00066055" w:rsidP="000E36E8">
            <w:pPr>
              <w:rPr>
                <w:b/>
                <w:lang w:val="en-US"/>
              </w:rPr>
            </w:pPr>
            <w:r w:rsidRPr="00066055">
              <w:rPr>
                <w:b/>
                <w:lang w:val="en-US"/>
              </w:rPr>
              <w:t>Livestock Inventories, 2016 Census (number)</w:t>
            </w:r>
          </w:p>
        </w:tc>
        <w:tc>
          <w:tcPr>
            <w:tcW w:w="1677" w:type="dxa"/>
            <w:shd w:val="clear" w:color="auto" w:fill="A3DEDD" w:themeFill="accent1" w:themeFillTint="99"/>
            <w:noWrap/>
            <w:vAlign w:val="center"/>
          </w:tcPr>
          <w:p w14:paraId="7249FB71" w14:textId="77777777" w:rsidR="00066055" w:rsidRPr="00066055" w:rsidRDefault="00066055" w:rsidP="000E36E8">
            <w:pPr>
              <w:rPr>
                <w:b/>
                <w:lang w:val="en-US"/>
              </w:rPr>
            </w:pPr>
            <w:r w:rsidRPr="00066055">
              <w:rPr>
                <w:b/>
              </w:rPr>
              <w:t>Windsor and Essex County</w:t>
            </w:r>
          </w:p>
        </w:tc>
        <w:tc>
          <w:tcPr>
            <w:tcW w:w="1188" w:type="dxa"/>
            <w:shd w:val="clear" w:color="auto" w:fill="A3DEDD" w:themeFill="accent1" w:themeFillTint="99"/>
            <w:noWrap/>
            <w:vAlign w:val="center"/>
          </w:tcPr>
          <w:p w14:paraId="1B4023A7" w14:textId="77777777" w:rsidR="00066055" w:rsidRPr="00066055" w:rsidRDefault="00066055" w:rsidP="000E36E8">
            <w:pPr>
              <w:rPr>
                <w:b/>
                <w:lang w:val="en-US"/>
              </w:rPr>
            </w:pPr>
            <w:r w:rsidRPr="00066055">
              <w:rPr>
                <w:b/>
              </w:rPr>
              <w:t>Ontario</w:t>
            </w:r>
          </w:p>
        </w:tc>
        <w:tc>
          <w:tcPr>
            <w:tcW w:w="1267" w:type="dxa"/>
            <w:shd w:val="clear" w:color="auto" w:fill="A3DEDD" w:themeFill="accent1" w:themeFillTint="99"/>
            <w:noWrap/>
            <w:vAlign w:val="center"/>
          </w:tcPr>
          <w:p w14:paraId="06A46C0D" w14:textId="77777777" w:rsidR="00066055" w:rsidRPr="00066055" w:rsidRDefault="00066055" w:rsidP="000E36E8">
            <w:pPr>
              <w:rPr>
                <w:b/>
                <w:lang w:val="en-US"/>
              </w:rPr>
            </w:pPr>
            <w:r w:rsidRPr="00066055">
              <w:rPr>
                <w:b/>
              </w:rPr>
              <w:t>Percent of Province</w:t>
            </w:r>
          </w:p>
        </w:tc>
        <w:tc>
          <w:tcPr>
            <w:tcW w:w="1267" w:type="dxa"/>
            <w:shd w:val="clear" w:color="auto" w:fill="A3DEDD" w:themeFill="accent1" w:themeFillTint="99"/>
            <w:noWrap/>
            <w:vAlign w:val="center"/>
          </w:tcPr>
          <w:p w14:paraId="6CD1F2E8" w14:textId="77777777" w:rsidR="00066055" w:rsidRPr="00066055" w:rsidRDefault="00066055" w:rsidP="000E36E8">
            <w:pPr>
              <w:rPr>
                <w:b/>
                <w:lang w:val="en-US"/>
              </w:rPr>
            </w:pPr>
            <w:r w:rsidRPr="00066055">
              <w:rPr>
                <w:b/>
              </w:rPr>
              <w:t>Percent from 2011</w:t>
            </w:r>
          </w:p>
        </w:tc>
      </w:tr>
      <w:tr w:rsidR="00066055" w:rsidRPr="00066055" w14:paraId="7B835D58" w14:textId="77777777" w:rsidTr="000E36E8">
        <w:trPr>
          <w:trHeight w:val="290"/>
        </w:trPr>
        <w:tc>
          <w:tcPr>
            <w:tcW w:w="3951" w:type="dxa"/>
            <w:shd w:val="clear" w:color="000000" w:fill="FFFFFF"/>
            <w:noWrap/>
            <w:vAlign w:val="center"/>
            <w:hideMark/>
          </w:tcPr>
          <w:p w14:paraId="0D020B9D" w14:textId="0976C892" w:rsidR="00066055" w:rsidRPr="00066055" w:rsidRDefault="00066055" w:rsidP="000E36E8">
            <w:pPr>
              <w:rPr>
                <w:lang w:val="en-US"/>
              </w:rPr>
            </w:pPr>
            <w:r w:rsidRPr="00066055">
              <w:rPr>
                <w:lang w:val="en-US"/>
              </w:rPr>
              <w:t>Total cattle and calves</w:t>
            </w:r>
          </w:p>
        </w:tc>
        <w:tc>
          <w:tcPr>
            <w:tcW w:w="1677" w:type="dxa"/>
            <w:shd w:val="clear" w:color="000000" w:fill="FFFFFF"/>
            <w:noWrap/>
            <w:vAlign w:val="bottom"/>
            <w:hideMark/>
          </w:tcPr>
          <w:p w14:paraId="22843BB0" w14:textId="77777777" w:rsidR="00066055" w:rsidRPr="00066055" w:rsidRDefault="00066055" w:rsidP="000E36E8">
            <w:pPr>
              <w:rPr>
                <w:lang w:val="en-US"/>
              </w:rPr>
            </w:pPr>
            <w:r w:rsidRPr="00066055">
              <w:rPr>
                <w:lang w:val="en-US"/>
              </w:rPr>
              <w:t>4,092</w:t>
            </w:r>
          </w:p>
        </w:tc>
        <w:tc>
          <w:tcPr>
            <w:tcW w:w="1188" w:type="dxa"/>
            <w:shd w:val="clear" w:color="000000" w:fill="FFFFFF"/>
            <w:noWrap/>
            <w:vAlign w:val="bottom"/>
            <w:hideMark/>
          </w:tcPr>
          <w:p w14:paraId="45F28483" w14:textId="77777777" w:rsidR="00066055" w:rsidRPr="00066055" w:rsidRDefault="00066055" w:rsidP="000E36E8">
            <w:pPr>
              <w:rPr>
                <w:lang w:val="en-US"/>
              </w:rPr>
            </w:pPr>
            <w:r w:rsidRPr="00066055">
              <w:rPr>
                <w:lang w:val="en-US"/>
              </w:rPr>
              <w:t>1,623,710</w:t>
            </w:r>
          </w:p>
        </w:tc>
        <w:tc>
          <w:tcPr>
            <w:tcW w:w="1267" w:type="dxa"/>
            <w:shd w:val="clear" w:color="000000" w:fill="FFFFFF"/>
            <w:noWrap/>
            <w:vAlign w:val="center"/>
            <w:hideMark/>
          </w:tcPr>
          <w:p w14:paraId="03D26A90" w14:textId="77777777" w:rsidR="00066055" w:rsidRPr="00066055" w:rsidRDefault="00066055" w:rsidP="000E36E8">
            <w:pPr>
              <w:rPr>
                <w:lang w:val="en-US"/>
              </w:rPr>
            </w:pPr>
            <w:r w:rsidRPr="00066055">
              <w:rPr>
                <w:lang w:val="en-US"/>
              </w:rPr>
              <w:t>0.3%</w:t>
            </w:r>
          </w:p>
        </w:tc>
        <w:tc>
          <w:tcPr>
            <w:tcW w:w="1267" w:type="dxa"/>
            <w:shd w:val="clear" w:color="auto" w:fill="auto"/>
            <w:noWrap/>
            <w:vAlign w:val="center"/>
            <w:hideMark/>
          </w:tcPr>
          <w:p w14:paraId="3A4EC90A" w14:textId="77777777" w:rsidR="00066055" w:rsidRPr="00066055" w:rsidRDefault="00066055" w:rsidP="000E36E8">
            <w:pPr>
              <w:rPr>
                <w:lang w:val="en-US"/>
              </w:rPr>
            </w:pPr>
            <w:r w:rsidRPr="00066055">
              <w:rPr>
                <w:lang w:val="en-US"/>
              </w:rPr>
              <w:t>-14.89</w:t>
            </w:r>
          </w:p>
        </w:tc>
      </w:tr>
      <w:tr w:rsidR="00066055" w:rsidRPr="00066055" w14:paraId="4CFC7751" w14:textId="77777777" w:rsidTr="000E36E8">
        <w:trPr>
          <w:trHeight w:val="290"/>
        </w:trPr>
        <w:tc>
          <w:tcPr>
            <w:tcW w:w="3951" w:type="dxa"/>
            <w:shd w:val="clear" w:color="000000" w:fill="FFFFFF"/>
            <w:noWrap/>
            <w:vAlign w:val="center"/>
            <w:hideMark/>
          </w:tcPr>
          <w:p w14:paraId="79A0FB91" w14:textId="77777777" w:rsidR="00066055" w:rsidRPr="00066055" w:rsidRDefault="00066055" w:rsidP="000E36E8">
            <w:pPr>
              <w:rPr>
                <w:lang w:val="en-US"/>
              </w:rPr>
            </w:pPr>
            <w:r w:rsidRPr="00066055">
              <w:rPr>
                <w:lang w:val="en-US"/>
              </w:rPr>
              <w:t>Steers</w:t>
            </w:r>
          </w:p>
        </w:tc>
        <w:tc>
          <w:tcPr>
            <w:tcW w:w="1677" w:type="dxa"/>
            <w:shd w:val="clear" w:color="000000" w:fill="FFFFFF"/>
            <w:noWrap/>
            <w:vAlign w:val="bottom"/>
            <w:hideMark/>
          </w:tcPr>
          <w:p w14:paraId="2FDFDA98" w14:textId="77777777" w:rsidR="00066055" w:rsidRPr="00066055" w:rsidRDefault="00066055" w:rsidP="000E36E8">
            <w:pPr>
              <w:rPr>
                <w:lang w:val="en-US"/>
              </w:rPr>
            </w:pPr>
            <w:r w:rsidRPr="00066055">
              <w:rPr>
                <w:lang w:val="en-US"/>
              </w:rPr>
              <w:t>455</w:t>
            </w:r>
          </w:p>
        </w:tc>
        <w:tc>
          <w:tcPr>
            <w:tcW w:w="1188" w:type="dxa"/>
            <w:shd w:val="clear" w:color="000000" w:fill="FFFFFF"/>
            <w:noWrap/>
            <w:vAlign w:val="bottom"/>
            <w:hideMark/>
          </w:tcPr>
          <w:p w14:paraId="39D1C8DE" w14:textId="77777777" w:rsidR="00066055" w:rsidRPr="00066055" w:rsidRDefault="00066055" w:rsidP="000E36E8">
            <w:pPr>
              <w:rPr>
                <w:lang w:val="en-US"/>
              </w:rPr>
            </w:pPr>
            <w:r w:rsidRPr="00066055">
              <w:rPr>
                <w:lang w:val="en-US"/>
              </w:rPr>
              <w:t>305,514</w:t>
            </w:r>
          </w:p>
        </w:tc>
        <w:tc>
          <w:tcPr>
            <w:tcW w:w="1267" w:type="dxa"/>
            <w:shd w:val="clear" w:color="000000" w:fill="FFFFFF"/>
            <w:noWrap/>
            <w:vAlign w:val="center"/>
            <w:hideMark/>
          </w:tcPr>
          <w:p w14:paraId="4013C9B6" w14:textId="77777777" w:rsidR="00066055" w:rsidRPr="00066055" w:rsidRDefault="00066055" w:rsidP="000E36E8">
            <w:pPr>
              <w:rPr>
                <w:lang w:val="en-US"/>
              </w:rPr>
            </w:pPr>
            <w:r w:rsidRPr="00066055">
              <w:rPr>
                <w:lang w:val="en-US"/>
              </w:rPr>
              <w:t>0.1%</w:t>
            </w:r>
          </w:p>
        </w:tc>
        <w:tc>
          <w:tcPr>
            <w:tcW w:w="1267" w:type="dxa"/>
            <w:shd w:val="clear" w:color="auto" w:fill="auto"/>
            <w:noWrap/>
            <w:vAlign w:val="center"/>
            <w:hideMark/>
          </w:tcPr>
          <w:p w14:paraId="522E1585" w14:textId="77777777" w:rsidR="00066055" w:rsidRPr="00066055" w:rsidRDefault="00066055" w:rsidP="000E36E8">
            <w:pPr>
              <w:rPr>
                <w:lang w:val="en-US"/>
              </w:rPr>
            </w:pPr>
            <w:r w:rsidRPr="00066055">
              <w:rPr>
                <w:lang w:val="en-US"/>
              </w:rPr>
              <w:t>65.45</w:t>
            </w:r>
          </w:p>
        </w:tc>
      </w:tr>
      <w:tr w:rsidR="00066055" w:rsidRPr="00066055" w14:paraId="2603AA59" w14:textId="77777777" w:rsidTr="000E36E8">
        <w:trPr>
          <w:trHeight w:val="290"/>
        </w:trPr>
        <w:tc>
          <w:tcPr>
            <w:tcW w:w="3951" w:type="dxa"/>
            <w:shd w:val="clear" w:color="000000" w:fill="FFFFFF"/>
            <w:noWrap/>
            <w:vAlign w:val="center"/>
            <w:hideMark/>
          </w:tcPr>
          <w:p w14:paraId="0C7A3CC4" w14:textId="77777777" w:rsidR="00066055" w:rsidRPr="00066055" w:rsidRDefault="00066055" w:rsidP="000E36E8">
            <w:pPr>
              <w:rPr>
                <w:lang w:val="en-US"/>
              </w:rPr>
            </w:pPr>
            <w:r w:rsidRPr="00066055">
              <w:rPr>
                <w:lang w:val="en-US"/>
              </w:rPr>
              <w:t>Beef cows</w:t>
            </w:r>
          </w:p>
        </w:tc>
        <w:tc>
          <w:tcPr>
            <w:tcW w:w="1677" w:type="dxa"/>
            <w:shd w:val="clear" w:color="000000" w:fill="FFFFFF"/>
            <w:noWrap/>
            <w:vAlign w:val="bottom"/>
            <w:hideMark/>
          </w:tcPr>
          <w:p w14:paraId="4879D29D" w14:textId="77777777" w:rsidR="00066055" w:rsidRPr="00066055" w:rsidRDefault="00066055" w:rsidP="000E36E8">
            <w:pPr>
              <w:rPr>
                <w:lang w:val="en-US"/>
              </w:rPr>
            </w:pPr>
            <w:r w:rsidRPr="00066055">
              <w:rPr>
                <w:lang w:val="en-US"/>
              </w:rPr>
              <w:t>475</w:t>
            </w:r>
          </w:p>
        </w:tc>
        <w:tc>
          <w:tcPr>
            <w:tcW w:w="1188" w:type="dxa"/>
            <w:shd w:val="clear" w:color="000000" w:fill="FFFFFF"/>
            <w:noWrap/>
            <w:vAlign w:val="bottom"/>
            <w:hideMark/>
          </w:tcPr>
          <w:p w14:paraId="0491BFB5" w14:textId="77777777" w:rsidR="00066055" w:rsidRPr="00066055" w:rsidRDefault="00066055" w:rsidP="000E36E8">
            <w:pPr>
              <w:rPr>
                <w:lang w:val="en-US"/>
              </w:rPr>
            </w:pPr>
            <w:r w:rsidRPr="00066055">
              <w:rPr>
                <w:lang w:val="en-US"/>
              </w:rPr>
              <w:t>236,253</w:t>
            </w:r>
          </w:p>
        </w:tc>
        <w:tc>
          <w:tcPr>
            <w:tcW w:w="1267" w:type="dxa"/>
            <w:shd w:val="clear" w:color="000000" w:fill="FFFFFF"/>
            <w:noWrap/>
            <w:vAlign w:val="center"/>
            <w:hideMark/>
          </w:tcPr>
          <w:p w14:paraId="66744118" w14:textId="77777777" w:rsidR="00066055" w:rsidRPr="00066055" w:rsidRDefault="00066055" w:rsidP="000E36E8">
            <w:pPr>
              <w:rPr>
                <w:lang w:val="en-US"/>
              </w:rPr>
            </w:pPr>
            <w:r w:rsidRPr="00066055">
              <w:rPr>
                <w:lang w:val="en-US"/>
              </w:rPr>
              <w:t>0.2%</w:t>
            </w:r>
          </w:p>
        </w:tc>
        <w:tc>
          <w:tcPr>
            <w:tcW w:w="1267" w:type="dxa"/>
            <w:shd w:val="clear" w:color="auto" w:fill="auto"/>
            <w:noWrap/>
            <w:vAlign w:val="center"/>
            <w:hideMark/>
          </w:tcPr>
          <w:p w14:paraId="14F2145B" w14:textId="77777777" w:rsidR="00066055" w:rsidRPr="00066055" w:rsidRDefault="00066055" w:rsidP="000E36E8">
            <w:pPr>
              <w:rPr>
                <w:lang w:val="en-US"/>
              </w:rPr>
            </w:pPr>
            <w:r w:rsidRPr="00066055">
              <w:rPr>
                <w:lang w:val="en-US"/>
              </w:rPr>
              <w:t>-7.95</w:t>
            </w:r>
          </w:p>
        </w:tc>
      </w:tr>
      <w:tr w:rsidR="00066055" w:rsidRPr="00066055" w14:paraId="3703D038" w14:textId="77777777" w:rsidTr="000E36E8">
        <w:trPr>
          <w:trHeight w:val="290"/>
        </w:trPr>
        <w:tc>
          <w:tcPr>
            <w:tcW w:w="3951" w:type="dxa"/>
            <w:shd w:val="clear" w:color="000000" w:fill="FFFFFF"/>
            <w:noWrap/>
            <w:vAlign w:val="center"/>
            <w:hideMark/>
          </w:tcPr>
          <w:p w14:paraId="75AAD027" w14:textId="7CEE67E0" w:rsidR="00066055" w:rsidRPr="00066055" w:rsidRDefault="00066055" w:rsidP="000E36E8">
            <w:pPr>
              <w:rPr>
                <w:lang w:val="en-US"/>
              </w:rPr>
            </w:pPr>
            <w:r w:rsidRPr="00066055">
              <w:rPr>
                <w:lang w:val="en-US"/>
              </w:rPr>
              <w:t>Dairy cows</w:t>
            </w:r>
          </w:p>
        </w:tc>
        <w:tc>
          <w:tcPr>
            <w:tcW w:w="1677" w:type="dxa"/>
            <w:shd w:val="clear" w:color="000000" w:fill="FFFFFF"/>
            <w:noWrap/>
            <w:vAlign w:val="bottom"/>
            <w:hideMark/>
          </w:tcPr>
          <w:p w14:paraId="35004E5F" w14:textId="77777777" w:rsidR="00066055" w:rsidRPr="00066055" w:rsidRDefault="00066055" w:rsidP="000E36E8">
            <w:pPr>
              <w:rPr>
                <w:lang w:val="en-US"/>
              </w:rPr>
            </w:pPr>
            <w:r w:rsidRPr="00066055">
              <w:rPr>
                <w:lang w:val="en-US"/>
              </w:rPr>
              <w:t>1,067</w:t>
            </w:r>
          </w:p>
        </w:tc>
        <w:tc>
          <w:tcPr>
            <w:tcW w:w="1188" w:type="dxa"/>
            <w:shd w:val="clear" w:color="000000" w:fill="FFFFFF"/>
            <w:noWrap/>
            <w:vAlign w:val="bottom"/>
            <w:hideMark/>
          </w:tcPr>
          <w:p w14:paraId="67CB630F" w14:textId="77777777" w:rsidR="00066055" w:rsidRPr="00066055" w:rsidRDefault="00066055" w:rsidP="000E36E8">
            <w:pPr>
              <w:rPr>
                <w:lang w:val="en-US"/>
              </w:rPr>
            </w:pPr>
            <w:r w:rsidRPr="00066055">
              <w:rPr>
                <w:lang w:val="en-US"/>
              </w:rPr>
              <w:t>311,960</w:t>
            </w:r>
          </w:p>
        </w:tc>
        <w:tc>
          <w:tcPr>
            <w:tcW w:w="1267" w:type="dxa"/>
            <w:shd w:val="clear" w:color="000000" w:fill="FFFFFF"/>
            <w:noWrap/>
            <w:vAlign w:val="center"/>
            <w:hideMark/>
          </w:tcPr>
          <w:p w14:paraId="00A41A68" w14:textId="77777777" w:rsidR="00066055" w:rsidRPr="00066055" w:rsidRDefault="00066055" w:rsidP="000E36E8">
            <w:pPr>
              <w:rPr>
                <w:lang w:val="en-US"/>
              </w:rPr>
            </w:pPr>
            <w:r w:rsidRPr="00066055">
              <w:rPr>
                <w:lang w:val="en-US"/>
              </w:rPr>
              <w:t>0.3%</w:t>
            </w:r>
          </w:p>
        </w:tc>
        <w:tc>
          <w:tcPr>
            <w:tcW w:w="1267" w:type="dxa"/>
            <w:shd w:val="clear" w:color="auto" w:fill="auto"/>
            <w:noWrap/>
            <w:vAlign w:val="center"/>
            <w:hideMark/>
          </w:tcPr>
          <w:p w14:paraId="3295C719" w14:textId="77777777" w:rsidR="00066055" w:rsidRPr="00066055" w:rsidRDefault="00066055" w:rsidP="000E36E8">
            <w:pPr>
              <w:rPr>
                <w:lang w:val="en-US"/>
              </w:rPr>
            </w:pPr>
            <w:r w:rsidRPr="00066055">
              <w:rPr>
                <w:lang w:val="en-US"/>
              </w:rPr>
              <w:t>-16.25</w:t>
            </w:r>
          </w:p>
        </w:tc>
      </w:tr>
      <w:tr w:rsidR="00066055" w:rsidRPr="00066055" w14:paraId="28502B7F" w14:textId="77777777" w:rsidTr="000E36E8">
        <w:trPr>
          <w:trHeight w:val="290"/>
        </w:trPr>
        <w:tc>
          <w:tcPr>
            <w:tcW w:w="3951" w:type="dxa"/>
            <w:shd w:val="clear" w:color="000000" w:fill="FFFFFF"/>
            <w:noWrap/>
            <w:vAlign w:val="center"/>
            <w:hideMark/>
          </w:tcPr>
          <w:p w14:paraId="2857B3EC" w14:textId="77777777" w:rsidR="00066055" w:rsidRPr="00066055" w:rsidRDefault="00066055" w:rsidP="000E36E8">
            <w:pPr>
              <w:rPr>
                <w:lang w:val="en-US"/>
              </w:rPr>
            </w:pPr>
            <w:r w:rsidRPr="00066055">
              <w:rPr>
                <w:lang w:val="en-US"/>
              </w:rPr>
              <w:t>Total pigs</w:t>
            </w:r>
          </w:p>
        </w:tc>
        <w:tc>
          <w:tcPr>
            <w:tcW w:w="1677" w:type="dxa"/>
            <w:shd w:val="clear" w:color="000000" w:fill="FFFFFF"/>
            <w:noWrap/>
            <w:vAlign w:val="bottom"/>
            <w:hideMark/>
          </w:tcPr>
          <w:p w14:paraId="479E301D" w14:textId="77777777" w:rsidR="00066055" w:rsidRPr="00066055" w:rsidRDefault="00066055" w:rsidP="000E36E8">
            <w:pPr>
              <w:rPr>
                <w:lang w:val="en-US"/>
              </w:rPr>
            </w:pPr>
            <w:r w:rsidRPr="00066055">
              <w:rPr>
                <w:lang w:val="en-US"/>
              </w:rPr>
              <w:t>7,772</w:t>
            </w:r>
          </w:p>
        </w:tc>
        <w:tc>
          <w:tcPr>
            <w:tcW w:w="1188" w:type="dxa"/>
            <w:shd w:val="clear" w:color="000000" w:fill="FFFFFF"/>
            <w:noWrap/>
            <w:vAlign w:val="bottom"/>
            <w:hideMark/>
          </w:tcPr>
          <w:p w14:paraId="1AA89809" w14:textId="77777777" w:rsidR="00066055" w:rsidRPr="00066055" w:rsidRDefault="00066055" w:rsidP="000E36E8">
            <w:pPr>
              <w:rPr>
                <w:lang w:val="en-US"/>
              </w:rPr>
            </w:pPr>
            <w:r w:rsidRPr="00066055">
              <w:rPr>
                <w:lang w:val="en-US"/>
              </w:rPr>
              <w:t>3,534,104</w:t>
            </w:r>
          </w:p>
        </w:tc>
        <w:tc>
          <w:tcPr>
            <w:tcW w:w="1267" w:type="dxa"/>
            <w:shd w:val="clear" w:color="000000" w:fill="FFFFFF"/>
            <w:noWrap/>
            <w:vAlign w:val="center"/>
            <w:hideMark/>
          </w:tcPr>
          <w:p w14:paraId="50DD6065" w14:textId="77777777" w:rsidR="00066055" w:rsidRPr="00066055" w:rsidRDefault="00066055" w:rsidP="000E36E8">
            <w:pPr>
              <w:rPr>
                <w:lang w:val="en-US"/>
              </w:rPr>
            </w:pPr>
            <w:r w:rsidRPr="00066055">
              <w:rPr>
                <w:lang w:val="en-US"/>
              </w:rPr>
              <w:t>0.2%</w:t>
            </w:r>
          </w:p>
        </w:tc>
        <w:tc>
          <w:tcPr>
            <w:tcW w:w="1267" w:type="dxa"/>
            <w:shd w:val="clear" w:color="auto" w:fill="auto"/>
            <w:noWrap/>
            <w:vAlign w:val="center"/>
            <w:hideMark/>
          </w:tcPr>
          <w:p w14:paraId="57C7D556" w14:textId="77777777" w:rsidR="00066055" w:rsidRPr="00066055" w:rsidRDefault="00066055" w:rsidP="000E36E8">
            <w:pPr>
              <w:rPr>
                <w:lang w:val="en-US"/>
              </w:rPr>
            </w:pPr>
            <w:r w:rsidRPr="00066055">
              <w:rPr>
                <w:lang w:val="en-US"/>
              </w:rPr>
              <w:t>-40.14</w:t>
            </w:r>
          </w:p>
        </w:tc>
      </w:tr>
      <w:tr w:rsidR="00066055" w:rsidRPr="00066055" w14:paraId="208263F2" w14:textId="77777777" w:rsidTr="000E36E8">
        <w:trPr>
          <w:trHeight w:val="314"/>
        </w:trPr>
        <w:tc>
          <w:tcPr>
            <w:tcW w:w="3951" w:type="dxa"/>
            <w:shd w:val="clear" w:color="000000" w:fill="FFFFFF"/>
            <w:noWrap/>
            <w:vAlign w:val="center"/>
            <w:hideMark/>
          </w:tcPr>
          <w:p w14:paraId="26A16627" w14:textId="0B1D88B9" w:rsidR="00066055" w:rsidRPr="00066055" w:rsidRDefault="00066055" w:rsidP="000E36E8">
            <w:pPr>
              <w:rPr>
                <w:lang w:val="en-US"/>
              </w:rPr>
            </w:pPr>
            <w:r w:rsidRPr="00066055">
              <w:rPr>
                <w:lang w:val="en-US"/>
              </w:rPr>
              <w:t>Total sheep and lambs</w:t>
            </w:r>
          </w:p>
        </w:tc>
        <w:tc>
          <w:tcPr>
            <w:tcW w:w="1677" w:type="dxa"/>
            <w:shd w:val="clear" w:color="000000" w:fill="FFFFFF"/>
            <w:noWrap/>
            <w:vAlign w:val="bottom"/>
            <w:hideMark/>
          </w:tcPr>
          <w:p w14:paraId="18D8B6CB" w14:textId="77777777" w:rsidR="00066055" w:rsidRPr="00066055" w:rsidRDefault="00066055" w:rsidP="000E36E8">
            <w:pPr>
              <w:rPr>
                <w:lang w:val="en-US"/>
              </w:rPr>
            </w:pPr>
            <w:r w:rsidRPr="00066055">
              <w:rPr>
                <w:lang w:val="en-US"/>
              </w:rPr>
              <w:t>1,359</w:t>
            </w:r>
          </w:p>
        </w:tc>
        <w:tc>
          <w:tcPr>
            <w:tcW w:w="1188" w:type="dxa"/>
            <w:shd w:val="clear" w:color="000000" w:fill="FFFFFF"/>
            <w:noWrap/>
            <w:vAlign w:val="bottom"/>
            <w:hideMark/>
          </w:tcPr>
          <w:p w14:paraId="4CE94E4E" w14:textId="77777777" w:rsidR="00066055" w:rsidRPr="00066055" w:rsidRDefault="00066055" w:rsidP="000E36E8">
            <w:pPr>
              <w:rPr>
                <w:lang w:val="en-US"/>
              </w:rPr>
            </w:pPr>
            <w:r w:rsidRPr="00066055">
              <w:rPr>
                <w:lang w:val="en-US"/>
              </w:rPr>
              <w:t>321,495</w:t>
            </w:r>
          </w:p>
        </w:tc>
        <w:tc>
          <w:tcPr>
            <w:tcW w:w="1267" w:type="dxa"/>
            <w:shd w:val="clear" w:color="000000" w:fill="FFFFFF"/>
            <w:noWrap/>
            <w:vAlign w:val="center"/>
            <w:hideMark/>
          </w:tcPr>
          <w:p w14:paraId="2D6DE7E5" w14:textId="77777777" w:rsidR="00066055" w:rsidRPr="00066055" w:rsidRDefault="00066055" w:rsidP="000E36E8">
            <w:pPr>
              <w:rPr>
                <w:lang w:val="en-US"/>
              </w:rPr>
            </w:pPr>
            <w:r w:rsidRPr="00066055">
              <w:rPr>
                <w:lang w:val="en-US"/>
              </w:rPr>
              <w:t>0.4%</w:t>
            </w:r>
          </w:p>
        </w:tc>
        <w:tc>
          <w:tcPr>
            <w:tcW w:w="1267" w:type="dxa"/>
            <w:shd w:val="clear" w:color="auto" w:fill="auto"/>
            <w:noWrap/>
            <w:vAlign w:val="center"/>
            <w:hideMark/>
          </w:tcPr>
          <w:p w14:paraId="6C6602B2" w14:textId="77777777" w:rsidR="00066055" w:rsidRPr="00066055" w:rsidRDefault="00066055" w:rsidP="000E36E8">
            <w:pPr>
              <w:rPr>
                <w:lang w:val="en-US"/>
              </w:rPr>
            </w:pPr>
            <w:r w:rsidRPr="00066055">
              <w:rPr>
                <w:lang w:val="en-US"/>
              </w:rPr>
              <w:t>-62.96</w:t>
            </w:r>
          </w:p>
        </w:tc>
      </w:tr>
    </w:tbl>
    <w:p w14:paraId="2FCC7544" w14:textId="2EE9DDAF" w:rsidR="00066055" w:rsidRDefault="00066055" w:rsidP="00C92CB4">
      <w:pPr>
        <w:spacing w:before="360" w:after="240"/>
        <w:rPr>
          <w:lang w:val="en-US"/>
        </w:rPr>
      </w:pPr>
      <w:r w:rsidRPr="00066055">
        <w:rPr>
          <w:lang w:val="en-US"/>
        </w:rPr>
        <w:t xml:space="preserve">Windsor and Essex County also produced more than 137,000 turkeys, hens, and chickens in 2016, although these represent a small portion of the provincial total. From 2011, hen and chicken numbers dropped (Table </w:t>
      </w:r>
      <w:r w:rsidR="00B60BC7">
        <w:rPr>
          <w:lang w:val="en-US"/>
        </w:rPr>
        <w:t>37</w:t>
      </w:r>
      <w:r w:rsidRPr="00066055">
        <w:rPr>
          <w:lang w:val="en-US"/>
        </w:rPr>
        <w:t>). No turkeys were recorded in the 2011 Census for Windsor and Essex County.</w:t>
      </w:r>
    </w:p>
    <w:p w14:paraId="676DBFD3" w14:textId="3F729128" w:rsidR="00066055" w:rsidRDefault="00066055" w:rsidP="00066055">
      <w:pPr>
        <w:pStyle w:val="Caption"/>
        <w:keepNext/>
      </w:pPr>
      <w:r>
        <w:t xml:space="preserve">Table </w:t>
      </w:r>
      <w:fldSimple w:instr=" SEQ Table \* ARABIC ">
        <w:r w:rsidR="002B0E49">
          <w:rPr>
            <w:noProof/>
          </w:rPr>
          <w:t>37</w:t>
        </w:r>
      </w:fldSimple>
      <w:r>
        <w:t>: Poultry Inventories for Windsor and Essex County, 2016</w:t>
      </w:r>
    </w:p>
    <w:tbl>
      <w:tblPr>
        <w:tblStyle w:val="TableGrid"/>
        <w:tblW w:w="0" w:type="auto"/>
        <w:tblLook w:val="04A0" w:firstRow="1" w:lastRow="0" w:firstColumn="1" w:lastColumn="0" w:noHBand="0" w:noVBand="1"/>
        <w:tblCaption w:val="Poultry Inventories for Windsor and Essex County, 2016"/>
        <w:tblDescription w:val="A listing of the types of poultry (numbers) raised in Windsor and Essex County compared to all of Ontario, and listing these local poultry as a percentage of the Ontario total, as well as the differences in percentage from the total numbers for each type of poultry in 2011 and 2016 "/>
      </w:tblPr>
      <w:tblGrid>
        <w:gridCol w:w="3600"/>
        <w:gridCol w:w="1584"/>
        <w:gridCol w:w="1309"/>
        <w:gridCol w:w="1296"/>
        <w:gridCol w:w="1440"/>
      </w:tblGrid>
      <w:tr w:rsidR="00066055" w14:paraId="0993E682" w14:textId="77777777" w:rsidTr="004B6A47">
        <w:trPr>
          <w:tblHeader/>
        </w:trPr>
        <w:tc>
          <w:tcPr>
            <w:tcW w:w="3600" w:type="dxa"/>
            <w:shd w:val="clear" w:color="auto" w:fill="A3DEDD" w:themeFill="accent1" w:themeFillTint="99"/>
            <w:vAlign w:val="center"/>
          </w:tcPr>
          <w:p w14:paraId="509DFBAC" w14:textId="4EFB69AA" w:rsidR="00066055" w:rsidRDefault="00066055" w:rsidP="00066055">
            <w:r w:rsidRPr="00402E23">
              <w:rPr>
                <w:rFonts w:ascii="Calibri" w:eastAsia="Times New Roman" w:hAnsi="Calibri" w:cs="Calibri"/>
                <w:b/>
                <w:bCs/>
                <w:szCs w:val="20"/>
              </w:rPr>
              <w:t>Poultry Inventories, 2016 Census (number)</w:t>
            </w:r>
          </w:p>
        </w:tc>
        <w:tc>
          <w:tcPr>
            <w:tcW w:w="1584" w:type="dxa"/>
            <w:shd w:val="clear" w:color="auto" w:fill="A3DEDD" w:themeFill="accent1" w:themeFillTint="99"/>
            <w:vAlign w:val="center"/>
          </w:tcPr>
          <w:p w14:paraId="57CCD504" w14:textId="1E117860" w:rsidR="00066055" w:rsidRDefault="00066055" w:rsidP="00066055">
            <w:r>
              <w:rPr>
                <w:b/>
                <w:szCs w:val="20"/>
              </w:rPr>
              <w:t>Windsor and Essex County</w:t>
            </w:r>
          </w:p>
        </w:tc>
        <w:tc>
          <w:tcPr>
            <w:tcW w:w="1309" w:type="dxa"/>
            <w:shd w:val="clear" w:color="auto" w:fill="A3DEDD" w:themeFill="accent1" w:themeFillTint="99"/>
            <w:vAlign w:val="center"/>
          </w:tcPr>
          <w:p w14:paraId="6814EAFE" w14:textId="1F43B7A5" w:rsidR="00066055" w:rsidRDefault="00066055" w:rsidP="00066055">
            <w:r>
              <w:rPr>
                <w:b/>
                <w:szCs w:val="20"/>
              </w:rPr>
              <w:t>Ontario</w:t>
            </w:r>
          </w:p>
        </w:tc>
        <w:tc>
          <w:tcPr>
            <w:tcW w:w="1296" w:type="dxa"/>
            <w:shd w:val="clear" w:color="auto" w:fill="A3DEDD" w:themeFill="accent1" w:themeFillTint="99"/>
            <w:vAlign w:val="center"/>
          </w:tcPr>
          <w:p w14:paraId="05880BBC" w14:textId="03E8F456" w:rsidR="00066055" w:rsidRDefault="00066055" w:rsidP="00066055">
            <w:r w:rsidRPr="00402E23">
              <w:rPr>
                <w:b/>
                <w:szCs w:val="20"/>
              </w:rPr>
              <w:t>Percent of Province</w:t>
            </w:r>
          </w:p>
        </w:tc>
        <w:tc>
          <w:tcPr>
            <w:tcW w:w="1440" w:type="dxa"/>
            <w:shd w:val="clear" w:color="auto" w:fill="A3DEDD" w:themeFill="accent1" w:themeFillTint="99"/>
            <w:vAlign w:val="center"/>
          </w:tcPr>
          <w:p w14:paraId="4F36EFA2" w14:textId="1AF22DFC" w:rsidR="00066055" w:rsidRDefault="00066055" w:rsidP="00066055">
            <w:r w:rsidRPr="00402E23">
              <w:rPr>
                <w:b/>
                <w:szCs w:val="20"/>
              </w:rPr>
              <w:t>Percent from 2011</w:t>
            </w:r>
          </w:p>
        </w:tc>
      </w:tr>
      <w:tr w:rsidR="00066055" w14:paraId="59F96937" w14:textId="77777777" w:rsidTr="00066055">
        <w:tc>
          <w:tcPr>
            <w:tcW w:w="3600" w:type="dxa"/>
            <w:shd w:val="clear" w:color="000000" w:fill="FFFFFF"/>
            <w:vAlign w:val="center"/>
          </w:tcPr>
          <w:p w14:paraId="09FEB5BD" w14:textId="0EDC57C4" w:rsidR="00066055" w:rsidRDefault="00066055" w:rsidP="00066055">
            <w:r w:rsidRPr="00402E23">
              <w:rPr>
                <w:rFonts w:ascii="Calibri" w:eastAsia="Times New Roman" w:hAnsi="Calibri" w:cs="Calibri"/>
                <w:szCs w:val="20"/>
              </w:rPr>
              <w:t>Total hens and chickens</w:t>
            </w:r>
          </w:p>
        </w:tc>
        <w:tc>
          <w:tcPr>
            <w:tcW w:w="1584" w:type="dxa"/>
            <w:shd w:val="clear" w:color="000000" w:fill="FFFFFF"/>
            <w:vAlign w:val="center"/>
          </w:tcPr>
          <w:p w14:paraId="0B8EC318" w14:textId="361FB3D3" w:rsidR="00066055" w:rsidRDefault="00066055" w:rsidP="00066055">
            <w:pPr>
              <w:jc w:val="right"/>
            </w:pPr>
            <w:r w:rsidRPr="00402E23">
              <w:rPr>
                <w:rFonts w:ascii="Calibri" w:eastAsia="Times New Roman" w:hAnsi="Calibri" w:cs="Calibri"/>
                <w:szCs w:val="20"/>
              </w:rPr>
              <w:t>65,582</w:t>
            </w:r>
          </w:p>
        </w:tc>
        <w:tc>
          <w:tcPr>
            <w:tcW w:w="1309" w:type="dxa"/>
            <w:shd w:val="clear" w:color="000000" w:fill="FFFFFF"/>
            <w:vAlign w:val="center"/>
          </w:tcPr>
          <w:p w14:paraId="7EDF225E" w14:textId="79427346" w:rsidR="00066055" w:rsidRDefault="00066055" w:rsidP="00066055">
            <w:pPr>
              <w:jc w:val="right"/>
            </w:pPr>
            <w:r w:rsidRPr="00402E23">
              <w:rPr>
                <w:rFonts w:ascii="Calibri" w:eastAsia="Times New Roman" w:hAnsi="Calibri" w:cs="Calibri"/>
                <w:szCs w:val="20"/>
              </w:rPr>
              <w:t>50,759,994</w:t>
            </w:r>
          </w:p>
        </w:tc>
        <w:tc>
          <w:tcPr>
            <w:tcW w:w="1296" w:type="dxa"/>
            <w:shd w:val="clear" w:color="000000" w:fill="FFFFFF"/>
            <w:vAlign w:val="center"/>
          </w:tcPr>
          <w:p w14:paraId="51366842" w14:textId="054D4B88" w:rsidR="00066055" w:rsidRDefault="00066055" w:rsidP="00066055">
            <w:pPr>
              <w:jc w:val="right"/>
            </w:pPr>
            <w:r w:rsidRPr="00402E23">
              <w:rPr>
                <w:rFonts w:ascii="Calibri" w:eastAsia="Times New Roman" w:hAnsi="Calibri" w:cs="Calibri"/>
                <w:szCs w:val="20"/>
              </w:rPr>
              <w:t>0.1%</w:t>
            </w:r>
          </w:p>
        </w:tc>
        <w:tc>
          <w:tcPr>
            <w:tcW w:w="1440" w:type="dxa"/>
            <w:shd w:val="clear" w:color="auto" w:fill="auto"/>
            <w:vAlign w:val="center"/>
          </w:tcPr>
          <w:p w14:paraId="2F4A8C69" w14:textId="015740B4" w:rsidR="00066055" w:rsidRDefault="00066055" w:rsidP="00066055">
            <w:pPr>
              <w:jc w:val="right"/>
            </w:pPr>
            <w:r w:rsidRPr="00402E23">
              <w:rPr>
                <w:rFonts w:ascii="Calibri" w:eastAsia="Times New Roman" w:hAnsi="Calibri" w:cs="Calibri"/>
                <w:szCs w:val="20"/>
              </w:rPr>
              <w:t>-73.18</w:t>
            </w:r>
          </w:p>
        </w:tc>
      </w:tr>
      <w:tr w:rsidR="00066055" w14:paraId="693C17C8" w14:textId="77777777" w:rsidTr="00066055">
        <w:tc>
          <w:tcPr>
            <w:tcW w:w="3600" w:type="dxa"/>
            <w:shd w:val="clear" w:color="000000" w:fill="FFFFFF"/>
            <w:vAlign w:val="center"/>
          </w:tcPr>
          <w:p w14:paraId="50465159" w14:textId="0B59F7E2" w:rsidR="00066055" w:rsidRDefault="00066055" w:rsidP="00066055">
            <w:r w:rsidRPr="00402E23">
              <w:rPr>
                <w:rFonts w:ascii="Calibri" w:eastAsia="Times New Roman" w:hAnsi="Calibri" w:cs="Calibri"/>
                <w:szCs w:val="20"/>
              </w:rPr>
              <w:t>Total turkeys</w:t>
            </w:r>
          </w:p>
        </w:tc>
        <w:tc>
          <w:tcPr>
            <w:tcW w:w="1584" w:type="dxa"/>
            <w:shd w:val="clear" w:color="000000" w:fill="FFFFFF"/>
            <w:vAlign w:val="center"/>
          </w:tcPr>
          <w:p w14:paraId="34ABB287" w14:textId="15875F50" w:rsidR="00066055" w:rsidRDefault="00066055" w:rsidP="00066055">
            <w:pPr>
              <w:jc w:val="right"/>
            </w:pPr>
            <w:r w:rsidRPr="00402E23">
              <w:rPr>
                <w:rFonts w:ascii="Calibri" w:eastAsia="Times New Roman" w:hAnsi="Calibri" w:cs="Calibri"/>
                <w:szCs w:val="20"/>
              </w:rPr>
              <w:t>72,111</w:t>
            </w:r>
          </w:p>
        </w:tc>
        <w:tc>
          <w:tcPr>
            <w:tcW w:w="1309" w:type="dxa"/>
            <w:shd w:val="clear" w:color="000000" w:fill="FFFFFF"/>
            <w:vAlign w:val="center"/>
          </w:tcPr>
          <w:p w14:paraId="39ECADCD" w14:textId="0560469D" w:rsidR="00066055" w:rsidRDefault="00066055" w:rsidP="00066055">
            <w:pPr>
              <w:jc w:val="right"/>
            </w:pPr>
            <w:r w:rsidRPr="00402E23">
              <w:rPr>
                <w:rFonts w:ascii="Calibri" w:eastAsia="Times New Roman" w:hAnsi="Calibri" w:cs="Calibri"/>
                <w:szCs w:val="20"/>
              </w:rPr>
              <w:t>3,772,146</w:t>
            </w:r>
          </w:p>
        </w:tc>
        <w:tc>
          <w:tcPr>
            <w:tcW w:w="1296" w:type="dxa"/>
            <w:shd w:val="clear" w:color="000000" w:fill="FFFFFF"/>
            <w:vAlign w:val="center"/>
          </w:tcPr>
          <w:p w14:paraId="47D45342" w14:textId="598195E4" w:rsidR="00066055" w:rsidRDefault="00066055" w:rsidP="00066055">
            <w:pPr>
              <w:jc w:val="right"/>
            </w:pPr>
            <w:r w:rsidRPr="00402E23">
              <w:rPr>
                <w:rFonts w:ascii="Calibri" w:eastAsia="Times New Roman" w:hAnsi="Calibri" w:cs="Calibri"/>
                <w:szCs w:val="20"/>
              </w:rPr>
              <w:t>1.9%</w:t>
            </w:r>
          </w:p>
        </w:tc>
        <w:tc>
          <w:tcPr>
            <w:tcW w:w="1440" w:type="dxa"/>
            <w:shd w:val="clear" w:color="auto" w:fill="auto"/>
            <w:vAlign w:val="center"/>
          </w:tcPr>
          <w:p w14:paraId="378AF740" w14:textId="136DC8DD" w:rsidR="00066055" w:rsidRDefault="00066055" w:rsidP="00066055">
            <w:pPr>
              <w:jc w:val="right"/>
            </w:pPr>
            <w:r w:rsidRPr="00402E23">
              <w:rPr>
                <w:rFonts w:ascii="Calibri" w:eastAsia="Times New Roman" w:hAnsi="Calibri" w:cs="Calibri"/>
                <w:szCs w:val="20"/>
              </w:rPr>
              <w:t>-</w:t>
            </w:r>
          </w:p>
        </w:tc>
      </w:tr>
    </w:tbl>
    <w:p w14:paraId="6632E9A9" w14:textId="04D2CD00" w:rsidR="00DF2539" w:rsidRDefault="00DF2539" w:rsidP="00250804">
      <w:pPr>
        <w:spacing w:before="360" w:after="240"/>
        <w:rPr>
          <w:lang w:val="en-US"/>
        </w:rPr>
      </w:pPr>
      <w:r w:rsidRPr="00534A78">
        <w:t xml:space="preserve">Finally, given the interest in organic foods, a total of 17 farms </w:t>
      </w:r>
      <w:r w:rsidR="00194AF1" w:rsidRPr="00534A78">
        <w:t xml:space="preserve">in 2016 </w:t>
      </w:r>
      <w:r w:rsidRPr="00534A78">
        <w:t>reported having organic products for sale (1% of all local farms). The majority reported certified organic products for sale (94%)</w:t>
      </w:r>
      <w:r>
        <w:rPr>
          <w:lang w:val="en-US"/>
        </w:rPr>
        <w:t xml:space="preserve"> while a smaller proportion reported having t</w:t>
      </w:r>
      <w:r w:rsidRPr="00DF402F">
        <w:rPr>
          <w:lang w:val="en-US"/>
        </w:rPr>
        <w:t>ransitional organic products</w:t>
      </w:r>
      <w:r>
        <w:rPr>
          <w:lang w:val="en-US"/>
        </w:rPr>
        <w:t xml:space="preserve"> (12%).</w:t>
      </w:r>
    </w:p>
    <w:p w14:paraId="6DBFB2C3" w14:textId="36CDB53C" w:rsidR="00F620DD" w:rsidRDefault="004A0960" w:rsidP="004C7E17">
      <w:pPr>
        <w:pStyle w:val="Heading2"/>
      </w:pPr>
      <w:bookmarkStart w:id="40" w:name="_Toc15636236"/>
      <w:r>
        <w:t>Farm</w:t>
      </w:r>
      <w:r w:rsidR="00F25535">
        <w:t xml:space="preserve"> Operators</w:t>
      </w:r>
      <w:bookmarkEnd w:id="40"/>
    </w:p>
    <w:p w14:paraId="5DF9B0E6" w14:textId="5B44A985" w:rsidR="00043388" w:rsidRDefault="005111ED" w:rsidP="00250804">
      <w:pPr>
        <w:spacing w:after="240"/>
        <w:rPr>
          <w:lang w:val="en-US"/>
        </w:rPr>
      </w:pPr>
      <w:r>
        <w:rPr>
          <w:lang w:val="en-US"/>
        </w:rPr>
        <w:t xml:space="preserve">As previously noted, there were 1,630 farms in </w:t>
      </w:r>
      <w:r w:rsidR="00106F6D">
        <w:rPr>
          <w:lang w:val="en-US"/>
        </w:rPr>
        <w:t>Windsor and Essex County</w:t>
      </w:r>
      <w:r w:rsidR="001D6961">
        <w:rPr>
          <w:lang w:val="en-US"/>
        </w:rPr>
        <w:t xml:space="preserve"> </w:t>
      </w:r>
      <w:r>
        <w:rPr>
          <w:lang w:val="en-US"/>
        </w:rPr>
        <w:t xml:space="preserve">in 2016, an increase of 49 farms from 2011 figures. </w:t>
      </w:r>
      <w:r w:rsidR="00043388">
        <w:rPr>
          <w:lang w:val="en-US"/>
        </w:rPr>
        <w:t xml:space="preserve">At the same time, the number of operators decreased by 10 from 2011 </w:t>
      </w:r>
      <w:r w:rsidR="006A0BD2">
        <w:rPr>
          <w:lang w:val="en-US"/>
        </w:rPr>
        <w:t xml:space="preserve">(2,155) </w:t>
      </w:r>
      <w:r w:rsidR="00043388">
        <w:rPr>
          <w:lang w:val="en-US"/>
        </w:rPr>
        <w:t xml:space="preserve">to 2016 </w:t>
      </w:r>
      <w:r w:rsidR="006A0BD2">
        <w:rPr>
          <w:lang w:val="en-US"/>
        </w:rPr>
        <w:t xml:space="preserve">(2,145) </w:t>
      </w:r>
      <w:r w:rsidR="00043388">
        <w:rPr>
          <w:lang w:val="en-US"/>
        </w:rPr>
        <w:t>with an average of 1.3 operators per farm in 2016. Farms in Essex County represent</w:t>
      </w:r>
      <w:r w:rsidR="00513D68">
        <w:rPr>
          <w:lang w:val="en-US"/>
        </w:rPr>
        <w:t>ed</w:t>
      </w:r>
      <w:r w:rsidR="00043388">
        <w:rPr>
          <w:lang w:val="en-US"/>
        </w:rPr>
        <w:t xml:space="preserve"> 3% of all farms in Ontario</w:t>
      </w:r>
      <w:r w:rsidR="00CB00FA">
        <w:rPr>
          <w:lang w:val="en-US"/>
        </w:rPr>
        <w:t xml:space="preserve"> and</w:t>
      </w:r>
      <w:r w:rsidR="00043388">
        <w:rPr>
          <w:lang w:val="en-US"/>
        </w:rPr>
        <w:t xml:space="preserve"> 10% of all farms in Southern Ontario.</w:t>
      </w:r>
      <w:r w:rsidR="000152F8">
        <w:rPr>
          <w:lang w:val="en-US"/>
        </w:rPr>
        <w:t xml:space="preserve"> The following section will explore some of the characteristics of farm operators and workers in </w:t>
      </w:r>
      <w:r w:rsidR="006B178F">
        <w:rPr>
          <w:lang w:val="en-US"/>
        </w:rPr>
        <w:t>Windsor and Essex County</w:t>
      </w:r>
      <w:r w:rsidR="000152F8">
        <w:rPr>
          <w:lang w:val="en-US"/>
        </w:rPr>
        <w:t>, including the challenges they face in the industry.</w:t>
      </w:r>
    </w:p>
    <w:p w14:paraId="482B362A" w14:textId="614E5765" w:rsidR="00333843" w:rsidRDefault="00333843" w:rsidP="00754E28">
      <w:pPr>
        <w:pStyle w:val="Heading3"/>
        <w:rPr>
          <w:lang w:val="en-US"/>
        </w:rPr>
      </w:pPr>
      <w:bookmarkStart w:id="41" w:name="_Toc15636237"/>
      <w:r>
        <w:rPr>
          <w:lang w:val="en-US"/>
        </w:rPr>
        <w:t>Producers</w:t>
      </w:r>
      <w:bookmarkEnd w:id="41"/>
    </w:p>
    <w:p w14:paraId="648DCCAB" w14:textId="7CB956B4" w:rsidR="00043388" w:rsidRDefault="00194AF1" w:rsidP="00695385">
      <w:pPr>
        <w:rPr>
          <w:lang w:val="en-US"/>
        </w:rPr>
      </w:pPr>
      <w:r>
        <w:rPr>
          <w:lang w:val="en-US"/>
        </w:rPr>
        <w:t>R</w:t>
      </w:r>
      <w:r w:rsidR="006A0BD2">
        <w:rPr>
          <w:lang w:val="en-US"/>
        </w:rPr>
        <w:t>elative to the population, farming continue</w:t>
      </w:r>
      <w:r w:rsidR="00513D68">
        <w:rPr>
          <w:lang w:val="en-US"/>
        </w:rPr>
        <w:t>d</w:t>
      </w:r>
      <w:r w:rsidR="006A0BD2">
        <w:rPr>
          <w:lang w:val="en-US"/>
        </w:rPr>
        <w:t xml:space="preserve"> to be a male dominated profession. In 2016, </w:t>
      </w:r>
      <w:r w:rsidR="005838EC">
        <w:rPr>
          <w:lang w:val="en-US"/>
        </w:rPr>
        <w:t xml:space="preserve">only </w:t>
      </w:r>
      <w:r w:rsidR="006A0BD2">
        <w:rPr>
          <w:lang w:val="en-US"/>
        </w:rPr>
        <w:t xml:space="preserve">24% of operators on all farms in </w:t>
      </w:r>
      <w:r w:rsidR="00106F6D">
        <w:rPr>
          <w:lang w:val="en-US"/>
        </w:rPr>
        <w:t>Windsor and Essex County</w:t>
      </w:r>
      <w:r w:rsidR="001D6961">
        <w:rPr>
          <w:lang w:val="en-US"/>
        </w:rPr>
        <w:t xml:space="preserve"> </w:t>
      </w:r>
      <w:r w:rsidR="006A0BD2">
        <w:rPr>
          <w:lang w:val="en-US"/>
        </w:rPr>
        <w:t>were female (n=520)</w:t>
      </w:r>
      <w:r w:rsidR="00731666">
        <w:rPr>
          <w:lang w:val="en-US"/>
        </w:rPr>
        <w:t>,</w:t>
      </w:r>
      <w:r w:rsidR="006A0BD2">
        <w:rPr>
          <w:lang w:val="en-US"/>
        </w:rPr>
        <w:t xml:space="preserve"> with women somewhat better represented on farms with two or more operators (38%). From 2011 to 2016</w:t>
      </w:r>
      <w:r w:rsidR="00513D68">
        <w:rPr>
          <w:lang w:val="en-US"/>
        </w:rPr>
        <w:t>,</w:t>
      </w:r>
      <w:r w:rsidR="006A0BD2">
        <w:rPr>
          <w:lang w:val="en-US"/>
        </w:rPr>
        <w:t xml:space="preserve"> the percentage of female operators in </w:t>
      </w:r>
      <w:r w:rsidR="00106F6D">
        <w:rPr>
          <w:lang w:val="en-US"/>
        </w:rPr>
        <w:t>Windsor and Essex County</w:t>
      </w:r>
      <w:r w:rsidR="001D6961">
        <w:rPr>
          <w:lang w:val="en-US"/>
        </w:rPr>
        <w:t xml:space="preserve"> </w:t>
      </w:r>
      <w:r w:rsidR="006A0BD2">
        <w:rPr>
          <w:lang w:val="en-US"/>
        </w:rPr>
        <w:t>increased overall by 2% (n=450</w:t>
      </w:r>
      <w:r w:rsidR="001D6961">
        <w:rPr>
          <w:lang w:val="en-US"/>
        </w:rPr>
        <w:t>)</w:t>
      </w:r>
      <w:r w:rsidR="006A0BD2">
        <w:rPr>
          <w:lang w:val="en-US"/>
        </w:rPr>
        <w:t xml:space="preserve">, with an increase of 4% (n=40) on farms with only one operator. Trends in </w:t>
      </w:r>
      <w:r w:rsidR="00106F6D">
        <w:rPr>
          <w:lang w:val="en-US"/>
        </w:rPr>
        <w:t>Windsor and Essex County</w:t>
      </w:r>
      <w:r w:rsidR="001D6961">
        <w:rPr>
          <w:lang w:val="en-US"/>
        </w:rPr>
        <w:t xml:space="preserve"> </w:t>
      </w:r>
      <w:r w:rsidR="006A0BD2">
        <w:rPr>
          <w:lang w:val="en-US"/>
        </w:rPr>
        <w:t>mirror those of Chatham-Kent, Southern Ontario</w:t>
      </w:r>
      <w:r w:rsidR="001D6961">
        <w:rPr>
          <w:lang w:val="en-US"/>
        </w:rPr>
        <w:t>,</w:t>
      </w:r>
      <w:r w:rsidR="006A0BD2">
        <w:rPr>
          <w:lang w:val="en-US"/>
        </w:rPr>
        <w:t xml:space="preserve"> and </w:t>
      </w:r>
      <w:r w:rsidR="00C05AEB">
        <w:rPr>
          <w:lang w:val="en-US"/>
        </w:rPr>
        <w:t xml:space="preserve">the </w:t>
      </w:r>
      <w:r w:rsidR="006A0BD2">
        <w:rPr>
          <w:lang w:val="en-US"/>
        </w:rPr>
        <w:t>province as a whole</w:t>
      </w:r>
      <w:r>
        <w:rPr>
          <w:lang w:val="en-US"/>
        </w:rPr>
        <w:t xml:space="preserve"> (</w:t>
      </w:r>
      <w:r w:rsidRPr="00194AF1">
        <w:rPr>
          <w:lang w:val="en-US"/>
        </w:rPr>
        <w:t>Statistics Canada, 201</w:t>
      </w:r>
      <w:r w:rsidR="00066055">
        <w:rPr>
          <w:lang w:val="en-US"/>
        </w:rPr>
        <w:t>7c</w:t>
      </w:r>
      <w:r>
        <w:rPr>
          <w:lang w:val="en-US"/>
        </w:rPr>
        <w:t>)</w:t>
      </w:r>
      <w:r w:rsidR="006A0BD2">
        <w:rPr>
          <w:lang w:val="en-US"/>
        </w:rPr>
        <w:t>.</w:t>
      </w:r>
    </w:p>
    <w:p w14:paraId="47CCC6B8" w14:textId="53C70E74" w:rsidR="00CB00FA" w:rsidRDefault="00513D68" w:rsidP="00250804">
      <w:pPr>
        <w:spacing w:after="240"/>
        <w:rPr>
          <w:lang w:val="en-US"/>
        </w:rPr>
      </w:pPr>
      <w:r>
        <w:rPr>
          <w:lang w:val="en-US"/>
        </w:rPr>
        <w:t>In relation to age, f</w:t>
      </w:r>
      <w:r w:rsidR="00F15355">
        <w:rPr>
          <w:lang w:val="en-US"/>
        </w:rPr>
        <w:t xml:space="preserve">arm operators 55 years and over made up 62% of operators on all farms in </w:t>
      </w:r>
      <w:r w:rsidR="00106F6D">
        <w:rPr>
          <w:lang w:val="en-US"/>
        </w:rPr>
        <w:t>Windsor and Essex County</w:t>
      </w:r>
      <w:r w:rsidR="001D6961">
        <w:rPr>
          <w:lang w:val="en-US"/>
        </w:rPr>
        <w:t xml:space="preserve"> </w:t>
      </w:r>
      <w:r w:rsidR="00112EAC">
        <w:rPr>
          <w:lang w:val="en-US"/>
        </w:rPr>
        <w:t xml:space="preserve">in </w:t>
      </w:r>
      <w:r w:rsidR="00F15355">
        <w:rPr>
          <w:lang w:val="en-US"/>
        </w:rPr>
        <w:t xml:space="preserve">2016 (n=1,340), a figure up 8% from </w:t>
      </w:r>
      <w:r w:rsidR="00F15355" w:rsidRPr="0039164F">
        <w:rPr>
          <w:lang w:val="en-US"/>
        </w:rPr>
        <w:t>2011</w:t>
      </w:r>
      <w:r w:rsidR="0061608F" w:rsidRPr="0039164F">
        <w:rPr>
          <w:lang w:val="en-US"/>
        </w:rPr>
        <w:t xml:space="preserve"> (</w:t>
      </w:r>
      <w:r w:rsidR="00194AF1" w:rsidRPr="0039164F">
        <w:rPr>
          <w:lang w:val="en-US"/>
        </w:rPr>
        <w:t xml:space="preserve">Figure </w:t>
      </w:r>
      <w:r w:rsidR="0098387E">
        <w:rPr>
          <w:lang w:val="en-US"/>
        </w:rPr>
        <w:t>16</w:t>
      </w:r>
      <w:r w:rsidR="0061608F" w:rsidRPr="0039164F">
        <w:rPr>
          <w:lang w:val="en-US"/>
        </w:rPr>
        <w:t>)</w:t>
      </w:r>
      <w:r w:rsidR="00F15355" w:rsidRPr="0039164F">
        <w:rPr>
          <w:lang w:val="en-US"/>
        </w:rPr>
        <w:t>.</w:t>
      </w:r>
      <w:r w:rsidR="00F15355">
        <w:rPr>
          <w:lang w:val="en-US"/>
        </w:rPr>
        <w:t xml:space="preserve"> This greater percentage of operators 55 years and over in 2016 is consistent with figures for Chatham-Kent, Southern Ontario, and the province as a whole. However, this proportion is greater in </w:t>
      </w:r>
      <w:r w:rsidR="006B178F">
        <w:rPr>
          <w:lang w:val="en-US"/>
        </w:rPr>
        <w:t>Windsor and Essex County</w:t>
      </w:r>
      <w:r w:rsidR="00F15355">
        <w:rPr>
          <w:lang w:val="en-US"/>
        </w:rPr>
        <w:t xml:space="preserve"> and Chatham-Kent Counties (62%) than in Southern Ontario (57%) and Ontario</w:t>
      </w:r>
      <w:r w:rsidR="005838EC">
        <w:rPr>
          <w:lang w:val="en-US"/>
        </w:rPr>
        <w:t xml:space="preserve"> as a whole</w:t>
      </w:r>
      <w:r w:rsidR="00F15355">
        <w:rPr>
          <w:lang w:val="en-US"/>
        </w:rPr>
        <w:t xml:space="preserve"> (55%), a finding supported by a younger average age of operators in Ontario (55.3</w:t>
      </w:r>
      <w:r w:rsidR="001D6961">
        <w:rPr>
          <w:lang w:val="en-US"/>
        </w:rPr>
        <w:t xml:space="preserve"> y</w:t>
      </w:r>
      <w:r w:rsidR="00731666">
        <w:rPr>
          <w:lang w:val="en-US"/>
        </w:rPr>
        <w:t>ears</w:t>
      </w:r>
      <w:r w:rsidR="00F15355">
        <w:rPr>
          <w:lang w:val="en-US"/>
        </w:rPr>
        <w:t xml:space="preserve">) compared with </w:t>
      </w:r>
      <w:r w:rsidR="00106F6D">
        <w:rPr>
          <w:lang w:val="en-US"/>
        </w:rPr>
        <w:t>Windsor and Essex County</w:t>
      </w:r>
      <w:r w:rsidR="001D6961">
        <w:rPr>
          <w:lang w:val="en-US"/>
        </w:rPr>
        <w:t xml:space="preserve"> </w:t>
      </w:r>
      <w:r w:rsidR="00F15355">
        <w:rPr>
          <w:lang w:val="en-US"/>
        </w:rPr>
        <w:t>(57.9</w:t>
      </w:r>
      <w:r w:rsidR="001D6961">
        <w:rPr>
          <w:lang w:val="en-US"/>
        </w:rPr>
        <w:t xml:space="preserve"> y</w:t>
      </w:r>
      <w:r w:rsidR="00731666">
        <w:rPr>
          <w:lang w:val="en-US"/>
        </w:rPr>
        <w:t>ears</w:t>
      </w:r>
      <w:r w:rsidR="00F15355">
        <w:rPr>
          <w:lang w:val="en-US"/>
        </w:rPr>
        <w:t>).</w:t>
      </w:r>
      <w:r w:rsidR="0061608F">
        <w:rPr>
          <w:lang w:val="en-US"/>
        </w:rPr>
        <w:t xml:space="preserve"> The proportion of older operators was even higher for farms with one operator (66%) in </w:t>
      </w:r>
      <w:r w:rsidR="00106F6D">
        <w:rPr>
          <w:lang w:val="en-US"/>
        </w:rPr>
        <w:t>Windsor and Essex County</w:t>
      </w:r>
      <w:r w:rsidR="001D6961">
        <w:rPr>
          <w:lang w:val="en-US"/>
        </w:rPr>
        <w:t xml:space="preserve"> </w:t>
      </w:r>
      <w:r w:rsidR="0061608F">
        <w:rPr>
          <w:lang w:val="en-US"/>
        </w:rPr>
        <w:t xml:space="preserve">in 2016. At the same time, the proportion of all operators under 35 </w:t>
      </w:r>
      <w:r w:rsidR="005838EC">
        <w:rPr>
          <w:lang w:val="en-US"/>
        </w:rPr>
        <w:t>was</w:t>
      </w:r>
      <w:r w:rsidR="0061608F">
        <w:rPr>
          <w:lang w:val="en-US"/>
        </w:rPr>
        <w:t xml:space="preserve"> constant at 5% from 2011 to 2016 </w:t>
      </w:r>
      <w:r w:rsidR="00112EAC">
        <w:rPr>
          <w:lang w:val="en-US"/>
        </w:rPr>
        <w:t>locally</w:t>
      </w:r>
      <w:r w:rsidR="0061608F">
        <w:rPr>
          <w:lang w:val="en-US"/>
        </w:rPr>
        <w:t xml:space="preserve"> and across all types of farm operations. </w:t>
      </w:r>
      <w:r w:rsidR="005838EC">
        <w:rPr>
          <w:lang w:val="en-US"/>
        </w:rPr>
        <w:t>T</w:t>
      </w:r>
      <w:r w:rsidR="0061608F">
        <w:rPr>
          <w:lang w:val="en-US"/>
        </w:rPr>
        <w:t xml:space="preserve">he proportion of all operators 33 to 54 years of age declined from 40% to 32% in 2016 in </w:t>
      </w:r>
      <w:r w:rsidR="00CA38D2">
        <w:rPr>
          <w:lang w:val="en-US"/>
        </w:rPr>
        <w:t>Windsor and Essex County</w:t>
      </w:r>
      <w:r w:rsidR="0061608F">
        <w:rPr>
          <w:lang w:val="en-US"/>
        </w:rPr>
        <w:t>.</w:t>
      </w:r>
      <w:r w:rsidR="003B23FD">
        <w:rPr>
          <w:lang w:val="en-US"/>
        </w:rPr>
        <w:t xml:space="preserve"> Succession plans were reported by 203 farms </w:t>
      </w:r>
      <w:r w:rsidR="00112EAC">
        <w:rPr>
          <w:lang w:val="en-US"/>
        </w:rPr>
        <w:t xml:space="preserve">locally </w:t>
      </w:r>
      <w:r w:rsidR="003B23FD">
        <w:rPr>
          <w:lang w:val="en-US"/>
        </w:rPr>
        <w:t>in 2016, with family members accounting for 96% of successors</w:t>
      </w:r>
      <w:r w:rsidR="00731666">
        <w:rPr>
          <w:lang w:val="en-US"/>
        </w:rPr>
        <w:t xml:space="preserve">, </w:t>
      </w:r>
      <w:r w:rsidR="003B23FD">
        <w:rPr>
          <w:lang w:val="en-US"/>
        </w:rPr>
        <w:t>for the most part sole successors</w:t>
      </w:r>
      <w:r w:rsidR="00194AF1">
        <w:rPr>
          <w:lang w:val="en-US"/>
        </w:rPr>
        <w:t xml:space="preserve"> </w:t>
      </w:r>
      <w:r w:rsidR="00066055">
        <w:rPr>
          <w:lang w:val="en-US"/>
        </w:rPr>
        <w:t>(</w:t>
      </w:r>
      <w:r w:rsidR="00066055" w:rsidRPr="00194AF1">
        <w:rPr>
          <w:lang w:val="en-US"/>
        </w:rPr>
        <w:t>Statistics Canada, 201</w:t>
      </w:r>
      <w:r w:rsidR="00066055">
        <w:rPr>
          <w:lang w:val="en-US"/>
        </w:rPr>
        <w:t>7c).</w:t>
      </w:r>
    </w:p>
    <w:p w14:paraId="3702E856" w14:textId="5AC7E6B2" w:rsidR="00194AF1" w:rsidRDefault="00A06546" w:rsidP="0039164F">
      <w:pPr>
        <w:pStyle w:val="Caption"/>
        <w:keepNext/>
      </w:pPr>
      <w:r>
        <w:rPr>
          <w:noProof/>
          <w:lang w:val="en-US"/>
        </w:rPr>
        <w:drawing>
          <wp:anchor distT="0" distB="0" distL="114300" distR="114300" simplePos="0" relativeHeight="251798528" behindDoc="1" locked="0" layoutInCell="1" allowOverlap="1" wp14:anchorId="4ACFC66C" wp14:editId="73D873B6">
            <wp:simplePos x="0" y="0"/>
            <wp:positionH relativeFrom="margin">
              <wp:align>left</wp:align>
            </wp:positionH>
            <wp:positionV relativeFrom="paragraph">
              <wp:posOffset>476250</wp:posOffset>
            </wp:positionV>
            <wp:extent cx="5064760" cy="3438525"/>
            <wp:effectExtent l="0" t="0" r="2540" b="9525"/>
            <wp:wrapTopAndBottom/>
            <wp:docPr id="91" name="Chart 91" descr="A bar graph of the percentage of farm owners by age groups (55 and older, 35 to 54, and under 35) for 2011 and 2016" title="Percentage of All Farm Operators in Windsor and Essex County by Age Group in 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V relativeFrom="margin">
              <wp14:pctHeight>0</wp14:pctHeight>
            </wp14:sizeRelV>
          </wp:anchor>
        </w:drawing>
      </w:r>
      <w:r w:rsidR="00194AF1">
        <w:t xml:space="preserve">Figure </w:t>
      </w:r>
      <w:fldSimple w:instr=" SEQ Figure \* ARABIC ">
        <w:r w:rsidR="002B0E49">
          <w:rPr>
            <w:noProof/>
          </w:rPr>
          <w:t>16</w:t>
        </w:r>
      </w:fldSimple>
      <w:r w:rsidR="00194AF1">
        <w:t xml:space="preserve">: </w:t>
      </w:r>
      <w:r w:rsidR="00194AF1" w:rsidRPr="00405D7F">
        <w:t xml:space="preserve">Percentage of All Farm Operators in </w:t>
      </w:r>
      <w:r w:rsidR="00106F6D">
        <w:t>Windsor and Essex County</w:t>
      </w:r>
      <w:r w:rsidR="001D6961">
        <w:t xml:space="preserve"> </w:t>
      </w:r>
      <w:r w:rsidR="00194AF1" w:rsidRPr="00405D7F">
        <w:t>by Age Group in 2016</w:t>
      </w:r>
    </w:p>
    <w:p w14:paraId="76A14D7A" w14:textId="1609FB37" w:rsidR="009600B6" w:rsidRDefault="009600B6" w:rsidP="003C39DC">
      <w:pPr>
        <w:pStyle w:val="Heading3"/>
        <w:spacing w:before="600"/>
      </w:pPr>
      <w:bookmarkStart w:id="42" w:name="_Toc15636238"/>
      <w:r>
        <w:t>Migrant Workers</w:t>
      </w:r>
      <w:bookmarkEnd w:id="42"/>
    </w:p>
    <w:p w14:paraId="261E17C7" w14:textId="5764C804" w:rsidR="00AE55E4" w:rsidRDefault="00807F44" w:rsidP="00695385">
      <w:r>
        <w:t xml:space="preserve">Among those also employed in agriculture in </w:t>
      </w:r>
      <w:r w:rsidR="00106F6D">
        <w:t>Windsor and Essex County</w:t>
      </w:r>
      <w:r w:rsidR="001D6961">
        <w:t xml:space="preserve"> </w:t>
      </w:r>
      <w:r>
        <w:t xml:space="preserve">are a sizeable number of international farm workers and local farmers rely heavily on their support. Many of these farm workers leave their families for months at a time, living and working </w:t>
      </w:r>
      <w:r w:rsidRPr="002A51EC">
        <w:t xml:space="preserve">in </w:t>
      </w:r>
      <w:r w:rsidR="00194AF1" w:rsidRPr="002A51EC">
        <w:t xml:space="preserve">local </w:t>
      </w:r>
      <w:r w:rsidRPr="002A51EC">
        <w:t>communities to support their families at home. Workers come from many places including Mexico, Jamaica, Honduras, Thailand</w:t>
      </w:r>
      <w:r w:rsidR="001D6961" w:rsidRPr="002A51EC">
        <w:t>,</w:t>
      </w:r>
      <w:r w:rsidRPr="002A51EC">
        <w:t xml:space="preserve"> and Guatemala</w:t>
      </w:r>
      <w:r w:rsidR="002A51EC" w:rsidRPr="002A51EC">
        <w:t xml:space="preserve"> (</w:t>
      </w:r>
      <w:r w:rsidR="002A51EC" w:rsidRPr="002A51EC">
        <w:rPr>
          <w:lang w:val="en-US"/>
        </w:rPr>
        <w:t>Windsor Essex Local Immigration Partnership, 2018)</w:t>
      </w:r>
      <w:r w:rsidR="00AE55E4" w:rsidRPr="002A51EC">
        <w:t>.</w:t>
      </w:r>
    </w:p>
    <w:p w14:paraId="45C91944" w14:textId="507067A8" w:rsidR="00EE1FE6" w:rsidRDefault="00807F44" w:rsidP="00224EF7">
      <w:r>
        <w:t xml:space="preserve">According to </w:t>
      </w:r>
      <w:r w:rsidR="00B929A5">
        <w:t xml:space="preserve">the </w:t>
      </w:r>
      <w:r>
        <w:t>Windsor Essex Local Immigration Partnership</w:t>
      </w:r>
      <w:r w:rsidR="009600B6">
        <w:t xml:space="preserve"> (WELIP)</w:t>
      </w:r>
      <w:r>
        <w:t xml:space="preserve">, migrant workers typically come to the community under two government </w:t>
      </w:r>
      <w:r w:rsidR="0036518D">
        <w:t>programme</w:t>
      </w:r>
      <w:r>
        <w:t xml:space="preserve">s: the Seasonal Agriculture Worker </w:t>
      </w:r>
      <w:r w:rsidR="0036518D">
        <w:t>Program</w:t>
      </w:r>
      <w:r w:rsidR="00C33DC8">
        <w:t xml:space="preserve"> </w:t>
      </w:r>
      <w:r>
        <w:t>and the Low Skills Worker Program</w:t>
      </w:r>
      <w:r w:rsidR="00194AF1">
        <w:t xml:space="preserve"> (</w:t>
      </w:r>
      <w:r w:rsidR="00194AF1" w:rsidRPr="00194AF1">
        <w:t>Windsor Essex Local Immigration Partnership</w:t>
      </w:r>
      <w:r w:rsidR="00194AF1">
        <w:t xml:space="preserve">, </w:t>
      </w:r>
      <w:r w:rsidR="00194AF1" w:rsidRPr="00194AF1">
        <w:t>2010)</w:t>
      </w:r>
      <w:r>
        <w:t xml:space="preserve">. </w:t>
      </w:r>
      <w:r w:rsidRPr="0039164F">
        <w:t xml:space="preserve">Approximately 5,000 workers </w:t>
      </w:r>
      <w:r w:rsidR="00B929A5" w:rsidRPr="0039164F">
        <w:t xml:space="preserve">were coming </w:t>
      </w:r>
      <w:r w:rsidRPr="0039164F">
        <w:t>through the Seasonal Agriculture Worker Program annually</w:t>
      </w:r>
      <w:r w:rsidR="00B929A5" w:rsidRPr="0039164F">
        <w:t xml:space="preserve"> in 2010</w:t>
      </w:r>
      <w:r w:rsidRPr="0039164F">
        <w:t>.</w:t>
      </w:r>
      <w:r w:rsidR="000C436F" w:rsidRPr="0039164F">
        <w:t xml:space="preserve"> However, workers can also be hired outside those </w:t>
      </w:r>
      <w:r w:rsidR="0036518D">
        <w:t>programme</w:t>
      </w:r>
      <w:r w:rsidR="000C436F" w:rsidRPr="0039164F">
        <w:t xml:space="preserve">s, for example through the </w:t>
      </w:r>
      <w:r w:rsidR="00006C0F">
        <w:t>T</w:t>
      </w:r>
      <w:r w:rsidR="000C436F" w:rsidRPr="0039164F">
        <w:t>emporary</w:t>
      </w:r>
      <w:r w:rsidR="000C436F">
        <w:t xml:space="preserve"> </w:t>
      </w:r>
      <w:r w:rsidR="00006C0F">
        <w:t>F</w:t>
      </w:r>
      <w:r w:rsidR="000C436F">
        <w:t xml:space="preserve">oreign </w:t>
      </w:r>
      <w:r w:rsidR="00006C0F">
        <w:t>W</w:t>
      </w:r>
      <w:r w:rsidR="000C436F">
        <w:t xml:space="preserve">orker </w:t>
      </w:r>
      <w:r w:rsidR="00006C0F">
        <w:t>P</w:t>
      </w:r>
      <w:r w:rsidR="0036518D">
        <w:t>rogram</w:t>
      </w:r>
      <w:r w:rsidR="000C436F">
        <w:t>, making precise figures on the actual number of workers difficult to obtain</w:t>
      </w:r>
      <w:r w:rsidR="00AE55E4">
        <w:t>.</w:t>
      </w:r>
      <w:r w:rsidR="00EE1FE6">
        <w:br w:type="page"/>
      </w:r>
    </w:p>
    <w:p w14:paraId="47FD5201" w14:textId="6DAC3181" w:rsidR="00AE55E4" w:rsidRDefault="00006C0F" w:rsidP="00695385">
      <w:r>
        <w:t>T</w:t>
      </w:r>
      <w:r w:rsidR="00807F44">
        <w:t xml:space="preserve">here has </w:t>
      </w:r>
      <w:r w:rsidR="009600B6">
        <w:t>been a growing concern over challenges faced by migrant workers. These include both challenges related to their rights and working conditions, as well as integration with the local community. One</w:t>
      </w:r>
      <w:r w:rsidR="001A3594">
        <w:t xml:space="preserve"> national </w:t>
      </w:r>
      <w:r w:rsidR="002E0E46">
        <w:t xml:space="preserve">evaluation of migrant worker rights in Canada </w:t>
      </w:r>
      <w:r w:rsidR="001A3594">
        <w:t>estimate</w:t>
      </w:r>
      <w:r>
        <w:t>d</w:t>
      </w:r>
      <w:r w:rsidR="001A3594">
        <w:t xml:space="preserve"> that approximately 21,195 agricultural workers received work permits in Ontario in 2017</w:t>
      </w:r>
      <w:r w:rsidR="00194AF1">
        <w:t xml:space="preserve"> (</w:t>
      </w:r>
      <w:r w:rsidR="00194AF1" w:rsidRPr="00194AF1">
        <w:t>Canadian Council for Refugees</w:t>
      </w:r>
      <w:r w:rsidR="00194AF1">
        <w:t>,</w:t>
      </w:r>
      <w:r w:rsidR="00194AF1" w:rsidRPr="00194AF1">
        <w:t xml:space="preserve"> 2018)</w:t>
      </w:r>
      <w:r w:rsidR="001A3594">
        <w:t xml:space="preserve">. </w:t>
      </w:r>
      <w:r>
        <w:t xml:space="preserve">The report </w:t>
      </w:r>
      <w:r w:rsidR="001A3594">
        <w:t>identif</w:t>
      </w:r>
      <w:r>
        <w:t>ied</w:t>
      </w:r>
      <w:r w:rsidR="001A3594">
        <w:t xml:space="preserve"> a number of challenges facing these workers</w:t>
      </w:r>
      <w:r w:rsidR="00321C56">
        <w:t xml:space="preserve">, including their </w:t>
      </w:r>
      <w:r w:rsidR="001A3594">
        <w:t xml:space="preserve">exclusion under the Ontario Employment Standards, specifically </w:t>
      </w:r>
      <w:r w:rsidR="00321C56">
        <w:t xml:space="preserve">with regards to </w:t>
      </w:r>
      <w:r w:rsidR="001A3594">
        <w:t>provisions on overtime pay, maximum work hours per day, and the right to unionize and collectively bargain. They are also excluded from minimum wage provisions. While access to healthcare is available for workers in the Seasonal Agriculture Workers Program, many are unaware and may not seek treatment or pay out of pocket. Recent changes to WSIB in 2018, however, are poised to better assist migrant agricultural workers with a work-related injury or illness</w:t>
      </w:r>
      <w:r w:rsidR="00AE55E4">
        <w:t>.</w:t>
      </w:r>
    </w:p>
    <w:p w14:paraId="2422055E" w14:textId="624F9886" w:rsidR="001A3594" w:rsidRDefault="009600B6" w:rsidP="00250804">
      <w:pPr>
        <w:spacing w:after="240"/>
      </w:pPr>
      <w:r>
        <w:t>In terms of integration with the local community, the Migrant Worker Community Program</w:t>
      </w:r>
      <w:r w:rsidR="00194AF1">
        <w:t xml:space="preserve"> (</w:t>
      </w:r>
      <w:r w:rsidR="00194AF1" w:rsidRPr="00194AF1">
        <w:t>Migrant Worker Community Program</w:t>
      </w:r>
      <w:r w:rsidR="00194AF1">
        <w:t xml:space="preserve">, </w:t>
      </w:r>
      <w:r w:rsidR="00194AF1" w:rsidRPr="00194AF1">
        <w:t>2019</w:t>
      </w:r>
      <w:r w:rsidR="00194AF1">
        <w:t>)</w:t>
      </w:r>
      <w:r>
        <w:t xml:space="preserve"> in Leamington is a registered charity that offers social, cultural</w:t>
      </w:r>
      <w:r w:rsidR="00C4526D">
        <w:t>,</w:t>
      </w:r>
      <w:r>
        <w:t xml:space="preserve"> and recreational opportunities for migrant workers and helps to build cultural bridges between workers and host communities in Leamington, Kingsville</w:t>
      </w:r>
      <w:r w:rsidR="00C4526D">
        <w:t>,</w:t>
      </w:r>
      <w:r>
        <w:t xml:space="preserve"> and the surrounding areas. As noted by the </w:t>
      </w:r>
      <w:r w:rsidR="0036518D">
        <w:t>programme</w:t>
      </w:r>
      <w:r>
        <w:t xml:space="preserve"> coordinator, workers can struggle with the need for health and service information in their own languages, interpretation services, transportation</w:t>
      </w:r>
      <w:r w:rsidR="00C4526D">
        <w:t>,</w:t>
      </w:r>
      <w:r>
        <w:t xml:space="preserve"> and access to internet</w:t>
      </w:r>
      <w:r w:rsidR="00321C56">
        <w:t>-</w:t>
      </w:r>
      <w:r>
        <w:t>connected computers. In many ways, migrant farm workers face the same barriers and challenges as do New Canadians. R</w:t>
      </w:r>
      <w:r w:rsidR="00B929A5">
        <w:t>ecently, WELIP has partnered with the Ontario Greenhouse Vegetables Growers (OGVG)</w:t>
      </w:r>
      <w:r>
        <w:t xml:space="preserve"> for the </w:t>
      </w:r>
      <w:r w:rsidRPr="009600B6">
        <w:t>Building a Stronger, More Connected Kingsville-Leamington</w:t>
      </w:r>
      <w:r>
        <w:t xml:space="preserve"> initiative aimed at fostering </w:t>
      </w:r>
      <w:r w:rsidRPr="009600B6">
        <w:t>inclusion and integration between resident and non-resident communities in rural locations</w:t>
      </w:r>
      <w:r w:rsidR="00194AF1">
        <w:t xml:space="preserve"> (</w:t>
      </w:r>
      <w:r w:rsidR="00194AF1" w:rsidRPr="00194AF1">
        <w:t>Windsor Essex Local Immigration Partnership</w:t>
      </w:r>
      <w:r w:rsidR="00194AF1">
        <w:t xml:space="preserve">, </w:t>
      </w:r>
      <w:r w:rsidR="00194AF1" w:rsidRPr="00194AF1">
        <w:t>2018</w:t>
      </w:r>
      <w:r w:rsidR="00194AF1">
        <w:t>)</w:t>
      </w:r>
      <w:r>
        <w:t>.</w:t>
      </w:r>
    </w:p>
    <w:p w14:paraId="0D32D28B" w14:textId="5B9D6AE5" w:rsidR="009600B6" w:rsidRDefault="009600B6" w:rsidP="00754E28">
      <w:pPr>
        <w:pStyle w:val="Heading3"/>
        <w:rPr>
          <w:lang w:val="en-US"/>
        </w:rPr>
      </w:pPr>
      <w:bookmarkStart w:id="43" w:name="_Toc15636239"/>
      <w:r>
        <w:rPr>
          <w:lang w:val="en-US"/>
        </w:rPr>
        <w:t>Hours of Work and Supplemental Income</w:t>
      </w:r>
      <w:bookmarkEnd w:id="43"/>
    </w:p>
    <w:p w14:paraId="39D2CB46" w14:textId="46B9DF15" w:rsidR="00720D2E" w:rsidRDefault="0061608F" w:rsidP="00250804">
      <w:pPr>
        <w:spacing w:after="240"/>
        <w:rPr>
          <w:lang w:val="en-US"/>
        </w:rPr>
      </w:pPr>
      <w:r>
        <w:rPr>
          <w:lang w:val="en-US"/>
        </w:rPr>
        <w:t xml:space="preserve">In terms of </w:t>
      </w:r>
      <w:r w:rsidR="000152F8">
        <w:rPr>
          <w:lang w:val="en-US"/>
        </w:rPr>
        <w:t xml:space="preserve">the </w:t>
      </w:r>
      <w:r>
        <w:rPr>
          <w:lang w:val="en-US"/>
        </w:rPr>
        <w:t xml:space="preserve">average number of hours </w:t>
      </w:r>
      <w:r w:rsidR="00720D2E">
        <w:rPr>
          <w:lang w:val="en-US"/>
        </w:rPr>
        <w:t xml:space="preserve">per week worked </w:t>
      </w:r>
      <w:r w:rsidR="00714EC7">
        <w:rPr>
          <w:lang w:val="en-US"/>
        </w:rPr>
        <w:t>o</w:t>
      </w:r>
      <w:r w:rsidR="00720D2E">
        <w:rPr>
          <w:lang w:val="en-US"/>
        </w:rPr>
        <w:t xml:space="preserve">n the farm, over half of all operators </w:t>
      </w:r>
      <w:r w:rsidR="005838EC">
        <w:rPr>
          <w:lang w:val="en-US"/>
        </w:rPr>
        <w:t xml:space="preserve">reported working </w:t>
      </w:r>
      <w:r w:rsidR="00720D2E">
        <w:rPr>
          <w:lang w:val="en-US"/>
        </w:rPr>
        <w:t xml:space="preserve">fewer than 20 hours a week (44%) or more than 40 hours per week (28%) in </w:t>
      </w:r>
      <w:r w:rsidR="00106F6D">
        <w:rPr>
          <w:lang w:val="en-US"/>
        </w:rPr>
        <w:t>Windsor and Essex County</w:t>
      </w:r>
      <w:r w:rsidR="00C4526D">
        <w:rPr>
          <w:lang w:val="en-US"/>
        </w:rPr>
        <w:t xml:space="preserve"> </w:t>
      </w:r>
      <w:r w:rsidR="00720D2E">
        <w:rPr>
          <w:lang w:val="en-US"/>
        </w:rPr>
        <w:t xml:space="preserve">in </w:t>
      </w:r>
      <w:r w:rsidR="00720D2E" w:rsidRPr="0039164F">
        <w:rPr>
          <w:lang w:val="en-US"/>
        </w:rPr>
        <w:t xml:space="preserve">2016 (Figure </w:t>
      </w:r>
      <w:r w:rsidR="0098387E">
        <w:rPr>
          <w:lang w:val="en-US"/>
        </w:rPr>
        <w:t>17</w:t>
      </w:r>
      <w:r w:rsidR="00720D2E">
        <w:rPr>
          <w:lang w:val="en-US"/>
        </w:rPr>
        <w:t>).</w:t>
      </w:r>
      <w:r w:rsidR="00C20DC3">
        <w:rPr>
          <w:lang w:val="en-US"/>
        </w:rPr>
        <w:t xml:space="preserve"> This is consistent across Southern</w:t>
      </w:r>
      <w:r w:rsidR="00720D2E">
        <w:rPr>
          <w:lang w:val="en-US"/>
        </w:rPr>
        <w:t xml:space="preserve"> </w:t>
      </w:r>
      <w:r w:rsidR="00C20DC3">
        <w:rPr>
          <w:lang w:val="en-US"/>
        </w:rPr>
        <w:t>Ontario and the province suggesting that farming is either part-time or full-time work</w:t>
      </w:r>
      <w:r w:rsidR="00321C56">
        <w:rPr>
          <w:lang w:val="en-US"/>
        </w:rPr>
        <w:t>,</w:t>
      </w:r>
      <w:r w:rsidR="00C20DC3">
        <w:rPr>
          <w:lang w:val="en-US"/>
        </w:rPr>
        <w:t xml:space="preserve"> </w:t>
      </w:r>
      <w:r w:rsidR="00714EC7">
        <w:rPr>
          <w:lang w:val="en-US"/>
        </w:rPr>
        <w:t xml:space="preserve">while </w:t>
      </w:r>
      <w:r w:rsidR="00C20DC3">
        <w:rPr>
          <w:lang w:val="en-US"/>
        </w:rPr>
        <w:t xml:space="preserve">middle ground is lacking. </w:t>
      </w:r>
      <w:r w:rsidR="00321C56">
        <w:rPr>
          <w:lang w:val="en-US"/>
        </w:rPr>
        <w:t>F</w:t>
      </w:r>
      <w:r w:rsidR="00C20DC3">
        <w:rPr>
          <w:lang w:val="en-US"/>
        </w:rPr>
        <w:t>rom 2011 to 2016</w:t>
      </w:r>
      <w:r w:rsidR="00321C56">
        <w:rPr>
          <w:lang w:val="en-US"/>
        </w:rPr>
        <w:t xml:space="preserve">, </w:t>
      </w:r>
      <w:r w:rsidR="00C20DC3">
        <w:rPr>
          <w:lang w:val="en-US"/>
        </w:rPr>
        <w:t xml:space="preserve">the number of operators working more than 40 hours a week in </w:t>
      </w:r>
      <w:r w:rsidR="00CA38D2">
        <w:rPr>
          <w:lang w:val="en-US"/>
        </w:rPr>
        <w:t>Windsor and Essex County</w:t>
      </w:r>
      <w:r w:rsidR="00321C56">
        <w:rPr>
          <w:lang w:val="en-US"/>
        </w:rPr>
        <w:t xml:space="preserve"> decreased by </w:t>
      </w:r>
      <w:r w:rsidR="00C20DC3">
        <w:rPr>
          <w:lang w:val="en-US"/>
        </w:rPr>
        <w:t>6%</w:t>
      </w:r>
      <w:r w:rsidR="00321C56">
        <w:rPr>
          <w:lang w:val="en-US"/>
        </w:rPr>
        <w:t>, re</w:t>
      </w:r>
      <w:r w:rsidR="00C20DC3">
        <w:rPr>
          <w:lang w:val="en-US"/>
        </w:rPr>
        <w:t>presenting 125 operators</w:t>
      </w:r>
      <w:r w:rsidR="00194AF1">
        <w:rPr>
          <w:lang w:val="en-US"/>
        </w:rPr>
        <w:t xml:space="preserve"> </w:t>
      </w:r>
      <w:r w:rsidR="0039164F" w:rsidRPr="0039164F">
        <w:rPr>
          <w:lang w:val="en-US"/>
        </w:rPr>
        <w:t>(Statistics Canada, 201</w:t>
      </w:r>
      <w:r w:rsidR="00066055">
        <w:rPr>
          <w:lang w:val="en-US"/>
        </w:rPr>
        <w:t>7c</w:t>
      </w:r>
      <w:r w:rsidR="0039164F">
        <w:rPr>
          <w:lang w:val="en-US"/>
        </w:rPr>
        <w:t>).</w:t>
      </w:r>
    </w:p>
    <w:p w14:paraId="14D44B1D" w14:textId="224FAD59" w:rsidR="00C20DC3" w:rsidRDefault="00C20DC3" w:rsidP="00C20DC3">
      <w:pPr>
        <w:pStyle w:val="Caption"/>
        <w:keepNext/>
      </w:pPr>
      <w:r>
        <w:t xml:space="preserve">Figure </w:t>
      </w:r>
      <w:fldSimple w:instr=" SEQ Figure \* ARABIC ">
        <w:r w:rsidR="002B0E49">
          <w:rPr>
            <w:noProof/>
          </w:rPr>
          <w:t>17</w:t>
        </w:r>
      </w:fldSimple>
      <w:r>
        <w:t>: Percentage of Operators Working on the Farm</w:t>
      </w:r>
      <w:r>
        <w:rPr>
          <w:noProof/>
        </w:rPr>
        <w:t xml:space="preserve"> by Hours per Week in Essex County, 2011 and 2016</w:t>
      </w:r>
    </w:p>
    <w:p w14:paraId="72899ED8" w14:textId="77777777" w:rsidR="00F620DD" w:rsidRDefault="00720D2E">
      <w:pPr>
        <w:spacing w:after="200" w:line="276" w:lineRule="auto"/>
        <w:rPr>
          <w:lang w:val="en-US"/>
        </w:rPr>
      </w:pPr>
      <w:r>
        <w:rPr>
          <w:noProof/>
          <w:lang w:val="en-US"/>
        </w:rPr>
        <w:drawing>
          <wp:inline distT="0" distB="0" distL="0" distR="0" wp14:anchorId="03E86FFF" wp14:editId="7FD87E85">
            <wp:extent cx="4572000" cy="2743200"/>
            <wp:effectExtent l="0" t="0" r="0" b="0"/>
            <wp:docPr id="92" name="Chart 92" descr="A bar graph showing what percentage of operators worked on their farms less than 20 hours per week, 20 to 29 hours per week, 30 to 40 hours per week, and more than 40 hours per week, both in 2011 and 2016" title="Percentage of Operators Working on the Farm by Hours per Week in Essex County, 2011 and 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78C88C0" w14:textId="1FF78B6D" w:rsidR="00AE55E4" w:rsidRDefault="00321C56" w:rsidP="000E36E8">
      <w:pPr>
        <w:spacing w:before="360" w:after="240"/>
        <w:rPr>
          <w:lang w:val="en-US"/>
        </w:rPr>
      </w:pPr>
      <w:r>
        <w:rPr>
          <w:lang w:val="en-US"/>
        </w:rPr>
        <w:t xml:space="preserve">When </w:t>
      </w:r>
      <w:r w:rsidR="00714EC7">
        <w:rPr>
          <w:lang w:val="en-US"/>
        </w:rPr>
        <w:t>operators were asked about the amount of paid non-farm work done weekly</w:t>
      </w:r>
      <w:r>
        <w:rPr>
          <w:lang w:val="en-US"/>
        </w:rPr>
        <w:t>, m</w:t>
      </w:r>
      <w:r w:rsidR="00714EC7">
        <w:rPr>
          <w:lang w:val="en-US"/>
        </w:rPr>
        <w:t xml:space="preserve">ore than half (57%) reported doing no paid non-farm work, a figure consistent from 2011 to 2016 for operators in the </w:t>
      </w:r>
      <w:r w:rsidR="00106F6D">
        <w:rPr>
          <w:lang w:val="en-US"/>
        </w:rPr>
        <w:t>Windsor and Essex County</w:t>
      </w:r>
      <w:r w:rsidR="00C4526D">
        <w:rPr>
          <w:lang w:val="en-US"/>
        </w:rPr>
        <w:t xml:space="preserve"> </w:t>
      </w:r>
      <w:r w:rsidR="00714EC7">
        <w:rPr>
          <w:lang w:val="en-US"/>
        </w:rPr>
        <w:t xml:space="preserve">area. </w:t>
      </w:r>
      <w:r w:rsidR="00F422FD">
        <w:rPr>
          <w:lang w:val="en-US"/>
        </w:rPr>
        <w:t xml:space="preserve">The remaining 43% reported paid non-farm work, with </w:t>
      </w:r>
      <w:r w:rsidR="00714EC7">
        <w:rPr>
          <w:lang w:val="en-US"/>
        </w:rPr>
        <w:t>approximately one fifth (</w:t>
      </w:r>
      <w:r w:rsidR="00F422FD">
        <w:rPr>
          <w:lang w:val="en-US"/>
        </w:rPr>
        <w:t>19.8</w:t>
      </w:r>
      <w:r w:rsidR="00714EC7">
        <w:rPr>
          <w:lang w:val="en-US"/>
        </w:rPr>
        <w:t>%) report</w:t>
      </w:r>
      <w:r w:rsidR="00F422FD">
        <w:rPr>
          <w:lang w:val="en-US"/>
        </w:rPr>
        <w:t>ing</w:t>
      </w:r>
      <w:r w:rsidR="00714EC7">
        <w:rPr>
          <w:lang w:val="en-US"/>
        </w:rPr>
        <w:t xml:space="preserve"> doing more than 40 hours of paid non-farm work per week in 2016. These figures are similar for Chatham-Kent, Southern Ontario and</w:t>
      </w:r>
      <w:r w:rsidR="005838EC">
        <w:rPr>
          <w:lang w:val="en-US"/>
        </w:rPr>
        <w:t xml:space="preserve"> </w:t>
      </w:r>
      <w:r w:rsidR="00714EC7">
        <w:rPr>
          <w:lang w:val="en-US"/>
        </w:rPr>
        <w:t>the province</w:t>
      </w:r>
      <w:r w:rsidR="0039164F">
        <w:rPr>
          <w:lang w:val="en-US"/>
        </w:rPr>
        <w:t xml:space="preserve"> (</w:t>
      </w:r>
      <w:r w:rsidR="0039164F" w:rsidRPr="0039164F">
        <w:rPr>
          <w:lang w:val="en-US"/>
        </w:rPr>
        <w:t>Source: Statistics Canada, 2016 Census of Agriculture</w:t>
      </w:r>
      <w:r w:rsidR="0039164F">
        <w:rPr>
          <w:lang w:val="en-US"/>
        </w:rPr>
        <w:t>)</w:t>
      </w:r>
      <w:r w:rsidR="00714EC7">
        <w:rPr>
          <w:lang w:val="en-US"/>
        </w:rPr>
        <w:t>.</w:t>
      </w:r>
      <w:r w:rsidR="00AE55E4">
        <w:rPr>
          <w:lang w:val="en-US"/>
        </w:rPr>
        <w:t xml:space="preserve"> </w:t>
      </w:r>
      <w:r w:rsidR="00F422FD">
        <w:rPr>
          <w:lang w:val="en-US"/>
        </w:rPr>
        <w:t>The need to supplement farm income, either through an off-farm job or through the creation of an agriculturally related farm business</w:t>
      </w:r>
      <w:r>
        <w:rPr>
          <w:lang w:val="en-US"/>
        </w:rPr>
        <w:t>,</w:t>
      </w:r>
      <w:r w:rsidR="00F422FD">
        <w:rPr>
          <w:lang w:val="en-US"/>
        </w:rPr>
        <w:t xml:space="preserve"> is common. In fact, more than 80% of Ontario farms from 2005 to 2011 had off-farm income that exceeded net farm income</w:t>
      </w:r>
      <w:r w:rsidR="0039164F">
        <w:rPr>
          <w:lang w:val="en-US"/>
        </w:rPr>
        <w:t xml:space="preserve"> (</w:t>
      </w:r>
      <w:r w:rsidR="0039164F" w:rsidRPr="00694B35">
        <w:t>Jones Consulting Group Ltd. &amp; AgPlan Limited</w:t>
      </w:r>
      <w:r w:rsidR="0039164F">
        <w:t>,</w:t>
      </w:r>
      <w:r w:rsidR="0039164F" w:rsidRPr="00694B35">
        <w:t xml:space="preserve"> 2017</w:t>
      </w:r>
      <w:r w:rsidR="0039164F">
        <w:t>)</w:t>
      </w:r>
      <w:r w:rsidR="00AE55E4">
        <w:rPr>
          <w:lang w:val="en-US"/>
        </w:rPr>
        <w:t>.</w:t>
      </w:r>
    </w:p>
    <w:p w14:paraId="724BF901" w14:textId="2C9B5B1F" w:rsidR="00333843" w:rsidRDefault="00333843" w:rsidP="002B4618">
      <w:pPr>
        <w:pStyle w:val="Heading2"/>
      </w:pPr>
      <w:bookmarkStart w:id="44" w:name="_Toc15636240"/>
      <w:r>
        <w:t xml:space="preserve">Farm </w:t>
      </w:r>
      <w:r w:rsidR="00F4375A">
        <w:t xml:space="preserve">Practices and </w:t>
      </w:r>
      <w:r>
        <w:t>Operations</w:t>
      </w:r>
      <w:bookmarkEnd w:id="44"/>
    </w:p>
    <w:p w14:paraId="1CAEF146" w14:textId="192855E3" w:rsidR="00EE1FE6" w:rsidRDefault="00333843" w:rsidP="00250804">
      <w:pPr>
        <w:rPr>
          <w:rFonts w:asciiTheme="majorHAnsi" w:eastAsiaTheme="majorEastAsia" w:hAnsiTheme="majorHAnsi" w:cstheme="majorBidi"/>
          <w:b/>
          <w:bCs/>
          <w:color w:val="00596F" w:themeColor="text2"/>
          <w:lang w:val="en-US"/>
        </w:rPr>
      </w:pPr>
      <w:r>
        <w:rPr>
          <w:lang w:val="en-US"/>
        </w:rPr>
        <w:t xml:space="preserve">The </w:t>
      </w:r>
      <w:r w:rsidR="00C4526D">
        <w:rPr>
          <w:lang w:val="en-US"/>
        </w:rPr>
        <w:t>day-to-day</w:t>
      </w:r>
      <w:r w:rsidR="000152F8">
        <w:rPr>
          <w:lang w:val="en-US"/>
        </w:rPr>
        <w:t xml:space="preserve"> operations associated with farming and food production have become more complicated, particularly as technological innovation </w:t>
      </w:r>
      <w:r w:rsidR="00F4375A">
        <w:rPr>
          <w:lang w:val="en-US"/>
        </w:rPr>
        <w:t xml:space="preserve">and large scale farming have become more common. </w:t>
      </w:r>
      <w:r w:rsidR="000152F8">
        <w:rPr>
          <w:lang w:val="en-US"/>
        </w:rPr>
        <w:t>Increases in regulations and controls</w:t>
      </w:r>
      <w:r w:rsidR="00F4375A">
        <w:rPr>
          <w:lang w:val="en-US"/>
        </w:rPr>
        <w:t xml:space="preserve"> over agricultural production</w:t>
      </w:r>
      <w:r w:rsidR="000152F8">
        <w:rPr>
          <w:lang w:val="en-US"/>
        </w:rPr>
        <w:t xml:space="preserve">, while important, have also increased the complexity of farming. </w:t>
      </w:r>
      <w:r w:rsidR="00F4375A">
        <w:rPr>
          <w:lang w:val="en-US"/>
        </w:rPr>
        <w:t>The following section considers local farming practices and the use of technology, along with consideration of greenhouse production as a specific type of local food production.</w:t>
      </w:r>
      <w:r w:rsidR="00EE1FE6">
        <w:rPr>
          <w:lang w:val="en-US"/>
        </w:rPr>
        <w:br w:type="page"/>
      </w:r>
    </w:p>
    <w:p w14:paraId="72074E9F" w14:textId="08530DCE" w:rsidR="00F4375A" w:rsidRDefault="00F4375A" w:rsidP="00754E28">
      <w:pPr>
        <w:pStyle w:val="Heading3"/>
        <w:rPr>
          <w:lang w:val="en-US"/>
        </w:rPr>
      </w:pPr>
      <w:bookmarkStart w:id="45" w:name="_Toc15636241"/>
      <w:r>
        <w:rPr>
          <w:lang w:val="en-US"/>
        </w:rPr>
        <w:t>Farm Practices</w:t>
      </w:r>
      <w:bookmarkEnd w:id="45"/>
    </w:p>
    <w:p w14:paraId="0AB04698" w14:textId="2D3DF4DE" w:rsidR="00BE214F" w:rsidRDefault="00AE7298" w:rsidP="00695385">
      <w:pPr>
        <w:rPr>
          <w:lang w:val="en-US"/>
        </w:rPr>
      </w:pPr>
      <w:r>
        <w:rPr>
          <w:lang w:val="en-US"/>
        </w:rPr>
        <w:t>As noted, farm practice is compl</w:t>
      </w:r>
      <w:r w:rsidR="00321C56">
        <w:rPr>
          <w:lang w:val="en-US"/>
        </w:rPr>
        <w:t>ex</w:t>
      </w:r>
      <w:r>
        <w:rPr>
          <w:lang w:val="en-US"/>
        </w:rPr>
        <w:t xml:space="preserve">, in part by legislation and regulation. </w:t>
      </w:r>
      <w:r w:rsidRPr="00AE7298">
        <w:rPr>
          <w:lang w:val="en-US"/>
        </w:rPr>
        <w:t>Any farm practice involving the management of water, nutrients, land use, construction</w:t>
      </w:r>
      <w:r w:rsidR="000B3605">
        <w:rPr>
          <w:lang w:val="en-US"/>
        </w:rPr>
        <w:t>,</w:t>
      </w:r>
      <w:r w:rsidRPr="00AE7298">
        <w:rPr>
          <w:lang w:val="en-US"/>
        </w:rPr>
        <w:t xml:space="preserve"> or other environmentally</w:t>
      </w:r>
      <w:r w:rsidR="00321C56">
        <w:rPr>
          <w:lang w:val="en-US"/>
        </w:rPr>
        <w:t>-</w:t>
      </w:r>
      <w:r w:rsidRPr="00AE7298">
        <w:rPr>
          <w:lang w:val="en-US"/>
        </w:rPr>
        <w:t xml:space="preserve">related activity </w:t>
      </w:r>
      <w:r w:rsidR="00EB6E6E">
        <w:rPr>
          <w:lang w:val="en-US"/>
        </w:rPr>
        <w:t xml:space="preserve">implies </w:t>
      </w:r>
      <w:r w:rsidRPr="00AE7298">
        <w:rPr>
          <w:lang w:val="en-US"/>
        </w:rPr>
        <w:t>legal obligations for th</w:t>
      </w:r>
      <w:r w:rsidR="00EB6E6E">
        <w:rPr>
          <w:lang w:val="en-US"/>
        </w:rPr>
        <w:t xml:space="preserve">ose </w:t>
      </w:r>
      <w:r w:rsidRPr="00AE7298">
        <w:rPr>
          <w:lang w:val="en-US"/>
        </w:rPr>
        <w:t xml:space="preserve">undertaking that farm practice. </w:t>
      </w:r>
      <w:r>
        <w:rPr>
          <w:lang w:val="en-US"/>
        </w:rPr>
        <w:t>T</w:t>
      </w:r>
      <w:r w:rsidR="00321C56">
        <w:rPr>
          <w:lang w:val="en-US"/>
        </w:rPr>
        <w:t xml:space="preserve">o illustrate, a factsheet published by the </w:t>
      </w:r>
      <w:r>
        <w:rPr>
          <w:lang w:val="en-US"/>
        </w:rPr>
        <w:t>Ministry</w:t>
      </w:r>
      <w:r w:rsidR="00321C56">
        <w:rPr>
          <w:lang w:val="en-US"/>
        </w:rPr>
        <w:t xml:space="preserve"> </w:t>
      </w:r>
      <w:r>
        <w:rPr>
          <w:lang w:val="en-US"/>
        </w:rPr>
        <w:t>of Agriculture</w:t>
      </w:r>
      <w:r w:rsidR="00FC7579">
        <w:rPr>
          <w:lang w:val="en-US"/>
        </w:rPr>
        <w:t>, Food and Rural Affairs (2012)</w:t>
      </w:r>
      <w:r>
        <w:rPr>
          <w:lang w:val="en-US"/>
        </w:rPr>
        <w:t xml:space="preserve"> summariz</w:t>
      </w:r>
      <w:r w:rsidR="00321C56">
        <w:rPr>
          <w:lang w:val="en-US"/>
        </w:rPr>
        <w:t xml:space="preserve">ed 64 pieces of </w:t>
      </w:r>
      <w:r>
        <w:rPr>
          <w:lang w:val="en-US"/>
        </w:rPr>
        <w:t>legislation rel</w:t>
      </w:r>
      <w:r w:rsidR="00EB6E6E">
        <w:rPr>
          <w:lang w:val="en-US"/>
        </w:rPr>
        <w:t>evant</w:t>
      </w:r>
      <w:r>
        <w:rPr>
          <w:lang w:val="en-US"/>
        </w:rPr>
        <w:t xml:space="preserve"> to farming</w:t>
      </w:r>
      <w:r w:rsidR="00FC7579">
        <w:rPr>
          <w:lang w:val="en-US"/>
        </w:rPr>
        <w:t xml:space="preserve"> practice</w:t>
      </w:r>
      <w:r w:rsidR="00321C56">
        <w:rPr>
          <w:lang w:val="en-US"/>
        </w:rPr>
        <w:t>.</w:t>
      </w:r>
    </w:p>
    <w:p w14:paraId="2F853F5E" w14:textId="27DE12B6" w:rsidR="00AE55E4" w:rsidRDefault="00AE7298" w:rsidP="00250804">
      <w:pPr>
        <w:spacing w:after="240"/>
        <w:rPr>
          <w:lang w:val="en-US"/>
        </w:rPr>
      </w:pPr>
      <w:r>
        <w:rPr>
          <w:lang w:val="en-US"/>
        </w:rPr>
        <w:t>The Census of Agriculture provides a range of information on farm practices</w:t>
      </w:r>
      <w:r w:rsidR="00EB6E6E">
        <w:rPr>
          <w:lang w:val="en-US"/>
        </w:rPr>
        <w:t xml:space="preserve"> in </w:t>
      </w:r>
      <w:r w:rsidR="006B178F">
        <w:rPr>
          <w:lang w:val="en-US"/>
        </w:rPr>
        <w:t>Windsor and Essex County</w:t>
      </w:r>
      <w:r>
        <w:rPr>
          <w:lang w:val="en-US"/>
        </w:rPr>
        <w:t xml:space="preserve">, including data related to tillage, land inputs, manure use, forms of weed control, </w:t>
      </w:r>
      <w:r w:rsidR="00EB6E6E">
        <w:rPr>
          <w:lang w:val="en-US"/>
        </w:rPr>
        <w:t xml:space="preserve">and </w:t>
      </w:r>
      <w:r>
        <w:rPr>
          <w:lang w:val="en-US"/>
        </w:rPr>
        <w:t>irrigation</w:t>
      </w:r>
      <w:r w:rsidR="00BE214F">
        <w:rPr>
          <w:lang w:val="en-US"/>
        </w:rPr>
        <w:t>. While a comprehensive review of all practices is beyond the scope of</w:t>
      </w:r>
      <w:r w:rsidR="009E0469">
        <w:rPr>
          <w:lang w:val="en-US"/>
        </w:rPr>
        <w:t xml:space="preserve"> this report</w:t>
      </w:r>
      <w:r w:rsidR="009E0469" w:rsidRPr="00080DB3">
        <w:rPr>
          <w:lang w:val="en-US"/>
        </w:rPr>
        <w:t xml:space="preserve">, Table </w:t>
      </w:r>
      <w:r w:rsidR="00B60BC7">
        <w:rPr>
          <w:lang w:val="en-US"/>
        </w:rPr>
        <w:t xml:space="preserve">38 </w:t>
      </w:r>
      <w:r w:rsidR="00BA1CC8">
        <w:rPr>
          <w:lang w:val="en-US"/>
        </w:rPr>
        <w:t>provide</w:t>
      </w:r>
      <w:r w:rsidR="00321C56">
        <w:rPr>
          <w:lang w:val="en-US"/>
        </w:rPr>
        <w:t>s</w:t>
      </w:r>
      <w:r w:rsidR="00BA1CC8">
        <w:rPr>
          <w:lang w:val="en-US"/>
        </w:rPr>
        <w:t xml:space="preserve"> figures on land inputs in </w:t>
      </w:r>
      <w:r w:rsidR="00106F6D">
        <w:rPr>
          <w:lang w:val="en-US"/>
        </w:rPr>
        <w:t>Windsor and Essex County</w:t>
      </w:r>
      <w:r w:rsidR="000B3605">
        <w:rPr>
          <w:lang w:val="en-US"/>
        </w:rPr>
        <w:t xml:space="preserve"> </w:t>
      </w:r>
      <w:r w:rsidR="00321C56">
        <w:rPr>
          <w:lang w:val="en-US"/>
        </w:rPr>
        <w:t>in 2011 and 2016. T</w:t>
      </w:r>
      <w:r w:rsidR="00BA1CC8">
        <w:rPr>
          <w:lang w:val="en-US"/>
        </w:rPr>
        <w:t>he most common land inputs were herbicides and commercial fertilizer</w:t>
      </w:r>
      <w:r w:rsidR="00EB6E6E">
        <w:rPr>
          <w:lang w:val="en-US"/>
        </w:rPr>
        <w:t>s</w:t>
      </w:r>
      <w:r w:rsidR="00BA1CC8">
        <w:rPr>
          <w:lang w:val="en-US"/>
        </w:rPr>
        <w:t xml:space="preserve"> in 2011 and 2016. </w:t>
      </w:r>
      <w:r w:rsidR="00321C56">
        <w:rPr>
          <w:lang w:val="en-US"/>
        </w:rPr>
        <w:t>The u</w:t>
      </w:r>
      <w:r w:rsidR="00BA1CC8">
        <w:rPr>
          <w:lang w:val="en-US"/>
        </w:rPr>
        <w:t>se of insecticides rose from 2011 to 2016, as did the use of fungicides</w:t>
      </w:r>
      <w:r w:rsidR="00AE55E4">
        <w:rPr>
          <w:lang w:val="en-US"/>
        </w:rPr>
        <w:t>.</w:t>
      </w:r>
    </w:p>
    <w:p w14:paraId="130258F8" w14:textId="6F1C1CD4" w:rsidR="00BA1CC8" w:rsidRDefault="00BA1CC8" w:rsidP="00754E28">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38</w:t>
      </w:r>
      <w:r w:rsidR="006D0D1C">
        <w:rPr>
          <w:noProof/>
        </w:rPr>
        <w:fldChar w:fldCharType="end"/>
      </w:r>
      <w:r>
        <w:t xml:space="preserve">: Agricultural Land Inputs for </w:t>
      </w:r>
      <w:r w:rsidR="006B178F">
        <w:t>Windsor and Essex County</w:t>
      </w:r>
      <w:r>
        <w:t xml:space="preserve"> in the Year Prior to the Census as a Proportion of Farms Reporting</w:t>
      </w:r>
    </w:p>
    <w:tbl>
      <w:tblPr>
        <w:tblStyle w:val="TableGrid"/>
        <w:tblW w:w="0" w:type="auto"/>
        <w:tblLook w:val="04A0" w:firstRow="1" w:lastRow="0" w:firstColumn="1" w:lastColumn="0" w:noHBand="0" w:noVBand="1"/>
        <w:tblCaption w:val="Agricultural Land Inputs for Windsor and Essex County in the Year Prior to the Census as a Proportion of Farms Reporting"/>
        <w:tblDescription w:val="A listing of land inputs (herbicides, insecticides, fungicides, commercial fertilizers, lime and trace minerals and nutrients) in percentages used for Windsor and Essex County farms, both in 2011 and 2016"/>
      </w:tblPr>
      <w:tblGrid>
        <w:gridCol w:w="3456"/>
        <w:gridCol w:w="1340"/>
        <w:gridCol w:w="1340"/>
      </w:tblGrid>
      <w:tr w:rsidR="00BE214F" w:rsidRPr="00BE214F" w14:paraId="711A19AA" w14:textId="77777777" w:rsidTr="00407027">
        <w:trPr>
          <w:trHeight w:val="290"/>
          <w:tblHeader/>
        </w:trPr>
        <w:tc>
          <w:tcPr>
            <w:tcW w:w="3456" w:type="dxa"/>
            <w:shd w:val="clear" w:color="auto" w:fill="A3DEDD" w:themeFill="accent1" w:themeFillTint="99"/>
            <w:noWrap/>
            <w:hideMark/>
          </w:tcPr>
          <w:p w14:paraId="450C8200" w14:textId="7814550F" w:rsidR="00BE214F" w:rsidRPr="00754E28" w:rsidRDefault="009E0469" w:rsidP="00754E28">
            <w:pPr>
              <w:rPr>
                <w:b/>
                <w:lang w:val="en-CA"/>
              </w:rPr>
            </w:pPr>
            <w:r w:rsidRPr="00754E28">
              <w:rPr>
                <w:b/>
                <w:lang w:val="en-CA"/>
              </w:rPr>
              <w:t>Land Inputs</w:t>
            </w:r>
          </w:p>
        </w:tc>
        <w:tc>
          <w:tcPr>
            <w:tcW w:w="1340" w:type="dxa"/>
            <w:tcBorders>
              <w:bottom w:val="single" w:sz="4" w:space="0" w:color="auto"/>
            </w:tcBorders>
            <w:shd w:val="clear" w:color="auto" w:fill="A3DEDD" w:themeFill="accent1" w:themeFillTint="99"/>
            <w:noWrap/>
            <w:vAlign w:val="center"/>
            <w:hideMark/>
          </w:tcPr>
          <w:p w14:paraId="45280FD1" w14:textId="2A6B8626" w:rsidR="00BE214F" w:rsidRPr="00BE214F" w:rsidRDefault="00BE214F" w:rsidP="00754E28">
            <w:pPr>
              <w:jc w:val="center"/>
              <w:rPr>
                <w:b/>
                <w:bCs/>
                <w:lang w:val="en-CA"/>
              </w:rPr>
            </w:pPr>
            <w:r>
              <w:rPr>
                <w:b/>
                <w:bCs/>
                <w:lang w:val="en-CA"/>
              </w:rPr>
              <w:t>2011</w:t>
            </w:r>
          </w:p>
        </w:tc>
        <w:tc>
          <w:tcPr>
            <w:tcW w:w="1340" w:type="dxa"/>
            <w:tcBorders>
              <w:bottom w:val="single" w:sz="4" w:space="0" w:color="auto"/>
            </w:tcBorders>
            <w:shd w:val="clear" w:color="auto" w:fill="A3DEDD" w:themeFill="accent1" w:themeFillTint="99"/>
            <w:noWrap/>
            <w:vAlign w:val="center"/>
            <w:hideMark/>
          </w:tcPr>
          <w:p w14:paraId="17CB6623" w14:textId="16ED5105" w:rsidR="00BE214F" w:rsidRPr="00BE214F" w:rsidRDefault="00BE214F" w:rsidP="00754E28">
            <w:pPr>
              <w:jc w:val="center"/>
              <w:rPr>
                <w:b/>
                <w:bCs/>
                <w:lang w:val="en-CA"/>
              </w:rPr>
            </w:pPr>
            <w:r>
              <w:rPr>
                <w:b/>
                <w:bCs/>
                <w:lang w:val="en-CA"/>
              </w:rPr>
              <w:t>2016</w:t>
            </w:r>
          </w:p>
        </w:tc>
      </w:tr>
      <w:tr w:rsidR="00BE214F" w:rsidRPr="00BE214F" w14:paraId="01CAC04A" w14:textId="77777777" w:rsidTr="00754E28">
        <w:trPr>
          <w:trHeight w:val="290"/>
        </w:trPr>
        <w:tc>
          <w:tcPr>
            <w:tcW w:w="3456" w:type="dxa"/>
            <w:noWrap/>
            <w:hideMark/>
          </w:tcPr>
          <w:p w14:paraId="11577D81" w14:textId="77777777" w:rsidR="00BE214F" w:rsidRPr="00BE214F" w:rsidRDefault="00BE214F" w:rsidP="00754E28">
            <w:pPr>
              <w:rPr>
                <w:lang w:val="en-CA"/>
              </w:rPr>
            </w:pPr>
            <w:r w:rsidRPr="00BE214F">
              <w:rPr>
                <w:lang w:val="en-CA"/>
              </w:rPr>
              <w:t>Herbicides</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14:paraId="3198C93E" w14:textId="4CE1DEB0" w:rsidR="00BE214F" w:rsidRPr="00754E28" w:rsidRDefault="00BE214F" w:rsidP="00754E28">
            <w:pPr>
              <w:jc w:val="right"/>
              <w:rPr>
                <w:lang w:val="en-CA"/>
              </w:rPr>
            </w:pPr>
            <w:r w:rsidRPr="00754E28">
              <w:rPr>
                <w:rFonts w:ascii="Calibri" w:hAnsi="Calibri" w:cs="Calibri"/>
                <w:color w:val="000000"/>
              </w:rPr>
              <w:t>68%</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99AF6" w14:textId="11873BF4" w:rsidR="00BE214F" w:rsidRPr="00754E28" w:rsidRDefault="00BE214F" w:rsidP="00754E28">
            <w:pPr>
              <w:jc w:val="right"/>
              <w:rPr>
                <w:lang w:val="en-CA"/>
              </w:rPr>
            </w:pPr>
            <w:r w:rsidRPr="00754E28">
              <w:rPr>
                <w:rFonts w:ascii="Calibri" w:hAnsi="Calibri" w:cs="Calibri"/>
                <w:color w:val="000000"/>
              </w:rPr>
              <w:t>68%</w:t>
            </w:r>
          </w:p>
        </w:tc>
      </w:tr>
      <w:tr w:rsidR="00BE214F" w:rsidRPr="00BE214F" w14:paraId="78833F26" w14:textId="77777777" w:rsidTr="00754E28">
        <w:trPr>
          <w:trHeight w:val="290"/>
        </w:trPr>
        <w:tc>
          <w:tcPr>
            <w:tcW w:w="3456" w:type="dxa"/>
            <w:noWrap/>
            <w:hideMark/>
          </w:tcPr>
          <w:p w14:paraId="5A3F802B" w14:textId="77777777" w:rsidR="00BE214F" w:rsidRPr="00BE214F" w:rsidRDefault="00BE214F" w:rsidP="00754E28">
            <w:pPr>
              <w:rPr>
                <w:lang w:val="en-CA"/>
              </w:rPr>
            </w:pPr>
            <w:r w:rsidRPr="00BE214F">
              <w:rPr>
                <w:lang w:val="en-CA"/>
              </w:rPr>
              <w:t>Insecticides</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14:paraId="0C19F0FC" w14:textId="0CAD34FE" w:rsidR="00BE214F" w:rsidRPr="00754E28" w:rsidRDefault="00BE214F" w:rsidP="00754E28">
            <w:pPr>
              <w:jc w:val="right"/>
              <w:rPr>
                <w:lang w:val="en-CA"/>
              </w:rPr>
            </w:pPr>
            <w:r w:rsidRPr="00754E28">
              <w:rPr>
                <w:rFonts w:ascii="Calibri" w:hAnsi="Calibri" w:cs="Calibri"/>
                <w:color w:val="000000"/>
              </w:rPr>
              <w:t>17%</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DDA0F" w14:textId="6AE53667" w:rsidR="00BE214F" w:rsidRPr="00754E28" w:rsidRDefault="00BE214F" w:rsidP="00754E28">
            <w:pPr>
              <w:jc w:val="right"/>
              <w:rPr>
                <w:lang w:val="en-CA"/>
              </w:rPr>
            </w:pPr>
            <w:r w:rsidRPr="00754E28">
              <w:rPr>
                <w:rFonts w:ascii="Calibri" w:hAnsi="Calibri" w:cs="Calibri"/>
                <w:color w:val="000000"/>
              </w:rPr>
              <w:t>25%</w:t>
            </w:r>
          </w:p>
        </w:tc>
      </w:tr>
      <w:tr w:rsidR="00BE214F" w:rsidRPr="00BE214F" w14:paraId="5021E973" w14:textId="77777777" w:rsidTr="00754E28">
        <w:trPr>
          <w:trHeight w:val="290"/>
        </w:trPr>
        <w:tc>
          <w:tcPr>
            <w:tcW w:w="3456" w:type="dxa"/>
            <w:noWrap/>
            <w:hideMark/>
          </w:tcPr>
          <w:p w14:paraId="5E1A7C81" w14:textId="77777777" w:rsidR="00BE214F" w:rsidRPr="00BE214F" w:rsidRDefault="00BE214F" w:rsidP="00754E28">
            <w:pPr>
              <w:rPr>
                <w:lang w:val="en-CA"/>
              </w:rPr>
            </w:pPr>
            <w:r w:rsidRPr="00BE214F">
              <w:rPr>
                <w:lang w:val="en-CA"/>
              </w:rPr>
              <w:t>Fungicides</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14:paraId="3342C333" w14:textId="25419EAC" w:rsidR="00BE214F" w:rsidRPr="00754E28" w:rsidRDefault="00BE214F" w:rsidP="00754E28">
            <w:pPr>
              <w:jc w:val="right"/>
              <w:rPr>
                <w:lang w:val="en-CA"/>
              </w:rPr>
            </w:pPr>
            <w:r w:rsidRPr="00754E28">
              <w:rPr>
                <w:rFonts w:ascii="Calibri" w:hAnsi="Calibri" w:cs="Calibri"/>
                <w:color w:val="000000"/>
              </w:rPr>
              <w:t>16%</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8A9AA" w14:textId="1DE7FD2A" w:rsidR="00BE214F" w:rsidRPr="00754E28" w:rsidRDefault="00BE214F" w:rsidP="00754E28">
            <w:pPr>
              <w:jc w:val="right"/>
              <w:rPr>
                <w:lang w:val="en-CA"/>
              </w:rPr>
            </w:pPr>
            <w:r w:rsidRPr="00754E28">
              <w:rPr>
                <w:rFonts w:ascii="Calibri" w:hAnsi="Calibri" w:cs="Calibri"/>
                <w:color w:val="000000"/>
              </w:rPr>
              <w:t>21%</w:t>
            </w:r>
          </w:p>
        </w:tc>
      </w:tr>
      <w:tr w:rsidR="00BE214F" w:rsidRPr="00BE214F" w14:paraId="79D706CC" w14:textId="77777777" w:rsidTr="00754E28">
        <w:trPr>
          <w:trHeight w:val="290"/>
        </w:trPr>
        <w:tc>
          <w:tcPr>
            <w:tcW w:w="3456" w:type="dxa"/>
            <w:noWrap/>
            <w:hideMark/>
          </w:tcPr>
          <w:p w14:paraId="4005C302" w14:textId="77777777" w:rsidR="00BE214F" w:rsidRPr="00BE214F" w:rsidRDefault="00BE214F" w:rsidP="00754E28">
            <w:pPr>
              <w:rPr>
                <w:lang w:val="en-CA"/>
              </w:rPr>
            </w:pPr>
            <w:r w:rsidRPr="00BE214F">
              <w:rPr>
                <w:lang w:val="en-CA"/>
              </w:rPr>
              <w:t>Commercial fertilizer</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14:paraId="65CB0CAE" w14:textId="4754781A" w:rsidR="00BE214F" w:rsidRPr="00754E28" w:rsidRDefault="00BE214F" w:rsidP="00754E28">
            <w:pPr>
              <w:jc w:val="right"/>
              <w:rPr>
                <w:lang w:val="en-CA"/>
              </w:rPr>
            </w:pPr>
            <w:r w:rsidRPr="00754E28">
              <w:rPr>
                <w:rFonts w:ascii="Calibri" w:hAnsi="Calibri" w:cs="Calibri"/>
                <w:color w:val="000000"/>
              </w:rPr>
              <w:t>69%</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57505" w14:textId="47AEDD97" w:rsidR="00BE214F" w:rsidRPr="00754E28" w:rsidRDefault="00BE214F" w:rsidP="00754E28">
            <w:pPr>
              <w:jc w:val="right"/>
              <w:rPr>
                <w:lang w:val="en-CA"/>
              </w:rPr>
            </w:pPr>
            <w:r w:rsidRPr="00754E28">
              <w:rPr>
                <w:rFonts w:ascii="Calibri" w:hAnsi="Calibri" w:cs="Calibri"/>
                <w:color w:val="000000"/>
              </w:rPr>
              <w:t>65%</w:t>
            </w:r>
          </w:p>
        </w:tc>
      </w:tr>
      <w:tr w:rsidR="00BE214F" w:rsidRPr="00BE214F" w14:paraId="2EEB1117" w14:textId="77777777" w:rsidTr="00754E28">
        <w:trPr>
          <w:trHeight w:val="290"/>
        </w:trPr>
        <w:tc>
          <w:tcPr>
            <w:tcW w:w="3456" w:type="dxa"/>
            <w:noWrap/>
            <w:hideMark/>
          </w:tcPr>
          <w:p w14:paraId="492CB2F9" w14:textId="77777777" w:rsidR="00BE214F" w:rsidRPr="00BE214F" w:rsidRDefault="00BE214F" w:rsidP="00754E28">
            <w:pPr>
              <w:rPr>
                <w:lang w:val="en-CA"/>
              </w:rPr>
            </w:pPr>
            <w:r w:rsidRPr="00BE214F">
              <w:rPr>
                <w:lang w:val="en-CA"/>
              </w:rPr>
              <w:t>Lime</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14:paraId="32AFDB05" w14:textId="51A8263E" w:rsidR="00BE214F" w:rsidRPr="00754E28" w:rsidRDefault="00BE214F" w:rsidP="00754E28">
            <w:pPr>
              <w:jc w:val="right"/>
              <w:rPr>
                <w:lang w:val="en-CA"/>
              </w:rPr>
            </w:pPr>
            <w:r w:rsidRPr="00754E28">
              <w:rPr>
                <w:rFonts w:ascii="Calibri" w:hAnsi="Calibri" w:cs="Calibri"/>
                <w:color w:val="000000"/>
              </w:rPr>
              <w:t>12%</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B41087" w14:textId="7CEF341D" w:rsidR="00BE214F" w:rsidRPr="00754E28" w:rsidRDefault="00BE214F" w:rsidP="00754E28">
            <w:pPr>
              <w:jc w:val="right"/>
              <w:rPr>
                <w:lang w:val="en-CA"/>
              </w:rPr>
            </w:pPr>
            <w:r w:rsidRPr="00754E28">
              <w:rPr>
                <w:rFonts w:ascii="Calibri" w:hAnsi="Calibri" w:cs="Calibri"/>
                <w:color w:val="000000"/>
              </w:rPr>
              <w:t>12%</w:t>
            </w:r>
          </w:p>
        </w:tc>
      </w:tr>
      <w:tr w:rsidR="00BE214F" w:rsidRPr="00BE214F" w14:paraId="7CA48A64" w14:textId="77777777" w:rsidTr="00754E28">
        <w:trPr>
          <w:trHeight w:val="290"/>
        </w:trPr>
        <w:tc>
          <w:tcPr>
            <w:tcW w:w="3456" w:type="dxa"/>
            <w:noWrap/>
            <w:hideMark/>
          </w:tcPr>
          <w:p w14:paraId="0AFB778D" w14:textId="77777777" w:rsidR="00BE214F" w:rsidRPr="00BE214F" w:rsidRDefault="00BE214F" w:rsidP="00754E28">
            <w:pPr>
              <w:rPr>
                <w:lang w:val="en-CA"/>
              </w:rPr>
            </w:pPr>
            <w:r w:rsidRPr="00BE214F">
              <w:rPr>
                <w:lang w:val="en-CA"/>
              </w:rPr>
              <w:t>Trace minerals and nutrients</w:t>
            </w:r>
          </w:p>
        </w:tc>
        <w:tc>
          <w:tcPr>
            <w:tcW w:w="1340" w:type="dxa"/>
            <w:tcBorders>
              <w:top w:val="single" w:sz="4" w:space="0" w:color="auto"/>
              <w:bottom w:val="single" w:sz="4" w:space="0" w:color="auto"/>
            </w:tcBorders>
            <w:noWrap/>
            <w:vAlign w:val="center"/>
            <w:hideMark/>
          </w:tcPr>
          <w:p w14:paraId="0A01858A" w14:textId="4213D8C6" w:rsidR="00BE214F" w:rsidRPr="00754E28" w:rsidRDefault="009E0469" w:rsidP="00F907EB">
            <w:pPr>
              <w:jc w:val="right"/>
              <w:rPr>
                <w:lang w:val="en-CA"/>
              </w:rPr>
            </w:pPr>
            <w:r>
              <w:rPr>
                <w:lang w:val="en-CA"/>
              </w:rPr>
              <w:t>-</w:t>
            </w:r>
          </w:p>
        </w:tc>
        <w:tc>
          <w:tcPr>
            <w:tcW w:w="1340" w:type="dxa"/>
            <w:tcBorders>
              <w:top w:val="single" w:sz="4" w:space="0" w:color="auto"/>
              <w:left w:val="nil"/>
              <w:bottom w:val="single" w:sz="4" w:space="0" w:color="auto"/>
              <w:right w:val="single" w:sz="4" w:space="0" w:color="auto"/>
            </w:tcBorders>
            <w:shd w:val="clear" w:color="auto" w:fill="auto"/>
            <w:noWrap/>
            <w:vAlign w:val="center"/>
            <w:hideMark/>
          </w:tcPr>
          <w:p w14:paraId="22D5BC46" w14:textId="7E2A8DE4" w:rsidR="00BE214F" w:rsidRPr="00754E28" w:rsidRDefault="00BE214F" w:rsidP="00754E28">
            <w:pPr>
              <w:jc w:val="right"/>
              <w:rPr>
                <w:lang w:val="en-CA"/>
              </w:rPr>
            </w:pPr>
            <w:r w:rsidRPr="00754E28">
              <w:rPr>
                <w:rFonts w:ascii="Calibri" w:hAnsi="Calibri" w:cs="Calibri"/>
                <w:color w:val="000000"/>
              </w:rPr>
              <w:t>15%</w:t>
            </w:r>
          </w:p>
        </w:tc>
      </w:tr>
    </w:tbl>
    <w:p w14:paraId="1940E407" w14:textId="4E6995AD" w:rsidR="00AA32A5" w:rsidRDefault="00AA32A5" w:rsidP="00AA32A5">
      <w:pPr>
        <w:spacing w:before="0"/>
        <w:rPr>
          <w:lang w:val="en-US"/>
        </w:rPr>
      </w:pPr>
      <w:r w:rsidRPr="00D82758">
        <w:t>Source: Statistics Canada, 2016 Census of Agriculture</w:t>
      </w:r>
    </w:p>
    <w:p w14:paraId="738AF218" w14:textId="72A4042B" w:rsidR="00EB6E6E" w:rsidRDefault="00EB6E6E" w:rsidP="000E36E8">
      <w:pPr>
        <w:pStyle w:val="Heading3"/>
        <w:spacing w:before="360"/>
        <w:rPr>
          <w:lang w:val="en-US"/>
        </w:rPr>
      </w:pPr>
      <w:bookmarkStart w:id="46" w:name="_Toc15636242"/>
      <w:r>
        <w:rPr>
          <w:lang w:val="en-US"/>
        </w:rPr>
        <w:t>Use of Technology</w:t>
      </w:r>
      <w:bookmarkEnd w:id="46"/>
    </w:p>
    <w:p w14:paraId="3256DABD" w14:textId="0A1A5F11" w:rsidR="000E36E8" w:rsidRDefault="00EB6E6E" w:rsidP="000E36E8">
      <w:pPr>
        <w:rPr>
          <w:lang w:val="en-US"/>
        </w:rPr>
      </w:pPr>
      <w:r>
        <w:rPr>
          <w:lang w:val="en-US"/>
        </w:rPr>
        <w:t xml:space="preserve">Farm operations increasingly involve technology. One technology seen on farms in </w:t>
      </w:r>
      <w:r w:rsidR="00106F6D">
        <w:rPr>
          <w:lang w:val="en-US"/>
        </w:rPr>
        <w:t>Windsor and Essex County</w:t>
      </w:r>
      <w:r w:rsidR="000B3605">
        <w:rPr>
          <w:lang w:val="en-US"/>
        </w:rPr>
        <w:t xml:space="preserve"> </w:t>
      </w:r>
      <w:r>
        <w:rPr>
          <w:lang w:val="en-US"/>
        </w:rPr>
        <w:t xml:space="preserve">are renewable energy producing systems. In 2016, 252 farms (15% of all farms) in </w:t>
      </w:r>
      <w:r w:rsidR="00106F6D">
        <w:rPr>
          <w:lang w:val="en-US"/>
        </w:rPr>
        <w:t>Windsor and Essex County</w:t>
      </w:r>
      <w:r w:rsidR="000B3605">
        <w:rPr>
          <w:lang w:val="en-US"/>
        </w:rPr>
        <w:t xml:space="preserve"> </w:t>
      </w:r>
      <w:r>
        <w:rPr>
          <w:lang w:val="en-US"/>
        </w:rPr>
        <w:t xml:space="preserve">reported using some form of renewable energy. Of </w:t>
      </w:r>
      <w:r w:rsidR="00321C56">
        <w:rPr>
          <w:lang w:val="en-US"/>
        </w:rPr>
        <w:t xml:space="preserve">the </w:t>
      </w:r>
      <w:r>
        <w:rPr>
          <w:lang w:val="en-US"/>
        </w:rPr>
        <w:t xml:space="preserve">farms reporting use of renewable energy, solar panels were used by 195 (77%) farms and wind turbines by 81 (32%) farms, representing 12% and 5% of all farms in </w:t>
      </w:r>
      <w:r w:rsidR="00106F6D">
        <w:rPr>
          <w:lang w:val="en-US"/>
        </w:rPr>
        <w:t>Windsor and Essex County</w:t>
      </w:r>
      <w:r w:rsidR="000B3605">
        <w:rPr>
          <w:lang w:val="en-US"/>
        </w:rPr>
        <w:t xml:space="preserve"> </w:t>
      </w:r>
      <w:r>
        <w:rPr>
          <w:lang w:val="en-US"/>
        </w:rPr>
        <w:t xml:space="preserve">respectively. </w:t>
      </w:r>
      <w:r w:rsidR="00321C56">
        <w:rPr>
          <w:lang w:val="en-US"/>
        </w:rPr>
        <w:t>A</w:t>
      </w:r>
      <w:r>
        <w:rPr>
          <w:lang w:val="en-US"/>
        </w:rPr>
        <w:t xml:space="preserve"> greater percentage of wind turbine use was reported in Chatham-Kent (44%). </w:t>
      </w:r>
      <w:r w:rsidR="00321C56">
        <w:rPr>
          <w:lang w:val="en-US"/>
        </w:rPr>
        <w:t xml:space="preserve">In general, </w:t>
      </w:r>
      <w:r>
        <w:rPr>
          <w:lang w:val="en-US"/>
        </w:rPr>
        <w:t xml:space="preserve">wind turbines were much more common in </w:t>
      </w:r>
      <w:r w:rsidR="006B178F">
        <w:rPr>
          <w:lang w:val="en-US"/>
        </w:rPr>
        <w:t>Windsor and Essex County</w:t>
      </w:r>
      <w:r>
        <w:rPr>
          <w:lang w:val="en-US"/>
        </w:rPr>
        <w:t xml:space="preserve"> and Chatham-Kent Counties as compared to Ontario as a whole (18%). Conversely, Ontario farms reported a greater percentage of solar panel use (86%)</w:t>
      </w:r>
      <w:r w:rsidR="00AE55E4">
        <w:rPr>
          <w:lang w:val="en-US"/>
        </w:rPr>
        <w:t>.</w:t>
      </w:r>
      <w:r w:rsidR="000E36E8">
        <w:rPr>
          <w:lang w:val="en-US"/>
        </w:rPr>
        <w:br w:type="page"/>
      </w:r>
    </w:p>
    <w:p w14:paraId="3C5D5130" w14:textId="01D2C8EA" w:rsidR="00EB6E6E" w:rsidRDefault="00321C56" w:rsidP="00250804">
      <w:pPr>
        <w:spacing w:after="240"/>
        <w:rPr>
          <w:lang w:val="en-US"/>
        </w:rPr>
      </w:pPr>
      <w:r>
        <w:rPr>
          <w:lang w:val="en-US"/>
        </w:rPr>
        <w:t>O</w:t>
      </w:r>
      <w:r w:rsidR="00EB6E6E" w:rsidRPr="00080DB3">
        <w:rPr>
          <w:lang w:val="en-US"/>
        </w:rPr>
        <w:t xml:space="preserve">ther technologies are commonly used by farms in </w:t>
      </w:r>
      <w:r w:rsidR="00CA38D2">
        <w:rPr>
          <w:lang w:val="en-US"/>
        </w:rPr>
        <w:t>Windsor and Essex County</w:t>
      </w:r>
      <w:r>
        <w:rPr>
          <w:lang w:val="en-US"/>
        </w:rPr>
        <w:t>, including c</w:t>
      </w:r>
      <w:r w:rsidR="00EB6E6E" w:rsidRPr="00080DB3">
        <w:rPr>
          <w:lang w:val="en-US"/>
        </w:rPr>
        <w:t>omputers and laptops</w:t>
      </w:r>
      <w:r>
        <w:rPr>
          <w:lang w:val="en-US"/>
        </w:rPr>
        <w:t xml:space="preserve">, </w:t>
      </w:r>
      <w:r w:rsidR="00EB6E6E" w:rsidRPr="00080DB3">
        <w:rPr>
          <w:lang w:val="en-US"/>
        </w:rPr>
        <w:t>smartphones or tablets</w:t>
      </w:r>
      <w:r>
        <w:rPr>
          <w:lang w:val="en-US"/>
        </w:rPr>
        <w:t>,</w:t>
      </w:r>
      <w:r w:rsidR="00EB6E6E" w:rsidRPr="00080DB3">
        <w:rPr>
          <w:lang w:val="en-US"/>
        </w:rPr>
        <w:t xml:space="preserve"> and GPS technology</w:t>
      </w:r>
      <w:r>
        <w:rPr>
          <w:lang w:val="en-US"/>
        </w:rPr>
        <w:t xml:space="preserve"> (Figure 18)</w:t>
      </w:r>
      <w:r w:rsidR="00EB6E6E" w:rsidRPr="00080DB3">
        <w:rPr>
          <w:lang w:val="en-US"/>
        </w:rPr>
        <w:t xml:space="preserve">. Also reported but not appearing on Figure </w:t>
      </w:r>
      <w:r w:rsidR="0098387E">
        <w:rPr>
          <w:lang w:val="en-US"/>
        </w:rPr>
        <w:t>18</w:t>
      </w:r>
      <w:r w:rsidR="0098387E" w:rsidRPr="00080DB3">
        <w:rPr>
          <w:lang w:val="en-US"/>
        </w:rPr>
        <w:t xml:space="preserve"> </w:t>
      </w:r>
      <w:r w:rsidR="00EB6E6E" w:rsidRPr="00080DB3">
        <w:rPr>
          <w:lang w:val="en-US"/>
        </w:rPr>
        <w:t xml:space="preserve">are </w:t>
      </w:r>
      <w:r w:rsidR="003D1F14">
        <w:rPr>
          <w:lang w:val="en-US"/>
        </w:rPr>
        <w:t xml:space="preserve">other technologies including </w:t>
      </w:r>
      <w:r w:rsidR="00EB6E6E" w:rsidRPr="00080DB3">
        <w:rPr>
          <w:lang w:val="en-US"/>
        </w:rPr>
        <w:t>automated animal feeding and automated environmental controls for animal</w:t>
      </w:r>
      <w:r w:rsidR="00EB6E6E">
        <w:rPr>
          <w:lang w:val="en-US"/>
        </w:rPr>
        <w:t xml:space="preserve"> housing</w:t>
      </w:r>
      <w:r w:rsidR="0039164F">
        <w:rPr>
          <w:lang w:val="en-US"/>
        </w:rPr>
        <w:t xml:space="preserve"> </w:t>
      </w:r>
      <w:r w:rsidR="00066055">
        <w:rPr>
          <w:lang w:val="en-US"/>
        </w:rPr>
        <w:t>(</w:t>
      </w:r>
      <w:r w:rsidR="00066055" w:rsidRPr="00194AF1">
        <w:rPr>
          <w:lang w:val="en-US"/>
        </w:rPr>
        <w:t>Statistics Canada, 201</w:t>
      </w:r>
      <w:r w:rsidR="00066055">
        <w:rPr>
          <w:lang w:val="en-US"/>
        </w:rPr>
        <w:t>7c).</w:t>
      </w:r>
    </w:p>
    <w:p w14:paraId="63008576" w14:textId="034B441B" w:rsidR="00EB6E6E" w:rsidRDefault="00EB6E6E" w:rsidP="00EB6E6E">
      <w:pPr>
        <w:pStyle w:val="Caption"/>
        <w:keepNext/>
      </w:pPr>
      <w:r>
        <w:t xml:space="preserve">Figure </w:t>
      </w:r>
      <w:fldSimple w:instr=" SEQ Figure \* ARABIC ">
        <w:r w:rsidR="002B0E49">
          <w:rPr>
            <w:noProof/>
          </w:rPr>
          <w:t>18</w:t>
        </w:r>
      </w:fldSimple>
      <w:r>
        <w:t xml:space="preserve">: </w:t>
      </w:r>
      <w:r w:rsidRPr="002E7D0F">
        <w:t>Commonly Reported Farm Technology Used in Essex County in 2016</w:t>
      </w:r>
    </w:p>
    <w:p w14:paraId="260CF6B5" w14:textId="77777777" w:rsidR="00EB6E6E" w:rsidRDefault="00EB6E6E" w:rsidP="00EB6E6E">
      <w:pPr>
        <w:spacing w:after="200" w:line="276" w:lineRule="auto"/>
        <w:jc w:val="center"/>
        <w:rPr>
          <w:lang w:val="en-US"/>
        </w:rPr>
      </w:pPr>
      <w:r>
        <w:rPr>
          <w:noProof/>
          <w:lang w:val="en-US"/>
        </w:rPr>
        <w:drawing>
          <wp:inline distT="0" distB="0" distL="0" distR="0" wp14:anchorId="5E2330AC" wp14:editId="2F7AB92A">
            <wp:extent cx="5821680" cy="2162755"/>
            <wp:effectExtent l="0" t="0" r="7620" b="9525"/>
            <wp:docPr id="111" name="Chart 111" descr="A bar graph showing how many farms in Windsor and Essex County used different types of technology (greenhouse automation, GPS mapping, Smartphones or tablets for farm management, etc.) in 2016" title="Commonly Reported Farm Technology Used in Essex County in 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22DBF2B" w14:textId="7888F40C" w:rsidR="00EB6E6E" w:rsidRDefault="00EB6E6E" w:rsidP="00754E28">
      <w:pPr>
        <w:pStyle w:val="Heading3"/>
        <w:rPr>
          <w:lang w:val="en-US"/>
        </w:rPr>
      </w:pPr>
      <w:bookmarkStart w:id="47" w:name="_Toc15636243"/>
      <w:r>
        <w:rPr>
          <w:lang w:val="en-US"/>
        </w:rPr>
        <w:t>Greenhouse Production</w:t>
      </w:r>
      <w:bookmarkEnd w:id="47"/>
    </w:p>
    <w:p w14:paraId="200BB116" w14:textId="3D20095D" w:rsidR="00EB6E6E" w:rsidRDefault="00DA72E7" w:rsidP="00695385">
      <w:pPr>
        <w:rPr>
          <w:lang w:val="en-US"/>
        </w:rPr>
      </w:pPr>
      <w:r>
        <w:rPr>
          <w:lang w:val="en-US"/>
        </w:rPr>
        <w:t>Windsor and Essex County are</w:t>
      </w:r>
      <w:r w:rsidR="00EB6E6E">
        <w:rPr>
          <w:lang w:val="en-US"/>
        </w:rPr>
        <w:t xml:space="preserve"> home to a thriving greenhouse industry. A warm climate which helps to reduce the energy costs required for greenhouse growing is one reason for the abundance of local greenhouses. Further</w:t>
      </w:r>
      <w:r w:rsidR="003D1F14">
        <w:rPr>
          <w:lang w:val="en-US"/>
        </w:rPr>
        <w:t>more</w:t>
      </w:r>
      <w:r w:rsidR="00EB6E6E">
        <w:rPr>
          <w:lang w:val="en-US"/>
        </w:rPr>
        <w:t>, some researchers</w:t>
      </w:r>
      <w:r w:rsidR="003D1F14">
        <w:rPr>
          <w:lang w:val="en-US"/>
        </w:rPr>
        <w:t xml:space="preserve"> have</w:t>
      </w:r>
      <w:r w:rsidR="00EB6E6E">
        <w:rPr>
          <w:lang w:val="en-US"/>
        </w:rPr>
        <w:t xml:space="preserve"> predict</w:t>
      </w:r>
      <w:r w:rsidR="003D1F14">
        <w:rPr>
          <w:lang w:val="en-US"/>
        </w:rPr>
        <w:t>ed</w:t>
      </w:r>
      <w:r w:rsidR="00EB6E6E">
        <w:rPr>
          <w:lang w:val="en-US"/>
        </w:rPr>
        <w:t xml:space="preserve"> that increased use of greenhouses for food production is likely</w:t>
      </w:r>
      <w:r w:rsidR="0039164F">
        <w:rPr>
          <w:lang w:val="en-US"/>
        </w:rPr>
        <w:t>,</w:t>
      </w:r>
      <w:r w:rsidR="00EB6E6E">
        <w:rPr>
          <w:lang w:val="en-US"/>
        </w:rPr>
        <w:t xml:space="preserve"> due to the capacity for greenhouses to protect crops from drought and storm that may become a reality of climate change</w:t>
      </w:r>
      <w:r w:rsidR="0039164F">
        <w:rPr>
          <w:lang w:val="en-US"/>
        </w:rPr>
        <w:t xml:space="preserve"> (Kainer &amp; Sefton MacDowell,</w:t>
      </w:r>
      <w:r w:rsidR="000B3605">
        <w:rPr>
          <w:lang w:val="en-US"/>
        </w:rPr>
        <w:t xml:space="preserve"> </w:t>
      </w:r>
      <w:r w:rsidR="0039164F">
        <w:rPr>
          <w:lang w:val="en-US"/>
        </w:rPr>
        <w:t>2013)</w:t>
      </w:r>
      <w:r w:rsidR="00EB6E6E">
        <w:rPr>
          <w:lang w:val="en-US"/>
        </w:rPr>
        <w:t xml:space="preserve">. At the same time, severe weather events continue to pose risks for greenhouse growing due to the increased sensitivity of greenhouse products to sudden shifts in temperature, structural damage incurred during weather events, and increased insurance costs. Water usage in the greenhouse industry creates potential challenges where climate change is concerned as well. Ultimately, </w:t>
      </w:r>
      <w:r w:rsidR="003D1F14">
        <w:rPr>
          <w:lang w:val="en-US"/>
        </w:rPr>
        <w:t xml:space="preserve">issues including </w:t>
      </w:r>
      <w:r w:rsidR="00EB6E6E" w:rsidRPr="00037611">
        <w:rPr>
          <w:lang w:val="en-US"/>
        </w:rPr>
        <w:t>food security, climate change, water scarcity</w:t>
      </w:r>
      <w:r w:rsidR="000B3605">
        <w:rPr>
          <w:lang w:val="en-US"/>
        </w:rPr>
        <w:t>,</w:t>
      </w:r>
      <w:r w:rsidR="00EB6E6E" w:rsidRPr="00037611">
        <w:rPr>
          <w:lang w:val="en-US"/>
        </w:rPr>
        <w:t xml:space="preserve"> and energy security </w:t>
      </w:r>
      <w:r w:rsidR="003D1F14">
        <w:rPr>
          <w:lang w:val="en-US"/>
        </w:rPr>
        <w:t xml:space="preserve">will drive </w:t>
      </w:r>
      <w:r w:rsidR="00EB6E6E" w:rsidRPr="00037611">
        <w:rPr>
          <w:lang w:val="en-US"/>
        </w:rPr>
        <w:t xml:space="preserve">greenhouse producers </w:t>
      </w:r>
      <w:r w:rsidR="003D1F14">
        <w:rPr>
          <w:lang w:val="en-US"/>
        </w:rPr>
        <w:t>t</w:t>
      </w:r>
      <w:r w:rsidR="00EB6E6E">
        <w:rPr>
          <w:lang w:val="en-US"/>
        </w:rPr>
        <w:t xml:space="preserve">o </w:t>
      </w:r>
      <w:r w:rsidR="00EB6E6E" w:rsidRPr="00037611">
        <w:rPr>
          <w:lang w:val="en-US"/>
        </w:rPr>
        <w:t>improv</w:t>
      </w:r>
      <w:r w:rsidR="003D1F14">
        <w:rPr>
          <w:lang w:val="en-US"/>
        </w:rPr>
        <w:t xml:space="preserve">e </w:t>
      </w:r>
      <w:r w:rsidR="00EB6E6E" w:rsidRPr="00037611">
        <w:rPr>
          <w:lang w:val="en-US"/>
        </w:rPr>
        <w:t>management and technologies to maximize resource</w:t>
      </w:r>
      <w:r w:rsidR="0039164F">
        <w:rPr>
          <w:lang w:val="en-US"/>
        </w:rPr>
        <w:t>s (</w:t>
      </w:r>
      <w:r w:rsidR="0039164F" w:rsidRPr="007211AE">
        <w:rPr>
          <w:lang w:val="en-US"/>
        </w:rPr>
        <w:t>Dias</w:t>
      </w:r>
      <w:r w:rsidR="0039164F">
        <w:rPr>
          <w:lang w:val="en-US"/>
        </w:rPr>
        <w:t xml:space="preserve"> </w:t>
      </w:r>
      <w:r w:rsidR="0039164F" w:rsidRPr="007211AE">
        <w:rPr>
          <w:lang w:val="en-US"/>
        </w:rPr>
        <w:t xml:space="preserve">et al., </w:t>
      </w:r>
      <w:r w:rsidR="0039164F">
        <w:rPr>
          <w:lang w:val="en-US"/>
        </w:rPr>
        <w:t>2016)</w:t>
      </w:r>
      <w:r w:rsidR="00EB6E6E">
        <w:rPr>
          <w:lang w:val="en-US"/>
        </w:rPr>
        <w:t>.</w:t>
      </w:r>
    </w:p>
    <w:p w14:paraId="13C9CFA3" w14:textId="36B8775A" w:rsidR="000E36E8" w:rsidRDefault="00106F6D" w:rsidP="000E36E8">
      <w:pPr>
        <w:rPr>
          <w:lang w:val="en-US"/>
        </w:rPr>
      </w:pPr>
      <w:r>
        <w:rPr>
          <w:lang w:val="en-US"/>
        </w:rPr>
        <w:t>Windsor and Essex County</w:t>
      </w:r>
      <w:r w:rsidR="000B3605">
        <w:rPr>
          <w:lang w:val="en-US"/>
        </w:rPr>
        <w:t xml:space="preserve"> </w:t>
      </w:r>
      <w:r w:rsidR="003D1F14">
        <w:rPr>
          <w:lang w:val="en-US"/>
        </w:rPr>
        <w:t xml:space="preserve">have </w:t>
      </w:r>
      <w:r w:rsidR="00EB6E6E">
        <w:rPr>
          <w:lang w:val="en-US"/>
        </w:rPr>
        <w:t xml:space="preserve">11% of Ontario’s </w:t>
      </w:r>
      <w:r w:rsidR="003D1F14">
        <w:rPr>
          <w:lang w:val="en-US"/>
        </w:rPr>
        <w:t xml:space="preserve">greenhouses, accounting for </w:t>
      </w:r>
      <w:r w:rsidR="00EB6E6E">
        <w:rPr>
          <w:lang w:val="en-US"/>
        </w:rPr>
        <w:t>53% of the total square footage across the province. From 2011 to 2016</w:t>
      </w:r>
      <w:r w:rsidR="003D1F14">
        <w:rPr>
          <w:lang w:val="en-US"/>
        </w:rPr>
        <w:t>,</w:t>
      </w:r>
      <w:r w:rsidR="00EB6E6E">
        <w:rPr>
          <w:lang w:val="en-US"/>
        </w:rPr>
        <w:t xml:space="preserve"> the number of farms reporting greenhouse areas in </w:t>
      </w:r>
      <w:r>
        <w:rPr>
          <w:lang w:val="en-US"/>
        </w:rPr>
        <w:t>Windsor and Essex County</w:t>
      </w:r>
      <w:r w:rsidR="000B3605">
        <w:rPr>
          <w:lang w:val="en-US"/>
        </w:rPr>
        <w:t xml:space="preserve"> </w:t>
      </w:r>
      <w:r w:rsidR="00EB6E6E">
        <w:rPr>
          <w:lang w:val="en-US"/>
        </w:rPr>
        <w:t>dropped by 12 from 182 to 170. However, in the same period</w:t>
      </w:r>
      <w:r w:rsidR="003D1F14">
        <w:rPr>
          <w:lang w:val="en-US"/>
        </w:rPr>
        <w:t>,</w:t>
      </w:r>
      <w:r w:rsidR="00EB6E6E">
        <w:rPr>
          <w:lang w:val="en-US"/>
        </w:rPr>
        <w:t xml:space="preserve"> the square footage devoted to greenhouse uses rose by 17,736,168 square feet. This was largely due to an increase in the square footage devoted to greenhouse vegetable production in </w:t>
      </w:r>
      <w:r w:rsidR="006B178F">
        <w:rPr>
          <w:lang w:val="en-US"/>
        </w:rPr>
        <w:t xml:space="preserve">Windsor and Essex </w:t>
      </w:r>
      <w:r w:rsidR="000B3605">
        <w:rPr>
          <w:lang w:val="en-US"/>
        </w:rPr>
        <w:t>County, which</w:t>
      </w:r>
      <w:r w:rsidR="003D1F14">
        <w:rPr>
          <w:lang w:val="en-US"/>
        </w:rPr>
        <w:t xml:space="preserve"> </w:t>
      </w:r>
      <w:r w:rsidR="00EB6E6E">
        <w:rPr>
          <w:lang w:val="en-US"/>
        </w:rPr>
        <w:t>accounted for 82% of farms reporting greenhouse use and 96% of square footage devoted to greenhouse production</w:t>
      </w:r>
      <w:r w:rsidR="003D1F14">
        <w:rPr>
          <w:lang w:val="en-US"/>
        </w:rPr>
        <w:t xml:space="preserve"> in 2016</w:t>
      </w:r>
      <w:r w:rsidR="00EB6E6E">
        <w:rPr>
          <w:lang w:val="en-US"/>
        </w:rPr>
        <w:t xml:space="preserve"> </w:t>
      </w:r>
      <w:r w:rsidR="00EB6E6E" w:rsidRPr="00483F7E">
        <w:rPr>
          <w:lang w:val="en-US"/>
        </w:rPr>
        <w:t xml:space="preserve">(Table </w:t>
      </w:r>
      <w:r w:rsidR="00B60BC7" w:rsidRPr="00483F7E">
        <w:rPr>
          <w:lang w:val="en-US"/>
        </w:rPr>
        <w:t>39</w:t>
      </w:r>
      <w:r w:rsidR="00EB6E6E" w:rsidRPr="00483F7E">
        <w:rPr>
          <w:lang w:val="en-US"/>
        </w:rPr>
        <w:t>)</w:t>
      </w:r>
      <w:r w:rsidR="00AE55E4">
        <w:rPr>
          <w:lang w:val="en-US"/>
        </w:rPr>
        <w:t>.</w:t>
      </w:r>
      <w:r w:rsidR="000E36E8">
        <w:rPr>
          <w:lang w:val="en-US"/>
        </w:rPr>
        <w:br w:type="page"/>
      </w:r>
    </w:p>
    <w:p w14:paraId="6A7679A4" w14:textId="77777777" w:rsidR="0041081C" w:rsidRDefault="003D1F14" w:rsidP="00250804">
      <w:pPr>
        <w:spacing w:after="240"/>
        <w:rPr>
          <w:lang w:val="en-US"/>
        </w:rPr>
      </w:pPr>
      <w:r>
        <w:rPr>
          <w:lang w:val="en-US"/>
        </w:rPr>
        <w:t xml:space="preserve">The majority of farms reporting greenhouse use in 2016 were found in Leamington (55%) and Kingsville (35%). </w:t>
      </w:r>
      <w:r w:rsidR="00EB6E6E">
        <w:rPr>
          <w:lang w:val="en-US"/>
        </w:rPr>
        <w:t xml:space="preserve">Leamington and Kingsville share a </w:t>
      </w:r>
      <w:r w:rsidR="000B3605">
        <w:rPr>
          <w:lang w:val="en-US"/>
        </w:rPr>
        <w:t xml:space="preserve">somewhat </w:t>
      </w:r>
      <w:r w:rsidR="00EB6E6E">
        <w:rPr>
          <w:lang w:val="en-US"/>
        </w:rPr>
        <w:t>even proportion of greenhouse flower farming (31% and 24%), while Leamington enjoys a greater share of greenhouse vegetable production (60% versus 37% for Kingsville)</w:t>
      </w:r>
      <w:r w:rsidR="0039164F">
        <w:rPr>
          <w:lang w:val="en-US"/>
        </w:rPr>
        <w:t xml:space="preserve"> </w:t>
      </w:r>
      <w:r w:rsidR="00066055">
        <w:rPr>
          <w:lang w:val="en-US"/>
        </w:rPr>
        <w:t>(</w:t>
      </w:r>
      <w:r w:rsidR="00066055" w:rsidRPr="00194AF1">
        <w:rPr>
          <w:lang w:val="en-US"/>
        </w:rPr>
        <w:t>Statistics Canada, 201</w:t>
      </w:r>
      <w:r w:rsidR="00066055">
        <w:rPr>
          <w:lang w:val="en-US"/>
        </w:rPr>
        <w:t>7c)</w:t>
      </w:r>
      <w:r w:rsidR="00EB6E6E">
        <w:rPr>
          <w:lang w:val="en-US"/>
        </w:rPr>
        <w:t>.</w:t>
      </w:r>
    </w:p>
    <w:p w14:paraId="2A781FB2" w14:textId="1166E458" w:rsidR="00EB6E6E" w:rsidRDefault="00EB6E6E" w:rsidP="00EB6E6E">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39</w:t>
      </w:r>
      <w:r>
        <w:rPr>
          <w:noProof/>
        </w:rPr>
        <w:fldChar w:fldCharType="end"/>
      </w:r>
      <w:r>
        <w:t xml:space="preserve">: Greenhouse Products for </w:t>
      </w:r>
      <w:r w:rsidR="00CA38D2">
        <w:t>Windsor and Essex County</w:t>
      </w:r>
      <w:r>
        <w:t>, 2016</w:t>
      </w:r>
    </w:p>
    <w:tbl>
      <w:tblPr>
        <w:tblW w:w="9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Greenhouse Products for Windsor and Essex County, 2016"/>
        <w:tblDescription w:val="A list of greenhouses in Windsor and Essex County by number, and what they grow (flowers, vegetables or other products), and how many square feet of space is reserved for each (as well as a percentage)"/>
      </w:tblPr>
      <w:tblGrid>
        <w:gridCol w:w="4464"/>
        <w:gridCol w:w="1152"/>
        <w:gridCol w:w="1170"/>
        <w:gridCol w:w="1350"/>
        <w:gridCol w:w="1080"/>
      </w:tblGrid>
      <w:tr w:rsidR="00EB6E6E" w:rsidRPr="00754E28" w14:paraId="2496E174" w14:textId="77777777" w:rsidTr="00407027">
        <w:trPr>
          <w:trHeight w:val="290"/>
          <w:tblHeader/>
        </w:trPr>
        <w:tc>
          <w:tcPr>
            <w:tcW w:w="4464" w:type="dxa"/>
            <w:shd w:val="clear" w:color="auto" w:fill="A3DEDD" w:themeFill="accent1" w:themeFillTint="99"/>
            <w:noWrap/>
            <w:vAlign w:val="bottom"/>
            <w:hideMark/>
          </w:tcPr>
          <w:p w14:paraId="5D64CB00" w14:textId="77777777" w:rsidR="00EB6E6E" w:rsidRPr="00754E28" w:rsidRDefault="00EB6E6E" w:rsidP="004D1E23">
            <w:pPr>
              <w:spacing w:line="240" w:lineRule="auto"/>
              <w:rPr>
                <w:rFonts w:ascii="Times New Roman" w:eastAsia="Times New Roman" w:hAnsi="Times New Roman" w:cs="Times New Roman"/>
                <w:szCs w:val="20"/>
                <w:lang w:val="en-US"/>
              </w:rPr>
            </w:pPr>
          </w:p>
        </w:tc>
        <w:tc>
          <w:tcPr>
            <w:tcW w:w="1152" w:type="dxa"/>
            <w:shd w:val="clear" w:color="auto" w:fill="A3DEDD" w:themeFill="accent1" w:themeFillTint="99"/>
            <w:noWrap/>
            <w:vAlign w:val="center"/>
            <w:hideMark/>
          </w:tcPr>
          <w:p w14:paraId="7ECCA8F2" w14:textId="77777777" w:rsidR="00EB6E6E" w:rsidRPr="00754E28" w:rsidRDefault="00EB6E6E" w:rsidP="004D1E23">
            <w:pPr>
              <w:spacing w:line="240" w:lineRule="auto"/>
              <w:jc w:val="center"/>
              <w:rPr>
                <w:rFonts w:ascii="Calibri" w:eastAsia="Times New Roman" w:hAnsi="Calibri" w:cs="Times New Roman"/>
                <w:b/>
                <w:color w:val="000000"/>
                <w:lang w:val="en-US"/>
              </w:rPr>
            </w:pPr>
            <w:r w:rsidRPr="00754E28">
              <w:rPr>
                <w:rFonts w:ascii="Calibri" w:eastAsia="Times New Roman" w:hAnsi="Calibri" w:cs="Times New Roman"/>
                <w:b/>
                <w:color w:val="000000"/>
                <w:lang w:val="en-US"/>
              </w:rPr>
              <w:t>Number of farms</w:t>
            </w:r>
          </w:p>
        </w:tc>
        <w:tc>
          <w:tcPr>
            <w:tcW w:w="1170" w:type="dxa"/>
            <w:shd w:val="clear" w:color="auto" w:fill="A3DEDD" w:themeFill="accent1" w:themeFillTint="99"/>
            <w:noWrap/>
            <w:vAlign w:val="center"/>
            <w:hideMark/>
          </w:tcPr>
          <w:p w14:paraId="0C7A45FA" w14:textId="77777777" w:rsidR="00EB6E6E" w:rsidRPr="00754E28" w:rsidRDefault="00EB6E6E" w:rsidP="004D1E23">
            <w:pPr>
              <w:spacing w:line="240" w:lineRule="auto"/>
              <w:jc w:val="center"/>
              <w:rPr>
                <w:rFonts w:ascii="Calibri" w:eastAsia="Times New Roman" w:hAnsi="Calibri" w:cs="Times New Roman"/>
                <w:b/>
                <w:color w:val="000000"/>
                <w:lang w:val="en-US"/>
              </w:rPr>
            </w:pPr>
            <w:r w:rsidRPr="00754E28">
              <w:rPr>
                <w:rFonts w:ascii="Calibri" w:eastAsia="Times New Roman" w:hAnsi="Calibri" w:cs="Times New Roman"/>
                <w:b/>
                <w:color w:val="000000"/>
                <w:lang w:val="en-US"/>
              </w:rPr>
              <w:t>% Farms</w:t>
            </w:r>
          </w:p>
        </w:tc>
        <w:tc>
          <w:tcPr>
            <w:tcW w:w="1350" w:type="dxa"/>
            <w:shd w:val="clear" w:color="auto" w:fill="A3DEDD" w:themeFill="accent1" w:themeFillTint="99"/>
            <w:noWrap/>
            <w:vAlign w:val="center"/>
            <w:hideMark/>
          </w:tcPr>
          <w:p w14:paraId="49DB3740" w14:textId="77777777" w:rsidR="00EB6E6E" w:rsidRPr="00754E28" w:rsidRDefault="00EB6E6E" w:rsidP="004D1E23">
            <w:pPr>
              <w:spacing w:line="240" w:lineRule="auto"/>
              <w:jc w:val="center"/>
              <w:rPr>
                <w:rFonts w:ascii="Calibri" w:eastAsia="Times New Roman" w:hAnsi="Calibri" w:cs="Times New Roman"/>
                <w:b/>
                <w:color w:val="000000"/>
                <w:lang w:val="en-US"/>
              </w:rPr>
            </w:pPr>
            <w:r w:rsidRPr="00754E28">
              <w:rPr>
                <w:rFonts w:ascii="Calibri" w:eastAsia="Times New Roman" w:hAnsi="Calibri" w:cs="Times New Roman"/>
                <w:b/>
                <w:color w:val="000000"/>
                <w:lang w:val="en-US"/>
              </w:rPr>
              <w:t>Square feet</w:t>
            </w:r>
          </w:p>
        </w:tc>
        <w:tc>
          <w:tcPr>
            <w:tcW w:w="1080" w:type="dxa"/>
            <w:shd w:val="clear" w:color="auto" w:fill="A3DEDD" w:themeFill="accent1" w:themeFillTint="99"/>
            <w:noWrap/>
            <w:vAlign w:val="center"/>
            <w:hideMark/>
          </w:tcPr>
          <w:p w14:paraId="79E36B43" w14:textId="77777777" w:rsidR="00EB6E6E" w:rsidRPr="00754E28" w:rsidRDefault="00EB6E6E" w:rsidP="004D1E23">
            <w:pPr>
              <w:spacing w:line="240" w:lineRule="auto"/>
              <w:jc w:val="center"/>
              <w:rPr>
                <w:rFonts w:ascii="Calibri" w:eastAsia="Times New Roman" w:hAnsi="Calibri" w:cs="Times New Roman"/>
                <w:b/>
                <w:color w:val="000000"/>
                <w:lang w:val="en-US"/>
              </w:rPr>
            </w:pPr>
            <w:r w:rsidRPr="00754E28">
              <w:rPr>
                <w:rFonts w:ascii="Calibri" w:eastAsia="Times New Roman" w:hAnsi="Calibri" w:cs="Times New Roman"/>
                <w:b/>
                <w:color w:val="000000"/>
                <w:lang w:val="en-US"/>
              </w:rPr>
              <w:t>% Square Feet</w:t>
            </w:r>
          </w:p>
        </w:tc>
      </w:tr>
      <w:tr w:rsidR="00EB6E6E" w:rsidRPr="00754E28" w14:paraId="512CF91E" w14:textId="77777777" w:rsidTr="00754E28">
        <w:trPr>
          <w:trHeight w:val="290"/>
        </w:trPr>
        <w:tc>
          <w:tcPr>
            <w:tcW w:w="4464" w:type="dxa"/>
            <w:shd w:val="clear" w:color="auto" w:fill="auto"/>
            <w:noWrap/>
            <w:vAlign w:val="bottom"/>
            <w:hideMark/>
          </w:tcPr>
          <w:p w14:paraId="4B53D936" w14:textId="77777777" w:rsidR="00EB6E6E" w:rsidRPr="00754E28" w:rsidRDefault="00EB6E6E" w:rsidP="004D1E23">
            <w:pPr>
              <w:spacing w:line="240" w:lineRule="auto"/>
              <w:rPr>
                <w:rFonts w:ascii="Calibri" w:eastAsia="Times New Roman" w:hAnsi="Calibri" w:cs="Times New Roman"/>
                <w:color w:val="000000"/>
                <w:lang w:val="en-US"/>
              </w:rPr>
            </w:pPr>
            <w:r w:rsidRPr="00754E28">
              <w:rPr>
                <w:rFonts w:ascii="Calibri" w:eastAsia="Times New Roman" w:hAnsi="Calibri" w:cs="Times New Roman"/>
                <w:color w:val="000000"/>
                <w:lang w:val="en-US"/>
              </w:rPr>
              <w:t>Total greenhouse area in use on census day</w:t>
            </w:r>
          </w:p>
        </w:tc>
        <w:tc>
          <w:tcPr>
            <w:tcW w:w="1152" w:type="dxa"/>
            <w:shd w:val="clear" w:color="auto" w:fill="auto"/>
            <w:noWrap/>
            <w:vAlign w:val="bottom"/>
            <w:hideMark/>
          </w:tcPr>
          <w:p w14:paraId="6AC0BDB0" w14:textId="77777777" w:rsidR="00EB6E6E" w:rsidRPr="00754E28" w:rsidRDefault="00EB6E6E" w:rsidP="004D1E23">
            <w:pPr>
              <w:spacing w:line="240" w:lineRule="auto"/>
              <w:jc w:val="right"/>
              <w:rPr>
                <w:rFonts w:ascii="Calibri" w:eastAsia="Times New Roman" w:hAnsi="Calibri" w:cs="Times New Roman"/>
                <w:color w:val="000000"/>
                <w:lang w:val="en-US"/>
              </w:rPr>
            </w:pPr>
            <w:r w:rsidRPr="00754E28">
              <w:rPr>
                <w:rFonts w:ascii="Calibri" w:eastAsia="Times New Roman" w:hAnsi="Calibri" w:cs="Times New Roman"/>
                <w:color w:val="000000"/>
                <w:lang w:val="en-US"/>
              </w:rPr>
              <w:t>170</w:t>
            </w:r>
          </w:p>
        </w:tc>
        <w:tc>
          <w:tcPr>
            <w:tcW w:w="1170" w:type="dxa"/>
            <w:shd w:val="clear" w:color="auto" w:fill="auto"/>
            <w:noWrap/>
            <w:vAlign w:val="bottom"/>
            <w:hideMark/>
          </w:tcPr>
          <w:p w14:paraId="7F39F74E" w14:textId="77777777" w:rsidR="00EB6E6E" w:rsidRPr="00754E28" w:rsidRDefault="00EB6E6E" w:rsidP="004D1E23">
            <w:pPr>
              <w:spacing w:line="240" w:lineRule="auto"/>
              <w:jc w:val="right"/>
              <w:rPr>
                <w:rFonts w:ascii="Calibri" w:eastAsia="Times New Roman" w:hAnsi="Calibri" w:cs="Times New Roman"/>
                <w:color w:val="000000"/>
                <w:lang w:val="en-US"/>
              </w:rPr>
            </w:pPr>
            <w:r w:rsidRPr="00754E28">
              <w:rPr>
                <w:rFonts w:ascii="Calibri" w:eastAsia="Times New Roman" w:hAnsi="Calibri" w:cs="Times New Roman"/>
                <w:color w:val="000000"/>
                <w:lang w:val="en-US"/>
              </w:rPr>
              <w:t>100%</w:t>
            </w:r>
          </w:p>
        </w:tc>
        <w:tc>
          <w:tcPr>
            <w:tcW w:w="1350" w:type="dxa"/>
            <w:shd w:val="clear" w:color="auto" w:fill="auto"/>
            <w:noWrap/>
            <w:vAlign w:val="bottom"/>
            <w:hideMark/>
          </w:tcPr>
          <w:p w14:paraId="6DD15A87" w14:textId="77777777" w:rsidR="00EB6E6E" w:rsidRPr="00754E28" w:rsidRDefault="00EB6E6E" w:rsidP="004D1E23">
            <w:pPr>
              <w:spacing w:line="240" w:lineRule="auto"/>
              <w:jc w:val="right"/>
              <w:rPr>
                <w:rFonts w:ascii="Calibri" w:eastAsia="Times New Roman" w:hAnsi="Calibri" w:cs="Times New Roman"/>
                <w:color w:val="000000"/>
                <w:lang w:val="en-US"/>
              </w:rPr>
            </w:pPr>
            <w:r w:rsidRPr="00754E28">
              <w:rPr>
                <w:rFonts w:ascii="Calibri" w:eastAsia="Times New Roman" w:hAnsi="Calibri" w:cs="Times New Roman"/>
                <w:color w:val="000000"/>
                <w:lang w:val="en-US"/>
              </w:rPr>
              <w:t>84,114,866</w:t>
            </w:r>
          </w:p>
        </w:tc>
        <w:tc>
          <w:tcPr>
            <w:tcW w:w="1080" w:type="dxa"/>
            <w:shd w:val="clear" w:color="auto" w:fill="auto"/>
            <w:noWrap/>
            <w:vAlign w:val="bottom"/>
            <w:hideMark/>
          </w:tcPr>
          <w:p w14:paraId="138ADC2A" w14:textId="77777777" w:rsidR="00EB6E6E" w:rsidRPr="00754E28" w:rsidRDefault="00EB6E6E" w:rsidP="004D1E23">
            <w:pPr>
              <w:spacing w:line="240" w:lineRule="auto"/>
              <w:jc w:val="right"/>
              <w:rPr>
                <w:rFonts w:ascii="Calibri" w:eastAsia="Times New Roman" w:hAnsi="Calibri" w:cs="Times New Roman"/>
                <w:color w:val="000000"/>
                <w:lang w:val="en-US"/>
              </w:rPr>
            </w:pPr>
            <w:r w:rsidRPr="00754E28">
              <w:rPr>
                <w:rFonts w:ascii="Calibri" w:eastAsia="Times New Roman" w:hAnsi="Calibri" w:cs="Times New Roman"/>
                <w:color w:val="000000"/>
                <w:lang w:val="en-US"/>
              </w:rPr>
              <w:t>100%</w:t>
            </w:r>
          </w:p>
        </w:tc>
      </w:tr>
      <w:tr w:rsidR="00EB6E6E" w:rsidRPr="00754E28" w14:paraId="2B2AD243" w14:textId="77777777" w:rsidTr="00754E28">
        <w:trPr>
          <w:trHeight w:val="290"/>
        </w:trPr>
        <w:tc>
          <w:tcPr>
            <w:tcW w:w="4464" w:type="dxa"/>
            <w:shd w:val="clear" w:color="auto" w:fill="auto"/>
            <w:noWrap/>
            <w:vAlign w:val="bottom"/>
            <w:hideMark/>
          </w:tcPr>
          <w:p w14:paraId="455DE723" w14:textId="77777777" w:rsidR="00EB6E6E" w:rsidRPr="00754E28" w:rsidRDefault="00EB6E6E" w:rsidP="004D1E23">
            <w:pPr>
              <w:spacing w:line="240" w:lineRule="auto"/>
              <w:ind w:firstLineChars="100" w:firstLine="240"/>
              <w:rPr>
                <w:rFonts w:ascii="Calibri" w:eastAsia="Times New Roman" w:hAnsi="Calibri" w:cs="Times New Roman"/>
                <w:color w:val="000000"/>
                <w:lang w:val="en-US"/>
              </w:rPr>
            </w:pPr>
            <w:r w:rsidRPr="00754E28">
              <w:rPr>
                <w:rFonts w:ascii="Calibri" w:eastAsia="Times New Roman" w:hAnsi="Calibri" w:cs="Times New Roman"/>
                <w:color w:val="000000"/>
                <w:lang w:val="en-US"/>
              </w:rPr>
              <w:t>Greenhouse flowers</w:t>
            </w:r>
          </w:p>
        </w:tc>
        <w:tc>
          <w:tcPr>
            <w:tcW w:w="1152" w:type="dxa"/>
            <w:shd w:val="clear" w:color="auto" w:fill="auto"/>
            <w:noWrap/>
            <w:vAlign w:val="bottom"/>
            <w:hideMark/>
          </w:tcPr>
          <w:p w14:paraId="3E79117E" w14:textId="77777777" w:rsidR="00EB6E6E" w:rsidRPr="00754E28" w:rsidRDefault="00EB6E6E" w:rsidP="004D1E23">
            <w:pPr>
              <w:spacing w:line="240" w:lineRule="auto"/>
              <w:jc w:val="right"/>
              <w:rPr>
                <w:rFonts w:ascii="Calibri" w:eastAsia="Times New Roman" w:hAnsi="Calibri" w:cs="Times New Roman"/>
                <w:color w:val="000000"/>
                <w:lang w:val="en-US"/>
              </w:rPr>
            </w:pPr>
            <w:r w:rsidRPr="00754E28">
              <w:rPr>
                <w:rFonts w:ascii="Calibri" w:eastAsia="Times New Roman" w:hAnsi="Calibri" w:cs="Times New Roman"/>
                <w:color w:val="000000"/>
                <w:lang w:val="en-US"/>
              </w:rPr>
              <w:t>29</w:t>
            </w:r>
          </w:p>
        </w:tc>
        <w:tc>
          <w:tcPr>
            <w:tcW w:w="1170" w:type="dxa"/>
            <w:shd w:val="clear" w:color="auto" w:fill="auto"/>
            <w:noWrap/>
            <w:vAlign w:val="bottom"/>
            <w:hideMark/>
          </w:tcPr>
          <w:p w14:paraId="45A0D834" w14:textId="77777777" w:rsidR="00EB6E6E" w:rsidRPr="00754E28" w:rsidRDefault="00EB6E6E" w:rsidP="004D1E23">
            <w:pPr>
              <w:spacing w:line="240" w:lineRule="auto"/>
              <w:jc w:val="right"/>
              <w:rPr>
                <w:rFonts w:ascii="Calibri" w:eastAsia="Times New Roman" w:hAnsi="Calibri" w:cs="Times New Roman"/>
                <w:color w:val="000000"/>
                <w:lang w:val="en-US"/>
              </w:rPr>
            </w:pPr>
            <w:r w:rsidRPr="00754E28">
              <w:rPr>
                <w:rFonts w:ascii="Calibri" w:eastAsia="Times New Roman" w:hAnsi="Calibri" w:cs="Times New Roman"/>
                <w:color w:val="000000"/>
                <w:lang w:val="en-US"/>
              </w:rPr>
              <w:t>17%</w:t>
            </w:r>
          </w:p>
        </w:tc>
        <w:tc>
          <w:tcPr>
            <w:tcW w:w="1350" w:type="dxa"/>
            <w:shd w:val="clear" w:color="auto" w:fill="auto"/>
            <w:noWrap/>
            <w:vAlign w:val="bottom"/>
            <w:hideMark/>
          </w:tcPr>
          <w:p w14:paraId="46931D07" w14:textId="77777777" w:rsidR="00EB6E6E" w:rsidRPr="00754E28" w:rsidRDefault="00EB6E6E" w:rsidP="004D1E23">
            <w:pPr>
              <w:spacing w:line="240" w:lineRule="auto"/>
              <w:jc w:val="right"/>
              <w:rPr>
                <w:rFonts w:ascii="Calibri" w:eastAsia="Times New Roman" w:hAnsi="Calibri" w:cs="Times New Roman"/>
                <w:color w:val="000000"/>
                <w:lang w:val="en-US"/>
              </w:rPr>
            </w:pPr>
            <w:r w:rsidRPr="00754E28">
              <w:rPr>
                <w:rFonts w:ascii="Calibri" w:eastAsia="Times New Roman" w:hAnsi="Calibri" w:cs="Times New Roman"/>
                <w:color w:val="000000"/>
                <w:lang w:val="en-US"/>
              </w:rPr>
              <w:t>2,457,712</w:t>
            </w:r>
          </w:p>
        </w:tc>
        <w:tc>
          <w:tcPr>
            <w:tcW w:w="1080" w:type="dxa"/>
            <w:shd w:val="clear" w:color="auto" w:fill="auto"/>
            <w:noWrap/>
            <w:vAlign w:val="bottom"/>
            <w:hideMark/>
          </w:tcPr>
          <w:p w14:paraId="14CD8317" w14:textId="77777777" w:rsidR="00EB6E6E" w:rsidRPr="00754E28" w:rsidRDefault="00EB6E6E" w:rsidP="004D1E23">
            <w:pPr>
              <w:spacing w:line="240" w:lineRule="auto"/>
              <w:jc w:val="right"/>
              <w:rPr>
                <w:rFonts w:ascii="Calibri" w:eastAsia="Times New Roman" w:hAnsi="Calibri" w:cs="Times New Roman"/>
                <w:color w:val="000000"/>
                <w:lang w:val="en-US"/>
              </w:rPr>
            </w:pPr>
            <w:r w:rsidRPr="00754E28">
              <w:rPr>
                <w:rFonts w:ascii="Calibri" w:eastAsia="Times New Roman" w:hAnsi="Calibri" w:cs="Times New Roman"/>
                <w:color w:val="000000"/>
                <w:lang w:val="en-US"/>
              </w:rPr>
              <w:t>3%</w:t>
            </w:r>
          </w:p>
        </w:tc>
      </w:tr>
      <w:tr w:rsidR="00EB6E6E" w:rsidRPr="00754E28" w14:paraId="74443538" w14:textId="77777777" w:rsidTr="00754E28">
        <w:trPr>
          <w:trHeight w:val="290"/>
        </w:trPr>
        <w:tc>
          <w:tcPr>
            <w:tcW w:w="4464" w:type="dxa"/>
            <w:shd w:val="clear" w:color="auto" w:fill="auto"/>
            <w:noWrap/>
            <w:vAlign w:val="bottom"/>
            <w:hideMark/>
          </w:tcPr>
          <w:p w14:paraId="24D12411" w14:textId="77777777" w:rsidR="00EB6E6E" w:rsidRPr="00754E28" w:rsidRDefault="00EB6E6E" w:rsidP="004D1E23">
            <w:pPr>
              <w:spacing w:line="240" w:lineRule="auto"/>
              <w:ind w:firstLineChars="100" w:firstLine="240"/>
              <w:rPr>
                <w:rFonts w:ascii="Calibri" w:eastAsia="Times New Roman" w:hAnsi="Calibri" w:cs="Times New Roman"/>
                <w:color w:val="000000"/>
                <w:lang w:val="en-US"/>
              </w:rPr>
            </w:pPr>
            <w:r w:rsidRPr="00754E28">
              <w:rPr>
                <w:rFonts w:ascii="Calibri" w:eastAsia="Times New Roman" w:hAnsi="Calibri" w:cs="Times New Roman"/>
                <w:color w:val="000000"/>
                <w:lang w:val="en-US"/>
              </w:rPr>
              <w:t>Greenhouse vegetables</w:t>
            </w:r>
          </w:p>
        </w:tc>
        <w:tc>
          <w:tcPr>
            <w:tcW w:w="1152" w:type="dxa"/>
            <w:shd w:val="clear" w:color="auto" w:fill="auto"/>
            <w:noWrap/>
            <w:vAlign w:val="bottom"/>
            <w:hideMark/>
          </w:tcPr>
          <w:p w14:paraId="06615DD8" w14:textId="77777777" w:rsidR="00EB6E6E" w:rsidRPr="00754E28" w:rsidRDefault="00EB6E6E" w:rsidP="004D1E23">
            <w:pPr>
              <w:spacing w:line="240" w:lineRule="auto"/>
              <w:jc w:val="right"/>
              <w:rPr>
                <w:rFonts w:ascii="Calibri" w:eastAsia="Times New Roman" w:hAnsi="Calibri" w:cs="Times New Roman"/>
                <w:color w:val="000000"/>
                <w:lang w:val="en-US"/>
              </w:rPr>
            </w:pPr>
            <w:r w:rsidRPr="00754E28">
              <w:rPr>
                <w:rFonts w:ascii="Calibri" w:eastAsia="Times New Roman" w:hAnsi="Calibri" w:cs="Times New Roman"/>
                <w:color w:val="000000"/>
                <w:lang w:val="en-US"/>
              </w:rPr>
              <w:t>139</w:t>
            </w:r>
          </w:p>
        </w:tc>
        <w:tc>
          <w:tcPr>
            <w:tcW w:w="1170" w:type="dxa"/>
            <w:shd w:val="clear" w:color="auto" w:fill="auto"/>
            <w:noWrap/>
            <w:vAlign w:val="bottom"/>
            <w:hideMark/>
          </w:tcPr>
          <w:p w14:paraId="6059EDC0" w14:textId="77777777" w:rsidR="00EB6E6E" w:rsidRPr="00754E28" w:rsidRDefault="00EB6E6E" w:rsidP="004D1E23">
            <w:pPr>
              <w:spacing w:line="240" w:lineRule="auto"/>
              <w:jc w:val="right"/>
              <w:rPr>
                <w:rFonts w:ascii="Calibri" w:eastAsia="Times New Roman" w:hAnsi="Calibri" w:cs="Times New Roman"/>
                <w:color w:val="000000"/>
                <w:lang w:val="en-US"/>
              </w:rPr>
            </w:pPr>
            <w:r w:rsidRPr="00754E28">
              <w:rPr>
                <w:rFonts w:ascii="Calibri" w:eastAsia="Times New Roman" w:hAnsi="Calibri" w:cs="Times New Roman"/>
                <w:color w:val="000000"/>
                <w:lang w:val="en-US"/>
              </w:rPr>
              <w:t>82%</w:t>
            </w:r>
          </w:p>
        </w:tc>
        <w:tc>
          <w:tcPr>
            <w:tcW w:w="1350" w:type="dxa"/>
            <w:shd w:val="clear" w:color="auto" w:fill="auto"/>
            <w:noWrap/>
            <w:vAlign w:val="bottom"/>
            <w:hideMark/>
          </w:tcPr>
          <w:p w14:paraId="7502C71F" w14:textId="77777777" w:rsidR="00EB6E6E" w:rsidRPr="00754E28" w:rsidRDefault="00EB6E6E" w:rsidP="004D1E23">
            <w:pPr>
              <w:spacing w:line="240" w:lineRule="auto"/>
              <w:jc w:val="right"/>
              <w:rPr>
                <w:rFonts w:ascii="Calibri" w:eastAsia="Times New Roman" w:hAnsi="Calibri" w:cs="Times New Roman"/>
                <w:color w:val="000000"/>
                <w:lang w:val="en-US"/>
              </w:rPr>
            </w:pPr>
            <w:r w:rsidRPr="00754E28">
              <w:rPr>
                <w:rFonts w:ascii="Calibri" w:eastAsia="Times New Roman" w:hAnsi="Calibri" w:cs="Times New Roman"/>
                <w:color w:val="000000"/>
                <w:lang w:val="en-US"/>
              </w:rPr>
              <w:t>80,730,545</w:t>
            </w:r>
          </w:p>
        </w:tc>
        <w:tc>
          <w:tcPr>
            <w:tcW w:w="1080" w:type="dxa"/>
            <w:shd w:val="clear" w:color="auto" w:fill="auto"/>
            <w:noWrap/>
            <w:vAlign w:val="bottom"/>
            <w:hideMark/>
          </w:tcPr>
          <w:p w14:paraId="069DF171" w14:textId="77777777" w:rsidR="00EB6E6E" w:rsidRPr="00754E28" w:rsidRDefault="00EB6E6E" w:rsidP="004D1E23">
            <w:pPr>
              <w:spacing w:line="240" w:lineRule="auto"/>
              <w:jc w:val="right"/>
              <w:rPr>
                <w:rFonts w:ascii="Calibri" w:eastAsia="Times New Roman" w:hAnsi="Calibri" w:cs="Times New Roman"/>
                <w:color w:val="000000"/>
                <w:lang w:val="en-US"/>
              </w:rPr>
            </w:pPr>
            <w:r w:rsidRPr="00754E28">
              <w:rPr>
                <w:rFonts w:ascii="Calibri" w:eastAsia="Times New Roman" w:hAnsi="Calibri" w:cs="Times New Roman"/>
                <w:color w:val="000000"/>
                <w:lang w:val="en-US"/>
              </w:rPr>
              <w:t>96%</w:t>
            </w:r>
          </w:p>
        </w:tc>
      </w:tr>
      <w:tr w:rsidR="00EB6E6E" w:rsidRPr="00754E28" w14:paraId="4CF3671C" w14:textId="77777777" w:rsidTr="00754E28">
        <w:trPr>
          <w:trHeight w:val="290"/>
        </w:trPr>
        <w:tc>
          <w:tcPr>
            <w:tcW w:w="4464" w:type="dxa"/>
            <w:shd w:val="clear" w:color="auto" w:fill="auto"/>
            <w:noWrap/>
            <w:vAlign w:val="bottom"/>
            <w:hideMark/>
          </w:tcPr>
          <w:p w14:paraId="77BA95E2" w14:textId="77777777" w:rsidR="00EB6E6E" w:rsidRPr="00754E28" w:rsidRDefault="00EB6E6E" w:rsidP="004D1E23">
            <w:pPr>
              <w:spacing w:line="240" w:lineRule="auto"/>
              <w:ind w:firstLineChars="100" w:firstLine="240"/>
              <w:rPr>
                <w:rFonts w:ascii="Calibri" w:eastAsia="Times New Roman" w:hAnsi="Calibri" w:cs="Times New Roman"/>
                <w:color w:val="000000"/>
                <w:lang w:val="en-US"/>
              </w:rPr>
            </w:pPr>
            <w:r w:rsidRPr="00754E28">
              <w:rPr>
                <w:rFonts w:ascii="Calibri" w:eastAsia="Times New Roman" w:hAnsi="Calibri" w:cs="Times New Roman"/>
                <w:color w:val="000000"/>
                <w:lang w:val="en-US"/>
              </w:rPr>
              <w:t>Other greenhouse products</w:t>
            </w:r>
          </w:p>
        </w:tc>
        <w:tc>
          <w:tcPr>
            <w:tcW w:w="1152" w:type="dxa"/>
            <w:shd w:val="clear" w:color="auto" w:fill="auto"/>
            <w:noWrap/>
            <w:vAlign w:val="bottom"/>
            <w:hideMark/>
          </w:tcPr>
          <w:p w14:paraId="4C14F8B6" w14:textId="77777777" w:rsidR="00EB6E6E" w:rsidRPr="00754E28" w:rsidRDefault="00EB6E6E" w:rsidP="004D1E23">
            <w:pPr>
              <w:spacing w:line="240" w:lineRule="auto"/>
              <w:jc w:val="right"/>
              <w:rPr>
                <w:rFonts w:ascii="Calibri" w:eastAsia="Times New Roman" w:hAnsi="Calibri" w:cs="Times New Roman"/>
                <w:color w:val="000000"/>
                <w:lang w:val="en-US"/>
              </w:rPr>
            </w:pPr>
            <w:r w:rsidRPr="00754E28">
              <w:rPr>
                <w:rFonts w:ascii="Calibri" w:eastAsia="Times New Roman" w:hAnsi="Calibri" w:cs="Times New Roman"/>
                <w:color w:val="000000"/>
                <w:lang w:val="en-US"/>
              </w:rPr>
              <w:t>13</w:t>
            </w:r>
          </w:p>
        </w:tc>
        <w:tc>
          <w:tcPr>
            <w:tcW w:w="1170" w:type="dxa"/>
            <w:shd w:val="clear" w:color="auto" w:fill="auto"/>
            <w:noWrap/>
            <w:vAlign w:val="bottom"/>
            <w:hideMark/>
          </w:tcPr>
          <w:p w14:paraId="5B963076" w14:textId="77777777" w:rsidR="00EB6E6E" w:rsidRPr="00754E28" w:rsidRDefault="00EB6E6E" w:rsidP="004D1E23">
            <w:pPr>
              <w:spacing w:line="240" w:lineRule="auto"/>
              <w:jc w:val="right"/>
              <w:rPr>
                <w:rFonts w:ascii="Calibri" w:eastAsia="Times New Roman" w:hAnsi="Calibri" w:cs="Times New Roman"/>
                <w:color w:val="000000"/>
                <w:lang w:val="en-US"/>
              </w:rPr>
            </w:pPr>
            <w:r w:rsidRPr="00754E28">
              <w:rPr>
                <w:rFonts w:ascii="Calibri" w:eastAsia="Times New Roman" w:hAnsi="Calibri" w:cs="Times New Roman"/>
                <w:color w:val="000000"/>
                <w:lang w:val="en-US"/>
              </w:rPr>
              <w:t>8%</w:t>
            </w:r>
          </w:p>
        </w:tc>
        <w:tc>
          <w:tcPr>
            <w:tcW w:w="1350" w:type="dxa"/>
            <w:shd w:val="clear" w:color="auto" w:fill="auto"/>
            <w:noWrap/>
            <w:vAlign w:val="bottom"/>
            <w:hideMark/>
          </w:tcPr>
          <w:p w14:paraId="2BCE109C" w14:textId="77777777" w:rsidR="00EB6E6E" w:rsidRPr="00754E28" w:rsidRDefault="00EB6E6E" w:rsidP="004D1E23">
            <w:pPr>
              <w:spacing w:line="240" w:lineRule="auto"/>
              <w:jc w:val="right"/>
              <w:rPr>
                <w:rFonts w:ascii="Calibri" w:eastAsia="Times New Roman" w:hAnsi="Calibri" w:cs="Times New Roman"/>
                <w:color w:val="000000"/>
                <w:lang w:val="en-US"/>
              </w:rPr>
            </w:pPr>
            <w:r w:rsidRPr="00754E28">
              <w:rPr>
                <w:rFonts w:ascii="Calibri" w:eastAsia="Times New Roman" w:hAnsi="Calibri" w:cs="Times New Roman"/>
                <w:color w:val="000000"/>
                <w:lang w:val="en-US"/>
              </w:rPr>
              <w:t>926,609</w:t>
            </w:r>
          </w:p>
        </w:tc>
        <w:tc>
          <w:tcPr>
            <w:tcW w:w="1080" w:type="dxa"/>
            <w:shd w:val="clear" w:color="auto" w:fill="auto"/>
            <w:noWrap/>
            <w:vAlign w:val="bottom"/>
            <w:hideMark/>
          </w:tcPr>
          <w:p w14:paraId="1B60002C" w14:textId="77777777" w:rsidR="00EB6E6E" w:rsidRPr="00754E28" w:rsidRDefault="00EB6E6E" w:rsidP="004D1E23">
            <w:pPr>
              <w:spacing w:line="240" w:lineRule="auto"/>
              <w:jc w:val="right"/>
              <w:rPr>
                <w:rFonts w:ascii="Calibri" w:eastAsia="Times New Roman" w:hAnsi="Calibri" w:cs="Times New Roman"/>
                <w:color w:val="000000"/>
                <w:lang w:val="en-US"/>
              </w:rPr>
            </w:pPr>
            <w:r w:rsidRPr="00754E28">
              <w:rPr>
                <w:rFonts w:ascii="Calibri" w:eastAsia="Times New Roman" w:hAnsi="Calibri" w:cs="Times New Roman"/>
                <w:color w:val="000000"/>
                <w:lang w:val="en-US"/>
              </w:rPr>
              <w:t>1%</w:t>
            </w:r>
          </w:p>
        </w:tc>
      </w:tr>
    </w:tbl>
    <w:p w14:paraId="72E0528F" w14:textId="0A9C01B2" w:rsidR="00AA32A5" w:rsidRDefault="00AA32A5" w:rsidP="00AA32A5">
      <w:pPr>
        <w:spacing w:before="0"/>
      </w:pPr>
      <w:r w:rsidRPr="00D82758">
        <w:t>Source: Statistics Canada, 2016 Census of Agriculture</w:t>
      </w:r>
    </w:p>
    <w:p w14:paraId="1DF9D08C" w14:textId="371DB3D1" w:rsidR="001D41C8" w:rsidRPr="001D41C8" w:rsidRDefault="001D41C8" w:rsidP="00AA32A5">
      <w:pPr>
        <w:spacing w:before="0"/>
        <w:rPr>
          <w:lang w:val="en-US"/>
        </w:rPr>
      </w:pPr>
      <w:r>
        <w:t xml:space="preserve">Note: total numbers </w:t>
      </w:r>
      <w:r w:rsidRPr="001D41C8">
        <w:t>and percentag</w:t>
      </w:r>
      <w:r>
        <w:t>es do not add up to 100% as partici</w:t>
      </w:r>
      <w:r w:rsidRPr="001D41C8">
        <w:t>pants could select more than one response</w:t>
      </w:r>
    </w:p>
    <w:p w14:paraId="6E198C2D" w14:textId="397A592B" w:rsidR="00EB6E6E" w:rsidRPr="00960E33" w:rsidRDefault="00EB6E6E" w:rsidP="00554B4E">
      <w:pPr>
        <w:spacing w:before="360"/>
        <w:rPr>
          <w:lang w:val="en-US"/>
        </w:rPr>
      </w:pPr>
      <w:r>
        <w:rPr>
          <w:lang w:val="en-US"/>
        </w:rPr>
        <w:t xml:space="preserve">Greenhouse production in </w:t>
      </w:r>
      <w:r w:rsidR="00106F6D">
        <w:rPr>
          <w:lang w:val="en-US"/>
        </w:rPr>
        <w:t>Windsor and Essex County</w:t>
      </w:r>
      <w:r w:rsidR="000B3605">
        <w:rPr>
          <w:lang w:val="en-US"/>
        </w:rPr>
        <w:t xml:space="preserve"> </w:t>
      </w:r>
      <w:r>
        <w:rPr>
          <w:lang w:val="en-US"/>
        </w:rPr>
        <w:t>also now includes cannabis.</w:t>
      </w:r>
      <w:r w:rsidRPr="00F90CE1">
        <w:t xml:space="preserve"> </w:t>
      </w:r>
      <w:r>
        <w:t xml:space="preserve">However, since legalization came after the 2016 Census of Agriculture, less is known about </w:t>
      </w:r>
      <w:r w:rsidR="001835FC">
        <w:t>the amount that is produced locally</w:t>
      </w:r>
      <w:r>
        <w:t xml:space="preserve">. However, a </w:t>
      </w:r>
      <w:r w:rsidR="001835FC">
        <w:t>business</w:t>
      </w:r>
      <w:r w:rsidRPr="00F90CE1">
        <w:rPr>
          <w:lang w:val="en-US"/>
        </w:rPr>
        <w:t xml:space="preserve"> </w:t>
      </w:r>
      <w:r>
        <w:rPr>
          <w:lang w:val="en-US"/>
        </w:rPr>
        <w:t xml:space="preserve">in </w:t>
      </w:r>
      <w:r w:rsidRPr="00F90CE1">
        <w:rPr>
          <w:lang w:val="en-US"/>
        </w:rPr>
        <w:t>Leamington</w:t>
      </w:r>
      <w:r>
        <w:rPr>
          <w:lang w:val="en-US"/>
        </w:rPr>
        <w:t xml:space="preserve"> is one of </w:t>
      </w:r>
      <w:r w:rsidR="003D1F14">
        <w:rPr>
          <w:lang w:val="en-US"/>
        </w:rPr>
        <w:t xml:space="preserve">over </w:t>
      </w:r>
      <w:r w:rsidRPr="00F90CE1">
        <w:rPr>
          <w:lang w:val="en-US"/>
        </w:rPr>
        <w:t>30</w:t>
      </w:r>
      <w:r w:rsidR="003D1F14">
        <w:rPr>
          <w:lang w:val="en-US"/>
        </w:rPr>
        <w:t xml:space="preserve"> Licensed Producers </w:t>
      </w:r>
      <w:r w:rsidRPr="00F90CE1">
        <w:rPr>
          <w:lang w:val="en-US"/>
        </w:rPr>
        <w:t>legally allowed to cultivate and sell cannabis under Health Canada's Marijuana for Medical Purposes Regulations (MMPR)</w:t>
      </w:r>
      <w:r>
        <w:rPr>
          <w:lang w:val="en-US"/>
        </w:rPr>
        <w:t>. As reported by the WindsorEssex Economic Development Corporation</w:t>
      </w:r>
      <w:r w:rsidR="001835FC">
        <w:rPr>
          <w:lang w:val="en-US"/>
        </w:rPr>
        <w:t xml:space="preserve"> (WindsorEssex Economic Development Corporation, </w:t>
      </w:r>
      <w:r w:rsidR="00F77E9E">
        <w:rPr>
          <w:lang w:val="en-US"/>
        </w:rPr>
        <w:t>2019</w:t>
      </w:r>
      <w:r w:rsidR="001835FC">
        <w:rPr>
          <w:lang w:val="en-US"/>
        </w:rPr>
        <w:t>)</w:t>
      </w:r>
      <w:r>
        <w:rPr>
          <w:lang w:val="en-US"/>
        </w:rPr>
        <w:t xml:space="preserve">, this grower has </w:t>
      </w:r>
      <w:r w:rsidRPr="00F90CE1">
        <w:rPr>
          <w:lang w:val="en-US"/>
        </w:rPr>
        <w:t>approximately 45,000 sq. ft. of greenhouse space and grows approximately 2,700 kilos of cannabis annually</w:t>
      </w:r>
      <w:r>
        <w:rPr>
          <w:lang w:val="en-US"/>
        </w:rPr>
        <w:t xml:space="preserve">. </w:t>
      </w:r>
      <w:r w:rsidRPr="00F90CE1">
        <w:rPr>
          <w:lang w:val="en-US"/>
        </w:rPr>
        <w:t xml:space="preserve">As of </w:t>
      </w:r>
      <w:r>
        <w:rPr>
          <w:lang w:val="en-US"/>
        </w:rPr>
        <w:t>August 15, 2018</w:t>
      </w:r>
      <w:r w:rsidRPr="00F90CE1">
        <w:rPr>
          <w:lang w:val="en-US"/>
        </w:rPr>
        <w:t xml:space="preserve">, there </w:t>
      </w:r>
      <w:r>
        <w:rPr>
          <w:lang w:val="en-US"/>
        </w:rPr>
        <w:t>were</w:t>
      </w:r>
      <w:r w:rsidRPr="00F90CE1">
        <w:rPr>
          <w:lang w:val="en-US"/>
        </w:rPr>
        <w:t xml:space="preserve"> 115 licensed producers in Canada, more than half of which (62) are located in Ontario. All of those with cultivation and sales licenses will also be approved to grow and supply the recreational market</w:t>
      </w:r>
      <w:r>
        <w:rPr>
          <w:lang w:val="en-US"/>
        </w:rPr>
        <w:t xml:space="preserve"> and are</w:t>
      </w:r>
      <w:r w:rsidRPr="00F90CE1">
        <w:rPr>
          <w:lang w:val="en-US"/>
        </w:rPr>
        <w:t xml:space="preserve"> expected to generate billions in annual sales in Canada</w:t>
      </w:r>
      <w:r w:rsidR="001835FC">
        <w:rPr>
          <w:lang w:val="en-US"/>
        </w:rPr>
        <w:t xml:space="preserve"> </w:t>
      </w:r>
      <w:r w:rsidR="0082634A">
        <w:rPr>
          <w:lang w:val="en-US"/>
        </w:rPr>
        <w:t>(Schmidt, 2018</w:t>
      </w:r>
      <w:r w:rsidR="001835FC">
        <w:rPr>
          <w:lang w:val="en-US"/>
        </w:rPr>
        <w:t>)</w:t>
      </w:r>
      <w:r w:rsidRPr="00F90CE1">
        <w:rPr>
          <w:lang w:val="en-US"/>
        </w:rPr>
        <w:t>.</w:t>
      </w:r>
      <w:r>
        <w:rPr>
          <w:lang w:val="en-US"/>
        </w:rPr>
        <w:t xml:space="preserve"> </w:t>
      </w:r>
      <w:r w:rsidRPr="00F90CE1">
        <w:rPr>
          <w:lang w:val="en-US"/>
        </w:rPr>
        <w:t>By 2024, Health Canada projects that the medical cannabis market in Canada will reach $1.3 billion</w:t>
      </w:r>
      <w:r w:rsidR="00104DCC">
        <w:rPr>
          <w:lang w:val="en-US"/>
        </w:rPr>
        <w:t xml:space="preserve">. </w:t>
      </w:r>
      <w:r>
        <w:rPr>
          <w:lang w:val="en-US"/>
        </w:rPr>
        <w:t>Public Health Ontario indicated that as of April 2018 n</w:t>
      </w:r>
      <w:r w:rsidRPr="00960E33">
        <w:rPr>
          <w:lang w:val="en-US"/>
        </w:rPr>
        <w:t xml:space="preserve">o studies on health effects associated with exposure to cannabis odours were </w:t>
      </w:r>
      <w:r>
        <w:rPr>
          <w:lang w:val="en-US"/>
        </w:rPr>
        <w:t xml:space="preserve">available </w:t>
      </w:r>
      <w:r w:rsidRPr="00960E33">
        <w:rPr>
          <w:lang w:val="en-US"/>
        </w:rPr>
        <w:t>in scientific or grey literature</w:t>
      </w:r>
      <w:r w:rsidR="001835FC">
        <w:rPr>
          <w:lang w:val="en-US"/>
        </w:rPr>
        <w:t xml:space="preserve"> (Public Health Ontario, 2018)</w:t>
      </w:r>
      <w:r w:rsidRPr="00960E33">
        <w:rPr>
          <w:lang w:val="en-US"/>
        </w:rPr>
        <w:t>.</w:t>
      </w:r>
    </w:p>
    <w:p w14:paraId="076BB42A" w14:textId="767CE93F" w:rsidR="00AE55E4" w:rsidRDefault="008D0454" w:rsidP="00554B4E">
      <w:pPr>
        <w:spacing w:after="240"/>
        <w:rPr>
          <w:lang w:val="en-US"/>
        </w:rPr>
      </w:pPr>
      <w:r>
        <w:rPr>
          <w:lang w:val="en-US"/>
        </w:rPr>
        <w:t xml:space="preserve">Research and innovation continues to </w:t>
      </w:r>
      <w:r w:rsidR="002F3057">
        <w:rPr>
          <w:lang w:val="en-US"/>
        </w:rPr>
        <w:t>develop</w:t>
      </w:r>
      <w:r>
        <w:rPr>
          <w:lang w:val="en-US"/>
        </w:rPr>
        <w:t xml:space="preserve"> in greenhouse operations. Locally, the Harrow Research Station is engaged in research focused on sustainable year-round greenhouse crop production using supplemental lighting and automation technologies</w:t>
      </w:r>
      <w:r w:rsidR="001835FC">
        <w:rPr>
          <w:lang w:val="en-US"/>
        </w:rPr>
        <w:t xml:space="preserve"> (Agriculture and Agri-Food Canada, 2017)</w:t>
      </w:r>
      <w:r>
        <w:rPr>
          <w:lang w:val="en-US"/>
        </w:rPr>
        <w:t>.</w:t>
      </w:r>
      <w:r w:rsidR="00AE55E4">
        <w:rPr>
          <w:lang w:val="en-US"/>
        </w:rPr>
        <w:t xml:space="preserve"> </w:t>
      </w:r>
      <w:r>
        <w:rPr>
          <w:lang w:val="en-US"/>
        </w:rPr>
        <w:t xml:space="preserve">As part of the Arrell Food Summit held in Guelph and Toronto in May of 2018, participants </w:t>
      </w:r>
      <w:r w:rsidR="002F3057">
        <w:rPr>
          <w:lang w:val="en-US"/>
        </w:rPr>
        <w:t>explored</w:t>
      </w:r>
      <w:r w:rsidR="00252467">
        <w:rPr>
          <w:lang w:val="en-US"/>
        </w:rPr>
        <w:t xml:space="preserve"> </w:t>
      </w:r>
      <w:r w:rsidRPr="00AF204A">
        <w:rPr>
          <w:lang w:val="en-US"/>
        </w:rPr>
        <w:t>the development and use of robotics and digital technologies in managing plant growth, harvesting</w:t>
      </w:r>
      <w:r w:rsidR="00252467">
        <w:rPr>
          <w:lang w:val="en-US"/>
        </w:rPr>
        <w:t>,</w:t>
      </w:r>
      <w:r w:rsidRPr="00AF204A">
        <w:rPr>
          <w:lang w:val="en-US"/>
        </w:rPr>
        <w:t xml:space="preserve"> and marketing in the hothouse industry. </w:t>
      </w:r>
      <w:r>
        <w:rPr>
          <w:lang w:val="en-US"/>
        </w:rPr>
        <w:t>A wide variety of issues</w:t>
      </w:r>
      <w:r w:rsidR="00252467">
        <w:rPr>
          <w:lang w:val="en-US"/>
        </w:rPr>
        <w:t xml:space="preserve"> and </w:t>
      </w:r>
      <w:r>
        <w:rPr>
          <w:lang w:val="en-US"/>
        </w:rPr>
        <w:t xml:space="preserve">opportunities for the </w:t>
      </w:r>
      <w:r w:rsidR="007A38CD">
        <w:rPr>
          <w:lang w:val="en-US"/>
        </w:rPr>
        <w:t>g</w:t>
      </w:r>
      <w:r>
        <w:rPr>
          <w:lang w:val="en-US"/>
        </w:rPr>
        <w:t xml:space="preserve">reenhouse industry were noted, including </w:t>
      </w:r>
      <w:r w:rsidRPr="00DB787B">
        <w:rPr>
          <w:lang w:val="en-US"/>
        </w:rPr>
        <w:t>big data</w:t>
      </w:r>
      <w:r>
        <w:rPr>
          <w:lang w:val="en-US"/>
        </w:rPr>
        <w:t xml:space="preserve">, </w:t>
      </w:r>
      <w:r w:rsidRPr="00DB787B">
        <w:rPr>
          <w:lang w:val="en-US"/>
        </w:rPr>
        <w:t>blockchain technologies, robotics</w:t>
      </w:r>
      <w:r w:rsidR="00252467">
        <w:rPr>
          <w:lang w:val="en-US"/>
        </w:rPr>
        <w:t>,</w:t>
      </w:r>
      <w:r w:rsidRPr="00DB787B">
        <w:rPr>
          <w:lang w:val="en-US"/>
        </w:rPr>
        <w:t xml:space="preserve"> and automation</w:t>
      </w:r>
      <w:r w:rsidR="001835FC">
        <w:rPr>
          <w:lang w:val="en-US"/>
        </w:rPr>
        <w:t xml:space="preserve"> (Van Duren, Hansen Sterne &amp; Moussa, 2018)</w:t>
      </w:r>
      <w:r w:rsidR="00AE55E4">
        <w:rPr>
          <w:lang w:val="en-US"/>
        </w:rPr>
        <w:t>.</w:t>
      </w:r>
    </w:p>
    <w:p w14:paraId="5B08180A" w14:textId="6F24AD2D" w:rsidR="00A252B1" w:rsidRDefault="00A252B1" w:rsidP="002B4618">
      <w:pPr>
        <w:pStyle w:val="Heading2"/>
      </w:pPr>
      <w:bookmarkStart w:id="48" w:name="_Toc15636244"/>
      <w:r>
        <w:t>Agricultur</w:t>
      </w:r>
      <w:r w:rsidR="0047026A">
        <w:t>e</w:t>
      </w:r>
      <w:r>
        <w:t xml:space="preserve"> and the Economy</w:t>
      </w:r>
      <w:bookmarkEnd w:id="48"/>
    </w:p>
    <w:p w14:paraId="68FDDEE4" w14:textId="355FF9EC" w:rsidR="0047026A" w:rsidRDefault="006B233D" w:rsidP="00554B4E">
      <w:pPr>
        <w:spacing w:after="240"/>
        <w:rPr>
          <w:lang w:val="en-US"/>
        </w:rPr>
      </w:pPr>
      <w:r>
        <w:rPr>
          <w:lang w:val="en-US"/>
        </w:rPr>
        <w:t>A</w:t>
      </w:r>
      <w:r w:rsidR="0047026A">
        <w:rPr>
          <w:lang w:val="en-US"/>
        </w:rPr>
        <w:t xml:space="preserve">gricultural production contributes significantly to the local economy. The following section considers the business realities in local farming and the broader economic impacts of production for </w:t>
      </w:r>
      <w:r w:rsidR="006B178F">
        <w:rPr>
          <w:lang w:val="en-US"/>
        </w:rPr>
        <w:t>Windsor and Essex County</w:t>
      </w:r>
      <w:r w:rsidR="0047026A">
        <w:rPr>
          <w:lang w:val="en-US"/>
        </w:rPr>
        <w:t>.</w:t>
      </w:r>
    </w:p>
    <w:p w14:paraId="39242F0E" w14:textId="308B00F5" w:rsidR="0047026A" w:rsidRDefault="0047026A" w:rsidP="0047026A">
      <w:pPr>
        <w:pStyle w:val="Heading3"/>
        <w:rPr>
          <w:lang w:val="en-US"/>
        </w:rPr>
      </w:pPr>
      <w:bookmarkStart w:id="49" w:name="_Toc15636245"/>
      <w:r>
        <w:rPr>
          <w:lang w:val="en-US"/>
        </w:rPr>
        <w:t>The Business of Local Agriculture</w:t>
      </w:r>
      <w:bookmarkEnd w:id="49"/>
    </w:p>
    <w:p w14:paraId="0A2E6DC9" w14:textId="5A07CFFE" w:rsidR="00AE55E4" w:rsidRDefault="0047026A" w:rsidP="00554B4E">
      <w:pPr>
        <w:rPr>
          <w:lang w:val="en-US"/>
        </w:rPr>
      </w:pPr>
      <w:r>
        <w:rPr>
          <w:lang w:val="en-US"/>
        </w:rPr>
        <w:t xml:space="preserve">Farming is a complex business enterprise, and </w:t>
      </w:r>
      <w:r w:rsidR="006B233D">
        <w:rPr>
          <w:lang w:val="en-US"/>
        </w:rPr>
        <w:t>this report will briefly investigate the financial data associated with farm operations. W</w:t>
      </w:r>
      <w:r>
        <w:rPr>
          <w:lang w:val="en-US"/>
        </w:rPr>
        <w:t>hile a nuanced look at the budgetary details of farm operation is beyond the scope of this report, a general sense of incoming and outgoing costs, as well as capital assets will be considered</w:t>
      </w:r>
      <w:r w:rsidR="00AE55E4">
        <w:rPr>
          <w:lang w:val="en-US"/>
        </w:rPr>
        <w:t>.</w:t>
      </w:r>
    </w:p>
    <w:p w14:paraId="085C0351" w14:textId="0A86AFB0" w:rsidR="00EE1FE6" w:rsidRDefault="0047026A" w:rsidP="00695385">
      <w:pPr>
        <w:rPr>
          <w:lang w:val="en-US"/>
        </w:rPr>
      </w:pPr>
      <w:r>
        <w:rPr>
          <w:lang w:val="en-US"/>
        </w:rPr>
        <w:t>Farm capital</w:t>
      </w:r>
      <w:r w:rsidRPr="00A7220A">
        <w:rPr>
          <w:lang w:val="en-US"/>
        </w:rPr>
        <w:t xml:space="preserve"> represents the value of capital used in the production of agricultural commodities, regardless of whether the capital is owned or leased. Like most capital assets, t</w:t>
      </w:r>
      <w:r>
        <w:rPr>
          <w:lang w:val="en-US"/>
        </w:rPr>
        <w:t>h</w:t>
      </w:r>
      <w:r w:rsidRPr="00A7220A">
        <w:rPr>
          <w:lang w:val="en-US"/>
        </w:rPr>
        <w:t>ese are also subject to depreciation.</w:t>
      </w:r>
      <w:r>
        <w:rPr>
          <w:lang w:val="en-US"/>
        </w:rPr>
        <w:t xml:space="preserve"> In looking at farms by total farm capital in </w:t>
      </w:r>
      <w:r w:rsidR="00106F6D">
        <w:rPr>
          <w:lang w:val="en-US"/>
        </w:rPr>
        <w:t>Windsor and Essex County</w:t>
      </w:r>
      <w:r w:rsidR="00252467">
        <w:rPr>
          <w:lang w:val="en-US"/>
        </w:rPr>
        <w:t xml:space="preserve"> </w:t>
      </w:r>
      <w:r>
        <w:rPr>
          <w:lang w:val="en-US"/>
        </w:rPr>
        <w:t xml:space="preserve">in 2016, just over one quarter (27%) of farms reported capital totaling </w:t>
      </w:r>
      <w:r w:rsidRPr="00882347">
        <w:rPr>
          <w:lang w:val="en-US"/>
        </w:rPr>
        <w:t>$500,000 to $999,999</w:t>
      </w:r>
      <w:r>
        <w:rPr>
          <w:lang w:val="en-US"/>
        </w:rPr>
        <w:t>. One fifth of all farms in 2016 reported capital of $3,500,000 and over. In Chatham-Kent, Southern Ontario and Ontario, almost 50% of all farms f</w:t>
      </w:r>
      <w:r w:rsidR="006B233D">
        <w:rPr>
          <w:lang w:val="en-US"/>
        </w:rPr>
        <w:t>e</w:t>
      </w:r>
      <w:r>
        <w:rPr>
          <w:lang w:val="en-US"/>
        </w:rPr>
        <w:t xml:space="preserve">ll into these two capital ranges, although in comparing </w:t>
      </w:r>
      <w:r w:rsidR="006B178F">
        <w:rPr>
          <w:lang w:val="en-US"/>
        </w:rPr>
        <w:t>Windsor and Essex County</w:t>
      </w:r>
      <w:r>
        <w:rPr>
          <w:lang w:val="en-US"/>
        </w:rPr>
        <w:t xml:space="preserve"> and Chatham-Kent Counties, proportions </w:t>
      </w:r>
      <w:r w:rsidR="006B233D">
        <w:rPr>
          <w:lang w:val="en-US"/>
        </w:rPr>
        <w:t>we</w:t>
      </w:r>
      <w:r>
        <w:rPr>
          <w:lang w:val="en-US"/>
        </w:rPr>
        <w:t xml:space="preserve">re reversed with 19% of farms in the lower range and 27% in the higher range in Chatham-Kent. From 2011 to 2016, </w:t>
      </w:r>
      <w:r w:rsidR="00106F6D">
        <w:rPr>
          <w:lang w:val="en-US"/>
        </w:rPr>
        <w:t>Windsor and Essex County</w:t>
      </w:r>
      <w:r w:rsidR="00252467">
        <w:rPr>
          <w:lang w:val="en-US"/>
        </w:rPr>
        <w:t xml:space="preserve"> </w:t>
      </w:r>
      <w:r>
        <w:rPr>
          <w:lang w:val="en-US"/>
        </w:rPr>
        <w:t>saw an increase of 116 farms at the highest capital levels, and a corresponding decrease of 115 farms in the $100,000 to $499,999 range.</w:t>
      </w:r>
      <w:r w:rsidR="00AE55E4">
        <w:rPr>
          <w:lang w:val="en-US"/>
        </w:rPr>
        <w:t xml:space="preserve"> </w:t>
      </w:r>
      <w:r w:rsidRPr="00080DB3">
        <w:rPr>
          <w:lang w:val="en-US"/>
        </w:rPr>
        <w:t xml:space="preserve">Table </w:t>
      </w:r>
      <w:r w:rsidR="00B60BC7">
        <w:rPr>
          <w:lang w:val="en-US"/>
        </w:rPr>
        <w:t xml:space="preserve">40 </w:t>
      </w:r>
      <w:r>
        <w:rPr>
          <w:lang w:val="en-US"/>
        </w:rPr>
        <w:t xml:space="preserve">provides information on farm capital by type of capital for </w:t>
      </w:r>
      <w:r w:rsidR="00106F6D">
        <w:rPr>
          <w:lang w:val="en-US"/>
        </w:rPr>
        <w:t>Windsor and Essex County</w:t>
      </w:r>
      <w:r w:rsidR="00252467">
        <w:rPr>
          <w:lang w:val="en-US"/>
        </w:rPr>
        <w:t xml:space="preserve"> </w:t>
      </w:r>
      <w:r>
        <w:rPr>
          <w:lang w:val="en-US"/>
        </w:rPr>
        <w:t>farms in 2016. Common capital costs include</w:t>
      </w:r>
      <w:r w:rsidR="006B233D">
        <w:rPr>
          <w:lang w:val="en-US"/>
        </w:rPr>
        <w:t>d</w:t>
      </w:r>
      <w:r>
        <w:rPr>
          <w:lang w:val="en-US"/>
        </w:rPr>
        <w:t xml:space="preserve"> land and buildings and farm machinery and equipment.</w:t>
      </w:r>
      <w:r w:rsidR="00EE1FE6">
        <w:rPr>
          <w:lang w:val="en-US"/>
        </w:rPr>
        <w:br w:type="page"/>
      </w:r>
    </w:p>
    <w:p w14:paraId="2F0719FE" w14:textId="73B56759" w:rsidR="0047026A" w:rsidRDefault="0047026A" w:rsidP="0047026A">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40</w:t>
      </w:r>
      <w:r>
        <w:rPr>
          <w:noProof/>
        </w:rPr>
        <w:fldChar w:fldCharType="end"/>
      </w:r>
      <w:r>
        <w:t xml:space="preserve">: </w:t>
      </w:r>
      <w:r w:rsidRPr="009036DA">
        <w:t xml:space="preserve">Farm Capital by Type for </w:t>
      </w:r>
      <w:r w:rsidR="00106F6D">
        <w:t>Windsor and Essex County</w:t>
      </w:r>
      <w:r w:rsidR="00252467">
        <w:t xml:space="preserve"> </w:t>
      </w:r>
      <w:r w:rsidRPr="009036DA">
        <w:t>Farms in 2016</w:t>
      </w:r>
    </w:p>
    <w:tbl>
      <w:tblPr>
        <w:tblW w:w="90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Farm Capital by Type for Windsor and Essex County Farms in 2016"/>
        <w:tblDescription w:val="A listing of farm capitol by type (land, buildings, machinery and equipment, and livestock and poultry) in terms of market value (in dollars) and average value (in dollars) per farm"/>
      </w:tblPr>
      <w:tblGrid>
        <w:gridCol w:w="5080"/>
        <w:gridCol w:w="950"/>
        <w:gridCol w:w="1734"/>
        <w:gridCol w:w="1309"/>
      </w:tblGrid>
      <w:tr w:rsidR="0047026A" w:rsidRPr="00BB35A6" w14:paraId="25F623B6" w14:textId="77777777" w:rsidTr="00A06546">
        <w:trPr>
          <w:trHeight w:val="290"/>
          <w:tblHeader/>
        </w:trPr>
        <w:tc>
          <w:tcPr>
            <w:tcW w:w="5080" w:type="dxa"/>
            <w:shd w:val="clear" w:color="auto" w:fill="A3DEDD" w:themeFill="accent1" w:themeFillTint="99"/>
            <w:noWrap/>
            <w:vAlign w:val="bottom"/>
            <w:hideMark/>
          </w:tcPr>
          <w:p w14:paraId="3E7CFAEB" w14:textId="77777777" w:rsidR="0047026A" w:rsidRPr="00BB35A6" w:rsidRDefault="0047026A" w:rsidP="004D1E23">
            <w:pPr>
              <w:spacing w:line="240" w:lineRule="auto"/>
              <w:rPr>
                <w:rFonts w:ascii="Times New Roman" w:eastAsia="Times New Roman" w:hAnsi="Times New Roman" w:cs="Times New Roman"/>
                <w:sz w:val="20"/>
                <w:szCs w:val="20"/>
                <w:lang w:val="en-US"/>
              </w:rPr>
            </w:pPr>
          </w:p>
        </w:tc>
        <w:tc>
          <w:tcPr>
            <w:tcW w:w="950" w:type="dxa"/>
            <w:shd w:val="clear" w:color="auto" w:fill="A3DEDD" w:themeFill="accent1" w:themeFillTint="99"/>
            <w:noWrap/>
            <w:vAlign w:val="center"/>
            <w:hideMark/>
          </w:tcPr>
          <w:p w14:paraId="5BB2D473" w14:textId="77777777" w:rsidR="0047026A" w:rsidRPr="00BB35A6" w:rsidRDefault="0047026A" w:rsidP="004D1E23">
            <w:pPr>
              <w:spacing w:line="240" w:lineRule="auto"/>
              <w:jc w:val="center"/>
              <w:rPr>
                <w:rFonts w:ascii="Calibri" w:eastAsia="Times New Roman" w:hAnsi="Calibri" w:cs="Times New Roman"/>
                <w:b/>
                <w:color w:val="000000"/>
                <w:lang w:val="en-US"/>
              </w:rPr>
            </w:pPr>
            <w:r w:rsidRPr="00BB35A6">
              <w:rPr>
                <w:rFonts w:ascii="Calibri" w:eastAsia="Times New Roman" w:hAnsi="Calibri" w:cs="Times New Roman"/>
                <w:b/>
                <w:color w:val="000000"/>
                <w:lang w:val="en-US"/>
              </w:rPr>
              <w:t>% of All Farms</w:t>
            </w:r>
          </w:p>
        </w:tc>
        <w:tc>
          <w:tcPr>
            <w:tcW w:w="1734" w:type="dxa"/>
            <w:shd w:val="clear" w:color="auto" w:fill="A3DEDD" w:themeFill="accent1" w:themeFillTint="99"/>
            <w:noWrap/>
            <w:vAlign w:val="center"/>
            <w:hideMark/>
          </w:tcPr>
          <w:p w14:paraId="768D19C3" w14:textId="77777777" w:rsidR="0047026A" w:rsidRPr="00BB35A6" w:rsidRDefault="0047026A" w:rsidP="004D1E23">
            <w:pPr>
              <w:spacing w:line="240" w:lineRule="auto"/>
              <w:jc w:val="center"/>
              <w:rPr>
                <w:rFonts w:ascii="Calibri" w:eastAsia="Times New Roman" w:hAnsi="Calibri" w:cs="Times New Roman"/>
                <w:b/>
                <w:color w:val="000000"/>
                <w:lang w:val="en-US"/>
              </w:rPr>
            </w:pPr>
            <w:r w:rsidRPr="00BB35A6">
              <w:rPr>
                <w:rFonts w:ascii="Calibri" w:eastAsia="Times New Roman" w:hAnsi="Calibri" w:cs="Times New Roman"/>
                <w:b/>
                <w:color w:val="000000"/>
                <w:lang w:val="en-US"/>
              </w:rPr>
              <w:t>Market Value in $</w:t>
            </w:r>
          </w:p>
        </w:tc>
        <w:tc>
          <w:tcPr>
            <w:tcW w:w="1309" w:type="dxa"/>
            <w:shd w:val="clear" w:color="auto" w:fill="A3DEDD" w:themeFill="accent1" w:themeFillTint="99"/>
            <w:noWrap/>
            <w:vAlign w:val="center"/>
            <w:hideMark/>
          </w:tcPr>
          <w:p w14:paraId="1E2253D0" w14:textId="77777777" w:rsidR="0047026A" w:rsidRPr="00BB35A6" w:rsidRDefault="0047026A" w:rsidP="004D1E23">
            <w:pPr>
              <w:spacing w:line="240" w:lineRule="auto"/>
              <w:jc w:val="center"/>
              <w:rPr>
                <w:rFonts w:ascii="Calibri" w:eastAsia="Times New Roman" w:hAnsi="Calibri" w:cs="Times New Roman"/>
                <w:b/>
                <w:color w:val="000000"/>
                <w:lang w:val="en-US"/>
              </w:rPr>
            </w:pPr>
            <w:r w:rsidRPr="00BB35A6">
              <w:rPr>
                <w:rFonts w:ascii="Calibri" w:eastAsia="Times New Roman" w:hAnsi="Calibri" w:cs="Times New Roman"/>
                <w:b/>
                <w:color w:val="000000"/>
                <w:lang w:val="en-US"/>
              </w:rPr>
              <w:t>Average $/Farm</w:t>
            </w:r>
            <w:r>
              <w:rPr>
                <w:rFonts w:ascii="Calibri" w:eastAsia="Times New Roman" w:hAnsi="Calibri" w:cs="Times New Roman"/>
                <w:b/>
                <w:color w:val="000000"/>
                <w:lang w:val="en-US"/>
              </w:rPr>
              <w:t>*</w:t>
            </w:r>
          </w:p>
        </w:tc>
      </w:tr>
      <w:tr w:rsidR="0047026A" w:rsidRPr="00BB35A6" w14:paraId="3FD0CD1B" w14:textId="77777777" w:rsidTr="005B0B5F">
        <w:trPr>
          <w:trHeight w:val="290"/>
        </w:trPr>
        <w:tc>
          <w:tcPr>
            <w:tcW w:w="5080" w:type="dxa"/>
            <w:shd w:val="clear" w:color="auto" w:fill="auto"/>
            <w:noWrap/>
            <w:vAlign w:val="bottom"/>
            <w:hideMark/>
          </w:tcPr>
          <w:p w14:paraId="6EC4CC17" w14:textId="77777777" w:rsidR="0047026A" w:rsidRPr="00391B1E" w:rsidRDefault="0047026A" w:rsidP="004D1E23">
            <w:pPr>
              <w:spacing w:line="240" w:lineRule="auto"/>
              <w:rPr>
                <w:rFonts w:ascii="Calibri" w:eastAsia="Times New Roman" w:hAnsi="Calibri" w:cs="Times New Roman"/>
                <w:b/>
                <w:bCs/>
                <w:color w:val="000000"/>
                <w:lang w:val="en-US"/>
              </w:rPr>
            </w:pPr>
            <w:r w:rsidRPr="00391B1E">
              <w:rPr>
                <w:rFonts w:ascii="Calibri" w:eastAsia="Times New Roman" w:hAnsi="Calibri" w:cs="Times New Roman"/>
                <w:b/>
                <w:bCs/>
                <w:color w:val="000000"/>
                <w:lang w:val="en-US"/>
              </w:rPr>
              <w:t>Total Farm Capital</w:t>
            </w:r>
          </w:p>
        </w:tc>
        <w:tc>
          <w:tcPr>
            <w:tcW w:w="950" w:type="dxa"/>
            <w:shd w:val="clear" w:color="auto" w:fill="auto"/>
            <w:noWrap/>
            <w:vAlign w:val="center"/>
            <w:hideMark/>
          </w:tcPr>
          <w:p w14:paraId="0ED6796E" w14:textId="77777777" w:rsidR="0047026A" w:rsidRPr="00402E23" w:rsidRDefault="0047026A" w:rsidP="004D1E23">
            <w:pPr>
              <w:spacing w:line="240" w:lineRule="auto"/>
              <w:jc w:val="right"/>
              <w:rPr>
                <w:rFonts w:ascii="Calibri" w:eastAsia="Times New Roman" w:hAnsi="Calibri" w:cs="Times New Roman"/>
                <w:bCs/>
                <w:color w:val="000000"/>
                <w:lang w:val="en-US"/>
              </w:rPr>
            </w:pPr>
            <w:r w:rsidRPr="00402E23">
              <w:rPr>
                <w:rFonts w:ascii="Calibri" w:eastAsia="Times New Roman" w:hAnsi="Calibri" w:cs="Times New Roman"/>
                <w:bCs/>
                <w:color w:val="000000"/>
                <w:lang w:val="en-US"/>
              </w:rPr>
              <w:t>100%</w:t>
            </w:r>
          </w:p>
        </w:tc>
        <w:tc>
          <w:tcPr>
            <w:tcW w:w="1734" w:type="dxa"/>
            <w:shd w:val="clear" w:color="auto" w:fill="auto"/>
            <w:noWrap/>
            <w:vAlign w:val="center"/>
            <w:hideMark/>
          </w:tcPr>
          <w:p w14:paraId="54FD3A2A" w14:textId="77777777" w:rsidR="0047026A" w:rsidRPr="00402E23" w:rsidRDefault="0047026A" w:rsidP="004D1E23">
            <w:pPr>
              <w:spacing w:line="240" w:lineRule="auto"/>
              <w:jc w:val="right"/>
              <w:rPr>
                <w:rFonts w:ascii="Calibri" w:eastAsia="Times New Roman" w:hAnsi="Calibri" w:cs="Times New Roman"/>
                <w:bCs/>
                <w:color w:val="000000"/>
                <w:lang w:val="en-US"/>
              </w:rPr>
            </w:pPr>
            <w:r w:rsidRPr="00402E23">
              <w:rPr>
                <w:rFonts w:ascii="Calibri" w:eastAsia="Times New Roman" w:hAnsi="Calibri" w:cs="Times New Roman"/>
                <w:bCs/>
                <w:color w:val="000000"/>
                <w:lang w:val="en-US"/>
              </w:rPr>
              <w:t>$4,895,656,030</w:t>
            </w:r>
          </w:p>
        </w:tc>
        <w:tc>
          <w:tcPr>
            <w:tcW w:w="1309" w:type="dxa"/>
            <w:shd w:val="clear" w:color="auto" w:fill="auto"/>
            <w:noWrap/>
            <w:vAlign w:val="center"/>
            <w:hideMark/>
          </w:tcPr>
          <w:p w14:paraId="11AD48DC" w14:textId="77777777" w:rsidR="0047026A" w:rsidRPr="00402E23" w:rsidRDefault="0047026A" w:rsidP="004D1E23">
            <w:pPr>
              <w:spacing w:line="240" w:lineRule="auto"/>
              <w:jc w:val="right"/>
              <w:rPr>
                <w:rFonts w:ascii="Calibri" w:eastAsia="Times New Roman" w:hAnsi="Calibri" w:cs="Times New Roman"/>
                <w:bCs/>
                <w:color w:val="000000"/>
                <w:lang w:val="en-US"/>
              </w:rPr>
            </w:pPr>
            <w:r w:rsidRPr="00402E23">
              <w:rPr>
                <w:rFonts w:ascii="Calibri" w:eastAsia="Times New Roman" w:hAnsi="Calibri" w:cs="Times New Roman"/>
                <w:bCs/>
                <w:color w:val="000000"/>
                <w:lang w:val="en-US"/>
              </w:rPr>
              <w:t>$3,003,470</w:t>
            </w:r>
          </w:p>
        </w:tc>
      </w:tr>
      <w:tr w:rsidR="0047026A" w:rsidRPr="00BB35A6" w14:paraId="20B49E4C" w14:textId="77777777" w:rsidTr="005B0B5F">
        <w:trPr>
          <w:trHeight w:val="290"/>
        </w:trPr>
        <w:tc>
          <w:tcPr>
            <w:tcW w:w="5080" w:type="dxa"/>
            <w:shd w:val="clear" w:color="auto" w:fill="auto"/>
            <w:noWrap/>
            <w:vAlign w:val="bottom"/>
            <w:hideMark/>
          </w:tcPr>
          <w:p w14:paraId="48594C97" w14:textId="77777777" w:rsidR="0047026A" w:rsidRPr="00391B1E" w:rsidRDefault="0047026A" w:rsidP="004D1E23">
            <w:pPr>
              <w:spacing w:line="240" w:lineRule="auto"/>
              <w:rPr>
                <w:rFonts w:ascii="Calibri" w:eastAsia="Times New Roman" w:hAnsi="Calibri" w:cs="Times New Roman"/>
                <w:b/>
                <w:bCs/>
                <w:color w:val="000000"/>
                <w:lang w:val="en-US"/>
              </w:rPr>
            </w:pPr>
            <w:r w:rsidRPr="00391B1E">
              <w:rPr>
                <w:rFonts w:ascii="Calibri" w:eastAsia="Times New Roman" w:hAnsi="Calibri" w:cs="Times New Roman"/>
                <w:b/>
                <w:bCs/>
                <w:color w:val="000000"/>
                <w:lang w:val="en-US"/>
              </w:rPr>
              <w:t>Total Land and Buildings</w:t>
            </w:r>
          </w:p>
        </w:tc>
        <w:tc>
          <w:tcPr>
            <w:tcW w:w="950" w:type="dxa"/>
            <w:shd w:val="clear" w:color="auto" w:fill="auto"/>
            <w:noWrap/>
            <w:vAlign w:val="center"/>
            <w:hideMark/>
          </w:tcPr>
          <w:p w14:paraId="24DC1725" w14:textId="77777777" w:rsidR="0047026A" w:rsidRPr="00402E23" w:rsidRDefault="0047026A" w:rsidP="004D1E23">
            <w:pPr>
              <w:spacing w:line="240" w:lineRule="auto"/>
              <w:jc w:val="right"/>
              <w:rPr>
                <w:rFonts w:ascii="Calibri" w:eastAsia="Times New Roman" w:hAnsi="Calibri" w:cs="Times New Roman"/>
                <w:bCs/>
                <w:color w:val="000000"/>
                <w:lang w:val="en-US"/>
              </w:rPr>
            </w:pPr>
            <w:r w:rsidRPr="00402E23">
              <w:rPr>
                <w:rFonts w:ascii="Calibri" w:eastAsia="Times New Roman" w:hAnsi="Calibri" w:cs="Times New Roman"/>
                <w:bCs/>
                <w:color w:val="000000"/>
                <w:lang w:val="en-US"/>
              </w:rPr>
              <w:t>100%</w:t>
            </w:r>
          </w:p>
        </w:tc>
        <w:tc>
          <w:tcPr>
            <w:tcW w:w="1734" w:type="dxa"/>
            <w:shd w:val="clear" w:color="auto" w:fill="auto"/>
            <w:noWrap/>
            <w:vAlign w:val="center"/>
            <w:hideMark/>
          </w:tcPr>
          <w:p w14:paraId="2A70BB90" w14:textId="77777777" w:rsidR="0047026A" w:rsidRPr="00402E23" w:rsidRDefault="0047026A" w:rsidP="004D1E23">
            <w:pPr>
              <w:spacing w:line="240" w:lineRule="auto"/>
              <w:jc w:val="right"/>
              <w:rPr>
                <w:rFonts w:ascii="Calibri" w:eastAsia="Times New Roman" w:hAnsi="Calibri" w:cs="Times New Roman"/>
                <w:bCs/>
                <w:color w:val="000000"/>
                <w:lang w:val="en-US"/>
              </w:rPr>
            </w:pPr>
            <w:r w:rsidRPr="00402E23">
              <w:rPr>
                <w:rFonts w:ascii="Calibri" w:eastAsia="Times New Roman" w:hAnsi="Calibri" w:cs="Times New Roman"/>
                <w:bCs/>
                <w:color w:val="000000"/>
                <w:lang w:val="en-US"/>
              </w:rPr>
              <w:t>$4,521,722,869</w:t>
            </w:r>
          </w:p>
        </w:tc>
        <w:tc>
          <w:tcPr>
            <w:tcW w:w="1309" w:type="dxa"/>
            <w:shd w:val="clear" w:color="auto" w:fill="auto"/>
            <w:noWrap/>
            <w:vAlign w:val="center"/>
            <w:hideMark/>
          </w:tcPr>
          <w:p w14:paraId="41D843FA" w14:textId="77777777" w:rsidR="0047026A" w:rsidRPr="00402E23" w:rsidRDefault="0047026A" w:rsidP="004D1E23">
            <w:pPr>
              <w:spacing w:line="240" w:lineRule="auto"/>
              <w:jc w:val="right"/>
              <w:rPr>
                <w:rFonts w:ascii="Calibri" w:eastAsia="Times New Roman" w:hAnsi="Calibri" w:cs="Times New Roman"/>
                <w:bCs/>
                <w:color w:val="000000"/>
                <w:lang w:val="en-US"/>
              </w:rPr>
            </w:pPr>
            <w:r w:rsidRPr="00402E23">
              <w:rPr>
                <w:rFonts w:ascii="Calibri" w:eastAsia="Times New Roman" w:hAnsi="Calibri" w:cs="Times New Roman"/>
                <w:bCs/>
                <w:color w:val="000000"/>
                <w:lang w:val="en-US"/>
              </w:rPr>
              <w:t>$2,774,063</w:t>
            </w:r>
          </w:p>
        </w:tc>
      </w:tr>
      <w:tr w:rsidR="0047026A" w:rsidRPr="00BB35A6" w14:paraId="53AD7D07" w14:textId="77777777" w:rsidTr="005B0B5F">
        <w:trPr>
          <w:trHeight w:val="290"/>
        </w:trPr>
        <w:tc>
          <w:tcPr>
            <w:tcW w:w="5080" w:type="dxa"/>
            <w:shd w:val="clear" w:color="auto" w:fill="auto"/>
            <w:noWrap/>
            <w:vAlign w:val="bottom"/>
            <w:hideMark/>
          </w:tcPr>
          <w:p w14:paraId="4C29803B" w14:textId="29CA49C6" w:rsidR="0047026A" w:rsidRPr="00A22467" w:rsidRDefault="00161715" w:rsidP="00BE1F2E">
            <w:pPr>
              <w:spacing w:line="240" w:lineRule="auto"/>
              <w:rPr>
                <w:rFonts w:ascii="Calibri" w:eastAsia="Times New Roman" w:hAnsi="Calibri" w:cs="Times New Roman"/>
                <w:color w:val="000000"/>
                <w:lang w:val="en-US"/>
              </w:rPr>
            </w:pPr>
            <w:r>
              <w:rPr>
                <w:rFonts w:ascii="Calibri" w:eastAsia="Times New Roman" w:hAnsi="Calibri" w:cs="Times New Roman"/>
                <w:color w:val="000000"/>
                <w:lang w:val="en-US"/>
              </w:rPr>
              <w:t>Land and buildings, owned</w:t>
            </w:r>
          </w:p>
        </w:tc>
        <w:tc>
          <w:tcPr>
            <w:tcW w:w="950" w:type="dxa"/>
            <w:shd w:val="clear" w:color="auto" w:fill="auto"/>
            <w:noWrap/>
            <w:vAlign w:val="center"/>
            <w:hideMark/>
          </w:tcPr>
          <w:p w14:paraId="6F29413B"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96%</w:t>
            </w:r>
          </w:p>
        </w:tc>
        <w:tc>
          <w:tcPr>
            <w:tcW w:w="1734" w:type="dxa"/>
            <w:shd w:val="clear" w:color="auto" w:fill="auto"/>
            <w:noWrap/>
            <w:vAlign w:val="center"/>
            <w:hideMark/>
          </w:tcPr>
          <w:p w14:paraId="1CB8608F"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$3,323,159,214</w:t>
            </w:r>
          </w:p>
        </w:tc>
        <w:tc>
          <w:tcPr>
            <w:tcW w:w="1309" w:type="dxa"/>
            <w:shd w:val="clear" w:color="auto" w:fill="auto"/>
            <w:noWrap/>
            <w:vAlign w:val="center"/>
            <w:hideMark/>
          </w:tcPr>
          <w:p w14:paraId="685D059E"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$2,123,424</w:t>
            </w:r>
          </w:p>
        </w:tc>
      </w:tr>
      <w:tr w:rsidR="0047026A" w:rsidRPr="00BB35A6" w14:paraId="743BC489" w14:textId="77777777" w:rsidTr="005B0B5F">
        <w:trPr>
          <w:trHeight w:val="290"/>
        </w:trPr>
        <w:tc>
          <w:tcPr>
            <w:tcW w:w="5080" w:type="dxa"/>
            <w:shd w:val="clear" w:color="auto" w:fill="auto"/>
            <w:noWrap/>
            <w:vAlign w:val="bottom"/>
            <w:hideMark/>
          </w:tcPr>
          <w:p w14:paraId="41A24E55" w14:textId="32F9796C" w:rsidR="0047026A" w:rsidRPr="00A22467" w:rsidRDefault="0047026A" w:rsidP="00BE1F2E">
            <w:pPr>
              <w:spacing w:line="240" w:lineRule="auto"/>
              <w:rPr>
                <w:rFonts w:ascii="Calibri" w:eastAsia="Times New Roman" w:hAnsi="Calibri" w:cs="Times New Roman"/>
                <w:color w:val="000000"/>
                <w:lang w:val="en-US"/>
              </w:rPr>
            </w:pPr>
            <w:r w:rsidRPr="00A22467">
              <w:rPr>
                <w:rFonts w:ascii="Calibri" w:eastAsia="Times New Roman" w:hAnsi="Calibri" w:cs="Times New Roman"/>
                <w:color w:val="000000"/>
                <w:lang w:val="en-US"/>
              </w:rPr>
              <w:t>Land and buildings, rented or leased from others</w:t>
            </w:r>
          </w:p>
        </w:tc>
        <w:tc>
          <w:tcPr>
            <w:tcW w:w="950" w:type="dxa"/>
            <w:shd w:val="clear" w:color="auto" w:fill="auto"/>
            <w:noWrap/>
            <w:vAlign w:val="center"/>
            <w:hideMark/>
          </w:tcPr>
          <w:p w14:paraId="0AA3F616"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38%</w:t>
            </w:r>
          </w:p>
        </w:tc>
        <w:tc>
          <w:tcPr>
            <w:tcW w:w="1734" w:type="dxa"/>
            <w:shd w:val="clear" w:color="auto" w:fill="auto"/>
            <w:noWrap/>
            <w:vAlign w:val="center"/>
            <w:hideMark/>
          </w:tcPr>
          <w:p w14:paraId="4F247059"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$1,198,563,655</w:t>
            </w:r>
          </w:p>
        </w:tc>
        <w:tc>
          <w:tcPr>
            <w:tcW w:w="1309" w:type="dxa"/>
            <w:shd w:val="clear" w:color="auto" w:fill="auto"/>
            <w:noWrap/>
            <w:vAlign w:val="center"/>
            <w:hideMark/>
          </w:tcPr>
          <w:p w14:paraId="43F6F5AD"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$1,923,858</w:t>
            </w:r>
          </w:p>
        </w:tc>
      </w:tr>
      <w:tr w:rsidR="0047026A" w:rsidRPr="00BB35A6" w14:paraId="683218DF" w14:textId="77777777" w:rsidTr="005B0B5F">
        <w:trPr>
          <w:trHeight w:val="290"/>
        </w:trPr>
        <w:tc>
          <w:tcPr>
            <w:tcW w:w="5080" w:type="dxa"/>
            <w:shd w:val="clear" w:color="auto" w:fill="auto"/>
            <w:noWrap/>
            <w:vAlign w:val="bottom"/>
            <w:hideMark/>
          </w:tcPr>
          <w:p w14:paraId="33EFC20B" w14:textId="77777777" w:rsidR="0047026A" w:rsidRPr="00391B1E" w:rsidRDefault="0047026A" w:rsidP="004D1E23">
            <w:pPr>
              <w:spacing w:line="240" w:lineRule="auto"/>
              <w:rPr>
                <w:rFonts w:ascii="Calibri" w:eastAsia="Times New Roman" w:hAnsi="Calibri" w:cs="Times New Roman"/>
                <w:b/>
                <w:bCs/>
                <w:color w:val="000000"/>
                <w:lang w:val="en-US"/>
              </w:rPr>
            </w:pPr>
            <w:r w:rsidRPr="00391B1E">
              <w:rPr>
                <w:rFonts w:ascii="Calibri" w:eastAsia="Times New Roman" w:hAnsi="Calibri" w:cs="Times New Roman"/>
                <w:b/>
                <w:bCs/>
                <w:color w:val="000000"/>
                <w:lang w:val="en-US"/>
              </w:rPr>
              <w:t>Total All Farm Machinery and Equipment</w:t>
            </w:r>
          </w:p>
        </w:tc>
        <w:tc>
          <w:tcPr>
            <w:tcW w:w="950" w:type="dxa"/>
            <w:shd w:val="clear" w:color="auto" w:fill="auto"/>
            <w:noWrap/>
            <w:vAlign w:val="center"/>
            <w:hideMark/>
          </w:tcPr>
          <w:p w14:paraId="0FF3E6A8" w14:textId="77777777" w:rsidR="0047026A" w:rsidRPr="00402E23" w:rsidRDefault="0047026A" w:rsidP="004D1E23">
            <w:pPr>
              <w:spacing w:line="240" w:lineRule="auto"/>
              <w:jc w:val="right"/>
              <w:rPr>
                <w:rFonts w:ascii="Calibri" w:eastAsia="Times New Roman" w:hAnsi="Calibri" w:cs="Times New Roman"/>
                <w:bCs/>
                <w:color w:val="000000"/>
                <w:lang w:val="en-US"/>
              </w:rPr>
            </w:pPr>
            <w:r w:rsidRPr="00402E23">
              <w:rPr>
                <w:rFonts w:ascii="Calibri" w:eastAsia="Times New Roman" w:hAnsi="Calibri" w:cs="Times New Roman"/>
                <w:bCs/>
                <w:color w:val="000000"/>
                <w:lang w:val="en-US"/>
              </w:rPr>
              <w:t>100%</w:t>
            </w:r>
          </w:p>
        </w:tc>
        <w:tc>
          <w:tcPr>
            <w:tcW w:w="1734" w:type="dxa"/>
            <w:shd w:val="clear" w:color="auto" w:fill="auto"/>
            <w:noWrap/>
            <w:vAlign w:val="center"/>
            <w:hideMark/>
          </w:tcPr>
          <w:p w14:paraId="1AE47986" w14:textId="77777777" w:rsidR="0047026A" w:rsidRPr="00402E23" w:rsidRDefault="0047026A" w:rsidP="004D1E23">
            <w:pPr>
              <w:spacing w:line="240" w:lineRule="auto"/>
              <w:jc w:val="right"/>
              <w:rPr>
                <w:rFonts w:ascii="Calibri" w:eastAsia="Times New Roman" w:hAnsi="Calibri" w:cs="Times New Roman"/>
                <w:bCs/>
                <w:color w:val="000000"/>
                <w:lang w:val="en-US"/>
              </w:rPr>
            </w:pPr>
            <w:r w:rsidRPr="00402E23">
              <w:rPr>
                <w:rFonts w:ascii="Calibri" w:eastAsia="Times New Roman" w:hAnsi="Calibri" w:cs="Times New Roman"/>
                <w:bCs/>
                <w:color w:val="000000"/>
                <w:lang w:val="en-US"/>
              </w:rPr>
              <w:t>$361,044,323</w:t>
            </w:r>
          </w:p>
        </w:tc>
        <w:tc>
          <w:tcPr>
            <w:tcW w:w="1309" w:type="dxa"/>
            <w:shd w:val="clear" w:color="auto" w:fill="auto"/>
            <w:noWrap/>
            <w:vAlign w:val="center"/>
            <w:hideMark/>
          </w:tcPr>
          <w:p w14:paraId="4A16CFE3" w14:textId="77777777" w:rsidR="0047026A" w:rsidRPr="00402E23" w:rsidRDefault="0047026A" w:rsidP="004D1E23">
            <w:pPr>
              <w:spacing w:line="240" w:lineRule="auto"/>
              <w:jc w:val="right"/>
              <w:rPr>
                <w:rFonts w:ascii="Calibri" w:eastAsia="Times New Roman" w:hAnsi="Calibri" w:cs="Times New Roman"/>
                <w:bCs/>
                <w:color w:val="000000"/>
                <w:lang w:val="en-US"/>
              </w:rPr>
            </w:pPr>
            <w:r w:rsidRPr="00402E23">
              <w:rPr>
                <w:rFonts w:ascii="Calibri" w:eastAsia="Times New Roman" w:hAnsi="Calibri" w:cs="Times New Roman"/>
                <w:bCs/>
                <w:color w:val="000000"/>
                <w:lang w:val="en-US"/>
              </w:rPr>
              <w:t>$221,500</w:t>
            </w:r>
          </w:p>
        </w:tc>
      </w:tr>
      <w:tr w:rsidR="0047026A" w:rsidRPr="00BB35A6" w14:paraId="39C7A7C4" w14:textId="77777777" w:rsidTr="005B0B5F">
        <w:trPr>
          <w:trHeight w:val="290"/>
        </w:trPr>
        <w:tc>
          <w:tcPr>
            <w:tcW w:w="5080" w:type="dxa"/>
            <w:shd w:val="clear" w:color="auto" w:fill="auto"/>
            <w:noWrap/>
            <w:vAlign w:val="bottom"/>
            <w:hideMark/>
          </w:tcPr>
          <w:p w14:paraId="64F101F2" w14:textId="77777777" w:rsidR="0047026A" w:rsidRPr="00A22467" w:rsidRDefault="0047026A" w:rsidP="00BE1F2E">
            <w:pPr>
              <w:spacing w:line="240" w:lineRule="auto"/>
              <w:rPr>
                <w:rFonts w:ascii="Calibri" w:eastAsia="Times New Roman" w:hAnsi="Calibri" w:cs="Times New Roman"/>
                <w:color w:val="000000"/>
                <w:lang w:val="en-US"/>
              </w:rPr>
            </w:pPr>
            <w:r w:rsidRPr="00A22467">
              <w:rPr>
                <w:rFonts w:ascii="Calibri" w:eastAsia="Times New Roman" w:hAnsi="Calibri" w:cs="Times New Roman"/>
                <w:color w:val="000000"/>
                <w:lang w:val="en-US"/>
              </w:rPr>
              <w:t>Total tractors</w:t>
            </w:r>
          </w:p>
        </w:tc>
        <w:tc>
          <w:tcPr>
            <w:tcW w:w="950" w:type="dxa"/>
            <w:shd w:val="clear" w:color="auto" w:fill="auto"/>
            <w:noWrap/>
            <w:vAlign w:val="center"/>
            <w:hideMark/>
          </w:tcPr>
          <w:p w14:paraId="0CE48014"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91%</w:t>
            </w:r>
          </w:p>
        </w:tc>
        <w:tc>
          <w:tcPr>
            <w:tcW w:w="1734" w:type="dxa"/>
            <w:shd w:val="clear" w:color="auto" w:fill="auto"/>
            <w:noWrap/>
            <w:vAlign w:val="center"/>
            <w:hideMark/>
          </w:tcPr>
          <w:p w14:paraId="3512269B"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$135,949,123</w:t>
            </w:r>
          </w:p>
        </w:tc>
        <w:tc>
          <w:tcPr>
            <w:tcW w:w="1309" w:type="dxa"/>
            <w:shd w:val="clear" w:color="auto" w:fill="auto"/>
            <w:noWrap/>
            <w:vAlign w:val="center"/>
            <w:hideMark/>
          </w:tcPr>
          <w:p w14:paraId="145FC9A6"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$24,169</w:t>
            </w:r>
          </w:p>
        </w:tc>
      </w:tr>
      <w:tr w:rsidR="0047026A" w:rsidRPr="00BB35A6" w14:paraId="649192AB" w14:textId="77777777" w:rsidTr="005B0B5F">
        <w:trPr>
          <w:trHeight w:val="290"/>
        </w:trPr>
        <w:tc>
          <w:tcPr>
            <w:tcW w:w="5080" w:type="dxa"/>
            <w:shd w:val="clear" w:color="auto" w:fill="auto"/>
            <w:noWrap/>
            <w:vAlign w:val="bottom"/>
            <w:hideMark/>
          </w:tcPr>
          <w:p w14:paraId="1B91E40A" w14:textId="3195A706" w:rsidR="0047026A" w:rsidRPr="00A22467" w:rsidRDefault="0047026A" w:rsidP="00BE1F2E">
            <w:pPr>
              <w:spacing w:line="240" w:lineRule="auto"/>
              <w:rPr>
                <w:rFonts w:ascii="Calibri" w:eastAsia="Times New Roman" w:hAnsi="Calibri" w:cs="Times New Roman"/>
                <w:color w:val="000000"/>
                <w:lang w:val="en-US"/>
              </w:rPr>
            </w:pPr>
            <w:r w:rsidRPr="00A22467">
              <w:rPr>
                <w:rFonts w:ascii="Calibri" w:eastAsia="Times New Roman" w:hAnsi="Calibri" w:cs="Times New Roman"/>
                <w:color w:val="000000"/>
                <w:lang w:val="en-US"/>
              </w:rPr>
              <w:t>Pick-ups, cargo vans, cars and other passenger</w:t>
            </w:r>
            <w:r w:rsidR="00BE1F2E">
              <w:rPr>
                <w:rFonts w:ascii="Calibri" w:eastAsia="Times New Roman" w:hAnsi="Calibri" w:cs="Times New Roman"/>
                <w:color w:val="000000"/>
                <w:lang w:val="en-US"/>
              </w:rPr>
              <w:t xml:space="preserve"> </w:t>
            </w:r>
            <w:r w:rsidRPr="00A22467">
              <w:rPr>
                <w:rFonts w:ascii="Calibri" w:eastAsia="Times New Roman" w:hAnsi="Calibri" w:cs="Times New Roman"/>
                <w:color w:val="000000"/>
                <w:lang w:val="en-US"/>
              </w:rPr>
              <w:t>vehicles used in the farm business</w:t>
            </w:r>
          </w:p>
        </w:tc>
        <w:tc>
          <w:tcPr>
            <w:tcW w:w="950" w:type="dxa"/>
            <w:shd w:val="clear" w:color="auto" w:fill="auto"/>
            <w:noWrap/>
            <w:vAlign w:val="center"/>
            <w:hideMark/>
          </w:tcPr>
          <w:p w14:paraId="46E6200F"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81%</w:t>
            </w:r>
          </w:p>
        </w:tc>
        <w:tc>
          <w:tcPr>
            <w:tcW w:w="1734" w:type="dxa"/>
            <w:shd w:val="clear" w:color="auto" w:fill="auto"/>
            <w:noWrap/>
            <w:vAlign w:val="center"/>
            <w:hideMark/>
          </w:tcPr>
          <w:p w14:paraId="0568C3C8"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$39,927,503</w:t>
            </w:r>
          </w:p>
        </w:tc>
        <w:tc>
          <w:tcPr>
            <w:tcW w:w="1309" w:type="dxa"/>
            <w:shd w:val="clear" w:color="auto" w:fill="auto"/>
            <w:noWrap/>
            <w:vAlign w:val="center"/>
            <w:hideMark/>
          </w:tcPr>
          <w:p w14:paraId="1F2B8B74"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$18,597</w:t>
            </w:r>
          </w:p>
        </w:tc>
      </w:tr>
      <w:tr w:rsidR="0047026A" w:rsidRPr="00BB35A6" w14:paraId="2847C7B6" w14:textId="77777777" w:rsidTr="005B0B5F">
        <w:trPr>
          <w:trHeight w:val="290"/>
        </w:trPr>
        <w:tc>
          <w:tcPr>
            <w:tcW w:w="5080" w:type="dxa"/>
            <w:shd w:val="clear" w:color="auto" w:fill="auto"/>
            <w:noWrap/>
            <w:vAlign w:val="bottom"/>
            <w:hideMark/>
          </w:tcPr>
          <w:p w14:paraId="3FB4866F" w14:textId="77777777" w:rsidR="0047026A" w:rsidRPr="00A22467" w:rsidRDefault="0047026A" w:rsidP="00BE1F2E">
            <w:pPr>
              <w:spacing w:line="240" w:lineRule="auto"/>
              <w:rPr>
                <w:rFonts w:ascii="Calibri" w:eastAsia="Times New Roman" w:hAnsi="Calibri" w:cs="Times New Roman"/>
                <w:color w:val="000000"/>
                <w:lang w:val="en-US"/>
              </w:rPr>
            </w:pPr>
            <w:r w:rsidRPr="00A22467">
              <w:rPr>
                <w:rFonts w:ascii="Calibri" w:eastAsia="Times New Roman" w:hAnsi="Calibri" w:cs="Times New Roman"/>
                <w:color w:val="000000"/>
                <w:lang w:val="en-US"/>
              </w:rPr>
              <w:t>Grain combines and swathers</w:t>
            </w:r>
          </w:p>
        </w:tc>
        <w:tc>
          <w:tcPr>
            <w:tcW w:w="950" w:type="dxa"/>
            <w:shd w:val="clear" w:color="auto" w:fill="auto"/>
            <w:noWrap/>
            <w:vAlign w:val="center"/>
            <w:hideMark/>
          </w:tcPr>
          <w:p w14:paraId="0B9621C6"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31%</w:t>
            </w:r>
          </w:p>
        </w:tc>
        <w:tc>
          <w:tcPr>
            <w:tcW w:w="1734" w:type="dxa"/>
            <w:shd w:val="clear" w:color="auto" w:fill="auto"/>
            <w:noWrap/>
            <w:vAlign w:val="center"/>
            <w:hideMark/>
          </w:tcPr>
          <w:p w14:paraId="199A6D6B"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$46,258,823</w:t>
            </w:r>
          </w:p>
        </w:tc>
        <w:tc>
          <w:tcPr>
            <w:tcW w:w="1309" w:type="dxa"/>
            <w:shd w:val="clear" w:color="auto" w:fill="auto"/>
            <w:noWrap/>
            <w:vAlign w:val="center"/>
            <w:hideMark/>
          </w:tcPr>
          <w:p w14:paraId="54645618"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$83,349</w:t>
            </w:r>
          </w:p>
        </w:tc>
      </w:tr>
      <w:tr w:rsidR="0047026A" w:rsidRPr="00BB35A6" w14:paraId="01042F7C" w14:textId="77777777" w:rsidTr="005B0B5F">
        <w:trPr>
          <w:trHeight w:val="290"/>
        </w:trPr>
        <w:tc>
          <w:tcPr>
            <w:tcW w:w="5080" w:type="dxa"/>
            <w:shd w:val="clear" w:color="auto" w:fill="auto"/>
            <w:noWrap/>
            <w:vAlign w:val="bottom"/>
            <w:hideMark/>
          </w:tcPr>
          <w:p w14:paraId="64C567A8" w14:textId="77777777" w:rsidR="0047026A" w:rsidRPr="00A22467" w:rsidRDefault="0047026A" w:rsidP="00BE1F2E">
            <w:pPr>
              <w:spacing w:line="240" w:lineRule="auto"/>
              <w:rPr>
                <w:rFonts w:ascii="Calibri" w:eastAsia="Times New Roman" w:hAnsi="Calibri" w:cs="Times New Roman"/>
                <w:color w:val="000000"/>
                <w:lang w:val="en-US"/>
              </w:rPr>
            </w:pPr>
            <w:r w:rsidRPr="00A22467">
              <w:rPr>
                <w:rFonts w:ascii="Calibri" w:eastAsia="Times New Roman" w:hAnsi="Calibri" w:cs="Times New Roman"/>
                <w:color w:val="000000"/>
                <w:lang w:val="en-US"/>
              </w:rPr>
              <w:t>Forage harvesters, balers, mower-conditioners, etc.</w:t>
            </w:r>
          </w:p>
        </w:tc>
        <w:tc>
          <w:tcPr>
            <w:tcW w:w="950" w:type="dxa"/>
            <w:shd w:val="clear" w:color="auto" w:fill="auto"/>
            <w:noWrap/>
            <w:vAlign w:val="center"/>
            <w:hideMark/>
          </w:tcPr>
          <w:p w14:paraId="0426905F"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13%</w:t>
            </w:r>
          </w:p>
        </w:tc>
        <w:tc>
          <w:tcPr>
            <w:tcW w:w="1734" w:type="dxa"/>
            <w:shd w:val="clear" w:color="auto" w:fill="auto"/>
            <w:noWrap/>
            <w:vAlign w:val="center"/>
            <w:hideMark/>
          </w:tcPr>
          <w:p w14:paraId="567D350C"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$4,694,672</w:t>
            </w:r>
          </w:p>
        </w:tc>
        <w:tc>
          <w:tcPr>
            <w:tcW w:w="1309" w:type="dxa"/>
            <w:shd w:val="clear" w:color="auto" w:fill="auto"/>
            <w:noWrap/>
            <w:vAlign w:val="center"/>
            <w:hideMark/>
          </w:tcPr>
          <w:p w14:paraId="1C68F177"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$10,817</w:t>
            </w:r>
          </w:p>
        </w:tc>
      </w:tr>
      <w:tr w:rsidR="0047026A" w:rsidRPr="00BB35A6" w14:paraId="6CBD5FA3" w14:textId="77777777" w:rsidTr="005B0B5F">
        <w:trPr>
          <w:trHeight w:val="290"/>
        </w:trPr>
        <w:tc>
          <w:tcPr>
            <w:tcW w:w="5080" w:type="dxa"/>
            <w:shd w:val="clear" w:color="auto" w:fill="auto"/>
            <w:noWrap/>
            <w:vAlign w:val="bottom"/>
            <w:hideMark/>
          </w:tcPr>
          <w:p w14:paraId="189E65F1" w14:textId="77777777" w:rsidR="0047026A" w:rsidRPr="00A22467" w:rsidRDefault="0047026A" w:rsidP="00BE1F2E">
            <w:pPr>
              <w:spacing w:line="240" w:lineRule="auto"/>
              <w:rPr>
                <w:rFonts w:ascii="Calibri" w:eastAsia="Times New Roman" w:hAnsi="Calibri" w:cs="Times New Roman"/>
                <w:color w:val="000000"/>
                <w:lang w:val="en-US"/>
              </w:rPr>
            </w:pPr>
            <w:r w:rsidRPr="00A22467">
              <w:rPr>
                <w:rFonts w:ascii="Calibri" w:eastAsia="Times New Roman" w:hAnsi="Calibri" w:cs="Times New Roman"/>
                <w:color w:val="000000"/>
                <w:lang w:val="en-US"/>
              </w:rPr>
              <w:t>Tillage, cultivation, seeding and planting equipment</w:t>
            </w:r>
          </w:p>
        </w:tc>
        <w:tc>
          <w:tcPr>
            <w:tcW w:w="950" w:type="dxa"/>
            <w:shd w:val="clear" w:color="auto" w:fill="auto"/>
            <w:noWrap/>
            <w:vAlign w:val="center"/>
            <w:hideMark/>
          </w:tcPr>
          <w:p w14:paraId="0FB98361"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55%</w:t>
            </w:r>
          </w:p>
        </w:tc>
        <w:tc>
          <w:tcPr>
            <w:tcW w:w="1734" w:type="dxa"/>
            <w:shd w:val="clear" w:color="auto" w:fill="auto"/>
            <w:noWrap/>
            <w:vAlign w:val="center"/>
            <w:hideMark/>
          </w:tcPr>
          <w:p w14:paraId="5AF1E163"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$53,841,789</w:t>
            </w:r>
          </w:p>
        </w:tc>
        <w:tc>
          <w:tcPr>
            <w:tcW w:w="1309" w:type="dxa"/>
            <w:shd w:val="clear" w:color="auto" w:fill="auto"/>
            <w:noWrap/>
            <w:vAlign w:val="center"/>
            <w:hideMark/>
          </w:tcPr>
          <w:p w14:paraId="0C607D8E"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$59,891</w:t>
            </w:r>
          </w:p>
        </w:tc>
      </w:tr>
      <w:tr w:rsidR="0047026A" w:rsidRPr="00BB35A6" w14:paraId="04C83C8B" w14:textId="77777777" w:rsidTr="005B0B5F">
        <w:trPr>
          <w:trHeight w:val="290"/>
        </w:trPr>
        <w:tc>
          <w:tcPr>
            <w:tcW w:w="5080" w:type="dxa"/>
            <w:shd w:val="clear" w:color="auto" w:fill="auto"/>
            <w:noWrap/>
            <w:vAlign w:val="bottom"/>
            <w:hideMark/>
          </w:tcPr>
          <w:p w14:paraId="380AF31E" w14:textId="77777777" w:rsidR="0047026A" w:rsidRPr="00A22467" w:rsidRDefault="0047026A" w:rsidP="00BE1F2E">
            <w:pPr>
              <w:spacing w:line="240" w:lineRule="auto"/>
              <w:rPr>
                <w:rFonts w:ascii="Calibri" w:eastAsia="Times New Roman" w:hAnsi="Calibri" w:cs="Times New Roman"/>
                <w:color w:val="000000"/>
                <w:lang w:val="en-US"/>
              </w:rPr>
            </w:pPr>
            <w:r w:rsidRPr="00A22467">
              <w:rPr>
                <w:rFonts w:ascii="Calibri" w:eastAsia="Times New Roman" w:hAnsi="Calibri" w:cs="Times New Roman"/>
                <w:color w:val="000000"/>
                <w:lang w:val="en-US"/>
              </w:rPr>
              <w:t>Irrigation equipment</w:t>
            </w:r>
          </w:p>
        </w:tc>
        <w:tc>
          <w:tcPr>
            <w:tcW w:w="950" w:type="dxa"/>
            <w:shd w:val="clear" w:color="auto" w:fill="auto"/>
            <w:noWrap/>
            <w:vAlign w:val="center"/>
            <w:hideMark/>
          </w:tcPr>
          <w:p w14:paraId="171D85F7"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10%</w:t>
            </w:r>
          </w:p>
        </w:tc>
        <w:tc>
          <w:tcPr>
            <w:tcW w:w="1734" w:type="dxa"/>
            <w:shd w:val="clear" w:color="auto" w:fill="auto"/>
            <w:noWrap/>
            <w:vAlign w:val="center"/>
            <w:hideMark/>
          </w:tcPr>
          <w:p w14:paraId="62A913D1"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$7,919,730</w:t>
            </w:r>
          </w:p>
        </w:tc>
        <w:tc>
          <w:tcPr>
            <w:tcW w:w="1309" w:type="dxa"/>
            <w:shd w:val="clear" w:color="auto" w:fill="auto"/>
            <w:noWrap/>
            <w:vAlign w:val="center"/>
            <w:hideMark/>
          </w:tcPr>
          <w:p w14:paraId="0B6A36E2"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$51,095</w:t>
            </w:r>
          </w:p>
        </w:tc>
      </w:tr>
      <w:tr w:rsidR="0047026A" w:rsidRPr="00BB35A6" w14:paraId="2553E7D6" w14:textId="77777777" w:rsidTr="005B0B5F">
        <w:trPr>
          <w:trHeight w:val="290"/>
        </w:trPr>
        <w:tc>
          <w:tcPr>
            <w:tcW w:w="5080" w:type="dxa"/>
            <w:shd w:val="clear" w:color="auto" w:fill="auto"/>
            <w:noWrap/>
            <w:vAlign w:val="bottom"/>
            <w:hideMark/>
          </w:tcPr>
          <w:p w14:paraId="10C75C11" w14:textId="77777777" w:rsidR="0047026A" w:rsidRPr="00A22467" w:rsidRDefault="0047026A" w:rsidP="00BE1F2E">
            <w:pPr>
              <w:spacing w:line="240" w:lineRule="auto"/>
              <w:rPr>
                <w:rFonts w:ascii="Calibri" w:eastAsia="Times New Roman" w:hAnsi="Calibri" w:cs="Times New Roman"/>
                <w:color w:val="000000"/>
                <w:lang w:val="en-US"/>
              </w:rPr>
            </w:pPr>
            <w:r w:rsidRPr="00A22467">
              <w:rPr>
                <w:rFonts w:ascii="Calibri" w:eastAsia="Times New Roman" w:hAnsi="Calibri" w:cs="Times New Roman"/>
                <w:color w:val="000000"/>
                <w:lang w:val="en-US"/>
              </w:rPr>
              <w:t>All other farm machinery and equipment</w:t>
            </w:r>
          </w:p>
        </w:tc>
        <w:tc>
          <w:tcPr>
            <w:tcW w:w="950" w:type="dxa"/>
            <w:shd w:val="clear" w:color="auto" w:fill="auto"/>
            <w:noWrap/>
            <w:vAlign w:val="center"/>
            <w:hideMark/>
          </w:tcPr>
          <w:p w14:paraId="4B23BB29"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64%</w:t>
            </w:r>
          </w:p>
        </w:tc>
        <w:tc>
          <w:tcPr>
            <w:tcW w:w="1734" w:type="dxa"/>
            <w:shd w:val="clear" w:color="auto" w:fill="auto"/>
            <w:noWrap/>
            <w:vAlign w:val="center"/>
            <w:hideMark/>
          </w:tcPr>
          <w:p w14:paraId="34CFFC92"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$65,777,979</w:t>
            </w:r>
          </w:p>
        </w:tc>
        <w:tc>
          <w:tcPr>
            <w:tcW w:w="1309" w:type="dxa"/>
            <w:shd w:val="clear" w:color="auto" w:fill="auto"/>
            <w:noWrap/>
            <w:vAlign w:val="center"/>
            <w:hideMark/>
          </w:tcPr>
          <w:p w14:paraId="2A193D5D" w14:textId="77777777" w:rsidR="0047026A" w:rsidRPr="00A22467" w:rsidRDefault="0047026A" w:rsidP="004D1E23">
            <w:pPr>
              <w:spacing w:line="240" w:lineRule="auto"/>
              <w:jc w:val="right"/>
              <w:rPr>
                <w:rFonts w:ascii="Calibri" w:eastAsia="Times New Roman" w:hAnsi="Calibri" w:cs="Times New Roman"/>
                <w:color w:val="000000"/>
                <w:lang w:val="en-US"/>
              </w:rPr>
            </w:pPr>
            <w:r w:rsidRPr="00A22467">
              <w:rPr>
                <w:rFonts w:ascii="Calibri" w:eastAsia="Times New Roman" w:hAnsi="Calibri" w:cs="Times New Roman"/>
                <w:color w:val="000000"/>
                <w:lang w:val="en-US"/>
              </w:rPr>
              <w:t>$63,370</w:t>
            </w:r>
          </w:p>
        </w:tc>
      </w:tr>
      <w:tr w:rsidR="0047026A" w:rsidRPr="00BB35A6" w14:paraId="617B709A" w14:textId="77777777" w:rsidTr="005B0B5F">
        <w:trPr>
          <w:trHeight w:val="290"/>
        </w:trPr>
        <w:tc>
          <w:tcPr>
            <w:tcW w:w="5080" w:type="dxa"/>
            <w:shd w:val="clear" w:color="auto" w:fill="auto"/>
            <w:noWrap/>
            <w:vAlign w:val="bottom"/>
            <w:hideMark/>
          </w:tcPr>
          <w:p w14:paraId="1EF1C86C" w14:textId="77777777" w:rsidR="0047026A" w:rsidRPr="00391B1E" w:rsidRDefault="0047026A" w:rsidP="004D1E23">
            <w:pPr>
              <w:spacing w:line="240" w:lineRule="auto"/>
              <w:rPr>
                <w:rFonts w:ascii="Calibri" w:eastAsia="Times New Roman" w:hAnsi="Calibri" w:cs="Times New Roman"/>
                <w:b/>
                <w:bCs/>
                <w:color w:val="000000"/>
                <w:lang w:val="en-US"/>
              </w:rPr>
            </w:pPr>
            <w:r w:rsidRPr="00391B1E">
              <w:rPr>
                <w:rFonts w:ascii="Calibri" w:eastAsia="Times New Roman" w:hAnsi="Calibri" w:cs="Times New Roman"/>
                <w:b/>
                <w:bCs/>
                <w:color w:val="000000"/>
                <w:lang w:val="en-US"/>
              </w:rPr>
              <w:t>Total Livestock and Poultry</w:t>
            </w:r>
          </w:p>
        </w:tc>
        <w:tc>
          <w:tcPr>
            <w:tcW w:w="950" w:type="dxa"/>
            <w:shd w:val="clear" w:color="auto" w:fill="auto"/>
            <w:noWrap/>
            <w:vAlign w:val="center"/>
            <w:hideMark/>
          </w:tcPr>
          <w:p w14:paraId="3CA29C3E" w14:textId="77777777" w:rsidR="0047026A" w:rsidRPr="00402E23" w:rsidRDefault="0047026A" w:rsidP="004D1E23">
            <w:pPr>
              <w:spacing w:line="240" w:lineRule="auto"/>
              <w:jc w:val="right"/>
              <w:rPr>
                <w:rFonts w:ascii="Calibri" w:eastAsia="Times New Roman" w:hAnsi="Calibri" w:cs="Times New Roman"/>
                <w:bCs/>
                <w:color w:val="000000"/>
                <w:lang w:val="en-US"/>
              </w:rPr>
            </w:pPr>
            <w:r w:rsidRPr="00402E23">
              <w:rPr>
                <w:rFonts w:ascii="Calibri" w:eastAsia="Times New Roman" w:hAnsi="Calibri" w:cs="Times New Roman"/>
                <w:bCs/>
                <w:color w:val="000000"/>
                <w:lang w:val="en-US"/>
              </w:rPr>
              <w:t>19%</w:t>
            </w:r>
          </w:p>
        </w:tc>
        <w:tc>
          <w:tcPr>
            <w:tcW w:w="1734" w:type="dxa"/>
            <w:shd w:val="clear" w:color="auto" w:fill="auto"/>
            <w:noWrap/>
            <w:vAlign w:val="center"/>
            <w:hideMark/>
          </w:tcPr>
          <w:p w14:paraId="4550DB87" w14:textId="77777777" w:rsidR="0047026A" w:rsidRPr="00402E23" w:rsidRDefault="0047026A" w:rsidP="004D1E23">
            <w:pPr>
              <w:spacing w:line="240" w:lineRule="auto"/>
              <w:jc w:val="right"/>
              <w:rPr>
                <w:rFonts w:ascii="Calibri" w:eastAsia="Times New Roman" w:hAnsi="Calibri" w:cs="Times New Roman"/>
                <w:bCs/>
                <w:color w:val="000000"/>
                <w:lang w:val="en-US"/>
              </w:rPr>
            </w:pPr>
            <w:r w:rsidRPr="00402E23">
              <w:rPr>
                <w:rFonts w:ascii="Calibri" w:eastAsia="Times New Roman" w:hAnsi="Calibri" w:cs="Times New Roman"/>
                <w:bCs/>
                <w:color w:val="000000"/>
                <w:lang w:val="en-US"/>
              </w:rPr>
              <w:t>$12,888,838</w:t>
            </w:r>
          </w:p>
        </w:tc>
        <w:tc>
          <w:tcPr>
            <w:tcW w:w="1309" w:type="dxa"/>
            <w:shd w:val="clear" w:color="auto" w:fill="auto"/>
            <w:noWrap/>
            <w:vAlign w:val="center"/>
            <w:hideMark/>
          </w:tcPr>
          <w:p w14:paraId="4A029E30" w14:textId="77777777" w:rsidR="0047026A" w:rsidRPr="00402E23" w:rsidRDefault="0047026A" w:rsidP="004D1E23">
            <w:pPr>
              <w:spacing w:line="240" w:lineRule="auto"/>
              <w:jc w:val="right"/>
              <w:rPr>
                <w:rFonts w:ascii="Calibri" w:eastAsia="Times New Roman" w:hAnsi="Calibri" w:cs="Times New Roman"/>
                <w:bCs/>
                <w:color w:val="000000"/>
                <w:lang w:val="en-US"/>
              </w:rPr>
            </w:pPr>
            <w:r w:rsidRPr="00402E23">
              <w:rPr>
                <w:rFonts w:ascii="Calibri" w:eastAsia="Times New Roman" w:hAnsi="Calibri" w:cs="Times New Roman"/>
                <w:bCs/>
                <w:color w:val="000000"/>
                <w:lang w:val="en-US"/>
              </w:rPr>
              <w:t>$42,120</w:t>
            </w:r>
          </w:p>
        </w:tc>
      </w:tr>
    </w:tbl>
    <w:p w14:paraId="1EC81FD9" w14:textId="77777777" w:rsidR="00AA32A5" w:rsidRDefault="00AA32A5" w:rsidP="00AA32A5">
      <w:pPr>
        <w:spacing w:before="0" w:line="240" w:lineRule="auto"/>
        <w:rPr>
          <w:rFonts w:ascii="Calibri" w:eastAsia="Times New Roman" w:hAnsi="Calibri" w:cs="Times New Roman"/>
          <w:bCs/>
          <w:color w:val="000000"/>
          <w:sz w:val="20"/>
          <w:lang w:val="en-US"/>
        </w:rPr>
      </w:pPr>
      <w:r w:rsidRPr="00554B4E">
        <w:rPr>
          <w:rFonts w:ascii="Calibri" w:eastAsia="Times New Roman" w:hAnsi="Calibri" w:cs="Times New Roman"/>
          <w:bCs/>
          <w:color w:val="000000"/>
          <w:szCs w:val="24"/>
          <w:lang w:val="en-US"/>
        </w:rPr>
        <w:t>*Average is calculated per farm reporting having that type of capital and is not an average of all farms</w:t>
      </w:r>
      <w:r w:rsidRPr="00391B1E">
        <w:rPr>
          <w:rFonts w:ascii="Calibri" w:eastAsia="Times New Roman" w:hAnsi="Calibri" w:cs="Times New Roman"/>
          <w:bCs/>
          <w:color w:val="000000"/>
          <w:sz w:val="20"/>
          <w:lang w:val="en-US"/>
        </w:rPr>
        <w:t>.</w:t>
      </w:r>
    </w:p>
    <w:p w14:paraId="7CC8974A" w14:textId="0D51BD59" w:rsidR="00AA32A5" w:rsidRDefault="00AA32A5" w:rsidP="00AA32A5">
      <w:pPr>
        <w:spacing w:before="0" w:after="240"/>
        <w:rPr>
          <w:lang w:val="en-US"/>
        </w:rPr>
      </w:pPr>
      <w:r w:rsidRPr="00D82758">
        <w:t>Source: Statistics Canada, 2016 Census of Agriculture</w:t>
      </w:r>
    </w:p>
    <w:p w14:paraId="029E3337" w14:textId="00F58DAE" w:rsidR="00554B4E" w:rsidRDefault="0047026A" w:rsidP="00554B4E">
      <w:pPr>
        <w:spacing w:before="360" w:after="240"/>
        <w:rPr>
          <w:lang w:val="en-US"/>
        </w:rPr>
      </w:pPr>
      <w:r>
        <w:rPr>
          <w:lang w:val="en-US"/>
        </w:rPr>
        <w:t xml:space="preserve">A quick examination of average market value in dollars of farm capital for farms across the region </w:t>
      </w:r>
      <w:r w:rsidRPr="00080DB3">
        <w:rPr>
          <w:lang w:val="en-US"/>
        </w:rPr>
        <w:t xml:space="preserve">(Table </w:t>
      </w:r>
      <w:r w:rsidR="00B60BC7">
        <w:rPr>
          <w:lang w:val="en-US"/>
        </w:rPr>
        <w:t>41</w:t>
      </w:r>
      <w:r w:rsidRPr="00080DB3">
        <w:rPr>
          <w:lang w:val="en-US"/>
        </w:rPr>
        <w:t>) indic</w:t>
      </w:r>
      <w:r>
        <w:rPr>
          <w:lang w:val="en-US"/>
        </w:rPr>
        <w:t xml:space="preserve">ates that average value </w:t>
      </w:r>
      <w:r w:rsidR="006B233D">
        <w:rPr>
          <w:lang w:val="en-US"/>
        </w:rPr>
        <w:t>wa</w:t>
      </w:r>
      <w:r>
        <w:rPr>
          <w:lang w:val="en-US"/>
        </w:rPr>
        <w:t xml:space="preserve">s higher in </w:t>
      </w:r>
      <w:r w:rsidR="00106F6D">
        <w:rPr>
          <w:lang w:val="en-US"/>
        </w:rPr>
        <w:t>Windsor and Essex County</w:t>
      </w:r>
      <w:r w:rsidR="00252467">
        <w:rPr>
          <w:lang w:val="en-US"/>
        </w:rPr>
        <w:t xml:space="preserve"> </w:t>
      </w:r>
      <w:r>
        <w:rPr>
          <w:lang w:val="en-US"/>
        </w:rPr>
        <w:t>than for the province overall, but remain</w:t>
      </w:r>
      <w:r w:rsidR="006B233D">
        <w:rPr>
          <w:lang w:val="en-US"/>
        </w:rPr>
        <w:t>ed</w:t>
      </w:r>
      <w:r>
        <w:rPr>
          <w:lang w:val="en-US"/>
        </w:rPr>
        <w:t xml:space="preserve"> lower than average values for Chatham-Kent and Southern Ontario.</w:t>
      </w:r>
      <w:r w:rsidR="00554B4E">
        <w:rPr>
          <w:lang w:val="en-US"/>
        </w:rPr>
        <w:br w:type="page"/>
      </w:r>
    </w:p>
    <w:p w14:paraId="72399C10" w14:textId="353E290A" w:rsidR="0047026A" w:rsidRDefault="0047026A" w:rsidP="0047026A">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41</w:t>
      </w:r>
      <w:r>
        <w:rPr>
          <w:noProof/>
        </w:rPr>
        <w:fldChar w:fldCharType="end"/>
      </w:r>
      <w:r>
        <w:t>: Average Farm Capital Market Values in 2016</w:t>
      </w:r>
    </w:p>
    <w:tbl>
      <w:tblPr>
        <w:tblStyle w:val="TableGrid"/>
        <w:tblW w:w="9645" w:type="dxa"/>
        <w:tblLook w:val="04A0" w:firstRow="1" w:lastRow="0" w:firstColumn="1" w:lastColumn="0" w:noHBand="0" w:noVBand="1"/>
        <w:tblCaption w:val="Average Farm Capital Market Values in 2016"/>
        <w:tblDescription w:val="A listing of the total capitol value of all farms and the average capitol value of each farm in Essex County and Chatham-Kent County compared to values in Southern Ontario and all of Ontario"/>
      </w:tblPr>
      <w:tblGrid>
        <w:gridCol w:w="3312"/>
        <w:gridCol w:w="1684"/>
        <w:gridCol w:w="1584"/>
        <w:gridCol w:w="1584"/>
        <w:gridCol w:w="1481"/>
      </w:tblGrid>
      <w:tr w:rsidR="0047026A" w:rsidRPr="00F470DF" w14:paraId="18B8D615" w14:textId="77777777" w:rsidTr="00161715">
        <w:trPr>
          <w:trHeight w:val="290"/>
          <w:tblHeader/>
        </w:trPr>
        <w:tc>
          <w:tcPr>
            <w:tcW w:w="3312" w:type="dxa"/>
            <w:shd w:val="clear" w:color="auto" w:fill="A3DEDD" w:themeFill="accent1" w:themeFillTint="99"/>
            <w:noWrap/>
            <w:hideMark/>
          </w:tcPr>
          <w:p w14:paraId="272504E7" w14:textId="77777777" w:rsidR="0047026A" w:rsidRPr="00F470DF" w:rsidRDefault="0047026A" w:rsidP="004D1E23">
            <w:pPr>
              <w:spacing w:line="240" w:lineRule="auto"/>
              <w:rPr>
                <w:lang w:val="en-CA"/>
              </w:rPr>
            </w:pPr>
          </w:p>
        </w:tc>
        <w:tc>
          <w:tcPr>
            <w:tcW w:w="1684" w:type="dxa"/>
            <w:shd w:val="clear" w:color="auto" w:fill="A3DEDD" w:themeFill="accent1" w:themeFillTint="99"/>
            <w:noWrap/>
            <w:vAlign w:val="center"/>
            <w:hideMark/>
          </w:tcPr>
          <w:p w14:paraId="5239EBC2" w14:textId="77777777" w:rsidR="0047026A" w:rsidRPr="00F470DF" w:rsidRDefault="0047026A" w:rsidP="004D1E23">
            <w:pPr>
              <w:spacing w:line="240" w:lineRule="auto"/>
              <w:jc w:val="center"/>
              <w:rPr>
                <w:b/>
                <w:lang w:val="en-CA"/>
              </w:rPr>
            </w:pPr>
            <w:r w:rsidRPr="00F470DF">
              <w:rPr>
                <w:b/>
                <w:lang w:val="en-CA"/>
              </w:rPr>
              <w:t>Ontario</w:t>
            </w:r>
          </w:p>
        </w:tc>
        <w:tc>
          <w:tcPr>
            <w:tcW w:w="1584" w:type="dxa"/>
            <w:shd w:val="clear" w:color="auto" w:fill="A3DEDD" w:themeFill="accent1" w:themeFillTint="99"/>
            <w:noWrap/>
            <w:vAlign w:val="center"/>
            <w:hideMark/>
          </w:tcPr>
          <w:p w14:paraId="13164327" w14:textId="77777777" w:rsidR="0047026A" w:rsidRPr="00F470DF" w:rsidRDefault="0047026A" w:rsidP="004D1E23">
            <w:pPr>
              <w:spacing w:line="240" w:lineRule="auto"/>
              <w:jc w:val="center"/>
              <w:rPr>
                <w:b/>
                <w:lang w:val="en-CA"/>
              </w:rPr>
            </w:pPr>
            <w:r w:rsidRPr="00F470DF">
              <w:rPr>
                <w:b/>
                <w:lang w:val="en-CA"/>
              </w:rPr>
              <w:t>Southern ON</w:t>
            </w:r>
          </w:p>
        </w:tc>
        <w:tc>
          <w:tcPr>
            <w:tcW w:w="1584" w:type="dxa"/>
            <w:shd w:val="clear" w:color="auto" w:fill="A3DEDD" w:themeFill="accent1" w:themeFillTint="99"/>
            <w:noWrap/>
            <w:vAlign w:val="center"/>
            <w:hideMark/>
          </w:tcPr>
          <w:p w14:paraId="581AE231" w14:textId="77777777" w:rsidR="0047026A" w:rsidRPr="00F470DF" w:rsidRDefault="0047026A" w:rsidP="004D1E23">
            <w:pPr>
              <w:spacing w:line="240" w:lineRule="auto"/>
              <w:jc w:val="center"/>
              <w:rPr>
                <w:b/>
                <w:lang w:val="en-CA"/>
              </w:rPr>
            </w:pPr>
            <w:r w:rsidRPr="00F470DF">
              <w:rPr>
                <w:b/>
                <w:lang w:val="en-CA"/>
              </w:rPr>
              <w:t>Chatham-Kent</w:t>
            </w:r>
          </w:p>
        </w:tc>
        <w:tc>
          <w:tcPr>
            <w:tcW w:w="1481" w:type="dxa"/>
            <w:shd w:val="clear" w:color="auto" w:fill="A3DEDD" w:themeFill="accent1" w:themeFillTint="99"/>
            <w:noWrap/>
            <w:vAlign w:val="center"/>
            <w:hideMark/>
          </w:tcPr>
          <w:p w14:paraId="1A646664" w14:textId="77777777" w:rsidR="0047026A" w:rsidRPr="00F470DF" w:rsidRDefault="0047026A" w:rsidP="004D1E23">
            <w:pPr>
              <w:spacing w:line="240" w:lineRule="auto"/>
              <w:jc w:val="center"/>
              <w:rPr>
                <w:b/>
                <w:lang w:val="en-CA"/>
              </w:rPr>
            </w:pPr>
            <w:r w:rsidRPr="00F470DF">
              <w:rPr>
                <w:b/>
                <w:lang w:val="en-CA"/>
              </w:rPr>
              <w:t>Essex County</w:t>
            </w:r>
          </w:p>
        </w:tc>
      </w:tr>
      <w:tr w:rsidR="0047026A" w:rsidRPr="00F470DF" w14:paraId="3A61035A" w14:textId="77777777" w:rsidTr="001835FC">
        <w:trPr>
          <w:trHeight w:val="290"/>
        </w:trPr>
        <w:tc>
          <w:tcPr>
            <w:tcW w:w="3312" w:type="dxa"/>
            <w:noWrap/>
            <w:hideMark/>
          </w:tcPr>
          <w:p w14:paraId="05F9AF9C" w14:textId="77777777" w:rsidR="0047026A" w:rsidRPr="00B80741" w:rsidRDefault="0047026A" w:rsidP="004D1E23">
            <w:pPr>
              <w:spacing w:line="240" w:lineRule="auto"/>
              <w:rPr>
                <w:b/>
                <w:lang w:val="en-CA"/>
              </w:rPr>
            </w:pPr>
            <w:r w:rsidRPr="00B80741">
              <w:rPr>
                <w:b/>
                <w:lang w:val="en-CA"/>
              </w:rPr>
              <w:t>Total Capital Market Value ($)</w:t>
            </w:r>
          </w:p>
        </w:tc>
        <w:tc>
          <w:tcPr>
            <w:tcW w:w="1684" w:type="dxa"/>
            <w:noWrap/>
            <w:vAlign w:val="center"/>
            <w:hideMark/>
          </w:tcPr>
          <w:p w14:paraId="56D2AE31" w14:textId="77777777" w:rsidR="0047026A" w:rsidRPr="00492330" w:rsidRDefault="0047026A" w:rsidP="004D1E23">
            <w:pPr>
              <w:spacing w:line="240" w:lineRule="auto"/>
              <w:jc w:val="right"/>
              <w:rPr>
                <w:sz w:val="20"/>
                <w:lang w:val="en-CA"/>
              </w:rPr>
            </w:pPr>
            <w:r w:rsidRPr="00492330">
              <w:rPr>
                <w:sz w:val="20"/>
                <w:lang w:val="en-CA"/>
              </w:rPr>
              <w:t>$131,785,355,823</w:t>
            </w:r>
          </w:p>
        </w:tc>
        <w:tc>
          <w:tcPr>
            <w:tcW w:w="1584" w:type="dxa"/>
            <w:noWrap/>
            <w:vAlign w:val="center"/>
            <w:hideMark/>
          </w:tcPr>
          <w:p w14:paraId="6B716251" w14:textId="77777777" w:rsidR="0047026A" w:rsidRPr="00492330" w:rsidRDefault="0047026A" w:rsidP="004D1E23">
            <w:pPr>
              <w:spacing w:line="240" w:lineRule="auto"/>
              <w:jc w:val="right"/>
              <w:rPr>
                <w:sz w:val="20"/>
                <w:lang w:val="en-CA"/>
              </w:rPr>
            </w:pPr>
            <w:r w:rsidRPr="00492330">
              <w:rPr>
                <w:sz w:val="20"/>
                <w:lang w:val="en-CA"/>
              </w:rPr>
              <w:t>$52,075,879,994</w:t>
            </w:r>
          </w:p>
        </w:tc>
        <w:tc>
          <w:tcPr>
            <w:tcW w:w="1584" w:type="dxa"/>
            <w:noWrap/>
            <w:vAlign w:val="center"/>
            <w:hideMark/>
          </w:tcPr>
          <w:p w14:paraId="77D5B96E" w14:textId="77777777" w:rsidR="0047026A" w:rsidRPr="00492330" w:rsidRDefault="0047026A" w:rsidP="004D1E23">
            <w:pPr>
              <w:spacing w:line="240" w:lineRule="auto"/>
              <w:jc w:val="right"/>
              <w:rPr>
                <w:sz w:val="20"/>
                <w:lang w:val="en-CA"/>
              </w:rPr>
            </w:pPr>
            <w:r w:rsidRPr="00492330">
              <w:rPr>
                <w:sz w:val="20"/>
                <w:lang w:val="en-CA"/>
              </w:rPr>
              <w:t>$7,062,613,914</w:t>
            </w:r>
          </w:p>
        </w:tc>
        <w:tc>
          <w:tcPr>
            <w:tcW w:w="1481" w:type="dxa"/>
            <w:noWrap/>
            <w:vAlign w:val="center"/>
            <w:hideMark/>
          </w:tcPr>
          <w:p w14:paraId="5D37A27A" w14:textId="77777777" w:rsidR="0047026A" w:rsidRPr="00492330" w:rsidRDefault="0047026A" w:rsidP="004D1E23">
            <w:pPr>
              <w:spacing w:line="240" w:lineRule="auto"/>
              <w:jc w:val="right"/>
              <w:rPr>
                <w:sz w:val="20"/>
                <w:lang w:val="en-CA"/>
              </w:rPr>
            </w:pPr>
            <w:r w:rsidRPr="00492330">
              <w:rPr>
                <w:sz w:val="20"/>
                <w:lang w:val="en-CA"/>
              </w:rPr>
              <w:t>$4,895,656,030</w:t>
            </w:r>
          </w:p>
        </w:tc>
      </w:tr>
      <w:tr w:rsidR="0047026A" w:rsidRPr="00F470DF" w14:paraId="01420715" w14:textId="77777777" w:rsidTr="001835FC">
        <w:trPr>
          <w:trHeight w:val="224"/>
        </w:trPr>
        <w:tc>
          <w:tcPr>
            <w:tcW w:w="3312" w:type="dxa"/>
            <w:hideMark/>
          </w:tcPr>
          <w:p w14:paraId="36CA7627" w14:textId="77777777" w:rsidR="0047026A" w:rsidRPr="00B80741" w:rsidRDefault="0047026A" w:rsidP="004D1E23">
            <w:pPr>
              <w:spacing w:line="240" w:lineRule="auto"/>
              <w:rPr>
                <w:b/>
                <w:lang w:val="en-CA"/>
              </w:rPr>
            </w:pPr>
            <w:r w:rsidRPr="00B80741">
              <w:rPr>
                <w:b/>
                <w:lang w:val="en-CA"/>
              </w:rPr>
              <w:t>Average Capital Market Value ($)</w:t>
            </w:r>
          </w:p>
        </w:tc>
        <w:tc>
          <w:tcPr>
            <w:tcW w:w="1684" w:type="dxa"/>
            <w:noWrap/>
            <w:vAlign w:val="center"/>
            <w:hideMark/>
          </w:tcPr>
          <w:p w14:paraId="10238392" w14:textId="77777777" w:rsidR="0047026A" w:rsidRPr="00492330" w:rsidRDefault="0047026A" w:rsidP="004D1E23">
            <w:pPr>
              <w:spacing w:line="240" w:lineRule="auto"/>
              <w:jc w:val="right"/>
              <w:rPr>
                <w:sz w:val="20"/>
                <w:lang w:val="en-CA"/>
              </w:rPr>
            </w:pPr>
            <w:r w:rsidRPr="00492330">
              <w:rPr>
                <w:sz w:val="20"/>
                <w:lang w:val="en-CA"/>
              </w:rPr>
              <w:t>$2,656,963</w:t>
            </w:r>
          </w:p>
        </w:tc>
        <w:tc>
          <w:tcPr>
            <w:tcW w:w="1584" w:type="dxa"/>
            <w:noWrap/>
            <w:vAlign w:val="center"/>
            <w:hideMark/>
          </w:tcPr>
          <w:p w14:paraId="3D7B43DE" w14:textId="77777777" w:rsidR="0047026A" w:rsidRPr="00492330" w:rsidRDefault="0047026A" w:rsidP="004D1E23">
            <w:pPr>
              <w:spacing w:line="240" w:lineRule="auto"/>
              <w:jc w:val="right"/>
              <w:rPr>
                <w:sz w:val="20"/>
                <w:lang w:val="en-CA"/>
              </w:rPr>
            </w:pPr>
            <w:r w:rsidRPr="00492330">
              <w:rPr>
                <w:sz w:val="20"/>
                <w:lang w:val="en-CA"/>
              </w:rPr>
              <w:t>$3,062,747</w:t>
            </w:r>
          </w:p>
        </w:tc>
        <w:tc>
          <w:tcPr>
            <w:tcW w:w="1584" w:type="dxa"/>
            <w:noWrap/>
            <w:vAlign w:val="center"/>
            <w:hideMark/>
          </w:tcPr>
          <w:p w14:paraId="3CE76E98" w14:textId="77777777" w:rsidR="0047026A" w:rsidRPr="00492330" w:rsidRDefault="0047026A" w:rsidP="004D1E23">
            <w:pPr>
              <w:spacing w:line="240" w:lineRule="auto"/>
              <w:jc w:val="right"/>
              <w:rPr>
                <w:sz w:val="20"/>
                <w:lang w:val="en-CA"/>
              </w:rPr>
            </w:pPr>
            <w:r w:rsidRPr="00492330">
              <w:rPr>
                <w:sz w:val="20"/>
                <w:lang w:val="en-CA"/>
              </w:rPr>
              <w:t>$3,194,308</w:t>
            </w:r>
          </w:p>
        </w:tc>
        <w:tc>
          <w:tcPr>
            <w:tcW w:w="1481" w:type="dxa"/>
            <w:noWrap/>
            <w:vAlign w:val="center"/>
            <w:hideMark/>
          </w:tcPr>
          <w:p w14:paraId="158A99FC" w14:textId="77777777" w:rsidR="0047026A" w:rsidRPr="00492330" w:rsidRDefault="0047026A" w:rsidP="004D1E23">
            <w:pPr>
              <w:spacing w:line="240" w:lineRule="auto"/>
              <w:jc w:val="right"/>
              <w:rPr>
                <w:sz w:val="20"/>
                <w:lang w:val="en-CA"/>
              </w:rPr>
            </w:pPr>
            <w:r w:rsidRPr="00492330">
              <w:rPr>
                <w:sz w:val="20"/>
                <w:lang w:val="en-CA"/>
              </w:rPr>
              <w:t>$3,003,470</w:t>
            </w:r>
          </w:p>
        </w:tc>
      </w:tr>
    </w:tbl>
    <w:p w14:paraId="6E3E25D7" w14:textId="2FE4A87C" w:rsidR="00AA32A5" w:rsidRDefault="00AA32A5" w:rsidP="00AA32A5">
      <w:pPr>
        <w:spacing w:before="0" w:after="240"/>
        <w:rPr>
          <w:lang w:val="en-US"/>
        </w:rPr>
      </w:pPr>
      <w:r w:rsidRPr="00554B4E">
        <w:rPr>
          <w:szCs w:val="24"/>
        </w:rPr>
        <w:t>Source: Statistics Canada, 2016 Census of Agriculture</w:t>
      </w:r>
    </w:p>
    <w:p w14:paraId="3DE31ECD" w14:textId="659D71BF" w:rsidR="0047026A" w:rsidRDefault="0047026A" w:rsidP="00554B4E">
      <w:pPr>
        <w:spacing w:before="360" w:after="240"/>
        <w:rPr>
          <w:lang w:val="en-US"/>
        </w:rPr>
      </w:pPr>
      <w:r>
        <w:rPr>
          <w:lang w:val="en-US"/>
        </w:rPr>
        <w:t xml:space="preserve">Total gross farm receipts </w:t>
      </w:r>
      <w:r w:rsidRPr="00764DB4">
        <w:rPr>
          <w:lang w:val="en-US"/>
        </w:rPr>
        <w:t xml:space="preserve">refer to the gross farm receipts of the agricultural operation in the year prior to Census or the last complete accounting (fiscal) year. </w:t>
      </w:r>
      <w:r>
        <w:rPr>
          <w:lang w:val="en-US"/>
        </w:rPr>
        <w:t xml:space="preserve">In 2016, </w:t>
      </w:r>
      <w:r w:rsidR="00106F6D">
        <w:rPr>
          <w:lang w:val="en-US"/>
        </w:rPr>
        <w:t>Windsor and Essex County</w:t>
      </w:r>
      <w:r w:rsidR="00252467">
        <w:rPr>
          <w:lang w:val="en-US"/>
        </w:rPr>
        <w:t xml:space="preserve"> </w:t>
      </w:r>
      <w:r>
        <w:rPr>
          <w:lang w:val="en-US"/>
        </w:rPr>
        <w:t xml:space="preserve">accounted for 7% of Ontario’s gross farm receipts. From 2011 to 2016, gross farm receipts in </w:t>
      </w:r>
      <w:r w:rsidR="00106F6D">
        <w:rPr>
          <w:lang w:val="en-US"/>
        </w:rPr>
        <w:t>Windsor and Essex County</w:t>
      </w:r>
      <w:r w:rsidR="00252467">
        <w:rPr>
          <w:lang w:val="en-US"/>
        </w:rPr>
        <w:t xml:space="preserve"> </w:t>
      </w:r>
      <w:r>
        <w:rPr>
          <w:lang w:val="en-US"/>
        </w:rPr>
        <w:t xml:space="preserve">increased by </w:t>
      </w:r>
      <w:r w:rsidRPr="00764DB4">
        <w:rPr>
          <w:lang w:val="en-US"/>
        </w:rPr>
        <w:t>$269,144,818</w:t>
      </w:r>
      <w:r>
        <w:rPr>
          <w:lang w:val="en-US"/>
        </w:rPr>
        <w:t xml:space="preserve"> to a total of </w:t>
      </w:r>
      <w:r w:rsidRPr="00764DB4">
        <w:rPr>
          <w:lang w:val="en-US"/>
        </w:rPr>
        <w:t>$1,056,448,369</w:t>
      </w:r>
      <w:r>
        <w:rPr>
          <w:lang w:val="en-US"/>
        </w:rPr>
        <w:t xml:space="preserve"> in 2016. More than three quarters (76%) of farms in </w:t>
      </w:r>
      <w:r w:rsidR="00106F6D">
        <w:rPr>
          <w:lang w:val="en-US"/>
        </w:rPr>
        <w:t>Windsor and Essex County</w:t>
      </w:r>
      <w:r w:rsidR="00252467">
        <w:rPr>
          <w:lang w:val="en-US"/>
        </w:rPr>
        <w:t xml:space="preserve"> </w:t>
      </w:r>
      <w:r>
        <w:rPr>
          <w:lang w:val="en-US"/>
        </w:rPr>
        <w:t>ha</w:t>
      </w:r>
      <w:r w:rsidR="006B233D">
        <w:rPr>
          <w:lang w:val="en-US"/>
        </w:rPr>
        <w:t>d</w:t>
      </w:r>
      <w:r>
        <w:rPr>
          <w:lang w:val="en-US"/>
        </w:rPr>
        <w:t xml:space="preserve"> farms receipts of $249,999 or less. From 2011 to 2016, </w:t>
      </w:r>
      <w:r w:rsidR="00106F6D">
        <w:rPr>
          <w:lang w:val="en-US"/>
        </w:rPr>
        <w:t>Windsor and Essex County</w:t>
      </w:r>
      <w:r w:rsidR="00252467">
        <w:rPr>
          <w:lang w:val="en-US"/>
        </w:rPr>
        <w:t xml:space="preserve"> </w:t>
      </w:r>
      <w:r>
        <w:rPr>
          <w:lang w:val="en-US"/>
        </w:rPr>
        <w:t xml:space="preserve">saw an increase in the number of farms classed as having gross farm receipts of $2,000,000 and over. While Chatham-Kent exceeds </w:t>
      </w:r>
      <w:r w:rsidR="00106F6D">
        <w:rPr>
          <w:lang w:val="en-US"/>
        </w:rPr>
        <w:t>Windsor and Essex County</w:t>
      </w:r>
      <w:r w:rsidR="00252467">
        <w:rPr>
          <w:lang w:val="en-US"/>
        </w:rPr>
        <w:t xml:space="preserve"> </w:t>
      </w:r>
      <w:r>
        <w:rPr>
          <w:lang w:val="en-US"/>
        </w:rPr>
        <w:t xml:space="preserve">in terms of </w:t>
      </w:r>
      <w:r w:rsidR="006B233D">
        <w:rPr>
          <w:lang w:val="en-US"/>
        </w:rPr>
        <w:t xml:space="preserve">the </w:t>
      </w:r>
      <w:r>
        <w:rPr>
          <w:lang w:val="en-US"/>
        </w:rPr>
        <w:t xml:space="preserve">number of farms reporting gross farm income (2211 versus 1630), total gross farm receipts in </w:t>
      </w:r>
      <w:r w:rsidR="00106F6D">
        <w:rPr>
          <w:lang w:val="en-US"/>
        </w:rPr>
        <w:t>Windsor and Essex County</w:t>
      </w:r>
      <w:r w:rsidR="00252467">
        <w:rPr>
          <w:lang w:val="en-US"/>
        </w:rPr>
        <w:t xml:space="preserve"> </w:t>
      </w:r>
      <w:r>
        <w:rPr>
          <w:lang w:val="en-US"/>
        </w:rPr>
        <w:t xml:space="preserve">were more than 1.6 times higher than those in Chatham-Kent in 2016. </w:t>
      </w:r>
      <w:r w:rsidR="006B233D">
        <w:rPr>
          <w:lang w:val="en-US"/>
        </w:rPr>
        <w:t xml:space="preserve">This indicates that </w:t>
      </w:r>
      <w:r>
        <w:rPr>
          <w:lang w:val="en-US"/>
        </w:rPr>
        <w:t xml:space="preserve">while there were more farms reporting income overall in Chatham-Kent compared to </w:t>
      </w:r>
      <w:r w:rsidR="006B178F">
        <w:rPr>
          <w:lang w:val="en-US"/>
        </w:rPr>
        <w:t>Windsor and Essex County</w:t>
      </w:r>
      <w:r>
        <w:rPr>
          <w:lang w:val="en-US"/>
        </w:rPr>
        <w:t xml:space="preserve"> in 2016, </w:t>
      </w:r>
      <w:r w:rsidR="006B178F">
        <w:rPr>
          <w:lang w:val="en-US"/>
        </w:rPr>
        <w:t>Windsor and Essex County</w:t>
      </w:r>
      <w:r>
        <w:rPr>
          <w:lang w:val="en-US"/>
        </w:rPr>
        <w:t xml:space="preserve"> farms reported higher profits. </w:t>
      </w:r>
      <w:r w:rsidRPr="00080DB3">
        <w:rPr>
          <w:lang w:val="en-US"/>
        </w:rPr>
        <w:t xml:space="preserve">Figure </w:t>
      </w:r>
      <w:r w:rsidR="0098387E">
        <w:rPr>
          <w:lang w:val="en-US"/>
        </w:rPr>
        <w:t xml:space="preserve">19 </w:t>
      </w:r>
      <w:r>
        <w:rPr>
          <w:lang w:val="en-US"/>
        </w:rPr>
        <w:t xml:space="preserve">suggests that this disparity is due almost exclusively to the larger number of farms in </w:t>
      </w:r>
      <w:r w:rsidR="00106F6D">
        <w:rPr>
          <w:lang w:val="en-US"/>
        </w:rPr>
        <w:t>Windsor and Essex County</w:t>
      </w:r>
      <w:r w:rsidR="00252467">
        <w:rPr>
          <w:lang w:val="en-US"/>
        </w:rPr>
        <w:t xml:space="preserve"> </w:t>
      </w:r>
      <w:r>
        <w:rPr>
          <w:lang w:val="en-US"/>
        </w:rPr>
        <w:t>with farm receipts of $2,000,00</w:t>
      </w:r>
      <w:r w:rsidR="00F31F8F">
        <w:rPr>
          <w:lang w:val="en-US"/>
        </w:rPr>
        <w:t>0</w:t>
      </w:r>
      <w:r>
        <w:rPr>
          <w:lang w:val="en-US"/>
        </w:rPr>
        <w:t xml:space="preserve"> and over (109 in </w:t>
      </w:r>
      <w:r w:rsidR="00106F6D">
        <w:rPr>
          <w:lang w:val="en-US"/>
        </w:rPr>
        <w:t>Windsor and Essex County</w:t>
      </w:r>
      <w:r w:rsidR="00252467">
        <w:rPr>
          <w:lang w:val="en-US"/>
        </w:rPr>
        <w:t xml:space="preserve"> </w:t>
      </w:r>
      <w:r>
        <w:rPr>
          <w:lang w:val="en-US"/>
        </w:rPr>
        <w:t>versus 50 in Chatham-Kent)</w:t>
      </w:r>
      <w:r w:rsidR="001835FC">
        <w:rPr>
          <w:lang w:val="en-US"/>
        </w:rPr>
        <w:t xml:space="preserve"> (S</w:t>
      </w:r>
      <w:r w:rsidR="001835FC" w:rsidRPr="001835FC">
        <w:rPr>
          <w:lang w:val="en-US"/>
        </w:rPr>
        <w:t>ource: Statistics Canada, 2016 Census of Agriculture</w:t>
      </w:r>
      <w:r w:rsidR="001835FC">
        <w:rPr>
          <w:lang w:val="en-US"/>
        </w:rPr>
        <w:t>)</w:t>
      </w:r>
      <w:r>
        <w:rPr>
          <w:lang w:val="en-US"/>
        </w:rPr>
        <w:t>.</w:t>
      </w:r>
    </w:p>
    <w:p w14:paraId="124AA175" w14:textId="1B299BD6" w:rsidR="00554B4E" w:rsidRDefault="0047026A" w:rsidP="000E36E8">
      <w:pPr>
        <w:spacing w:before="420" w:after="240"/>
        <w:rPr>
          <w:lang w:val="en-US"/>
        </w:rPr>
      </w:pPr>
      <w:r>
        <w:rPr>
          <w:noProof/>
          <w:lang w:val="en-US"/>
        </w:rPr>
        <mc:AlternateContent>
          <mc:Choice Requires="wpg">
            <w:drawing>
              <wp:anchor distT="0" distB="0" distL="114300" distR="114300" simplePos="0" relativeHeight="251751424" behindDoc="1" locked="0" layoutInCell="1" allowOverlap="1" wp14:anchorId="2F9DE082" wp14:editId="121E5C0C">
                <wp:simplePos x="0" y="0"/>
                <wp:positionH relativeFrom="margin">
                  <wp:align>right</wp:align>
                </wp:positionH>
                <wp:positionV relativeFrom="paragraph">
                  <wp:posOffset>133350</wp:posOffset>
                </wp:positionV>
                <wp:extent cx="5880100" cy="4076700"/>
                <wp:effectExtent l="0" t="0" r="6350" b="0"/>
                <wp:wrapTight wrapText="bothSides">
                  <wp:wrapPolygon edited="0">
                    <wp:start x="0" y="0"/>
                    <wp:lineTo x="0" y="21499"/>
                    <wp:lineTo x="21553" y="21499"/>
                    <wp:lineTo x="21553" y="0"/>
                    <wp:lineTo x="0" y="0"/>
                  </wp:wrapPolygon>
                </wp:wrapTight>
                <wp:docPr id="113" name="Group 113" descr="A bar graph representation of the gross farm receipts in Windsor and Essex County as compared to Chatham-Kent County by income group, from farme earning under $10,000.00 to farms earning over $2,000,000.00" title="Distribution of 2016 Gross Farm Receipts in Windsor and Essex County and Chatham-Kent Counties"/>
                <wp:cNvGraphicFramePr/>
                <a:graphic xmlns:a="http://schemas.openxmlformats.org/drawingml/2006/main">
                  <a:graphicData uri="http://schemas.microsoft.com/office/word/2010/wordprocessingGroup">
                    <wpg:wgp>
                      <wpg:cNvGrpSpPr/>
                      <wpg:grpSpPr>
                        <a:xfrm>
                          <a:off x="0" y="0"/>
                          <a:ext cx="5880100" cy="4076700"/>
                          <a:chOff x="0" y="-114965"/>
                          <a:chExt cx="5219700" cy="3035965"/>
                        </a:xfrm>
                      </wpg:grpSpPr>
                      <wpg:graphicFrame>
                        <wpg:cNvPr id="114" name="Chart 114"/>
                        <wpg:cNvFrPr/>
                        <wpg:xfrm>
                          <a:off x="0" y="247650"/>
                          <a:ext cx="5219700" cy="2673350"/>
                        </wpg:xfrm>
                        <a:graphic>
                          <a:graphicData uri="http://schemas.openxmlformats.org/drawingml/2006/chart">
                            <c:chart xmlns:c="http://schemas.openxmlformats.org/drawingml/2006/chart" xmlns:r="http://schemas.openxmlformats.org/officeDocument/2006/relationships" r:id="rId32"/>
                          </a:graphicData>
                        </a:graphic>
                      </wpg:graphicFrame>
                      <wps:wsp>
                        <wps:cNvPr id="115" name="Text Box 115"/>
                        <wps:cNvSpPr txBox="1"/>
                        <wps:spPr>
                          <a:xfrm>
                            <a:off x="0" y="-114965"/>
                            <a:ext cx="5219700" cy="301804"/>
                          </a:xfrm>
                          <a:prstGeom prst="rect">
                            <a:avLst/>
                          </a:prstGeom>
                          <a:solidFill>
                            <a:prstClr val="white"/>
                          </a:solidFill>
                          <a:ln>
                            <a:noFill/>
                          </a:ln>
                        </wps:spPr>
                        <wps:txbx>
                          <w:txbxContent>
                            <w:p w14:paraId="14D20FBF" w14:textId="7A3B21D6" w:rsidR="009D5370" w:rsidRPr="006D7095" w:rsidRDefault="009D5370" w:rsidP="0047026A">
                              <w:pPr>
                                <w:pStyle w:val="Caption"/>
                                <w:rPr>
                                  <w:noProof/>
                                  <w:color w:val="auto"/>
                                </w:rPr>
                              </w:pPr>
                              <w:r w:rsidRPr="006D7095">
                                <w:rPr>
                                  <w:color w:val="auto"/>
                                </w:rPr>
                                <w:t xml:space="preserve">Figure </w:t>
                              </w:r>
                              <w:r w:rsidR="000604C7">
                                <w:rPr>
                                  <w:color w:val="auto"/>
                                </w:rPr>
                                <w:fldChar w:fldCharType="begin"/>
                              </w:r>
                              <w:r w:rsidR="000604C7">
                                <w:rPr>
                                  <w:color w:val="auto"/>
                                </w:rPr>
                                <w:instrText xml:space="preserve"> SEQ Figure \* ARABIC </w:instrText>
                              </w:r>
                              <w:r w:rsidR="000604C7">
                                <w:rPr>
                                  <w:color w:val="auto"/>
                                </w:rPr>
                                <w:fldChar w:fldCharType="separate"/>
                              </w:r>
                              <w:r w:rsidR="002B0E49">
                                <w:rPr>
                                  <w:noProof/>
                                  <w:color w:val="auto"/>
                                </w:rPr>
                                <w:t>19</w:t>
                              </w:r>
                              <w:r w:rsidR="000604C7">
                                <w:rPr>
                                  <w:color w:val="auto"/>
                                </w:rPr>
                                <w:fldChar w:fldCharType="end"/>
                              </w:r>
                              <w:r w:rsidRPr="006D7095">
                                <w:rPr>
                                  <w:color w:val="auto"/>
                                </w:rPr>
                                <w:t>: Distribution of 2016 Gross Farm Receipts in Windsor and Essex County and Chatham-Kent Counties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9DE082" id="Group 113" o:spid="_x0000_s1030" alt="Title: Distribution of 2016 Gross Farm Receipts in Windsor and Essex County and Chatham-Kent Counties - Description: A bar graph representation of the gross farm receipts in Windsor and Essex County as compared to Chatham-Kent County by income group, from farme earning under $10,000.00 to farms earning over $2,000,000.00" style="position:absolute;margin-left:411.8pt;margin-top:10.5pt;width:463pt;height:321pt;z-index:-251565056;mso-position-horizontal:right;mso-position-horizontal-relative:margin;mso-width-relative:margin;mso-height-relative:margin" coordorigin=",-1149" coordsize="52197,30359"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AoAAAAAAAAAIQClPaBYdkQB&#10;AHZEAQAtAAAAZHJzL2VtYmVkZGluZ3MvTWljcm9zb2Z0X0V4Y2VsX1dvcmtzaGVldC54bHN4UEsD&#10;BBQABgAIAAAAIQAyWVxKOAIAAA8XAAATAAgCW0NvbnRlbnRfVHlwZXNdLnhtbCCiBAIoo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114" o:spid="_x0000_s1031" type="#_x0000_t75" style="position:absolute;left:-54;top:2436;width:52327;height:268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">
                  <v:imagedata r:id="rId33" o:title=""/>
                  <o:lock v:ext="edit" aspectratio="f"/>
                </v:shape>
                <v:shape id="Text Box 115" o:spid="_x0000_s1032" type="#_x0000_t202" style="position:absolute;top:-1149;width:52197;height:3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" stroked="f">
                  <v:textbox inset="0,0,0,0">
                    <w:txbxContent>
                      <w:p w14:paraId="14D20FBF" w14:textId="7A3B21D6" w:rsidR="009D5370" w:rsidRPr="006D7095" w:rsidRDefault="009D5370" w:rsidP="0047026A">
                        <w:pPr>
                          <w:pStyle w:val="Caption"/>
                          <w:rPr>
                            <w:noProof/>
                            <w:color w:val="auto"/>
                          </w:rPr>
                        </w:pPr>
                        <w:r w:rsidRPr="006D7095">
                          <w:rPr>
                            <w:color w:val="auto"/>
                          </w:rPr>
                          <w:t xml:space="preserve">Figure </w:t>
                        </w:r>
                        <w:r w:rsidR="000604C7">
                          <w:rPr>
                            <w:color w:val="auto"/>
                          </w:rPr>
                          <w:fldChar w:fldCharType="begin"/>
                        </w:r>
                        <w:r w:rsidR="000604C7">
                          <w:rPr>
                            <w:color w:val="auto"/>
                          </w:rPr>
                          <w:instrText xml:space="preserve"> SEQ Figure \* ARABIC </w:instrText>
                        </w:r>
                        <w:r w:rsidR="000604C7">
                          <w:rPr>
                            <w:color w:val="auto"/>
                          </w:rPr>
                          <w:fldChar w:fldCharType="separate"/>
                        </w:r>
                        <w:r w:rsidR="002B0E49">
                          <w:rPr>
                            <w:noProof/>
                            <w:color w:val="auto"/>
                          </w:rPr>
                          <w:t>19</w:t>
                        </w:r>
                        <w:r w:rsidR="000604C7">
                          <w:rPr>
                            <w:color w:val="auto"/>
                          </w:rPr>
                          <w:fldChar w:fldCharType="end"/>
                        </w:r>
                        <w:r w:rsidRPr="006D7095">
                          <w:rPr>
                            <w:color w:val="auto"/>
                          </w:rPr>
                          <w:t>: Distribution of 2016 Gross Farm Receipts in Windsor and Essex County and Chatham-Kent Counties</w:t>
                        </w:r>
                      </w:p>
                    </w:txbxContent>
                  </v:textbox>
                </v:shape>
                <w10:wrap type="tight" anchorx="margin"/>
              </v:group>
            </w:pict>
          </mc:Fallback>
        </mc:AlternateContent>
      </w:r>
      <w:r>
        <w:rPr>
          <w:lang w:val="en-US"/>
        </w:rPr>
        <w:t xml:space="preserve">In terms of operating expenses, the average farm in </w:t>
      </w:r>
      <w:r w:rsidR="00106F6D">
        <w:rPr>
          <w:lang w:val="en-US"/>
        </w:rPr>
        <w:t>Windsor and Essex County</w:t>
      </w:r>
      <w:r w:rsidR="00252467">
        <w:rPr>
          <w:lang w:val="en-US"/>
        </w:rPr>
        <w:t xml:space="preserve"> </w:t>
      </w:r>
      <w:r>
        <w:rPr>
          <w:lang w:val="en-US"/>
        </w:rPr>
        <w:t xml:space="preserve">in 2016 reported annual operating expenses of $563,021 </w:t>
      </w:r>
      <w:r w:rsidRPr="00080DB3">
        <w:rPr>
          <w:lang w:val="en-US"/>
        </w:rPr>
        <w:t xml:space="preserve">(Table </w:t>
      </w:r>
      <w:r w:rsidR="00B60BC7">
        <w:rPr>
          <w:lang w:val="en-US"/>
        </w:rPr>
        <w:t>42</w:t>
      </w:r>
      <w:r w:rsidRPr="00080DB3">
        <w:rPr>
          <w:lang w:val="en-US"/>
        </w:rPr>
        <w:t>). This</w:t>
      </w:r>
      <w:r>
        <w:rPr>
          <w:lang w:val="en-US"/>
        </w:rPr>
        <w:t xml:space="preserve"> is an average increase of $133,678 from 2011. In looking at 2016 average operating expenses for Chatham-Kent, Southern Ontario and the province, </w:t>
      </w:r>
      <w:r w:rsidR="00106F6D">
        <w:rPr>
          <w:lang w:val="en-US"/>
        </w:rPr>
        <w:t>Windsor and Essex County</w:t>
      </w:r>
      <w:r w:rsidR="00252467">
        <w:rPr>
          <w:lang w:val="en-US"/>
        </w:rPr>
        <w:t xml:space="preserve"> </w:t>
      </w:r>
      <w:r>
        <w:rPr>
          <w:lang w:val="en-US"/>
        </w:rPr>
        <w:t xml:space="preserve">average operating expenses </w:t>
      </w:r>
      <w:r w:rsidR="006B233D">
        <w:rPr>
          <w:lang w:val="en-US"/>
        </w:rPr>
        <w:t>were noticeably greater.</w:t>
      </w:r>
      <w:r w:rsidR="00554B4E">
        <w:rPr>
          <w:lang w:val="en-US"/>
        </w:rPr>
        <w:br w:type="page"/>
      </w:r>
    </w:p>
    <w:p w14:paraId="396B79A9" w14:textId="43604743" w:rsidR="0047026A" w:rsidRDefault="0047026A" w:rsidP="0047026A">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42</w:t>
      </w:r>
      <w:r w:rsidR="006D0D1C">
        <w:rPr>
          <w:noProof/>
        </w:rPr>
        <w:fldChar w:fldCharType="end"/>
      </w:r>
      <w:r>
        <w:t xml:space="preserve">: </w:t>
      </w:r>
      <w:r w:rsidRPr="0022286C">
        <w:t xml:space="preserve">Operating Expenses for 2016 for </w:t>
      </w:r>
      <w:r w:rsidR="00106F6D">
        <w:t>Windsor and Essex County</w:t>
      </w:r>
      <w:r w:rsidR="00252467">
        <w:t xml:space="preserve"> </w:t>
      </w:r>
      <w:r w:rsidRPr="0022286C">
        <w:t>and Comparators</w:t>
      </w:r>
    </w:p>
    <w:tbl>
      <w:tblPr>
        <w:tblStyle w:val="TableGrid"/>
        <w:tblW w:w="9488" w:type="dxa"/>
        <w:tblLook w:val="04A0" w:firstRow="1" w:lastRow="0" w:firstColumn="1" w:lastColumn="0" w:noHBand="0" w:noVBand="1"/>
        <w:tblCaption w:val="Operating Expenses for 2016 for Windsor and Essex County and Comparators"/>
        <w:tblDescription w:val="A listing of operating expenses for farms in Windsor and Essex County in total dollars and average per farm, as compared to the same area in 2011 and 2016, listing the changes as well in between those years, and comparing to Chatham-Kent County, Southern Ontario and all of Ontario for 2016"/>
      </w:tblPr>
      <w:tblGrid>
        <w:gridCol w:w="2304"/>
        <w:gridCol w:w="2016"/>
        <w:gridCol w:w="1296"/>
        <w:gridCol w:w="1856"/>
        <w:gridCol w:w="2016"/>
      </w:tblGrid>
      <w:tr w:rsidR="00633833" w:rsidRPr="00754E28" w14:paraId="2B79F9B8" w14:textId="77777777" w:rsidTr="00C24354">
        <w:trPr>
          <w:trHeight w:val="310"/>
          <w:tblHeader/>
        </w:trPr>
        <w:tc>
          <w:tcPr>
            <w:tcW w:w="2304" w:type="dxa"/>
            <w:tcBorders>
              <w:top w:val="single" w:sz="4" w:space="0" w:color="auto"/>
              <w:left w:val="single" w:sz="4" w:space="0" w:color="auto"/>
              <w:bottom w:val="single" w:sz="4" w:space="0" w:color="auto"/>
              <w:right w:val="nil"/>
            </w:tcBorders>
            <w:shd w:val="clear" w:color="auto" w:fill="A3DEDD" w:themeFill="accent1" w:themeFillTint="99"/>
            <w:noWrap/>
            <w:hideMark/>
          </w:tcPr>
          <w:p w14:paraId="6B27266D" w14:textId="05244264" w:rsidR="0047026A" w:rsidRPr="00754E28" w:rsidRDefault="0047026A" w:rsidP="004D1E23">
            <w:pPr>
              <w:spacing w:line="240" w:lineRule="auto"/>
            </w:pPr>
          </w:p>
        </w:tc>
        <w:tc>
          <w:tcPr>
            <w:tcW w:w="2016" w:type="dxa"/>
            <w:tcBorders>
              <w:top w:val="single" w:sz="4" w:space="0" w:color="auto"/>
              <w:left w:val="nil"/>
              <w:bottom w:val="single" w:sz="4" w:space="0" w:color="auto"/>
              <w:right w:val="single" w:sz="4" w:space="0" w:color="auto"/>
            </w:tcBorders>
            <w:shd w:val="clear" w:color="auto" w:fill="A3DEDD" w:themeFill="accent1" w:themeFillTint="99"/>
            <w:noWrap/>
            <w:hideMark/>
          </w:tcPr>
          <w:p w14:paraId="57FA223A" w14:textId="32DBB82A" w:rsidR="0047026A" w:rsidRPr="00754E28" w:rsidRDefault="0047026A" w:rsidP="004D1E23">
            <w:pPr>
              <w:spacing w:line="240" w:lineRule="auto"/>
            </w:pPr>
          </w:p>
        </w:tc>
        <w:tc>
          <w:tcPr>
            <w:tcW w:w="1296" w:type="dxa"/>
            <w:tcBorders>
              <w:left w:val="single" w:sz="4" w:space="0" w:color="auto"/>
            </w:tcBorders>
            <w:shd w:val="clear" w:color="auto" w:fill="A3DEDD" w:themeFill="accent1" w:themeFillTint="99"/>
            <w:noWrap/>
            <w:vAlign w:val="center"/>
            <w:hideMark/>
          </w:tcPr>
          <w:p w14:paraId="31FFE403" w14:textId="562310C0" w:rsidR="0047026A" w:rsidRPr="00754E28" w:rsidRDefault="00633833" w:rsidP="00754E28">
            <w:pPr>
              <w:spacing w:line="240" w:lineRule="auto"/>
              <w:jc w:val="center"/>
              <w:rPr>
                <w:b/>
              </w:rPr>
            </w:pPr>
            <w:r w:rsidRPr="00754E28">
              <w:rPr>
                <w:b/>
              </w:rPr>
              <w:t>#</w:t>
            </w:r>
            <w:r w:rsidR="0047026A" w:rsidRPr="00754E28">
              <w:rPr>
                <w:b/>
              </w:rPr>
              <w:t xml:space="preserve"> of Farms Reporting</w:t>
            </w:r>
          </w:p>
        </w:tc>
        <w:tc>
          <w:tcPr>
            <w:tcW w:w="1856" w:type="dxa"/>
            <w:shd w:val="clear" w:color="auto" w:fill="A3DEDD" w:themeFill="accent1" w:themeFillTint="99"/>
            <w:noWrap/>
            <w:vAlign w:val="center"/>
            <w:hideMark/>
          </w:tcPr>
          <w:p w14:paraId="40DB11DE" w14:textId="77777777" w:rsidR="0047026A" w:rsidRPr="00754E28" w:rsidRDefault="0047026A" w:rsidP="004D1E23">
            <w:pPr>
              <w:spacing w:line="240" w:lineRule="auto"/>
              <w:jc w:val="center"/>
              <w:rPr>
                <w:b/>
              </w:rPr>
            </w:pPr>
            <w:r w:rsidRPr="00754E28">
              <w:rPr>
                <w:b/>
              </w:rPr>
              <w:t>Dollars</w:t>
            </w:r>
          </w:p>
        </w:tc>
        <w:tc>
          <w:tcPr>
            <w:tcW w:w="2016" w:type="dxa"/>
            <w:shd w:val="clear" w:color="auto" w:fill="A3DEDD" w:themeFill="accent1" w:themeFillTint="99"/>
            <w:noWrap/>
            <w:vAlign w:val="center"/>
            <w:hideMark/>
          </w:tcPr>
          <w:p w14:paraId="2F495621" w14:textId="77777777" w:rsidR="0047026A" w:rsidRPr="00754E28" w:rsidRDefault="0047026A" w:rsidP="004D1E23">
            <w:pPr>
              <w:spacing w:line="240" w:lineRule="auto"/>
              <w:jc w:val="center"/>
              <w:rPr>
                <w:b/>
              </w:rPr>
            </w:pPr>
            <w:r w:rsidRPr="00754E28">
              <w:rPr>
                <w:b/>
              </w:rPr>
              <w:t>Average Operating Expenses/Farm</w:t>
            </w:r>
          </w:p>
        </w:tc>
      </w:tr>
      <w:tr w:rsidR="00633833" w:rsidRPr="00754E28" w14:paraId="0412F9CC" w14:textId="77777777" w:rsidTr="00AA32A5">
        <w:trPr>
          <w:trHeight w:val="310"/>
        </w:trPr>
        <w:tc>
          <w:tcPr>
            <w:tcW w:w="2304" w:type="dxa"/>
            <w:tcBorders>
              <w:top w:val="single" w:sz="4" w:space="0" w:color="auto"/>
            </w:tcBorders>
            <w:noWrap/>
            <w:hideMark/>
          </w:tcPr>
          <w:p w14:paraId="016DD77F" w14:textId="745FAC88" w:rsidR="0047026A" w:rsidRPr="00754E28" w:rsidRDefault="00CA38D2" w:rsidP="004D1E23">
            <w:pPr>
              <w:spacing w:line="240" w:lineRule="auto"/>
              <w:rPr>
                <w:b/>
                <w:bCs/>
              </w:rPr>
            </w:pPr>
            <w:r>
              <w:rPr>
                <w:b/>
                <w:bCs/>
              </w:rPr>
              <w:t>Windsor and Essex County</w:t>
            </w:r>
          </w:p>
        </w:tc>
        <w:tc>
          <w:tcPr>
            <w:tcW w:w="2016" w:type="dxa"/>
            <w:tcBorders>
              <w:top w:val="single" w:sz="4" w:space="0" w:color="auto"/>
            </w:tcBorders>
            <w:noWrap/>
            <w:vAlign w:val="center"/>
            <w:hideMark/>
          </w:tcPr>
          <w:p w14:paraId="6DF0D9D5" w14:textId="77777777" w:rsidR="0047026A" w:rsidRPr="00754E28" w:rsidRDefault="0047026A" w:rsidP="004D1E23">
            <w:pPr>
              <w:spacing w:line="240" w:lineRule="auto"/>
              <w:rPr>
                <w:b/>
                <w:bCs/>
              </w:rPr>
            </w:pPr>
            <w:r w:rsidRPr="00754E28">
              <w:rPr>
                <w:b/>
                <w:bCs/>
              </w:rPr>
              <w:t>2011</w:t>
            </w:r>
          </w:p>
        </w:tc>
        <w:tc>
          <w:tcPr>
            <w:tcW w:w="1296" w:type="dxa"/>
            <w:noWrap/>
            <w:vAlign w:val="center"/>
            <w:hideMark/>
          </w:tcPr>
          <w:p w14:paraId="4BE1B126" w14:textId="77777777" w:rsidR="0047026A" w:rsidRPr="00754E28" w:rsidRDefault="0047026A" w:rsidP="004D1E23">
            <w:pPr>
              <w:spacing w:line="240" w:lineRule="auto"/>
              <w:jc w:val="right"/>
            </w:pPr>
            <w:r w:rsidRPr="00754E28">
              <w:t>1,581</w:t>
            </w:r>
          </w:p>
        </w:tc>
        <w:tc>
          <w:tcPr>
            <w:tcW w:w="1856" w:type="dxa"/>
            <w:noWrap/>
            <w:vAlign w:val="center"/>
            <w:hideMark/>
          </w:tcPr>
          <w:p w14:paraId="2C55CC0F" w14:textId="77777777" w:rsidR="0047026A" w:rsidRPr="00754E28" w:rsidRDefault="0047026A" w:rsidP="004D1E23">
            <w:pPr>
              <w:spacing w:line="240" w:lineRule="auto"/>
              <w:jc w:val="right"/>
            </w:pPr>
            <w:r w:rsidRPr="00754E28">
              <w:t>$678,790,950</w:t>
            </w:r>
          </w:p>
        </w:tc>
        <w:tc>
          <w:tcPr>
            <w:tcW w:w="2016" w:type="dxa"/>
            <w:noWrap/>
            <w:vAlign w:val="center"/>
            <w:hideMark/>
          </w:tcPr>
          <w:p w14:paraId="72821956" w14:textId="77777777" w:rsidR="0047026A" w:rsidRPr="00754E28" w:rsidRDefault="0047026A" w:rsidP="004D1E23">
            <w:pPr>
              <w:spacing w:line="240" w:lineRule="auto"/>
              <w:jc w:val="right"/>
            </w:pPr>
            <w:r w:rsidRPr="00754E28">
              <w:t>$429,343</w:t>
            </w:r>
          </w:p>
        </w:tc>
      </w:tr>
      <w:tr w:rsidR="00633833" w:rsidRPr="00754E28" w14:paraId="569FB110" w14:textId="77777777" w:rsidTr="00AA32A5">
        <w:trPr>
          <w:trHeight w:val="188"/>
        </w:trPr>
        <w:tc>
          <w:tcPr>
            <w:tcW w:w="2304" w:type="dxa"/>
            <w:noWrap/>
            <w:hideMark/>
          </w:tcPr>
          <w:p w14:paraId="6705BCD5" w14:textId="0FB0FE29" w:rsidR="0047026A" w:rsidRPr="00754E28" w:rsidRDefault="0047026A" w:rsidP="004D1E23">
            <w:pPr>
              <w:spacing w:line="240" w:lineRule="auto"/>
              <w:rPr>
                <w:b/>
                <w:bCs/>
              </w:rPr>
            </w:pPr>
          </w:p>
        </w:tc>
        <w:tc>
          <w:tcPr>
            <w:tcW w:w="2016" w:type="dxa"/>
            <w:noWrap/>
            <w:vAlign w:val="center"/>
            <w:hideMark/>
          </w:tcPr>
          <w:p w14:paraId="622A1A48" w14:textId="77777777" w:rsidR="0047026A" w:rsidRPr="00754E28" w:rsidRDefault="0047026A" w:rsidP="004D1E23">
            <w:pPr>
              <w:spacing w:line="240" w:lineRule="auto"/>
              <w:rPr>
                <w:b/>
                <w:bCs/>
              </w:rPr>
            </w:pPr>
            <w:r w:rsidRPr="00754E28">
              <w:rPr>
                <w:b/>
                <w:bCs/>
              </w:rPr>
              <w:t>2016</w:t>
            </w:r>
          </w:p>
        </w:tc>
        <w:tc>
          <w:tcPr>
            <w:tcW w:w="1296" w:type="dxa"/>
            <w:noWrap/>
            <w:vAlign w:val="center"/>
            <w:hideMark/>
          </w:tcPr>
          <w:p w14:paraId="043F335F" w14:textId="77777777" w:rsidR="0047026A" w:rsidRPr="00754E28" w:rsidRDefault="0047026A" w:rsidP="004D1E23">
            <w:pPr>
              <w:spacing w:line="240" w:lineRule="auto"/>
              <w:jc w:val="right"/>
            </w:pPr>
            <w:r w:rsidRPr="00754E28">
              <w:t>1,630</w:t>
            </w:r>
          </w:p>
        </w:tc>
        <w:tc>
          <w:tcPr>
            <w:tcW w:w="1856" w:type="dxa"/>
            <w:noWrap/>
            <w:vAlign w:val="center"/>
            <w:hideMark/>
          </w:tcPr>
          <w:p w14:paraId="07A2769E" w14:textId="77777777" w:rsidR="0047026A" w:rsidRPr="00754E28" w:rsidRDefault="0047026A" w:rsidP="004D1E23">
            <w:pPr>
              <w:spacing w:line="240" w:lineRule="auto"/>
              <w:jc w:val="right"/>
            </w:pPr>
            <w:r w:rsidRPr="00754E28">
              <w:t>$917,723,456</w:t>
            </w:r>
          </w:p>
        </w:tc>
        <w:tc>
          <w:tcPr>
            <w:tcW w:w="2016" w:type="dxa"/>
            <w:noWrap/>
            <w:vAlign w:val="center"/>
            <w:hideMark/>
          </w:tcPr>
          <w:p w14:paraId="7EAD3A3A" w14:textId="77777777" w:rsidR="0047026A" w:rsidRPr="00754E28" w:rsidRDefault="0047026A" w:rsidP="004D1E23">
            <w:pPr>
              <w:spacing w:line="240" w:lineRule="auto"/>
              <w:jc w:val="right"/>
            </w:pPr>
            <w:r w:rsidRPr="00754E28">
              <w:t>$563,021</w:t>
            </w:r>
          </w:p>
        </w:tc>
      </w:tr>
      <w:tr w:rsidR="00633833" w:rsidRPr="00754E28" w14:paraId="5B6F87B4" w14:textId="77777777" w:rsidTr="00AA32A5">
        <w:trPr>
          <w:trHeight w:val="62"/>
        </w:trPr>
        <w:tc>
          <w:tcPr>
            <w:tcW w:w="2304" w:type="dxa"/>
            <w:noWrap/>
            <w:hideMark/>
          </w:tcPr>
          <w:p w14:paraId="4758A587" w14:textId="5ECB95E9" w:rsidR="0047026A" w:rsidRPr="00754E28" w:rsidRDefault="0047026A" w:rsidP="004D1E23">
            <w:pPr>
              <w:spacing w:line="240" w:lineRule="auto"/>
              <w:rPr>
                <w:b/>
                <w:bCs/>
              </w:rPr>
            </w:pPr>
          </w:p>
        </w:tc>
        <w:tc>
          <w:tcPr>
            <w:tcW w:w="2016" w:type="dxa"/>
            <w:vAlign w:val="center"/>
            <w:hideMark/>
          </w:tcPr>
          <w:p w14:paraId="711C9AB1" w14:textId="77F33BCD" w:rsidR="0047026A" w:rsidRPr="00754E28" w:rsidRDefault="0047026A" w:rsidP="00754E28">
            <w:pPr>
              <w:spacing w:line="240" w:lineRule="auto"/>
              <w:rPr>
                <w:b/>
                <w:bCs/>
              </w:rPr>
            </w:pPr>
            <w:r w:rsidRPr="00754E28">
              <w:rPr>
                <w:b/>
                <w:bCs/>
              </w:rPr>
              <w:t>Change 2011-2016</w:t>
            </w:r>
          </w:p>
        </w:tc>
        <w:tc>
          <w:tcPr>
            <w:tcW w:w="1296" w:type="dxa"/>
            <w:noWrap/>
            <w:vAlign w:val="center"/>
            <w:hideMark/>
          </w:tcPr>
          <w:p w14:paraId="7167762D" w14:textId="1CB868E4" w:rsidR="0047026A" w:rsidRPr="00754E28" w:rsidRDefault="0047026A" w:rsidP="004D1E23">
            <w:pPr>
              <w:spacing w:line="240" w:lineRule="auto"/>
              <w:jc w:val="right"/>
            </w:pPr>
            <w:r w:rsidRPr="00754E28">
              <w:t>49</w:t>
            </w:r>
          </w:p>
        </w:tc>
        <w:tc>
          <w:tcPr>
            <w:tcW w:w="1856" w:type="dxa"/>
            <w:noWrap/>
            <w:vAlign w:val="center"/>
            <w:hideMark/>
          </w:tcPr>
          <w:p w14:paraId="292DA28C" w14:textId="77777777" w:rsidR="0047026A" w:rsidRPr="00754E28" w:rsidRDefault="0047026A" w:rsidP="004D1E23">
            <w:pPr>
              <w:spacing w:line="240" w:lineRule="auto"/>
              <w:jc w:val="right"/>
            </w:pPr>
            <w:r w:rsidRPr="00754E28">
              <w:t>$238,932,506</w:t>
            </w:r>
          </w:p>
        </w:tc>
        <w:tc>
          <w:tcPr>
            <w:tcW w:w="2016" w:type="dxa"/>
            <w:noWrap/>
            <w:vAlign w:val="center"/>
            <w:hideMark/>
          </w:tcPr>
          <w:p w14:paraId="56C1949F" w14:textId="77777777" w:rsidR="0047026A" w:rsidRPr="00754E28" w:rsidRDefault="0047026A" w:rsidP="004D1E23">
            <w:pPr>
              <w:spacing w:line="240" w:lineRule="auto"/>
              <w:jc w:val="right"/>
            </w:pPr>
            <w:r w:rsidRPr="00754E28">
              <w:t>$133,678</w:t>
            </w:r>
          </w:p>
        </w:tc>
      </w:tr>
      <w:tr w:rsidR="00633833" w:rsidRPr="00754E28" w14:paraId="37EDADDA" w14:textId="77777777" w:rsidTr="00AA32A5">
        <w:trPr>
          <w:trHeight w:val="310"/>
        </w:trPr>
        <w:tc>
          <w:tcPr>
            <w:tcW w:w="2304" w:type="dxa"/>
            <w:noWrap/>
            <w:hideMark/>
          </w:tcPr>
          <w:p w14:paraId="60B5EC77" w14:textId="77777777" w:rsidR="0047026A" w:rsidRPr="00754E28" w:rsidRDefault="0047026A" w:rsidP="004D1E23">
            <w:pPr>
              <w:spacing w:line="240" w:lineRule="auto"/>
              <w:rPr>
                <w:b/>
                <w:bCs/>
              </w:rPr>
            </w:pPr>
            <w:r w:rsidRPr="00754E28">
              <w:rPr>
                <w:b/>
                <w:bCs/>
              </w:rPr>
              <w:t>Chatham-Kent County</w:t>
            </w:r>
          </w:p>
        </w:tc>
        <w:tc>
          <w:tcPr>
            <w:tcW w:w="2016" w:type="dxa"/>
            <w:noWrap/>
            <w:vAlign w:val="center"/>
            <w:hideMark/>
          </w:tcPr>
          <w:p w14:paraId="3E3D7689" w14:textId="77777777" w:rsidR="0047026A" w:rsidRPr="00754E28" w:rsidRDefault="0047026A" w:rsidP="004D1E23">
            <w:pPr>
              <w:spacing w:line="240" w:lineRule="auto"/>
              <w:rPr>
                <w:b/>
                <w:bCs/>
              </w:rPr>
            </w:pPr>
            <w:r w:rsidRPr="00754E28">
              <w:rPr>
                <w:b/>
                <w:bCs/>
              </w:rPr>
              <w:t>2016</w:t>
            </w:r>
          </w:p>
        </w:tc>
        <w:tc>
          <w:tcPr>
            <w:tcW w:w="1296" w:type="dxa"/>
            <w:noWrap/>
            <w:vAlign w:val="center"/>
            <w:hideMark/>
          </w:tcPr>
          <w:p w14:paraId="56F92F6C" w14:textId="77777777" w:rsidR="0047026A" w:rsidRPr="00754E28" w:rsidRDefault="0047026A" w:rsidP="004D1E23">
            <w:pPr>
              <w:spacing w:line="240" w:lineRule="auto"/>
              <w:jc w:val="right"/>
            </w:pPr>
            <w:r w:rsidRPr="00754E28">
              <w:t>2211</w:t>
            </w:r>
          </w:p>
        </w:tc>
        <w:tc>
          <w:tcPr>
            <w:tcW w:w="1856" w:type="dxa"/>
            <w:noWrap/>
            <w:vAlign w:val="center"/>
            <w:hideMark/>
          </w:tcPr>
          <w:p w14:paraId="309D3148" w14:textId="77777777" w:rsidR="0047026A" w:rsidRPr="00754E28" w:rsidRDefault="0047026A" w:rsidP="004D1E23">
            <w:pPr>
              <w:spacing w:line="240" w:lineRule="auto"/>
              <w:jc w:val="right"/>
            </w:pPr>
            <w:r w:rsidRPr="00754E28">
              <w:t>$523,137,316</w:t>
            </w:r>
          </w:p>
        </w:tc>
        <w:tc>
          <w:tcPr>
            <w:tcW w:w="2016" w:type="dxa"/>
            <w:noWrap/>
            <w:vAlign w:val="center"/>
            <w:hideMark/>
          </w:tcPr>
          <w:p w14:paraId="197851FA" w14:textId="77777777" w:rsidR="0047026A" w:rsidRPr="00754E28" w:rsidRDefault="0047026A" w:rsidP="004D1E23">
            <w:pPr>
              <w:spacing w:line="240" w:lineRule="auto"/>
              <w:jc w:val="right"/>
            </w:pPr>
            <w:r w:rsidRPr="00754E28">
              <w:t>$236,607</w:t>
            </w:r>
          </w:p>
        </w:tc>
      </w:tr>
      <w:tr w:rsidR="00633833" w:rsidRPr="00754E28" w14:paraId="0ED67D2A" w14:textId="77777777" w:rsidTr="00AA32A5">
        <w:trPr>
          <w:trHeight w:val="310"/>
        </w:trPr>
        <w:tc>
          <w:tcPr>
            <w:tcW w:w="2304" w:type="dxa"/>
            <w:noWrap/>
            <w:hideMark/>
          </w:tcPr>
          <w:p w14:paraId="3433495B" w14:textId="736DC8CE" w:rsidR="0047026A" w:rsidRPr="00754E28" w:rsidRDefault="0047026A" w:rsidP="004D1E23">
            <w:pPr>
              <w:spacing w:line="240" w:lineRule="auto"/>
              <w:rPr>
                <w:b/>
                <w:bCs/>
              </w:rPr>
            </w:pPr>
            <w:r w:rsidRPr="00754E28">
              <w:rPr>
                <w:b/>
                <w:bCs/>
              </w:rPr>
              <w:t>Southern</w:t>
            </w:r>
            <w:r w:rsidR="00AE55E4">
              <w:rPr>
                <w:b/>
                <w:bCs/>
              </w:rPr>
              <w:t xml:space="preserve"> </w:t>
            </w:r>
            <w:r w:rsidRPr="00754E28">
              <w:rPr>
                <w:b/>
                <w:bCs/>
              </w:rPr>
              <w:t>Ontario</w:t>
            </w:r>
          </w:p>
        </w:tc>
        <w:tc>
          <w:tcPr>
            <w:tcW w:w="2016" w:type="dxa"/>
            <w:noWrap/>
            <w:vAlign w:val="center"/>
            <w:hideMark/>
          </w:tcPr>
          <w:p w14:paraId="2E91F4A3" w14:textId="77777777" w:rsidR="0047026A" w:rsidRPr="00754E28" w:rsidRDefault="0047026A" w:rsidP="004D1E23">
            <w:pPr>
              <w:spacing w:line="240" w:lineRule="auto"/>
              <w:rPr>
                <w:b/>
                <w:bCs/>
              </w:rPr>
            </w:pPr>
            <w:r w:rsidRPr="00754E28">
              <w:rPr>
                <w:b/>
                <w:bCs/>
              </w:rPr>
              <w:t>2016</w:t>
            </w:r>
          </w:p>
        </w:tc>
        <w:tc>
          <w:tcPr>
            <w:tcW w:w="1296" w:type="dxa"/>
            <w:noWrap/>
            <w:vAlign w:val="center"/>
            <w:hideMark/>
          </w:tcPr>
          <w:p w14:paraId="3062DD1E" w14:textId="77777777" w:rsidR="0047026A" w:rsidRPr="00754E28" w:rsidRDefault="0047026A" w:rsidP="004D1E23">
            <w:pPr>
              <w:spacing w:line="240" w:lineRule="auto"/>
              <w:jc w:val="right"/>
            </w:pPr>
            <w:r w:rsidRPr="00754E28">
              <w:t>17003</w:t>
            </w:r>
          </w:p>
        </w:tc>
        <w:tc>
          <w:tcPr>
            <w:tcW w:w="1856" w:type="dxa"/>
            <w:noWrap/>
            <w:vAlign w:val="center"/>
            <w:hideMark/>
          </w:tcPr>
          <w:p w14:paraId="5BC9A1D0" w14:textId="77777777" w:rsidR="0047026A" w:rsidRPr="00754E28" w:rsidRDefault="0047026A" w:rsidP="004D1E23">
            <w:pPr>
              <w:spacing w:line="240" w:lineRule="auto"/>
              <w:jc w:val="right"/>
            </w:pPr>
            <w:r w:rsidRPr="00754E28">
              <w:t>$5,535,361,748</w:t>
            </w:r>
          </w:p>
        </w:tc>
        <w:tc>
          <w:tcPr>
            <w:tcW w:w="2016" w:type="dxa"/>
            <w:noWrap/>
            <w:vAlign w:val="center"/>
            <w:hideMark/>
          </w:tcPr>
          <w:p w14:paraId="61518133" w14:textId="77777777" w:rsidR="0047026A" w:rsidRPr="00754E28" w:rsidRDefault="0047026A" w:rsidP="004D1E23">
            <w:pPr>
              <w:spacing w:line="240" w:lineRule="auto"/>
              <w:jc w:val="right"/>
            </w:pPr>
            <w:r w:rsidRPr="00754E28">
              <w:t>$325,552</w:t>
            </w:r>
          </w:p>
        </w:tc>
      </w:tr>
      <w:tr w:rsidR="00633833" w:rsidRPr="00754E28" w14:paraId="7E62DA15" w14:textId="77777777" w:rsidTr="00AA32A5">
        <w:trPr>
          <w:trHeight w:val="89"/>
        </w:trPr>
        <w:tc>
          <w:tcPr>
            <w:tcW w:w="2304" w:type="dxa"/>
            <w:noWrap/>
            <w:vAlign w:val="center"/>
            <w:hideMark/>
          </w:tcPr>
          <w:p w14:paraId="558C5C7E" w14:textId="77777777" w:rsidR="0047026A" w:rsidRPr="00754E28" w:rsidRDefault="0047026A" w:rsidP="004D1E23">
            <w:pPr>
              <w:spacing w:line="240" w:lineRule="auto"/>
              <w:rPr>
                <w:b/>
                <w:bCs/>
              </w:rPr>
            </w:pPr>
            <w:r w:rsidRPr="00754E28">
              <w:rPr>
                <w:b/>
                <w:bCs/>
              </w:rPr>
              <w:t>Ontario</w:t>
            </w:r>
          </w:p>
        </w:tc>
        <w:tc>
          <w:tcPr>
            <w:tcW w:w="2016" w:type="dxa"/>
            <w:noWrap/>
            <w:vAlign w:val="center"/>
            <w:hideMark/>
          </w:tcPr>
          <w:p w14:paraId="04C53C5F" w14:textId="77777777" w:rsidR="0047026A" w:rsidRPr="00754E28" w:rsidRDefault="0047026A" w:rsidP="004D1E23">
            <w:pPr>
              <w:spacing w:line="240" w:lineRule="auto"/>
              <w:rPr>
                <w:b/>
                <w:bCs/>
              </w:rPr>
            </w:pPr>
            <w:r w:rsidRPr="00754E28">
              <w:rPr>
                <w:b/>
                <w:bCs/>
              </w:rPr>
              <w:t>2016</w:t>
            </w:r>
          </w:p>
        </w:tc>
        <w:tc>
          <w:tcPr>
            <w:tcW w:w="1296" w:type="dxa"/>
            <w:noWrap/>
            <w:vAlign w:val="center"/>
            <w:hideMark/>
          </w:tcPr>
          <w:p w14:paraId="1DA9BFE3" w14:textId="77777777" w:rsidR="0047026A" w:rsidRPr="00754E28" w:rsidRDefault="0047026A" w:rsidP="004D1E23">
            <w:pPr>
              <w:spacing w:line="240" w:lineRule="auto"/>
              <w:jc w:val="right"/>
            </w:pPr>
            <w:r w:rsidRPr="00754E28">
              <w:t>49600</w:t>
            </w:r>
          </w:p>
        </w:tc>
        <w:tc>
          <w:tcPr>
            <w:tcW w:w="1856" w:type="dxa"/>
            <w:noWrap/>
            <w:vAlign w:val="center"/>
            <w:hideMark/>
          </w:tcPr>
          <w:p w14:paraId="143323DC" w14:textId="77777777" w:rsidR="0047026A" w:rsidRPr="00754E28" w:rsidRDefault="0047026A" w:rsidP="004D1E23">
            <w:pPr>
              <w:spacing w:line="240" w:lineRule="auto"/>
              <w:jc w:val="right"/>
            </w:pPr>
            <w:r w:rsidRPr="00754E28">
              <w:t>$12,789,937,973</w:t>
            </w:r>
          </w:p>
        </w:tc>
        <w:tc>
          <w:tcPr>
            <w:tcW w:w="2016" w:type="dxa"/>
            <w:noWrap/>
            <w:vAlign w:val="center"/>
            <w:hideMark/>
          </w:tcPr>
          <w:p w14:paraId="08F371D6" w14:textId="77777777" w:rsidR="0047026A" w:rsidRPr="00754E28" w:rsidRDefault="0047026A" w:rsidP="004D1E23">
            <w:pPr>
              <w:spacing w:line="240" w:lineRule="auto"/>
              <w:jc w:val="right"/>
            </w:pPr>
            <w:r w:rsidRPr="00754E28">
              <w:t>$257,862</w:t>
            </w:r>
          </w:p>
        </w:tc>
      </w:tr>
    </w:tbl>
    <w:p w14:paraId="1F6B583A" w14:textId="16626E56" w:rsidR="00AA32A5" w:rsidRDefault="00AA32A5" w:rsidP="00AA32A5">
      <w:pPr>
        <w:spacing w:before="0"/>
      </w:pPr>
      <w:r w:rsidRPr="00554B4E">
        <w:rPr>
          <w:szCs w:val="24"/>
        </w:rPr>
        <w:t>Source: Statistics Canada, 2016 Census of Agriculture</w:t>
      </w:r>
    </w:p>
    <w:p w14:paraId="19CBDE33" w14:textId="4DA083A1" w:rsidR="001835FC" w:rsidRDefault="0047026A" w:rsidP="00554B4E">
      <w:pPr>
        <w:spacing w:before="360"/>
        <w:rPr>
          <w:b/>
          <w:bCs/>
          <w:color w:val="286F6E" w:themeColor="accent1" w:themeShade="80"/>
          <w:sz w:val="18"/>
          <w:szCs w:val="18"/>
        </w:rPr>
      </w:pPr>
      <w:r>
        <w:t xml:space="preserve">Employees </w:t>
      </w:r>
      <w:r w:rsidR="006B233D">
        <w:t xml:space="preserve">represent a major </w:t>
      </w:r>
      <w:r>
        <w:t xml:space="preserve">expense for farmers. As shown in </w:t>
      </w:r>
      <w:r w:rsidRPr="00080DB3">
        <w:t xml:space="preserve">Table </w:t>
      </w:r>
      <w:r w:rsidR="00B60BC7">
        <w:t>43</w:t>
      </w:r>
      <w:r w:rsidR="006B233D">
        <w:t>,</w:t>
      </w:r>
      <w:r w:rsidR="00B60BC7">
        <w:t xml:space="preserve"> </w:t>
      </w:r>
      <w:r w:rsidR="00DA72E7">
        <w:t>Windsor and Essex County have</w:t>
      </w:r>
      <w:r>
        <w:t xml:space="preserve"> the largest average number of employees per farm in all cases when compared to Ontario, Southern Ontario and Chatham-Kent County. Of note are the average number of year-round full-time (13.2), year-round part-time (5.8)</w:t>
      </w:r>
      <w:r w:rsidR="00252467">
        <w:t>,</w:t>
      </w:r>
      <w:r>
        <w:t xml:space="preserve"> and seasonal (13.1) employees per farm. The average number of total employees in </w:t>
      </w:r>
      <w:r w:rsidR="00106F6D">
        <w:t>Windsor and Essex County</w:t>
      </w:r>
      <w:r w:rsidR="00252467">
        <w:t xml:space="preserve"> </w:t>
      </w:r>
      <w:r>
        <w:t>at 1</w:t>
      </w:r>
      <w:r w:rsidR="006B233D">
        <w:t>8.3 per farm is also quite high</w:t>
      </w:r>
      <w:r>
        <w:t xml:space="preserve"> relative to Chatham-Kent, Southern Ontario and Ontario. While </w:t>
      </w:r>
      <w:r w:rsidR="00106F6D">
        <w:t>Windsor and Essex County</w:t>
      </w:r>
      <w:r w:rsidR="00252467">
        <w:t xml:space="preserve"> </w:t>
      </w:r>
      <w:r>
        <w:t>also had marginally more family member employees than other areas, this figure is much more consistent across comparator areas</w:t>
      </w:r>
      <w:r w:rsidR="00F46A22">
        <w:t xml:space="preserve"> (Statistics Canada, 2017a)</w:t>
      </w:r>
      <w:r>
        <w:t>.</w:t>
      </w:r>
      <w:r w:rsidR="001835FC">
        <w:br w:type="page"/>
      </w:r>
    </w:p>
    <w:p w14:paraId="5AD5360D" w14:textId="3AD46140" w:rsidR="0047026A" w:rsidRDefault="0047026A" w:rsidP="0047026A">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43</w:t>
      </w:r>
      <w:r w:rsidR="006D0D1C">
        <w:rPr>
          <w:noProof/>
        </w:rPr>
        <w:fldChar w:fldCharType="end"/>
      </w:r>
      <w:r>
        <w:t xml:space="preserve">: </w:t>
      </w:r>
      <w:r w:rsidRPr="00D34664">
        <w:t>Farm Employees by Type of Paid Work for 2016</w:t>
      </w:r>
    </w:p>
    <w:tbl>
      <w:tblPr>
        <w:tblW w:w="9701" w:type="dxa"/>
        <w:tblCellMar>
          <w:left w:w="0" w:type="dxa"/>
          <w:right w:w="0" w:type="dxa"/>
        </w:tblCellMar>
        <w:tblLook w:val="04A0" w:firstRow="1" w:lastRow="0" w:firstColumn="1" w:lastColumn="0" w:noHBand="0" w:noVBand="1"/>
        <w:tblCaption w:val="Farm Employees by Type of Paid Work for 2016"/>
        <w:tblDescription w:val="A listing of full-time, part-time, seasonal, family members and total workers per farm, with totals and averages per farm, compared across Ontario, Southern Ontario, Chatham-Kent County and Windsor and Essex County"/>
      </w:tblPr>
      <w:tblGrid>
        <w:gridCol w:w="2304"/>
        <w:gridCol w:w="2160"/>
        <w:gridCol w:w="1306"/>
        <w:gridCol w:w="1306"/>
        <w:gridCol w:w="1306"/>
        <w:gridCol w:w="1319"/>
      </w:tblGrid>
      <w:tr w:rsidR="0047026A" w:rsidRPr="009E5ED2" w14:paraId="21E6443C" w14:textId="77777777" w:rsidTr="00C24354">
        <w:trPr>
          <w:trHeight w:val="580"/>
          <w:tblHeader/>
        </w:trPr>
        <w:tc>
          <w:tcPr>
            <w:tcW w:w="2304"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tcMar>
              <w:top w:w="15" w:type="dxa"/>
              <w:left w:w="15" w:type="dxa"/>
              <w:bottom w:w="0" w:type="dxa"/>
              <w:right w:w="15" w:type="dxa"/>
            </w:tcMar>
            <w:vAlign w:val="bottom"/>
            <w:hideMark/>
          </w:tcPr>
          <w:p w14:paraId="4087743A" w14:textId="1C29CA9C" w:rsidR="0047026A" w:rsidRPr="009E5ED2" w:rsidRDefault="0047026A" w:rsidP="004D1E23"/>
        </w:tc>
        <w:tc>
          <w:tcPr>
            <w:tcW w:w="2160" w:type="dxa"/>
            <w:tcBorders>
              <w:top w:val="single" w:sz="4" w:space="0" w:color="auto"/>
              <w:left w:val="nil"/>
              <w:bottom w:val="single" w:sz="4" w:space="0" w:color="auto"/>
              <w:right w:val="single" w:sz="4" w:space="0" w:color="auto"/>
            </w:tcBorders>
            <w:shd w:val="clear" w:color="auto" w:fill="A3DEDD" w:themeFill="accent1" w:themeFillTint="99"/>
            <w:noWrap/>
            <w:tcMar>
              <w:top w:w="15" w:type="dxa"/>
              <w:left w:w="15" w:type="dxa"/>
              <w:bottom w:w="0" w:type="dxa"/>
              <w:right w:w="15" w:type="dxa"/>
            </w:tcMar>
            <w:vAlign w:val="bottom"/>
            <w:hideMark/>
          </w:tcPr>
          <w:p w14:paraId="2782B74E" w14:textId="01B40F59" w:rsidR="0047026A" w:rsidRPr="009E5ED2" w:rsidRDefault="0047026A" w:rsidP="004D1E23"/>
        </w:tc>
        <w:tc>
          <w:tcPr>
            <w:tcW w:w="1306" w:type="dxa"/>
            <w:tcBorders>
              <w:top w:val="single" w:sz="4" w:space="0" w:color="auto"/>
              <w:left w:val="nil"/>
              <w:bottom w:val="single" w:sz="4" w:space="0" w:color="auto"/>
              <w:right w:val="single" w:sz="4" w:space="0" w:color="auto"/>
            </w:tcBorders>
            <w:shd w:val="clear" w:color="auto" w:fill="A3DEDD" w:themeFill="accent1" w:themeFillTint="99"/>
            <w:noWrap/>
            <w:tcMar>
              <w:top w:w="15" w:type="dxa"/>
              <w:left w:w="15" w:type="dxa"/>
              <w:bottom w:w="0" w:type="dxa"/>
              <w:right w:w="15" w:type="dxa"/>
            </w:tcMar>
            <w:vAlign w:val="center"/>
            <w:hideMark/>
          </w:tcPr>
          <w:p w14:paraId="5CBEE3D5" w14:textId="77777777" w:rsidR="0047026A" w:rsidRPr="009E5ED2" w:rsidRDefault="0047026A" w:rsidP="004D1E23">
            <w:pPr>
              <w:jc w:val="center"/>
              <w:rPr>
                <w:b/>
                <w:bCs/>
              </w:rPr>
            </w:pPr>
            <w:r w:rsidRPr="009E5ED2">
              <w:rPr>
                <w:b/>
                <w:bCs/>
              </w:rPr>
              <w:t>Ontario</w:t>
            </w:r>
          </w:p>
        </w:tc>
        <w:tc>
          <w:tcPr>
            <w:tcW w:w="1306" w:type="dxa"/>
            <w:tcBorders>
              <w:top w:val="single" w:sz="4" w:space="0" w:color="auto"/>
              <w:left w:val="nil"/>
              <w:bottom w:val="single" w:sz="4" w:space="0" w:color="auto"/>
              <w:right w:val="single" w:sz="4" w:space="0" w:color="auto"/>
            </w:tcBorders>
            <w:shd w:val="clear" w:color="auto" w:fill="A3DEDD" w:themeFill="accent1" w:themeFillTint="99"/>
            <w:tcMar>
              <w:top w:w="15" w:type="dxa"/>
              <w:left w:w="15" w:type="dxa"/>
              <w:bottom w:w="0" w:type="dxa"/>
              <w:right w:w="15" w:type="dxa"/>
            </w:tcMar>
            <w:vAlign w:val="center"/>
            <w:hideMark/>
          </w:tcPr>
          <w:p w14:paraId="22373A92" w14:textId="77777777" w:rsidR="0047026A" w:rsidRPr="009E5ED2" w:rsidRDefault="0047026A" w:rsidP="004D1E23">
            <w:pPr>
              <w:jc w:val="center"/>
              <w:rPr>
                <w:b/>
                <w:bCs/>
              </w:rPr>
            </w:pPr>
            <w:r w:rsidRPr="009E5ED2">
              <w:rPr>
                <w:b/>
                <w:bCs/>
              </w:rPr>
              <w:t xml:space="preserve">Southern </w:t>
            </w:r>
            <w:r w:rsidRPr="009E5ED2">
              <w:rPr>
                <w:b/>
                <w:bCs/>
              </w:rPr>
              <w:br/>
              <w:t>Ontario</w:t>
            </w:r>
          </w:p>
        </w:tc>
        <w:tc>
          <w:tcPr>
            <w:tcW w:w="1306" w:type="dxa"/>
            <w:tcBorders>
              <w:top w:val="single" w:sz="4" w:space="0" w:color="auto"/>
              <w:left w:val="nil"/>
              <w:bottom w:val="single" w:sz="4" w:space="0" w:color="auto"/>
              <w:right w:val="single" w:sz="4" w:space="0" w:color="auto"/>
            </w:tcBorders>
            <w:shd w:val="clear" w:color="auto" w:fill="A3DEDD" w:themeFill="accent1" w:themeFillTint="99"/>
            <w:tcMar>
              <w:top w:w="15" w:type="dxa"/>
              <w:left w:w="15" w:type="dxa"/>
              <w:bottom w:w="0" w:type="dxa"/>
              <w:right w:w="15" w:type="dxa"/>
            </w:tcMar>
            <w:vAlign w:val="center"/>
            <w:hideMark/>
          </w:tcPr>
          <w:p w14:paraId="3BCEC4DD" w14:textId="77777777" w:rsidR="0047026A" w:rsidRPr="009E5ED2" w:rsidRDefault="0047026A" w:rsidP="004D1E23">
            <w:pPr>
              <w:jc w:val="center"/>
              <w:rPr>
                <w:b/>
                <w:bCs/>
              </w:rPr>
            </w:pPr>
            <w:r w:rsidRPr="009E5ED2">
              <w:rPr>
                <w:b/>
                <w:bCs/>
              </w:rPr>
              <w:t>Chatham-</w:t>
            </w:r>
            <w:r w:rsidRPr="009E5ED2">
              <w:rPr>
                <w:b/>
                <w:bCs/>
              </w:rPr>
              <w:br/>
              <w:t>Kent</w:t>
            </w:r>
          </w:p>
        </w:tc>
        <w:tc>
          <w:tcPr>
            <w:tcW w:w="1319" w:type="dxa"/>
            <w:tcBorders>
              <w:top w:val="single" w:sz="4" w:space="0" w:color="auto"/>
              <w:left w:val="nil"/>
              <w:bottom w:val="single" w:sz="4" w:space="0" w:color="auto"/>
              <w:right w:val="single" w:sz="4" w:space="0" w:color="auto"/>
            </w:tcBorders>
            <w:shd w:val="clear" w:color="auto" w:fill="A3DEDD" w:themeFill="accent1" w:themeFillTint="99"/>
            <w:tcMar>
              <w:top w:w="15" w:type="dxa"/>
              <w:left w:w="15" w:type="dxa"/>
              <w:bottom w:w="0" w:type="dxa"/>
              <w:right w:w="15" w:type="dxa"/>
            </w:tcMar>
            <w:vAlign w:val="center"/>
            <w:hideMark/>
          </w:tcPr>
          <w:p w14:paraId="06631340" w14:textId="701718C4" w:rsidR="0047026A" w:rsidRPr="009E5ED2" w:rsidRDefault="006B178F" w:rsidP="004D1E23">
            <w:pPr>
              <w:jc w:val="center"/>
              <w:rPr>
                <w:b/>
                <w:bCs/>
              </w:rPr>
            </w:pPr>
            <w:r>
              <w:rPr>
                <w:b/>
                <w:bCs/>
              </w:rPr>
              <w:t>Windsor and Essex County</w:t>
            </w:r>
          </w:p>
        </w:tc>
      </w:tr>
      <w:tr w:rsidR="0047026A" w:rsidRPr="009E5ED2" w14:paraId="3E4A7FAC" w14:textId="77777777" w:rsidTr="003C0B66">
        <w:trPr>
          <w:trHeight w:val="290"/>
        </w:trPr>
        <w:tc>
          <w:tcPr>
            <w:tcW w:w="2304" w:type="dxa"/>
            <w:tcBorders>
              <w:top w:val="single" w:sz="4" w:space="0" w:color="auto"/>
              <w:left w:val="single" w:sz="4" w:space="0" w:color="auto"/>
              <w:right w:val="single" w:sz="4" w:space="0" w:color="auto"/>
            </w:tcBorders>
            <w:shd w:val="clear" w:color="auto" w:fill="auto"/>
            <w:tcMar>
              <w:top w:w="15" w:type="dxa"/>
              <w:left w:w="15" w:type="dxa"/>
              <w:bottom w:w="0" w:type="dxa"/>
              <w:right w:w="15" w:type="dxa"/>
            </w:tcMar>
            <w:vAlign w:val="center"/>
            <w:hideMark/>
          </w:tcPr>
          <w:p w14:paraId="19D47E4D" w14:textId="1619C8E4" w:rsidR="0047026A" w:rsidRPr="009E5ED2" w:rsidRDefault="0047026A" w:rsidP="00554B4E">
            <w:r w:rsidRPr="009E5ED2">
              <w:t>Paid work</w:t>
            </w:r>
            <w:r w:rsidR="00BE1F2E">
              <w:t xml:space="preserve"> on a year-round basis (full time)</w:t>
            </w:r>
          </w:p>
        </w:tc>
        <w:tc>
          <w:tcPr>
            <w:tcW w:w="216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FE14E9" w14:textId="77777777" w:rsidR="0047026A" w:rsidRPr="009E5ED2" w:rsidRDefault="0047026A" w:rsidP="004D1E23">
            <w:r>
              <w:t>#</w:t>
            </w:r>
            <w:r w:rsidRPr="009E5ED2">
              <w:t xml:space="preserve"> of farms reporting</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3974E651" w14:textId="77777777" w:rsidR="0047026A" w:rsidRPr="009E5ED2" w:rsidRDefault="0047026A" w:rsidP="004D1E23">
            <w:pPr>
              <w:jc w:val="right"/>
            </w:pPr>
            <w:r w:rsidRPr="009E5ED2">
              <w:t>6,220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54B489B1" w14:textId="77777777" w:rsidR="0047026A" w:rsidRPr="009E5ED2" w:rsidRDefault="0047026A" w:rsidP="004D1E23">
            <w:pPr>
              <w:jc w:val="right"/>
            </w:pPr>
            <w:r w:rsidRPr="009E5ED2">
              <w:t>2,542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2D132418" w14:textId="77777777" w:rsidR="0047026A" w:rsidRPr="009E5ED2" w:rsidRDefault="0047026A" w:rsidP="004D1E23">
            <w:pPr>
              <w:jc w:val="right"/>
            </w:pPr>
            <w:r w:rsidRPr="009E5ED2">
              <w:t>220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525C698F" w14:textId="77777777" w:rsidR="0047026A" w:rsidRPr="009E5ED2" w:rsidRDefault="0047026A" w:rsidP="004D1E23">
            <w:pPr>
              <w:jc w:val="right"/>
            </w:pPr>
            <w:r w:rsidRPr="009E5ED2">
              <w:t>252</w:t>
            </w:r>
          </w:p>
        </w:tc>
      </w:tr>
      <w:tr w:rsidR="0047026A" w:rsidRPr="009E5ED2" w14:paraId="100BA89A" w14:textId="77777777" w:rsidTr="004A6D4C">
        <w:trPr>
          <w:trHeight w:val="290"/>
        </w:trPr>
        <w:tc>
          <w:tcPr>
            <w:tcW w:w="2304" w:type="dxa"/>
            <w:tcBorders>
              <w:top w:val="nil"/>
              <w:left w:val="single" w:sz="4" w:space="0" w:color="auto"/>
              <w:right w:val="single" w:sz="4" w:space="0" w:color="auto"/>
            </w:tcBorders>
            <w:shd w:val="clear" w:color="auto" w:fill="auto"/>
            <w:tcMar>
              <w:top w:w="15" w:type="dxa"/>
              <w:left w:w="15" w:type="dxa"/>
              <w:bottom w:w="0" w:type="dxa"/>
              <w:right w:w="15" w:type="dxa"/>
            </w:tcMar>
            <w:vAlign w:val="center"/>
            <w:hideMark/>
          </w:tcPr>
          <w:p w14:paraId="4B10B277" w14:textId="0E2FA28E" w:rsidR="0047026A" w:rsidRPr="009E5ED2" w:rsidRDefault="0047026A" w:rsidP="00554B4E"/>
        </w:tc>
        <w:tc>
          <w:tcPr>
            <w:tcW w:w="216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9B55EC" w14:textId="77777777" w:rsidR="0047026A" w:rsidRPr="009E5ED2" w:rsidRDefault="0047026A" w:rsidP="004D1E23">
            <w:r>
              <w:t>#</w:t>
            </w:r>
            <w:r w:rsidRPr="009E5ED2">
              <w:t xml:space="preserve"> of employees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143C1EA5" w14:textId="77777777" w:rsidR="0047026A" w:rsidRPr="009E5ED2" w:rsidRDefault="0047026A" w:rsidP="004D1E23">
            <w:pPr>
              <w:jc w:val="right"/>
            </w:pPr>
            <w:r w:rsidRPr="009E5ED2">
              <w:t>24,788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61706699" w14:textId="77777777" w:rsidR="0047026A" w:rsidRPr="009E5ED2" w:rsidRDefault="0047026A" w:rsidP="004D1E23">
            <w:pPr>
              <w:jc w:val="right"/>
            </w:pPr>
            <w:r w:rsidRPr="009E5ED2">
              <w:t>12,554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301CE070" w14:textId="77777777" w:rsidR="0047026A" w:rsidRPr="009E5ED2" w:rsidRDefault="0047026A" w:rsidP="004D1E23">
            <w:pPr>
              <w:jc w:val="right"/>
            </w:pPr>
            <w:r w:rsidRPr="009E5ED2">
              <w:t>819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5EDAEEE5" w14:textId="77777777" w:rsidR="0047026A" w:rsidRPr="009E5ED2" w:rsidRDefault="0047026A" w:rsidP="004D1E23">
            <w:pPr>
              <w:jc w:val="right"/>
            </w:pPr>
            <w:r w:rsidRPr="009E5ED2">
              <w:t>3,327</w:t>
            </w:r>
          </w:p>
        </w:tc>
      </w:tr>
      <w:tr w:rsidR="0047026A" w:rsidRPr="009E5ED2" w14:paraId="2AC5144C" w14:textId="77777777" w:rsidTr="004A6D4C">
        <w:trPr>
          <w:trHeight w:val="290"/>
        </w:trPr>
        <w:tc>
          <w:tcPr>
            <w:tcW w:w="2304"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A4FD485" w14:textId="58476FC8" w:rsidR="0047026A" w:rsidRPr="009E5ED2" w:rsidRDefault="0047026A" w:rsidP="004D1E23"/>
        </w:tc>
        <w:tc>
          <w:tcPr>
            <w:tcW w:w="216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98AB1C" w14:textId="77777777" w:rsidR="0047026A" w:rsidRPr="009E5ED2" w:rsidRDefault="0047026A" w:rsidP="004D1E23">
            <w:pPr>
              <w:rPr>
                <w:b/>
                <w:bCs/>
              </w:rPr>
            </w:pPr>
            <w:r w:rsidRPr="009E5ED2">
              <w:rPr>
                <w:b/>
                <w:bCs/>
              </w:rPr>
              <w:t>Average</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22E9453D" w14:textId="669807E5" w:rsidR="0047026A" w:rsidRPr="00402E23" w:rsidRDefault="0047026A" w:rsidP="00554B4E">
            <w:pPr>
              <w:jc w:val="right"/>
              <w:rPr>
                <w:b/>
              </w:rPr>
            </w:pPr>
            <w:r w:rsidRPr="00402E23">
              <w:rPr>
                <w:b/>
              </w:rPr>
              <w:t>4.0</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6A11F67F" w14:textId="6E4E9F26" w:rsidR="0047026A" w:rsidRPr="00402E23" w:rsidRDefault="0047026A" w:rsidP="00554B4E">
            <w:pPr>
              <w:jc w:val="right"/>
              <w:rPr>
                <w:b/>
              </w:rPr>
            </w:pPr>
            <w:r w:rsidRPr="00402E23">
              <w:rPr>
                <w:b/>
              </w:rPr>
              <w:t>4.9</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4E2A4EF6" w14:textId="3C2472D4" w:rsidR="0047026A" w:rsidRPr="00402E23" w:rsidRDefault="0047026A" w:rsidP="00554B4E">
            <w:pPr>
              <w:jc w:val="right"/>
              <w:rPr>
                <w:b/>
              </w:rPr>
            </w:pPr>
            <w:r w:rsidRPr="00402E23">
              <w:rPr>
                <w:b/>
              </w:rPr>
              <w:t>3.7</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482411A0" w14:textId="0D6E070E" w:rsidR="0047026A" w:rsidRPr="00402E23" w:rsidRDefault="0047026A" w:rsidP="00554B4E">
            <w:pPr>
              <w:jc w:val="right"/>
              <w:rPr>
                <w:b/>
              </w:rPr>
            </w:pPr>
            <w:r w:rsidRPr="00402E23">
              <w:rPr>
                <w:b/>
              </w:rPr>
              <w:t>13.2</w:t>
            </w:r>
          </w:p>
        </w:tc>
      </w:tr>
      <w:tr w:rsidR="0047026A" w:rsidRPr="009E5ED2" w14:paraId="57B1C0E7" w14:textId="77777777" w:rsidTr="004A6D4C">
        <w:trPr>
          <w:trHeight w:val="290"/>
        </w:trPr>
        <w:tc>
          <w:tcPr>
            <w:tcW w:w="2304" w:type="dxa"/>
            <w:tcBorders>
              <w:top w:val="single" w:sz="4" w:space="0" w:color="auto"/>
              <w:left w:val="single" w:sz="4" w:space="0" w:color="auto"/>
              <w:right w:val="single" w:sz="4" w:space="0" w:color="auto"/>
            </w:tcBorders>
            <w:shd w:val="clear" w:color="auto" w:fill="auto"/>
            <w:tcMar>
              <w:top w:w="15" w:type="dxa"/>
              <w:left w:w="15" w:type="dxa"/>
              <w:bottom w:w="0" w:type="dxa"/>
              <w:right w:w="15" w:type="dxa"/>
            </w:tcMar>
            <w:vAlign w:val="center"/>
            <w:hideMark/>
          </w:tcPr>
          <w:p w14:paraId="65A87409" w14:textId="73B8C811" w:rsidR="0047026A" w:rsidRPr="009E5ED2" w:rsidRDefault="004A6D4C" w:rsidP="004A6D4C">
            <w:r w:rsidRPr="009E5ED2">
              <w:t>Paid work</w:t>
            </w:r>
            <w:r>
              <w:t xml:space="preserve"> on a year-round basis (part time)</w:t>
            </w:r>
          </w:p>
        </w:tc>
        <w:tc>
          <w:tcPr>
            <w:tcW w:w="216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78619A" w14:textId="77777777" w:rsidR="0047026A" w:rsidRPr="009E5ED2" w:rsidRDefault="0047026A" w:rsidP="004D1E23">
            <w:r>
              <w:t>#</w:t>
            </w:r>
            <w:r w:rsidRPr="009E5ED2">
              <w:t xml:space="preserve"> of farms reporting</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47450CBD" w14:textId="77777777" w:rsidR="0047026A" w:rsidRPr="009E5ED2" w:rsidRDefault="0047026A" w:rsidP="004D1E23">
            <w:pPr>
              <w:jc w:val="right"/>
            </w:pPr>
            <w:r w:rsidRPr="009E5ED2">
              <w:t>4,229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3F06868D" w14:textId="77777777" w:rsidR="0047026A" w:rsidRPr="009E5ED2" w:rsidRDefault="0047026A" w:rsidP="004D1E23">
            <w:pPr>
              <w:jc w:val="right"/>
            </w:pPr>
            <w:r w:rsidRPr="009E5ED2">
              <w:t>1,662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7864AB88" w14:textId="77777777" w:rsidR="0047026A" w:rsidRPr="009E5ED2" w:rsidRDefault="0047026A" w:rsidP="004D1E23">
            <w:pPr>
              <w:jc w:val="right"/>
            </w:pPr>
            <w:r w:rsidRPr="009E5ED2">
              <w:t>141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49157837" w14:textId="77777777" w:rsidR="0047026A" w:rsidRPr="009E5ED2" w:rsidRDefault="0047026A" w:rsidP="004D1E23">
            <w:pPr>
              <w:jc w:val="right"/>
            </w:pPr>
            <w:r w:rsidRPr="009E5ED2">
              <w:t>131</w:t>
            </w:r>
          </w:p>
        </w:tc>
      </w:tr>
      <w:tr w:rsidR="0047026A" w:rsidRPr="009E5ED2" w14:paraId="45BB6A1A" w14:textId="77777777" w:rsidTr="004A6D4C">
        <w:trPr>
          <w:trHeight w:val="290"/>
        </w:trPr>
        <w:tc>
          <w:tcPr>
            <w:tcW w:w="2304" w:type="dxa"/>
            <w:tcBorders>
              <w:top w:val="nil"/>
              <w:left w:val="single" w:sz="4" w:space="0" w:color="auto"/>
              <w:right w:val="single" w:sz="4" w:space="0" w:color="auto"/>
            </w:tcBorders>
            <w:shd w:val="clear" w:color="auto" w:fill="auto"/>
            <w:tcMar>
              <w:top w:w="15" w:type="dxa"/>
              <w:left w:w="15" w:type="dxa"/>
              <w:bottom w:w="0" w:type="dxa"/>
              <w:right w:w="15" w:type="dxa"/>
            </w:tcMar>
            <w:vAlign w:val="center"/>
          </w:tcPr>
          <w:p w14:paraId="59423F79" w14:textId="54416DC1" w:rsidR="0047026A" w:rsidRPr="009E5ED2" w:rsidRDefault="0047026A" w:rsidP="00554B4E"/>
        </w:tc>
        <w:tc>
          <w:tcPr>
            <w:tcW w:w="216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89F1D4" w14:textId="77777777" w:rsidR="0047026A" w:rsidRPr="009E5ED2" w:rsidRDefault="0047026A" w:rsidP="004D1E23">
            <w:r>
              <w:t>#</w:t>
            </w:r>
            <w:r w:rsidRPr="009E5ED2">
              <w:t xml:space="preserve"> of employees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100F28F0" w14:textId="77777777" w:rsidR="0047026A" w:rsidRPr="009E5ED2" w:rsidRDefault="0047026A" w:rsidP="004D1E23">
            <w:pPr>
              <w:jc w:val="right"/>
            </w:pPr>
            <w:r w:rsidRPr="009E5ED2">
              <w:t>11,131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30A22747" w14:textId="77777777" w:rsidR="0047026A" w:rsidRPr="009E5ED2" w:rsidRDefault="0047026A" w:rsidP="004D1E23">
            <w:pPr>
              <w:jc w:val="right"/>
            </w:pPr>
            <w:r w:rsidRPr="009E5ED2">
              <w:t>4,988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57C98916" w14:textId="77777777" w:rsidR="0047026A" w:rsidRPr="009E5ED2" w:rsidRDefault="0047026A" w:rsidP="004D1E23">
            <w:pPr>
              <w:jc w:val="right"/>
            </w:pPr>
            <w:r w:rsidRPr="009E5ED2">
              <w:t>324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699CF6F8" w14:textId="77777777" w:rsidR="0047026A" w:rsidRPr="009E5ED2" w:rsidRDefault="0047026A" w:rsidP="004D1E23">
            <w:pPr>
              <w:jc w:val="right"/>
            </w:pPr>
            <w:r w:rsidRPr="009E5ED2">
              <w:t>757</w:t>
            </w:r>
          </w:p>
        </w:tc>
      </w:tr>
      <w:tr w:rsidR="0047026A" w:rsidRPr="009E5ED2" w14:paraId="19B497A2" w14:textId="77777777" w:rsidTr="004A6D4C">
        <w:trPr>
          <w:trHeight w:val="290"/>
        </w:trPr>
        <w:tc>
          <w:tcPr>
            <w:tcW w:w="2304"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1E23166" w14:textId="3643F8BC" w:rsidR="0047026A" w:rsidRPr="009E5ED2" w:rsidRDefault="0047026A" w:rsidP="004D1E23"/>
        </w:tc>
        <w:tc>
          <w:tcPr>
            <w:tcW w:w="216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8DFA9C" w14:textId="77777777" w:rsidR="0047026A" w:rsidRPr="009E5ED2" w:rsidRDefault="0047026A" w:rsidP="004D1E23">
            <w:pPr>
              <w:rPr>
                <w:b/>
                <w:bCs/>
              </w:rPr>
            </w:pPr>
            <w:r w:rsidRPr="009E5ED2">
              <w:rPr>
                <w:b/>
                <w:bCs/>
              </w:rPr>
              <w:t>Average</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6AD4035E" w14:textId="77777777" w:rsidR="0047026A" w:rsidRPr="00402E23" w:rsidRDefault="0047026A" w:rsidP="004D1E23">
            <w:pPr>
              <w:jc w:val="right"/>
              <w:rPr>
                <w:b/>
              </w:rPr>
            </w:pPr>
            <w:r w:rsidRPr="00402E23">
              <w:rPr>
                <w:b/>
              </w:rPr>
              <w:t>2.6</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62921F0A" w14:textId="77777777" w:rsidR="0047026A" w:rsidRPr="00402E23" w:rsidRDefault="0047026A" w:rsidP="004D1E23">
            <w:pPr>
              <w:jc w:val="right"/>
              <w:rPr>
                <w:b/>
              </w:rPr>
            </w:pPr>
            <w:r w:rsidRPr="00402E23">
              <w:rPr>
                <w:b/>
              </w:rPr>
              <w:t>3.0</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1ABDA012" w14:textId="77777777" w:rsidR="0047026A" w:rsidRPr="00402E23" w:rsidRDefault="0047026A" w:rsidP="004D1E23">
            <w:pPr>
              <w:jc w:val="right"/>
              <w:rPr>
                <w:b/>
              </w:rPr>
            </w:pPr>
            <w:r w:rsidRPr="00402E23">
              <w:rPr>
                <w:b/>
              </w:rPr>
              <w:t>2.3</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77B2996B" w14:textId="77777777" w:rsidR="0047026A" w:rsidRPr="00402E23" w:rsidRDefault="0047026A" w:rsidP="004D1E23">
            <w:pPr>
              <w:jc w:val="right"/>
              <w:rPr>
                <w:b/>
              </w:rPr>
            </w:pPr>
            <w:r w:rsidRPr="00402E23">
              <w:rPr>
                <w:b/>
              </w:rPr>
              <w:t>5.8</w:t>
            </w:r>
          </w:p>
        </w:tc>
      </w:tr>
      <w:tr w:rsidR="0047026A" w:rsidRPr="009E5ED2" w14:paraId="67667E83" w14:textId="77777777" w:rsidTr="004A6D4C">
        <w:trPr>
          <w:trHeight w:val="290"/>
        </w:trPr>
        <w:tc>
          <w:tcPr>
            <w:tcW w:w="2304" w:type="dxa"/>
            <w:tcBorders>
              <w:top w:val="single" w:sz="4" w:space="0" w:color="auto"/>
              <w:left w:val="single" w:sz="4" w:space="0" w:color="auto"/>
              <w:right w:val="single" w:sz="4" w:space="0" w:color="auto"/>
            </w:tcBorders>
            <w:shd w:val="clear" w:color="auto" w:fill="auto"/>
            <w:tcMar>
              <w:top w:w="15" w:type="dxa"/>
              <w:left w:w="15" w:type="dxa"/>
              <w:bottom w:w="0" w:type="dxa"/>
              <w:right w:w="15" w:type="dxa"/>
            </w:tcMar>
            <w:vAlign w:val="center"/>
            <w:hideMark/>
          </w:tcPr>
          <w:p w14:paraId="4029DBC5" w14:textId="72A55316" w:rsidR="0047026A" w:rsidRPr="009E5ED2" w:rsidRDefault="0047026A" w:rsidP="00554B4E">
            <w:r w:rsidRPr="009E5ED2">
              <w:t>Paid work</w:t>
            </w:r>
            <w:r w:rsidR="004A6D4C">
              <w:t xml:space="preserve"> on a seasonal or temporary basis</w:t>
            </w:r>
          </w:p>
        </w:tc>
        <w:tc>
          <w:tcPr>
            <w:tcW w:w="216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E0FE11" w14:textId="77777777" w:rsidR="0047026A" w:rsidRPr="009E5ED2" w:rsidRDefault="0047026A" w:rsidP="004D1E23">
            <w:r>
              <w:t>#</w:t>
            </w:r>
            <w:r w:rsidRPr="009E5ED2">
              <w:t xml:space="preserve"> of farms reporting</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727FA26C" w14:textId="77777777" w:rsidR="0047026A" w:rsidRPr="009E5ED2" w:rsidRDefault="0047026A" w:rsidP="004D1E23">
            <w:pPr>
              <w:jc w:val="right"/>
            </w:pPr>
            <w:r w:rsidRPr="009E5ED2">
              <w:t>7,320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2586F7AE" w14:textId="77777777" w:rsidR="0047026A" w:rsidRPr="009E5ED2" w:rsidRDefault="0047026A" w:rsidP="004D1E23">
            <w:pPr>
              <w:jc w:val="right"/>
            </w:pPr>
            <w:r w:rsidRPr="009E5ED2">
              <w:t>3,137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45D89E29" w14:textId="77777777" w:rsidR="0047026A" w:rsidRPr="009E5ED2" w:rsidRDefault="0047026A" w:rsidP="004D1E23">
            <w:pPr>
              <w:jc w:val="right"/>
            </w:pPr>
            <w:r w:rsidRPr="009E5ED2">
              <w:t>350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22385D78" w14:textId="77777777" w:rsidR="0047026A" w:rsidRPr="009E5ED2" w:rsidRDefault="0047026A" w:rsidP="004D1E23">
            <w:pPr>
              <w:jc w:val="right"/>
            </w:pPr>
            <w:r w:rsidRPr="009E5ED2">
              <w:t>340</w:t>
            </w:r>
          </w:p>
        </w:tc>
      </w:tr>
      <w:tr w:rsidR="0047026A" w:rsidRPr="009E5ED2" w14:paraId="16A9AC46" w14:textId="77777777" w:rsidTr="004A6D4C">
        <w:trPr>
          <w:trHeight w:val="290"/>
        </w:trPr>
        <w:tc>
          <w:tcPr>
            <w:tcW w:w="2304" w:type="dxa"/>
            <w:tcBorders>
              <w:top w:val="nil"/>
              <w:left w:val="single" w:sz="4" w:space="0" w:color="auto"/>
              <w:right w:val="single" w:sz="4" w:space="0" w:color="auto"/>
            </w:tcBorders>
            <w:shd w:val="clear" w:color="auto" w:fill="auto"/>
            <w:tcMar>
              <w:top w:w="15" w:type="dxa"/>
              <w:left w:w="15" w:type="dxa"/>
              <w:bottom w:w="0" w:type="dxa"/>
              <w:right w:w="15" w:type="dxa"/>
            </w:tcMar>
            <w:vAlign w:val="center"/>
          </w:tcPr>
          <w:p w14:paraId="62105116" w14:textId="52983661" w:rsidR="0047026A" w:rsidRPr="009E5ED2" w:rsidRDefault="0047026A" w:rsidP="004D1E23"/>
        </w:tc>
        <w:tc>
          <w:tcPr>
            <w:tcW w:w="216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03AF9B" w14:textId="77777777" w:rsidR="0047026A" w:rsidRPr="009E5ED2" w:rsidRDefault="0047026A" w:rsidP="004D1E23">
            <w:r>
              <w:t>#</w:t>
            </w:r>
            <w:r w:rsidRPr="009E5ED2">
              <w:t xml:space="preserve"> of employees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53749564" w14:textId="77777777" w:rsidR="0047026A" w:rsidRPr="009E5ED2" w:rsidRDefault="0047026A" w:rsidP="004D1E23">
            <w:pPr>
              <w:jc w:val="right"/>
            </w:pPr>
            <w:r w:rsidRPr="009E5ED2">
              <w:t>46,139</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3A93ED21" w14:textId="77777777" w:rsidR="0047026A" w:rsidRPr="009E5ED2" w:rsidRDefault="0047026A" w:rsidP="004D1E23">
            <w:pPr>
              <w:jc w:val="right"/>
            </w:pPr>
            <w:r w:rsidRPr="009E5ED2">
              <w:t>28,136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57FCCF9F" w14:textId="77777777" w:rsidR="0047026A" w:rsidRPr="009E5ED2" w:rsidRDefault="0047026A" w:rsidP="004D1E23">
            <w:pPr>
              <w:jc w:val="right"/>
            </w:pPr>
            <w:r w:rsidRPr="009E5ED2">
              <w:t>2,400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18B5EF4A" w14:textId="77777777" w:rsidR="0047026A" w:rsidRPr="009E5ED2" w:rsidRDefault="0047026A" w:rsidP="004D1E23">
            <w:pPr>
              <w:jc w:val="right"/>
            </w:pPr>
            <w:r w:rsidRPr="009E5ED2">
              <w:t>4,457</w:t>
            </w:r>
          </w:p>
        </w:tc>
      </w:tr>
      <w:tr w:rsidR="0047026A" w:rsidRPr="009E5ED2" w14:paraId="509BC598" w14:textId="77777777" w:rsidTr="004A6D4C">
        <w:trPr>
          <w:trHeight w:val="290"/>
        </w:trPr>
        <w:tc>
          <w:tcPr>
            <w:tcW w:w="2304"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642AA5D" w14:textId="07D2C0CF" w:rsidR="0047026A" w:rsidRPr="009E5ED2" w:rsidRDefault="0047026A" w:rsidP="004D1E23"/>
        </w:tc>
        <w:tc>
          <w:tcPr>
            <w:tcW w:w="216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8E565A" w14:textId="77777777" w:rsidR="0047026A" w:rsidRPr="009E5ED2" w:rsidRDefault="0047026A" w:rsidP="004D1E23">
            <w:pPr>
              <w:rPr>
                <w:b/>
                <w:bCs/>
              </w:rPr>
            </w:pPr>
            <w:r w:rsidRPr="009E5ED2">
              <w:rPr>
                <w:b/>
                <w:bCs/>
              </w:rPr>
              <w:t>Average</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5D9386BF" w14:textId="77777777" w:rsidR="0047026A" w:rsidRPr="00402E23" w:rsidRDefault="0047026A" w:rsidP="004D1E23">
            <w:pPr>
              <w:jc w:val="right"/>
              <w:rPr>
                <w:b/>
              </w:rPr>
            </w:pPr>
            <w:r w:rsidRPr="00402E23">
              <w:rPr>
                <w:b/>
              </w:rPr>
              <w:t>6.3</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7FA5353C" w14:textId="77777777" w:rsidR="0047026A" w:rsidRPr="00402E23" w:rsidRDefault="0047026A" w:rsidP="004D1E23">
            <w:pPr>
              <w:jc w:val="right"/>
              <w:rPr>
                <w:b/>
              </w:rPr>
            </w:pPr>
            <w:r w:rsidRPr="00402E23">
              <w:rPr>
                <w:b/>
              </w:rPr>
              <w:t>9.0</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7FF8358E" w14:textId="77777777" w:rsidR="0047026A" w:rsidRPr="00402E23" w:rsidRDefault="0047026A" w:rsidP="004D1E23">
            <w:pPr>
              <w:jc w:val="right"/>
              <w:rPr>
                <w:b/>
              </w:rPr>
            </w:pPr>
            <w:r w:rsidRPr="00402E23">
              <w:rPr>
                <w:b/>
              </w:rPr>
              <w:t>6.9</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702B850A" w14:textId="77777777" w:rsidR="0047026A" w:rsidRPr="00402E23" w:rsidRDefault="0047026A" w:rsidP="004D1E23">
            <w:pPr>
              <w:jc w:val="right"/>
              <w:rPr>
                <w:b/>
              </w:rPr>
            </w:pPr>
            <w:r w:rsidRPr="00402E23">
              <w:rPr>
                <w:b/>
              </w:rPr>
              <w:t>13.1</w:t>
            </w:r>
          </w:p>
        </w:tc>
      </w:tr>
      <w:tr w:rsidR="0047026A" w:rsidRPr="009E5ED2" w14:paraId="37D0032A" w14:textId="77777777" w:rsidTr="004A6D4C">
        <w:trPr>
          <w:trHeight w:val="290"/>
        </w:trPr>
        <w:tc>
          <w:tcPr>
            <w:tcW w:w="2304" w:type="dxa"/>
            <w:tcBorders>
              <w:top w:val="single" w:sz="4" w:space="0" w:color="auto"/>
              <w:left w:val="single" w:sz="4" w:space="0" w:color="auto"/>
              <w:right w:val="single" w:sz="4" w:space="0" w:color="auto"/>
            </w:tcBorders>
            <w:shd w:val="clear" w:color="auto" w:fill="auto"/>
            <w:tcMar>
              <w:top w:w="15" w:type="dxa"/>
              <w:left w:w="15" w:type="dxa"/>
              <w:bottom w:w="0" w:type="dxa"/>
              <w:right w:w="15" w:type="dxa"/>
            </w:tcMar>
            <w:vAlign w:val="center"/>
            <w:hideMark/>
          </w:tcPr>
          <w:p w14:paraId="02F846E4" w14:textId="6645BFA8" w:rsidR="0047026A" w:rsidRPr="009E5ED2" w:rsidRDefault="0047026A" w:rsidP="00554B4E">
            <w:r w:rsidRPr="009E5ED2">
              <w:t>Total number</w:t>
            </w:r>
            <w:r w:rsidR="004A6D4C">
              <w:t xml:space="preserve"> of employees</w:t>
            </w:r>
          </w:p>
        </w:tc>
        <w:tc>
          <w:tcPr>
            <w:tcW w:w="216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C4572C" w14:textId="77777777" w:rsidR="0047026A" w:rsidRPr="009E5ED2" w:rsidRDefault="0047026A" w:rsidP="004D1E23">
            <w:r>
              <w:t>#</w:t>
            </w:r>
            <w:r w:rsidRPr="009E5ED2">
              <w:t xml:space="preserve"> of farms reporting</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4C50EB42" w14:textId="77777777" w:rsidR="0047026A" w:rsidRPr="009E5ED2" w:rsidRDefault="0047026A" w:rsidP="004D1E23">
            <w:pPr>
              <w:jc w:val="right"/>
            </w:pPr>
            <w:r w:rsidRPr="009E5ED2">
              <w:t>12,305</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575E1D41" w14:textId="77777777" w:rsidR="0047026A" w:rsidRPr="009E5ED2" w:rsidRDefault="0047026A" w:rsidP="004D1E23">
            <w:pPr>
              <w:jc w:val="right"/>
            </w:pPr>
            <w:r w:rsidRPr="009E5ED2">
              <w:t>4,971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509532CF" w14:textId="77777777" w:rsidR="0047026A" w:rsidRPr="009E5ED2" w:rsidRDefault="0047026A" w:rsidP="004D1E23">
            <w:pPr>
              <w:jc w:val="right"/>
            </w:pPr>
            <w:r w:rsidRPr="009E5ED2">
              <w:t>520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06CB1422" w14:textId="77777777" w:rsidR="0047026A" w:rsidRPr="009E5ED2" w:rsidRDefault="0047026A" w:rsidP="004D1E23">
            <w:pPr>
              <w:jc w:val="right"/>
            </w:pPr>
            <w:r w:rsidRPr="009E5ED2">
              <w:t>467</w:t>
            </w:r>
          </w:p>
        </w:tc>
      </w:tr>
      <w:tr w:rsidR="0047026A" w:rsidRPr="009E5ED2" w14:paraId="738ABDCA" w14:textId="77777777" w:rsidTr="004A6D4C">
        <w:trPr>
          <w:trHeight w:val="290"/>
        </w:trPr>
        <w:tc>
          <w:tcPr>
            <w:tcW w:w="2304" w:type="dxa"/>
            <w:tcBorders>
              <w:top w:val="nil"/>
              <w:left w:val="single" w:sz="4" w:space="0" w:color="auto"/>
              <w:right w:val="single" w:sz="4" w:space="0" w:color="auto"/>
            </w:tcBorders>
            <w:shd w:val="clear" w:color="auto" w:fill="auto"/>
            <w:tcMar>
              <w:top w:w="15" w:type="dxa"/>
              <w:left w:w="15" w:type="dxa"/>
              <w:bottom w:w="0" w:type="dxa"/>
              <w:right w:w="15" w:type="dxa"/>
            </w:tcMar>
            <w:vAlign w:val="center"/>
          </w:tcPr>
          <w:p w14:paraId="42163F8B" w14:textId="07AED6D8" w:rsidR="0047026A" w:rsidRPr="009E5ED2" w:rsidRDefault="0047026A" w:rsidP="004D1E23"/>
        </w:tc>
        <w:tc>
          <w:tcPr>
            <w:tcW w:w="216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9096CD" w14:textId="77777777" w:rsidR="0047026A" w:rsidRPr="009E5ED2" w:rsidRDefault="0047026A" w:rsidP="004D1E23">
            <w:r>
              <w:t>#</w:t>
            </w:r>
            <w:r w:rsidRPr="009E5ED2">
              <w:t xml:space="preserve"> of employees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47F63879" w14:textId="77777777" w:rsidR="0047026A" w:rsidRPr="009E5ED2" w:rsidRDefault="0047026A" w:rsidP="004D1E23">
            <w:pPr>
              <w:jc w:val="right"/>
            </w:pPr>
            <w:r w:rsidRPr="009E5ED2">
              <w:t>82,058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4BE1596A" w14:textId="77777777" w:rsidR="0047026A" w:rsidRPr="009E5ED2" w:rsidRDefault="0047026A" w:rsidP="004D1E23">
            <w:pPr>
              <w:jc w:val="right"/>
            </w:pPr>
            <w:r w:rsidRPr="009E5ED2">
              <w:t>45,678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1F302116" w14:textId="77777777" w:rsidR="0047026A" w:rsidRPr="009E5ED2" w:rsidRDefault="0047026A" w:rsidP="004D1E23">
            <w:pPr>
              <w:jc w:val="right"/>
            </w:pPr>
            <w:r w:rsidRPr="009E5ED2">
              <w:t>3,543</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1471F9D9" w14:textId="77777777" w:rsidR="0047026A" w:rsidRPr="009E5ED2" w:rsidRDefault="0047026A" w:rsidP="004D1E23">
            <w:pPr>
              <w:jc w:val="right"/>
            </w:pPr>
            <w:r w:rsidRPr="009E5ED2">
              <w:t>8,541</w:t>
            </w:r>
          </w:p>
        </w:tc>
      </w:tr>
      <w:tr w:rsidR="0047026A" w:rsidRPr="009E5ED2" w14:paraId="0090E6C9" w14:textId="77777777" w:rsidTr="004A6D4C">
        <w:trPr>
          <w:trHeight w:val="290"/>
        </w:trPr>
        <w:tc>
          <w:tcPr>
            <w:tcW w:w="2304"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C9FE4EC" w14:textId="1F358E89" w:rsidR="0047026A" w:rsidRPr="009E5ED2" w:rsidRDefault="0047026A" w:rsidP="004D1E23"/>
        </w:tc>
        <w:tc>
          <w:tcPr>
            <w:tcW w:w="216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D1DF300" w14:textId="77777777" w:rsidR="0047026A" w:rsidRPr="009E5ED2" w:rsidRDefault="0047026A" w:rsidP="004D1E23">
            <w:pPr>
              <w:rPr>
                <w:b/>
                <w:bCs/>
              </w:rPr>
            </w:pPr>
            <w:r w:rsidRPr="009E5ED2">
              <w:rPr>
                <w:b/>
                <w:bCs/>
              </w:rPr>
              <w:t>Average</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5100027E" w14:textId="77777777" w:rsidR="0047026A" w:rsidRPr="00402E23" w:rsidRDefault="0047026A" w:rsidP="004D1E23">
            <w:pPr>
              <w:jc w:val="right"/>
              <w:rPr>
                <w:b/>
              </w:rPr>
            </w:pPr>
            <w:r w:rsidRPr="00402E23">
              <w:rPr>
                <w:b/>
              </w:rPr>
              <w:t>6.7</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086C7E28" w14:textId="77777777" w:rsidR="0047026A" w:rsidRPr="00402E23" w:rsidRDefault="0047026A" w:rsidP="004D1E23">
            <w:pPr>
              <w:jc w:val="right"/>
              <w:rPr>
                <w:b/>
              </w:rPr>
            </w:pPr>
            <w:r w:rsidRPr="00402E23">
              <w:rPr>
                <w:b/>
              </w:rPr>
              <w:t>9.2</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45308AF7" w14:textId="77777777" w:rsidR="0047026A" w:rsidRPr="00402E23" w:rsidRDefault="0047026A" w:rsidP="004D1E23">
            <w:pPr>
              <w:jc w:val="right"/>
              <w:rPr>
                <w:b/>
              </w:rPr>
            </w:pPr>
            <w:r w:rsidRPr="00402E23">
              <w:rPr>
                <w:b/>
              </w:rPr>
              <w:t>6.8</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724FF5AD" w14:textId="77777777" w:rsidR="0047026A" w:rsidRPr="00402E23" w:rsidRDefault="0047026A" w:rsidP="004D1E23">
            <w:pPr>
              <w:jc w:val="right"/>
              <w:rPr>
                <w:b/>
              </w:rPr>
            </w:pPr>
            <w:r w:rsidRPr="00402E23">
              <w:rPr>
                <w:b/>
              </w:rPr>
              <w:t>18.3</w:t>
            </w:r>
          </w:p>
        </w:tc>
      </w:tr>
      <w:tr w:rsidR="0047026A" w:rsidRPr="009E5ED2" w14:paraId="384B50F1" w14:textId="77777777" w:rsidTr="004A6D4C">
        <w:trPr>
          <w:trHeight w:val="290"/>
        </w:trPr>
        <w:tc>
          <w:tcPr>
            <w:tcW w:w="2304" w:type="dxa"/>
            <w:tcBorders>
              <w:top w:val="single" w:sz="4" w:space="0" w:color="auto"/>
              <w:left w:val="single" w:sz="4" w:space="0" w:color="auto"/>
              <w:right w:val="single" w:sz="4" w:space="0" w:color="auto"/>
            </w:tcBorders>
            <w:shd w:val="clear" w:color="auto" w:fill="auto"/>
            <w:tcMar>
              <w:top w:w="15" w:type="dxa"/>
              <w:left w:w="15" w:type="dxa"/>
              <w:bottom w:w="0" w:type="dxa"/>
              <w:right w:w="15" w:type="dxa"/>
            </w:tcMar>
            <w:vAlign w:val="center"/>
            <w:hideMark/>
          </w:tcPr>
          <w:p w14:paraId="51F26717" w14:textId="4EC4FF70" w:rsidR="0047026A" w:rsidRPr="009E5ED2" w:rsidRDefault="0047026A" w:rsidP="00554B4E">
            <w:r w:rsidRPr="009E5ED2">
              <w:t>Total number</w:t>
            </w:r>
            <w:r>
              <w:t xml:space="preserve"> of</w:t>
            </w:r>
            <w:r w:rsidR="004A6D4C">
              <w:t xml:space="preserve"> employees that were family members</w:t>
            </w:r>
          </w:p>
        </w:tc>
        <w:tc>
          <w:tcPr>
            <w:tcW w:w="216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B69AE6D" w14:textId="77777777" w:rsidR="0047026A" w:rsidRPr="009E5ED2" w:rsidRDefault="0047026A" w:rsidP="004D1E23">
            <w:r>
              <w:t>#</w:t>
            </w:r>
            <w:r w:rsidRPr="009E5ED2">
              <w:t xml:space="preserve"> of farms reporting</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0055856F" w14:textId="77777777" w:rsidR="0047026A" w:rsidRPr="009E5ED2" w:rsidRDefault="0047026A" w:rsidP="004D1E23">
            <w:pPr>
              <w:jc w:val="right"/>
            </w:pPr>
            <w:r w:rsidRPr="009E5ED2">
              <w:t>8,414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6BECB423" w14:textId="77777777" w:rsidR="0047026A" w:rsidRPr="009E5ED2" w:rsidRDefault="0047026A" w:rsidP="004D1E23">
            <w:pPr>
              <w:jc w:val="right"/>
            </w:pPr>
            <w:r w:rsidRPr="009E5ED2">
              <w:t>3,547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72C78120" w14:textId="77777777" w:rsidR="0047026A" w:rsidRPr="009E5ED2" w:rsidRDefault="0047026A" w:rsidP="004D1E23">
            <w:pPr>
              <w:jc w:val="right"/>
            </w:pPr>
            <w:r w:rsidRPr="009E5ED2">
              <w:t>371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6AB18BC1" w14:textId="77777777" w:rsidR="0047026A" w:rsidRPr="009E5ED2" w:rsidRDefault="0047026A" w:rsidP="004D1E23">
            <w:pPr>
              <w:jc w:val="right"/>
            </w:pPr>
            <w:r w:rsidRPr="009E5ED2">
              <w:t>341</w:t>
            </w:r>
          </w:p>
        </w:tc>
      </w:tr>
      <w:tr w:rsidR="0047026A" w:rsidRPr="009E5ED2" w14:paraId="2A35F4DC" w14:textId="77777777" w:rsidTr="004A6D4C">
        <w:trPr>
          <w:trHeight w:val="290"/>
        </w:trPr>
        <w:tc>
          <w:tcPr>
            <w:tcW w:w="2304" w:type="dxa"/>
            <w:tcBorders>
              <w:top w:val="nil"/>
              <w:left w:val="single" w:sz="4" w:space="0" w:color="auto"/>
              <w:right w:val="single" w:sz="4" w:space="0" w:color="auto"/>
            </w:tcBorders>
            <w:shd w:val="clear" w:color="auto" w:fill="auto"/>
            <w:tcMar>
              <w:top w:w="15" w:type="dxa"/>
              <w:left w:w="15" w:type="dxa"/>
              <w:bottom w:w="0" w:type="dxa"/>
              <w:right w:w="15" w:type="dxa"/>
            </w:tcMar>
            <w:vAlign w:val="center"/>
          </w:tcPr>
          <w:p w14:paraId="3C6D019F" w14:textId="228D8620" w:rsidR="0047026A" w:rsidRPr="009E5ED2" w:rsidRDefault="0047026A" w:rsidP="004D1E23"/>
        </w:tc>
        <w:tc>
          <w:tcPr>
            <w:tcW w:w="216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E402F5" w14:textId="77777777" w:rsidR="0047026A" w:rsidRPr="009E5ED2" w:rsidRDefault="0047026A" w:rsidP="004D1E23">
            <w:r>
              <w:t>#</w:t>
            </w:r>
            <w:r w:rsidRPr="009E5ED2">
              <w:t xml:space="preserve"> of employees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125254D0" w14:textId="77777777" w:rsidR="0047026A" w:rsidRPr="009E5ED2" w:rsidRDefault="0047026A" w:rsidP="004D1E23">
            <w:pPr>
              <w:jc w:val="right"/>
            </w:pPr>
            <w:r w:rsidRPr="009E5ED2">
              <w:t>18,661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7B8C60F0" w14:textId="77777777" w:rsidR="0047026A" w:rsidRPr="009E5ED2" w:rsidRDefault="0047026A" w:rsidP="004D1E23">
            <w:pPr>
              <w:jc w:val="right"/>
            </w:pPr>
            <w:r w:rsidRPr="009E5ED2">
              <w:t>8,267</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536FCBED" w14:textId="77777777" w:rsidR="0047026A" w:rsidRPr="009E5ED2" w:rsidRDefault="0047026A" w:rsidP="004D1E23">
            <w:pPr>
              <w:jc w:val="right"/>
            </w:pPr>
            <w:r w:rsidRPr="009E5ED2">
              <w:t>770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02EF1CF1" w14:textId="77777777" w:rsidR="0047026A" w:rsidRPr="009E5ED2" w:rsidRDefault="0047026A" w:rsidP="004D1E23">
            <w:pPr>
              <w:jc w:val="right"/>
            </w:pPr>
            <w:r w:rsidRPr="009E5ED2">
              <w:t>828</w:t>
            </w:r>
          </w:p>
        </w:tc>
      </w:tr>
      <w:tr w:rsidR="0047026A" w:rsidRPr="009E5ED2" w14:paraId="7F898B01" w14:textId="77777777" w:rsidTr="004A6D4C">
        <w:trPr>
          <w:trHeight w:val="290"/>
        </w:trPr>
        <w:tc>
          <w:tcPr>
            <w:tcW w:w="2304"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2FF7550" w14:textId="591464AE" w:rsidR="0047026A" w:rsidRPr="009E5ED2" w:rsidRDefault="0047026A" w:rsidP="004D1E23"/>
        </w:tc>
        <w:tc>
          <w:tcPr>
            <w:tcW w:w="216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D44634A" w14:textId="77777777" w:rsidR="0047026A" w:rsidRPr="009E5ED2" w:rsidRDefault="0047026A" w:rsidP="004D1E23">
            <w:pPr>
              <w:rPr>
                <w:b/>
                <w:bCs/>
              </w:rPr>
            </w:pPr>
            <w:r w:rsidRPr="009E5ED2">
              <w:rPr>
                <w:b/>
                <w:bCs/>
              </w:rPr>
              <w:t>Average</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53A1F702" w14:textId="77777777" w:rsidR="0047026A" w:rsidRPr="00402E23" w:rsidRDefault="0047026A" w:rsidP="004D1E23">
            <w:pPr>
              <w:jc w:val="right"/>
              <w:rPr>
                <w:b/>
              </w:rPr>
            </w:pPr>
            <w:r w:rsidRPr="00402E23">
              <w:rPr>
                <w:b/>
              </w:rPr>
              <w:t>2.2</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078DDB80" w14:textId="77777777" w:rsidR="0047026A" w:rsidRPr="00402E23" w:rsidRDefault="0047026A" w:rsidP="004D1E23">
            <w:pPr>
              <w:jc w:val="right"/>
              <w:rPr>
                <w:b/>
              </w:rPr>
            </w:pPr>
            <w:r w:rsidRPr="00402E23">
              <w:rPr>
                <w:b/>
              </w:rPr>
              <w:t>2.3</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682A73D2" w14:textId="77777777" w:rsidR="0047026A" w:rsidRPr="00402E23" w:rsidRDefault="0047026A" w:rsidP="004D1E23">
            <w:pPr>
              <w:jc w:val="right"/>
              <w:rPr>
                <w:b/>
              </w:rPr>
            </w:pPr>
            <w:r w:rsidRPr="00402E23">
              <w:rPr>
                <w:b/>
              </w:rPr>
              <w:t>2.1</w:t>
            </w: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15" w:type="dxa"/>
            </w:tcMar>
            <w:vAlign w:val="center"/>
            <w:hideMark/>
          </w:tcPr>
          <w:p w14:paraId="3FAA3394" w14:textId="77777777" w:rsidR="0047026A" w:rsidRPr="00402E23" w:rsidRDefault="0047026A" w:rsidP="004D1E23">
            <w:pPr>
              <w:jc w:val="right"/>
              <w:rPr>
                <w:b/>
              </w:rPr>
            </w:pPr>
            <w:r w:rsidRPr="00402E23">
              <w:rPr>
                <w:b/>
              </w:rPr>
              <w:t>2.4</w:t>
            </w:r>
          </w:p>
        </w:tc>
      </w:tr>
    </w:tbl>
    <w:p w14:paraId="07034D65" w14:textId="32D54DE1" w:rsidR="000E36E8" w:rsidRDefault="00AA32A5" w:rsidP="000E36E8">
      <w:pPr>
        <w:spacing w:before="0"/>
        <w:rPr>
          <w:szCs w:val="24"/>
        </w:rPr>
      </w:pPr>
      <w:r w:rsidRPr="00554B4E">
        <w:rPr>
          <w:szCs w:val="24"/>
        </w:rPr>
        <w:t>Source: Statistics Canada, 2016 Census of Agriculture</w:t>
      </w:r>
      <w:r w:rsidR="000E36E8">
        <w:rPr>
          <w:szCs w:val="24"/>
        </w:rPr>
        <w:br w:type="page"/>
      </w:r>
    </w:p>
    <w:p w14:paraId="5EC08C2B" w14:textId="0D5FDF94" w:rsidR="003C0B66" w:rsidRDefault="006B233D" w:rsidP="00554B4E">
      <w:pPr>
        <w:spacing w:before="360"/>
        <w:rPr>
          <w:rFonts w:ascii="Calibri" w:eastAsia="Times New Roman" w:hAnsi="Calibri" w:cs="Times New Roman"/>
          <w:color w:val="000000"/>
          <w:lang w:val="en-US"/>
        </w:rPr>
      </w:pPr>
      <w:r>
        <w:t xml:space="preserve">To summarize, </w:t>
      </w:r>
      <w:r w:rsidR="00106F6D">
        <w:t>Windsor and Essex County</w:t>
      </w:r>
      <w:r w:rsidR="00252467">
        <w:t xml:space="preserve"> </w:t>
      </w:r>
      <w:r w:rsidR="0047026A" w:rsidRPr="00FA3779">
        <w:t>farms reported a total of $4,895,656,030 in farm capital</w:t>
      </w:r>
      <w:r w:rsidR="0047026A">
        <w:t xml:space="preserve"> </w:t>
      </w:r>
      <w:r>
        <w:t xml:space="preserve">in 2016 </w:t>
      </w:r>
      <w:r w:rsidR="0047026A">
        <w:t xml:space="preserve">(Table </w:t>
      </w:r>
      <w:r w:rsidR="00B60BC7">
        <w:t>44</w:t>
      </w:r>
      <w:r w:rsidR="0047026A">
        <w:t>)</w:t>
      </w:r>
      <w:r w:rsidR="0047026A" w:rsidRPr="00FA3779">
        <w:t xml:space="preserve">. </w:t>
      </w:r>
      <w:r w:rsidR="0047026A">
        <w:t>Total n</w:t>
      </w:r>
      <w:r w:rsidR="0047026A" w:rsidRPr="00FA3779">
        <w:t xml:space="preserve">et cash income represents the </w:t>
      </w:r>
      <w:r w:rsidR="0047026A">
        <w:t xml:space="preserve">total </w:t>
      </w:r>
      <w:r w:rsidR="0047026A" w:rsidRPr="00FA3779">
        <w:t>gross farm receipts</w:t>
      </w:r>
      <w:r w:rsidR="0047026A">
        <w:t xml:space="preserve"> minus total operating expenses. In </w:t>
      </w:r>
      <w:r w:rsidR="00CA38D2">
        <w:t>Windsor and Essex County</w:t>
      </w:r>
      <w:r w:rsidR="0047026A">
        <w:t xml:space="preserve">, total net cash income in 2016 was </w:t>
      </w:r>
      <w:r w:rsidR="0047026A" w:rsidRPr="00FA3779">
        <w:t>$138,724,913</w:t>
      </w:r>
      <w:r w:rsidR="0047026A">
        <w:t xml:space="preserve">. In comparing average net cash income across the region, </w:t>
      </w:r>
      <w:r w:rsidR="00106F6D">
        <w:t>Windsor and Essex County</w:t>
      </w:r>
      <w:r w:rsidR="00252467">
        <w:t xml:space="preserve"> </w:t>
      </w:r>
      <w:r w:rsidR="0047026A">
        <w:t>reported the largest average net cash income at $85,107 per farm. It should be noted, however, that this value need</w:t>
      </w:r>
      <w:r w:rsidR="00064E43">
        <w:t>s</w:t>
      </w:r>
      <w:r w:rsidR="0047026A">
        <w:t xml:space="preserve"> to be viewed against farm capital which may be owned or leased. Average farm capital in Essex County </w:t>
      </w:r>
      <w:r w:rsidR="0047026A" w:rsidRPr="0016787D">
        <w:t xml:space="preserve">was </w:t>
      </w:r>
      <w:r w:rsidR="0047026A" w:rsidRPr="00402E23">
        <w:rPr>
          <w:rFonts w:ascii="Calibri" w:eastAsia="Times New Roman" w:hAnsi="Calibri" w:cs="Times New Roman"/>
          <w:color w:val="000000"/>
          <w:lang w:val="en-US"/>
        </w:rPr>
        <w:t>$3,003,470 in 2016.</w:t>
      </w:r>
    </w:p>
    <w:p w14:paraId="3034E379" w14:textId="1F7692EB" w:rsidR="0047026A" w:rsidRDefault="0047026A" w:rsidP="003C0B66">
      <w:pPr>
        <w:pStyle w:val="Caption"/>
        <w:keepNext/>
        <w:spacing w:before="360"/>
      </w:pPr>
      <w:r>
        <w:t xml:space="preserve">Table </w:t>
      </w:r>
      <w:r>
        <w:rPr>
          <w:noProof/>
        </w:rPr>
        <w:fldChar w:fldCharType="begin"/>
      </w:r>
      <w:r>
        <w:rPr>
          <w:noProof/>
        </w:rPr>
        <w:instrText xml:space="preserve"> SEQ Table \* ARABIC </w:instrText>
      </w:r>
      <w:r>
        <w:rPr>
          <w:noProof/>
        </w:rPr>
        <w:fldChar w:fldCharType="separate"/>
      </w:r>
      <w:r w:rsidR="002B0E49">
        <w:rPr>
          <w:noProof/>
        </w:rPr>
        <w:t>44</w:t>
      </w:r>
      <w:r>
        <w:rPr>
          <w:noProof/>
        </w:rPr>
        <w:fldChar w:fldCharType="end"/>
      </w:r>
      <w:r>
        <w:t xml:space="preserve">: </w:t>
      </w:r>
      <w:r w:rsidRPr="00420D43">
        <w:t>Net Cash Income</w:t>
      </w:r>
      <w:r>
        <w:t xml:space="preserve"> and Farm Capital</w:t>
      </w:r>
      <w:r w:rsidRPr="00420D43">
        <w:t xml:space="preserve"> Figures for </w:t>
      </w:r>
      <w:r w:rsidR="00106F6D">
        <w:t>Windsor and Essex County</w:t>
      </w:r>
      <w:r w:rsidR="00252467">
        <w:t xml:space="preserve"> </w:t>
      </w:r>
      <w:r w:rsidRPr="00420D43">
        <w:t>and Comparators for 2016</w:t>
      </w:r>
    </w:p>
    <w:tbl>
      <w:tblPr>
        <w:tblW w:w="10255" w:type="dxa"/>
        <w:tblLook w:val="04A0" w:firstRow="1" w:lastRow="0" w:firstColumn="1" w:lastColumn="0" w:noHBand="0" w:noVBand="1"/>
        <w:tblCaption w:val="Net Cash Income and Farm Capital Figures for Windsor and Essex County and Comparators for 2016"/>
        <w:tblDescription w:val="A lsiting of gross farm receipts and operating expenses, both total and per farm average for Windsor and Essex County versus Chatham-Kent County, Southern Ontario, and all of Ontario"/>
      </w:tblPr>
      <w:tblGrid>
        <w:gridCol w:w="1975"/>
        <w:gridCol w:w="1800"/>
        <w:gridCol w:w="1710"/>
        <w:gridCol w:w="1710"/>
        <w:gridCol w:w="1530"/>
        <w:gridCol w:w="1530"/>
      </w:tblGrid>
      <w:tr w:rsidR="00FE364D" w:rsidRPr="000D4996" w14:paraId="51616A93" w14:textId="080FCA59" w:rsidTr="006B30A0">
        <w:trPr>
          <w:trHeight w:val="290"/>
          <w:tblHeader/>
        </w:trPr>
        <w:tc>
          <w:tcPr>
            <w:tcW w:w="1975"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vAlign w:val="bottom"/>
            <w:hideMark/>
          </w:tcPr>
          <w:p w14:paraId="78076C93" w14:textId="082CA8FF" w:rsidR="00FE364D" w:rsidRPr="000D4996" w:rsidRDefault="00FE364D" w:rsidP="00FE364D">
            <w:pPr>
              <w:spacing w:line="240" w:lineRule="auto"/>
              <w:rPr>
                <w:rFonts w:ascii="Calibri" w:eastAsia="Times New Roman" w:hAnsi="Calibri" w:cs="Times New Roman"/>
                <w:b/>
                <w:color w:val="000000"/>
                <w:lang w:val="en-US"/>
              </w:rPr>
            </w:pPr>
          </w:p>
        </w:tc>
        <w:tc>
          <w:tcPr>
            <w:tcW w:w="1800"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vAlign w:val="center"/>
            <w:hideMark/>
          </w:tcPr>
          <w:p w14:paraId="4FDD3884" w14:textId="34D7667A" w:rsidR="00FE364D" w:rsidRPr="006B30A0" w:rsidRDefault="00FE364D" w:rsidP="006B30A0">
            <w:pPr>
              <w:jc w:val="center"/>
              <w:rPr>
                <w:b/>
                <w:lang w:val="en-US"/>
              </w:rPr>
            </w:pPr>
            <w:r w:rsidRPr="006B30A0">
              <w:rPr>
                <w:b/>
                <w:lang w:val="en-US"/>
              </w:rPr>
              <w:t>Total Windsor and Essex County</w:t>
            </w:r>
          </w:p>
        </w:tc>
        <w:tc>
          <w:tcPr>
            <w:tcW w:w="1710"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vAlign w:val="center"/>
            <w:hideMark/>
          </w:tcPr>
          <w:p w14:paraId="74CDF631" w14:textId="38A7A69E" w:rsidR="00FE364D" w:rsidRPr="006B30A0" w:rsidRDefault="00FE364D" w:rsidP="006B30A0">
            <w:pPr>
              <w:jc w:val="center"/>
              <w:rPr>
                <w:rFonts w:ascii="Times New Roman" w:hAnsi="Times New Roman"/>
                <w:b/>
                <w:sz w:val="20"/>
                <w:szCs w:val="20"/>
                <w:lang w:val="en-US"/>
              </w:rPr>
            </w:pPr>
            <w:r w:rsidRPr="006B30A0">
              <w:rPr>
                <w:b/>
                <w:lang w:val="en-US"/>
              </w:rPr>
              <w:t>Per Farm Average Windsor and Essex County</w:t>
            </w:r>
          </w:p>
        </w:tc>
        <w:tc>
          <w:tcPr>
            <w:tcW w:w="1710"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vAlign w:val="center"/>
            <w:hideMark/>
          </w:tcPr>
          <w:p w14:paraId="1C6AB8A1" w14:textId="0570F275" w:rsidR="00FE364D" w:rsidRPr="006B30A0" w:rsidRDefault="00FE364D" w:rsidP="006B30A0">
            <w:pPr>
              <w:jc w:val="center"/>
              <w:rPr>
                <w:rFonts w:ascii="Times New Roman" w:hAnsi="Times New Roman"/>
                <w:b/>
                <w:sz w:val="20"/>
                <w:szCs w:val="20"/>
                <w:lang w:val="en-US"/>
              </w:rPr>
            </w:pPr>
            <w:r w:rsidRPr="006B30A0">
              <w:rPr>
                <w:b/>
                <w:lang w:val="en-US"/>
              </w:rPr>
              <w:t>Per Farm Average Chatham-Kent</w:t>
            </w:r>
          </w:p>
        </w:tc>
        <w:tc>
          <w:tcPr>
            <w:tcW w:w="1530"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vAlign w:val="center"/>
            <w:hideMark/>
          </w:tcPr>
          <w:p w14:paraId="4539B1A9" w14:textId="7A41695A" w:rsidR="00FE364D" w:rsidRPr="006B30A0" w:rsidRDefault="00FE364D" w:rsidP="006B30A0">
            <w:pPr>
              <w:jc w:val="center"/>
              <w:rPr>
                <w:rFonts w:ascii="Times New Roman" w:hAnsi="Times New Roman"/>
                <w:b/>
                <w:sz w:val="20"/>
                <w:szCs w:val="20"/>
                <w:lang w:val="en-US"/>
              </w:rPr>
            </w:pPr>
            <w:r w:rsidRPr="006B30A0">
              <w:rPr>
                <w:b/>
                <w:lang w:val="en-US"/>
              </w:rPr>
              <w:t>Per Farm Average Southern Ontario</w:t>
            </w:r>
          </w:p>
        </w:tc>
        <w:tc>
          <w:tcPr>
            <w:tcW w:w="1530" w:type="dxa"/>
            <w:tcBorders>
              <w:top w:val="single" w:sz="4" w:space="0" w:color="auto"/>
              <w:left w:val="single" w:sz="4" w:space="0" w:color="auto"/>
              <w:bottom w:val="single" w:sz="4" w:space="0" w:color="auto"/>
              <w:right w:val="single" w:sz="4" w:space="0" w:color="auto"/>
            </w:tcBorders>
            <w:shd w:val="clear" w:color="auto" w:fill="A3DEDD" w:themeFill="accent1" w:themeFillTint="99"/>
            <w:vAlign w:val="center"/>
          </w:tcPr>
          <w:p w14:paraId="60D27CE4" w14:textId="095DDF37" w:rsidR="00FE364D" w:rsidRPr="006B30A0" w:rsidRDefault="00FE364D" w:rsidP="006B30A0">
            <w:pPr>
              <w:jc w:val="center"/>
              <w:rPr>
                <w:b/>
              </w:rPr>
            </w:pPr>
            <w:r w:rsidRPr="006B30A0">
              <w:rPr>
                <w:b/>
                <w:lang w:val="en-US"/>
              </w:rPr>
              <w:t>Per Farm Average Ontario</w:t>
            </w:r>
          </w:p>
        </w:tc>
      </w:tr>
      <w:tr w:rsidR="0090474E" w:rsidRPr="000D4996" w14:paraId="26E99791" w14:textId="061E6BD4" w:rsidTr="00F02118">
        <w:trPr>
          <w:trHeight w:val="29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425C80" w14:textId="18D777AF" w:rsidR="00FE364D" w:rsidRPr="000D4996" w:rsidRDefault="00FE364D" w:rsidP="006B30A0">
            <w:pPr>
              <w:spacing w:line="240" w:lineRule="auto"/>
              <w:ind w:left="-30"/>
              <w:rPr>
                <w:rFonts w:ascii="Calibri" w:eastAsia="Times New Roman" w:hAnsi="Calibri" w:cs="Times New Roman"/>
                <w:color w:val="000000"/>
                <w:lang w:val="en-US"/>
              </w:rPr>
            </w:pPr>
            <w:r w:rsidRPr="000D4996">
              <w:rPr>
                <w:rFonts w:ascii="Calibri" w:eastAsia="Times New Roman" w:hAnsi="Calibri" w:cs="Times New Roman"/>
                <w:color w:val="000000"/>
                <w:lang w:val="en-US" w:eastAsia="ko-KR"/>
              </w:rPr>
              <w:t>Gross Farm Receipts</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E35ED7" w14:textId="71A770F3" w:rsidR="00FE364D" w:rsidRPr="000D4996" w:rsidRDefault="00FE364D" w:rsidP="006B30A0">
            <w:pPr>
              <w:jc w:val="right"/>
              <w:rPr>
                <w:lang w:val="en-US"/>
              </w:rPr>
            </w:pPr>
            <w:r w:rsidRPr="000D4996">
              <w:rPr>
                <w:lang w:val="en-US"/>
              </w:rPr>
              <w:t>$1,056,448,369</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A0464" w14:textId="1262A0E3" w:rsidR="00FE364D" w:rsidRPr="000D4996" w:rsidRDefault="00FE364D" w:rsidP="006B30A0">
            <w:pPr>
              <w:jc w:val="right"/>
              <w:rPr>
                <w:lang w:val="en-US"/>
              </w:rPr>
            </w:pPr>
            <w:r w:rsidRPr="000D4996">
              <w:rPr>
                <w:lang w:val="en-US"/>
              </w:rPr>
              <w:t>$648,128</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7698F" w14:textId="2CFDE2AE" w:rsidR="00FE364D" w:rsidRPr="000D4996" w:rsidRDefault="00FE364D" w:rsidP="006B30A0">
            <w:pPr>
              <w:jc w:val="right"/>
              <w:rPr>
                <w:rFonts w:ascii="Times New Roman" w:hAnsi="Times New Roman"/>
                <w:sz w:val="20"/>
                <w:szCs w:val="20"/>
                <w:lang w:val="en-US"/>
              </w:rPr>
            </w:pPr>
            <w:r w:rsidRPr="000D4996">
              <w:rPr>
                <w:lang w:val="en-US"/>
              </w:rPr>
              <w:t>$295,857</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98F40" w14:textId="22EDE8DB" w:rsidR="00FE364D" w:rsidRPr="000D4996" w:rsidRDefault="00FE364D" w:rsidP="006B30A0">
            <w:pPr>
              <w:jc w:val="right"/>
              <w:rPr>
                <w:rFonts w:ascii="Times New Roman" w:hAnsi="Times New Roman"/>
                <w:sz w:val="20"/>
                <w:szCs w:val="20"/>
                <w:lang w:val="en-US"/>
              </w:rPr>
            </w:pPr>
            <w:r w:rsidRPr="000D4996">
              <w:rPr>
                <w:lang w:val="en-US"/>
              </w:rPr>
              <w:t>$390,825</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581B5E4F" w14:textId="1C0AE384" w:rsidR="00FE364D" w:rsidRPr="000D4996" w:rsidRDefault="00FE364D" w:rsidP="006B30A0">
            <w:pPr>
              <w:jc w:val="right"/>
            </w:pPr>
            <w:r w:rsidRPr="000D4996">
              <w:rPr>
                <w:lang w:val="en-US"/>
              </w:rPr>
              <w:t>$304,977</w:t>
            </w:r>
          </w:p>
        </w:tc>
      </w:tr>
      <w:tr w:rsidR="0090474E" w:rsidRPr="000D4996" w14:paraId="4B5FAE6B" w14:textId="68C6FD24" w:rsidTr="00F02118">
        <w:trPr>
          <w:trHeight w:val="29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685F54" w14:textId="65B746C8" w:rsidR="00FE364D" w:rsidRPr="000D4996" w:rsidRDefault="00FE364D" w:rsidP="006B30A0">
            <w:pPr>
              <w:spacing w:line="240" w:lineRule="auto"/>
              <w:ind w:left="-30"/>
              <w:rPr>
                <w:rFonts w:ascii="Times New Roman" w:eastAsia="Times New Roman" w:hAnsi="Times New Roman" w:cs="Times New Roman"/>
                <w:sz w:val="20"/>
                <w:szCs w:val="20"/>
                <w:lang w:val="en-US"/>
              </w:rPr>
            </w:pPr>
            <w:r w:rsidRPr="000D4996">
              <w:rPr>
                <w:rFonts w:ascii="Calibri" w:eastAsia="Times New Roman" w:hAnsi="Calibri" w:cs="Times New Roman"/>
                <w:color w:val="000000"/>
                <w:lang w:val="en-US" w:eastAsia="ko-KR"/>
              </w:rPr>
              <w:t>Total Operating Expenses</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1E088F" w14:textId="713A5D3D" w:rsidR="00FE364D" w:rsidRPr="000D4996" w:rsidRDefault="00FE364D" w:rsidP="006B30A0">
            <w:pPr>
              <w:jc w:val="right"/>
              <w:rPr>
                <w:rFonts w:ascii="Times New Roman" w:hAnsi="Times New Roman"/>
                <w:sz w:val="20"/>
                <w:szCs w:val="20"/>
                <w:lang w:val="en-US"/>
              </w:rPr>
            </w:pPr>
            <w:r>
              <w:rPr>
                <w:lang w:val="en-US"/>
              </w:rPr>
              <w:t>-</w:t>
            </w:r>
            <w:r w:rsidRPr="000D4996">
              <w:rPr>
                <w:lang w:val="en-US"/>
              </w:rPr>
              <w:t>$917,723,456</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3B3722" w14:textId="6CC2DCCF" w:rsidR="00FE364D" w:rsidRPr="000D4996" w:rsidRDefault="00FE364D" w:rsidP="006B30A0">
            <w:pPr>
              <w:jc w:val="right"/>
              <w:rPr>
                <w:rFonts w:ascii="Times New Roman" w:hAnsi="Times New Roman"/>
                <w:sz w:val="20"/>
                <w:szCs w:val="20"/>
                <w:lang w:val="en-US"/>
              </w:rPr>
            </w:pPr>
            <w:r>
              <w:rPr>
                <w:lang w:val="en-US"/>
              </w:rPr>
              <w:t>-</w:t>
            </w:r>
            <w:r w:rsidRPr="000D4996">
              <w:rPr>
                <w:lang w:val="en-US"/>
              </w:rPr>
              <w:t>$563,021</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BEDD61" w14:textId="1A6B419C" w:rsidR="00FE364D" w:rsidRPr="000D4996" w:rsidRDefault="00FE364D" w:rsidP="006B30A0">
            <w:pPr>
              <w:jc w:val="right"/>
              <w:rPr>
                <w:rFonts w:ascii="Times New Roman" w:hAnsi="Times New Roman"/>
                <w:sz w:val="20"/>
                <w:szCs w:val="20"/>
                <w:lang w:val="en-US"/>
              </w:rPr>
            </w:pPr>
            <w:r w:rsidRPr="000D4996">
              <w:rPr>
                <w:lang w:val="en-US"/>
              </w:rPr>
              <w:t>$236,607</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FBDC2" w14:textId="1FC0B4BF" w:rsidR="00FE364D" w:rsidRPr="000D4996" w:rsidRDefault="00FE364D" w:rsidP="006B30A0">
            <w:pPr>
              <w:jc w:val="right"/>
              <w:rPr>
                <w:rFonts w:ascii="Times New Roman" w:hAnsi="Times New Roman"/>
                <w:sz w:val="20"/>
                <w:szCs w:val="20"/>
                <w:lang w:val="en-US"/>
              </w:rPr>
            </w:pPr>
            <w:r w:rsidRPr="000D4996">
              <w:rPr>
                <w:lang w:val="en-US"/>
              </w:rPr>
              <w:t>$325,552</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34EA4524" w14:textId="3EE2CA45" w:rsidR="00FE364D" w:rsidRPr="000D4996" w:rsidRDefault="00FE364D" w:rsidP="006B30A0">
            <w:pPr>
              <w:jc w:val="right"/>
            </w:pPr>
            <w:r w:rsidRPr="000D4996">
              <w:rPr>
                <w:lang w:val="en-US"/>
              </w:rPr>
              <w:t>$257,862</w:t>
            </w:r>
          </w:p>
        </w:tc>
      </w:tr>
      <w:tr w:rsidR="0090474E" w:rsidRPr="000D4996" w14:paraId="718366B6" w14:textId="0E751AD3" w:rsidTr="00F02118">
        <w:trPr>
          <w:trHeight w:val="29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0B30AED" w14:textId="77777777" w:rsidR="00FE364D" w:rsidRPr="000D4996" w:rsidRDefault="00FE364D" w:rsidP="006B30A0">
            <w:pPr>
              <w:spacing w:line="240" w:lineRule="auto"/>
              <w:rPr>
                <w:rFonts w:ascii="Calibri" w:eastAsia="Times New Roman" w:hAnsi="Calibri" w:cs="Times New Roman"/>
                <w:b/>
                <w:color w:val="000000"/>
                <w:lang w:val="en-US"/>
              </w:rPr>
            </w:pPr>
            <w:r w:rsidRPr="000D4996">
              <w:rPr>
                <w:rFonts w:ascii="Calibri" w:eastAsia="Times New Roman" w:hAnsi="Calibri" w:cs="Times New Roman"/>
                <w:b/>
                <w:color w:val="000000"/>
                <w:lang w:val="en-US"/>
              </w:rPr>
              <w:t>Net Cash Income</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B6E795" w14:textId="4249A4B8" w:rsidR="00FE364D" w:rsidRPr="000D4996" w:rsidRDefault="00FE364D" w:rsidP="006B30A0">
            <w:pPr>
              <w:jc w:val="right"/>
              <w:rPr>
                <w:lang w:val="en-US"/>
              </w:rPr>
            </w:pPr>
            <w:r w:rsidRPr="000D4996">
              <w:rPr>
                <w:b/>
                <w:lang w:val="en-US"/>
              </w:rPr>
              <w:t>$138,724,913</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DF35E5" w14:textId="4089AE09" w:rsidR="00FE364D" w:rsidRPr="000D4996" w:rsidRDefault="00FE364D" w:rsidP="006B30A0">
            <w:pPr>
              <w:jc w:val="right"/>
              <w:rPr>
                <w:rFonts w:ascii="Times New Roman" w:hAnsi="Times New Roman"/>
                <w:sz w:val="20"/>
                <w:szCs w:val="20"/>
                <w:lang w:val="en-US"/>
              </w:rPr>
            </w:pPr>
            <w:r w:rsidRPr="000D4996">
              <w:rPr>
                <w:b/>
                <w:lang w:val="en-US"/>
              </w:rPr>
              <w:t>$85,107</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2341D9" w14:textId="7CE658B2" w:rsidR="00FE364D" w:rsidRPr="000D4996" w:rsidRDefault="00FE364D" w:rsidP="006B30A0">
            <w:pPr>
              <w:jc w:val="right"/>
              <w:rPr>
                <w:rFonts w:ascii="Times New Roman" w:hAnsi="Times New Roman"/>
                <w:sz w:val="20"/>
                <w:szCs w:val="20"/>
                <w:lang w:val="en-US"/>
              </w:rPr>
            </w:pPr>
            <w:r w:rsidRPr="000D4996">
              <w:rPr>
                <w:b/>
                <w:lang w:val="en-US"/>
              </w:rPr>
              <w:t>$59,250</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1E964" w14:textId="2BE5A52B" w:rsidR="00FE364D" w:rsidRPr="000D4996" w:rsidRDefault="00FE364D" w:rsidP="006B30A0">
            <w:pPr>
              <w:jc w:val="right"/>
              <w:rPr>
                <w:rFonts w:ascii="Times New Roman" w:hAnsi="Times New Roman"/>
                <w:sz w:val="20"/>
                <w:szCs w:val="20"/>
                <w:lang w:val="en-US"/>
              </w:rPr>
            </w:pPr>
            <w:r w:rsidRPr="000D4996">
              <w:rPr>
                <w:b/>
                <w:lang w:val="en-US"/>
              </w:rPr>
              <w:t>$65,273</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3D92B72A" w14:textId="23FE29E1" w:rsidR="00FE364D" w:rsidRPr="000D4996" w:rsidRDefault="00FE364D" w:rsidP="006B30A0">
            <w:pPr>
              <w:jc w:val="right"/>
            </w:pPr>
            <w:r w:rsidRPr="000D4996">
              <w:rPr>
                <w:b/>
                <w:lang w:val="en-US"/>
              </w:rPr>
              <w:t>$47,115</w:t>
            </w:r>
          </w:p>
        </w:tc>
      </w:tr>
      <w:tr w:rsidR="0090474E" w:rsidRPr="000D4996" w14:paraId="1C93ECA6" w14:textId="68996C9C" w:rsidTr="006B30A0">
        <w:trPr>
          <w:trHeight w:val="290"/>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9083599" w14:textId="10B2E906" w:rsidR="00FE364D" w:rsidRPr="00402E23" w:rsidRDefault="00FE364D" w:rsidP="006B30A0">
            <w:pPr>
              <w:spacing w:line="240" w:lineRule="auto"/>
              <w:rPr>
                <w:rFonts w:ascii="Calibri" w:eastAsia="Times New Roman" w:hAnsi="Calibri" w:cs="Times New Roman"/>
                <w:b/>
                <w:color w:val="000000"/>
                <w:lang w:val="en-US"/>
              </w:rPr>
            </w:pPr>
            <w:r w:rsidRPr="00402E23">
              <w:rPr>
                <w:rFonts w:ascii="Calibri" w:eastAsia="Times New Roman" w:hAnsi="Calibri" w:cs="Times New Roman"/>
                <w:b/>
                <w:color w:val="000000"/>
                <w:lang w:val="en-US" w:eastAsia="ko-KR"/>
              </w:rPr>
              <w:t>Farm Capital</w:t>
            </w:r>
          </w:p>
        </w:tc>
        <w:tc>
          <w:tcPr>
            <w:tcW w:w="18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FD1490" w14:textId="42A58118" w:rsidR="00FE364D" w:rsidRPr="00402E23" w:rsidRDefault="00FE364D" w:rsidP="006B30A0">
            <w:pPr>
              <w:jc w:val="right"/>
              <w:rPr>
                <w:b/>
                <w:lang w:val="en-US"/>
              </w:rPr>
            </w:pPr>
            <w:r w:rsidRPr="00402E23">
              <w:rPr>
                <w:b/>
                <w:lang w:val="en-US"/>
              </w:rPr>
              <w:t>$4,895,656,030</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A93F5" w14:textId="54B4E79E" w:rsidR="00FE364D" w:rsidRPr="000D4996" w:rsidRDefault="00FE364D" w:rsidP="006B30A0">
            <w:pPr>
              <w:jc w:val="right"/>
              <w:rPr>
                <w:lang w:val="en-US"/>
              </w:rPr>
            </w:pPr>
            <w:r w:rsidRPr="00402E23">
              <w:rPr>
                <w:b/>
                <w:lang w:val="en-US"/>
              </w:rPr>
              <w:t>$3,003,470</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AE7F6" w14:textId="3B268186" w:rsidR="00FE364D" w:rsidRPr="000D4996" w:rsidRDefault="00FE364D" w:rsidP="006B30A0">
            <w:pPr>
              <w:jc w:val="right"/>
              <w:rPr>
                <w:rFonts w:ascii="Times New Roman" w:hAnsi="Times New Roman"/>
                <w:sz w:val="20"/>
                <w:szCs w:val="20"/>
                <w:lang w:val="en-US"/>
              </w:rPr>
            </w:pPr>
            <w:r w:rsidRPr="00402E23">
              <w:rPr>
                <w:b/>
                <w:lang w:val="en-US"/>
              </w:rPr>
              <w:t>$3,194,308</w:t>
            </w:r>
          </w:p>
        </w:tc>
        <w:tc>
          <w:tcPr>
            <w:tcW w:w="15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01868E" w14:textId="4F43C573" w:rsidR="00FE364D" w:rsidRPr="000D4996" w:rsidRDefault="00FE364D" w:rsidP="006B30A0">
            <w:pPr>
              <w:jc w:val="right"/>
              <w:rPr>
                <w:rFonts w:ascii="Times New Roman" w:hAnsi="Times New Roman"/>
                <w:sz w:val="20"/>
                <w:szCs w:val="20"/>
                <w:lang w:val="en-US"/>
              </w:rPr>
            </w:pPr>
            <w:r w:rsidRPr="00402E23">
              <w:rPr>
                <w:b/>
                <w:lang w:val="en-US"/>
              </w:rPr>
              <w:t>$3,062,747</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60E88EA3" w14:textId="75FAA976" w:rsidR="00FE364D" w:rsidRPr="000D4996" w:rsidRDefault="00FE364D" w:rsidP="006B30A0">
            <w:pPr>
              <w:jc w:val="right"/>
            </w:pPr>
            <w:r w:rsidRPr="00402E23">
              <w:rPr>
                <w:b/>
                <w:lang w:val="en-US"/>
              </w:rPr>
              <w:t>$2,656,963</w:t>
            </w:r>
          </w:p>
        </w:tc>
      </w:tr>
    </w:tbl>
    <w:p w14:paraId="77E7B840" w14:textId="12AD6B16" w:rsidR="0047026A" w:rsidRPr="00754E28" w:rsidRDefault="0047026A" w:rsidP="00554B4E">
      <w:pPr>
        <w:pStyle w:val="Heading3"/>
        <w:spacing w:before="360"/>
        <w:rPr>
          <w:lang w:val="en-US"/>
        </w:rPr>
      </w:pPr>
      <w:bookmarkStart w:id="50" w:name="_Toc15636246"/>
      <w:r>
        <w:rPr>
          <w:lang w:val="en-US"/>
        </w:rPr>
        <w:t>Economic Impacts</w:t>
      </w:r>
      <w:bookmarkEnd w:id="50"/>
    </w:p>
    <w:p w14:paraId="77429170" w14:textId="08398BC2" w:rsidR="00AE55E4" w:rsidRDefault="00253170" w:rsidP="00695385">
      <w:pPr>
        <w:rPr>
          <w:lang w:val="en-US"/>
        </w:rPr>
      </w:pPr>
      <w:r>
        <w:rPr>
          <w:lang w:val="en-US"/>
        </w:rPr>
        <w:t xml:space="preserve">The economic </w:t>
      </w:r>
      <w:r w:rsidR="006B233D">
        <w:rPr>
          <w:lang w:val="en-US"/>
        </w:rPr>
        <w:t xml:space="preserve">benefits </w:t>
      </w:r>
      <w:r>
        <w:rPr>
          <w:lang w:val="en-US"/>
        </w:rPr>
        <w:t xml:space="preserve">of local agricultural production are </w:t>
      </w:r>
      <w:r w:rsidR="006B233D">
        <w:rPr>
          <w:lang w:val="en-US"/>
        </w:rPr>
        <w:t>plentiful</w:t>
      </w:r>
      <w:r>
        <w:rPr>
          <w:lang w:val="en-US"/>
        </w:rPr>
        <w:t xml:space="preserve">. Food production brings dollars into the area through the sales of products, but also through the many jobs created </w:t>
      </w:r>
      <w:r w:rsidR="00D708D5">
        <w:rPr>
          <w:lang w:val="en-US"/>
        </w:rPr>
        <w:t>by</w:t>
      </w:r>
      <w:r>
        <w:rPr>
          <w:lang w:val="en-US"/>
        </w:rPr>
        <w:t xml:space="preserve"> the agricultural sector. </w:t>
      </w:r>
      <w:r w:rsidR="00F60637">
        <w:rPr>
          <w:lang w:val="en-US"/>
        </w:rPr>
        <w:t xml:space="preserve">The full economic impacts, however, are more </w:t>
      </w:r>
      <w:r w:rsidR="006B233D">
        <w:rPr>
          <w:lang w:val="en-US"/>
        </w:rPr>
        <w:t>nuanced</w:t>
      </w:r>
      <w:r w:rsidR="00F60637">
        <w:rPr>
          <w:lang w:val="en-US"/>
        </w:rPr>
        <w:t>. Although farm and greenhouse production often take centre stage, they are part of a broader economy that includes the network of businesses that support the agri-food sector locally. These include seed, feed, fertilizer and pesticide suppliers, construction companies and farm equipment manufacturers and retailers among others. All of these contribute to the local economy as well</w:t>
      </w:r>
      <w:r w:rsidR="00AE55E4">
        <w:rPr>
          <w:lang w:val="en-US"/>
        </w:rPr>
        <w:t>.</w:t>
      </w:r>
    </w:p>
    <w:p w14:paraId="411E37BC" w14:textId="0941393E" w:rsidR="00F620DD" w:rsidRDefault="00F60637" w:rsidP="00554B4E">
      <w:pPr>
        <w:spacing w:after="240"/>
        <w:rPr>
          <w:lang w:val="en-US"/>
        </w:rPr>
      </w:pPr>
      <w:r>
        <w:rPr>
          <w:lang w:val="en-US"/>
        </w:rPr>
        <w:t xml:space="preserve">In terms of immediate economic impacts, </w:t>
      </w:r>
      <w:r w:rsidR="00106F6D">
        <w:rPr>
          <w:lang w:val="en-US"/>
        </w:rPr>
        <w:t>Windsor and Essex County</w:t>
      </w:r>
      <w:r w:rsidR="00252467">
        <w:rPr>
          <w:lang w:val="en-US"/>
        </w:rPr>
        <w:t xml:space="preserve"> </w:t>
      </w:r>
      <w:r w:rsidR="00A252B1" w:rsidRPr="00FF537C">
        <w:rPr>
          <w:lang w:val="en-US"/>
        </w:rPr>
        <w:t xml:space="preserve">farm cash receipts in 2016 </w:t>
      </w:r>
      <w:r w:rsidR="00252467" w:rsidRPr="00FF537C">
        <w:rPr>
          <w:lang w:val="en-US"/>
        </w:rPr>
        <w:t>total</w:t>
      </w:r>
      <w:r w:rsidR="00252467">
        <w:rPr>
          <w:lang w:val="en-US"/>
        </w:rPr>
        <w:t>ed</w:t>
      </w:r>
      <w:r w:rsidR="00A252B1" w:rsidRPr="00FF537C">
        <w:rPr>
          <w:lang w:val="en-US"/>
        </w:rPr>
        <w:t xml:space="preserve"> $971.27 million, </w:t>
      </w:r>
      <w:r>
        <w:rPr>
          <w:lang w:val="en-US"/>
        </w:rPr>
        <w:t xml:space="preserve">with </w:t>
      </w:r>
      <w:r w:rsidR="00A252B1" w:rsidRPr="00FF537C">
        <w:rPr>
          <w:lang w:val="en-US"/>
        </w:rPr>
        <w:t xml:space="preserve">fruit </w:t>
      </w:r>
      <w:r w:rsidR="00A252B1">
        <w:rPr>
          <w:lang w:val="en-US"/>
        </w:rPr>
        <w:t>and</w:t>
      </w:r>
      <w:r w:rsidR="00A252B1" w:rsidRPr="00FF537C">
        <w:rPr>
          <w:lang w:val="en-US"/>
        </w:rPr>
        <w:t xml:space="preserve"> vegetables and soybeans topping the list</w:t>
      </w:r>
      <w:r w:rsidR="00A252B1">
        <w:rPr>
          <w:lang w:val="en-US"/>
        </w:rPr>
        <w:t xml:space="preserve"> </w:t>
      </w:r>
      <w:r>
        <w:rPr>
          <w:lang w:val="en-US"/>
        </w:rPr>
        <w:t xml:space="preserve">for </w:t>
      </w:r>
      <w:r w:rsidR="00A252B1">
        <w:rPr>
          <w:lang w:val="en-US"/>
        </w:rPr>
        <w:t>revenue</w:t>
      </w:r>
      <w:r>
        <w:rPr>
          <w:lang w:val="en-US"/>
        </w:rPr>
        <w:t>s</w:t>
      </w:r>
      <w:r w:rsidR="00A252B1">
        <w:rPr>
          <w:lang w:val="en-US"/>
        </w:rPr>
        <w:t xml:space="preserve"> </w:t>
      </w:r>
      <w:r w:rsidR="00A252B1" w:rsidRPr="00080DB3">
        <w:rPr>
          <w:lang w:val="en-US"/>
        </w:rPr>
        <w:t xml:space="preserve">(Figure </w:t>
      </w:r>
      <w:r w:rsidR="0098387E">
        <w:rPr>
          <w:lang w:val="en-US"/>
        </w:rPr>
        <w:t>20</w:t>
      </w:r>
      <w:r w:rsidR="00A252B1" w:rsidRPr="00080DB3">
        <w:rPr>
          <w:lang w:val="en-US"/>
        </w:rPr>
        <w:t>)</w:t>
      </w:r>
      <w:r w:rsidR="0099315E" w:rsidRPr="00080DB3">
        <w:rPr>
          <w:lang w:val="en-US"/>
        </w:rPr>
        <w:t xml:space="preserve"> (</w:t>
      </w:r>
      <w:r w:rsidR="0099315E" w:rsidRPr="00257140">
        <w:t>Ontario Ministry of Agriculture, Food and Rural Affairs</w:t>
      </w:r>
      <w:r w:rsidR="0099315E">
        <w:t>,</w:t>
      </w:r>
      <w:r w:rsidR="0099315E" w:rsidRPr="00257140">
        <w:t xml:space="preserve"> 2018</w:t>
      </w:r>
      <w:r w:rsidR="0099315E">
        <w:t>b)</w:t>
      </w:r>
      <w:r w:rsidR="00A252B1">
        <w:rPr>
          <w:lang w:val="en-US"/>
        </w:rPr>
        <w:t>.</w:t>
      </w:r>
    </w:p>
    <w:p w14:paraId="32A2290B" w14:textId="0691B6A5" w:rsidR="00A252B1" w:rsidRDefault="00A252B1" w:rsidP="0037430E">
      <w:pPr>
        <w:spacing w:before="600" w:after="240"/>
        <w:rPr>
          <w:lang w:val="en-US"/>
        </w:rPr>
      </w:pPr>
      <w:r>
        <w:rPr>
          <w:noProof/>
          <w:lang w:val="en-US"/>
        </w:rPr>
        <mc:AlternateContent>
          <mc:Choice Requires="wpg">
            <w:drawing>
              <wp:anchor distT="0" distB="0" distL="114300" distR="114300" simplePos="0" relativeHeight="251746304" behindDoc="1" locked="0" layoutInCell="1" allowOverlap="1" wp14:anchorId="18CDBF3C" wp14:editId="31BDFF65">
                <wp:simplePos x="0" y="0"/>
                <wp:positionH relativeFrom="margin">
                  <wp:align>center</wp:align>
                </wp:positionH>
                <wp:positionV relativeFrom="paragraph">
                  <wp:posOffset>0</wp:posOffset>
                </wp:positionV>
                <wp:extent cx="5633720" cy="3808095"/>
                <wp:effectExtent l="0" t="0" r="5080" b="1905"/>
                <wp:wrapSquare wrapText="bothSides"/>
                <wp:docPr id="99" name="Group 99" descr="A bar graph depicting how much money was made (in millions of dollars) from different types of farming/crops including fruits and vegetables, soybeans, floriculture and nursery, corn, other crops and livestock, wheat, program payment, dairy, potatoes and poultry" title="Farm Cash Receipts for Main Commodities in Windsor and Essex County, 2016"/>
                <wp:cNvGraphicFramePr/>
                <a:graphic xmlns:a="http://schemas.openxmlformats.org/drawingml/2006/main">
                  <a:graphicData uri="http://schemas.microsoft.com/office/word/2010/wordprocessingGroup">
                    <wpg:wgp>
                      <wpg:cNvGrpSpPr/>
                      <wpg:grpSpPr>
                        <a:xfrm>
                          <a:off x="0" y="0"/>
                          <a:ext cx="5633720" cy="3808095"/>
                          <a:chOff x="0" y="0"/>
                          <a:chExt cx="4162425" cy="3444875"/>
                        </a:xfrm>
                      </wpg:grpSpPr>
                      <wps:wsp>
                        <wps:cNvPr id="103" name="Text Box 103"/>
                        <wps:cNvSpPr txBox="1"/>
                        <wps:spPr>
                          <a:xfrm>
                            <a:off x="6350" y="0"/>
                            <a:ext cx="4156075" cy="241300"/>
                          </a:xfrm>
                          <a:prstGeom prst="rect">
                            <a:avLst/>
                          </a:prstGeom>
                          <a:solidFill>
                            <a:prstClr val="white"/>
                          </a:solidFill>
                          <a:ln>
                            <a:noFill/>
                          </a:ln>
                        </wps:spPr>
                        <wps:txbx>
                          <w:txbxContent>
                            <w:p w14:paraId="12F9099F" w14:textId="1CBA8209" w:rsidR="009D5370" w:rsidRPr="006D7095" w:rsidRDefault="009D5370" w:rsidP="00A252B1">
                              <w:pPr>
                                <w:pStyle w:val="Caption"/>
                                <w:rPr>
                                  <w:noProof/>
                                  <w:color w:val="auto"/>
                                </w:rPr>
                              </w:pPr>
                              <w:r w:rsidRPr="006D7095">
                                <w:rPr>
                                  <w:color w:val="auto"/>
                                </w:rPr>
                                <w:t xml:space="preserve">Figure </w:t>
                              </w:r>
                              <w:r w:rsidR="000604C7">
                                <w:rPr>
                                  <w:color w:val="auto"/>
                                </w:rPr>
                                <w:fldChar w:fldCharType="begin"/>
                              </w:r>
                              <w:r w:rsidR="000604C7">
                                <w:rPr>
                                  <w:color w:val="auto"/>
                                </w:rPr>
                                <w:instrText xml:space="preserve"> SEQ Figure \* ARABIC </w:instrText>
                              </w:r>
                              <w:r w:rsidR="000604C7">
                                <w:rPr>
                                  <w:color w:val="auto"/>
                                </w:rPr>
                                <w:fldChar w:fldCharType="separate"/>
                              </w:r>
                              <w:r w:rsidR="002B0E49">
                                <w:rPr>
                                  <w:noProof/>
                                  <w:color w:val="auto"/>
                                </w:rPr>
                                <w:t>20</w:t>
                              </w:r>
                              <w:r w:rsidR="000604C7">
                                <w:rPr>
                                  <w:color w:val="auto"/>
                                </w:rPr>
                                <w:fldChar w:fldCharType="end"/>
                              </w:r>
                              <w:r w:rsidRPr="006D7095">
                                <w:rPr>
                                  <w:color w:val="auto"/>
                                </w:rPr>
                                <w:t>: Farm Cash Receipts for Main Commodities in Windsor and Essex County,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aphicFrame>
                        <wpg:cNvPr id="104" name="Chart 104"/>
                        <wpg:cNvFrPr/>
                        <wpg:xfrm>
                          <a:off x="0" y="241300"/>
                          <a:ext cx="4156075" cy="3203575"/>
                        </wpg:xfrm>
                        <a:graphic>
                          <a:graphicData uri="http://schemas.openxmlformats.org/drawingml/2006/chart">
                            <c:chart xmlns:c="http://schemas.openxmlformats.org/drawingml/2006/chart" xmlns:r="http://schemas.openxmlformats.org/officeDocument/2006/relationships" r:id="rId34"/>
                          </a:graphicData>
                        </a:graphic>
                      </wpg:graphicFrame>
                    </wpg:wgp>
                  </a:graphicData>
                </a:graphic>
                <wp14:sizeRelH relativeFrom="margin">
                  <wp14:pctWidth>0</wp14:pctWidth>
                </wp14:sizeRelH>
                <wp14:sizeRelV relativeFrom="margin">
                  <wp14:pctHeight>0</wp14:pctHeight>
                </wp14:sizeRelV>
              </wp:anchor>
            </w:drawing>
          </mc:Choice>
          <mc:Fallback>
            <w:pict>
              <v:group w14:anchorId="18CDBF3C" id="Group 99" o:spid="_x0000_s1033" alt="Title: Farm Cash Receipts for Main Commodities in Windsor and Essex County, 2016 - Description: A bar graph depicting how much money was made (in millions of dollars) from different types of farming/crops including fruits and vegetables, soybeans, floriculture and nursery, corn, other crops and livestock, wheat, program payment, dairy, potatoes and poultry" style="position:absolute;margin-left:0;margin-top:0;width:443.6pt;height:299.85pt;z-index:-251570176;mso-position-horizontal:center;mso-position-horizontal-relative:margin;mso-width-relative:margin;mso-height-relative:margin" coordsize="41624,34448"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&#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">
                <v:shape id="Text Box 103" o:spid="_x0000_s1034" type="#_x0000_t202" style="position:absolute;left:63;width:41561;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" stroked="f">
                  <v:textbox inset="0,0,0,0">
                    <w:txbxContent>
                      <w:p w14:paraId="12F9099F" w14:textId="1CBA8209" w:rsidR="009D5370" w:rsidRPr="006D7095" w:rsidRDefault="009D5370" w:rsidP="00A252B1">
                        <w:pPr>
                          <w:pStyle w:val="Caption"/>
                          <w:rPr>
                            <w:noProof/>
                            <w:color w:val="auto"/>
                          </w:rPr>
                        </w:pPr>
                        <w:r w:rsidRPr="006D7095">
                          <w:rPr>
                            <w:color w:val="auto"/>
                          </w:rPr>
                          <w:t xml:space="preserve">Figure </w:t>
                        </w:r>
                        <w:r w:rsidR="000604C7">
                          <w:rPr>
                            <w:color w:val="auto"/>
                          </w:rPr>
                          <w:fldChar w:fldCharType="begin"/>
                        </w:r>
                        <w:r w:rsidR="000604C7">
                          <w:rPr>
                            <w:color w:val="auto"/>
                          </w:rPr>
                          <w:instrText xml:space="preserve"> SEQ Figure \* ARABIC </w:instrText>
                        </w:r>
                        <w:r w:rsidR="000604C7">
                          <w:rPr>
                            <w:color w:val="auto"/>
                          </w:rPr>
                          <w:fldChar w:fldCharType="separate"/>
                        </w:r>
                        <w:r w:rsidR="002B0E49">
                          <w:rPr>
                            <w:noProof/>
                            <w:color w:val="auto"/>
                          </w:rPr>
                          <w:t>20</w:t>
                        </w:r>
                        <w:r w:rsidR="000604C7">
                          <w:rPr>
                            <w:color w:val="auto"/>
                          </w:rPr>
                          <w:fldChar w:fldCharType="end"/>
                        </w:r>
                        <w:r w:rsidRPr="006D7095">
                          <w:rPr>
                            <w:color w:val="auto"/>
                          </w:rPr>
                          <w:t>: Farm Cash Receipts for Main Commodities in Windsor and Essex County, 2016</w:t>
                        </w:r>
                      </w:p>
                    </w:txbxContent>
                  </v:textbox>
                </v:shape>
                <v:shape id="Chart 104" o:spid="_x0000_s1035" type="#_x0000_t75" style="position:absolute;left:-45;top:2371;width:41661;height:32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">
                  <v:imagedata r:id="rId35" o:title=""/>
                  <o:lock v:ext="edit" aspectratio="f"/>
                </v:shape>
                <w10:wrap type="square" anchorx="margin"/>
              </v:group>
            </w:pict>
          </mc:Fallback>
        </mc:AlternateContent>
      </w:r>
      <w:r w:rsidR="00F60637">
        <w:rPr>
          <w:lang w:val="en-US"/>
        </w:rPr>
        <w:t xml:space="preserve">As noted, however, a full appreciation of the economic impacts related to food production is much broader. </w:t>
      </w:r>
      <w:r w:rsidR="00BF0448">
        <w:rPr>
          <w:lang w:val="en-US"/>
        </w:rPr>
        <w:t xml:space="preserve">Essex County’s </w:t>
      </w:r>
      <w:r w:rsidR="00F60637">
        <w:rPr>
          <w:lang w:val="en-US"/>
        </w:rPr>
        <w:t>role in</w:t>
      </w:r>
      <w:r w:rsidR="00BF0448">
        <w:rPr>
          <w:lang w:val="en-US"/>
        </w:rPr>
        <w:t xml:space="preserve"> the </w:t>
      </w:r>
      <w:r w:rsidR="00F60637">
        <w:rPr>
          <w:lang w:val="en-US"/>
        </w:rPr>
        <w:t xml:space="preserve">larger </w:t>
      </w:r>
      <w:r w:rsidR="00BF0448">
        <w:rPr>
          <w:lang w:val="en-US"/>
        </w:rPr>
        <w:t xml:space="preserve">Ontario agri-food chain (i.e., farm, food manufacturing, and retail) in 2017 </w:t>
      </w:r>
      <w:r w:rsidR="008D0454">
        <w:rPr>
          <w:lang w:val="en-US"/>
        </w:rPr>
        <w:t xml:space="preserve">in terms of </w:t>
      </w:r>
      <w:r>
        <w:rPr>
          <w:lang w:val="en-US"/>
        </w:rPr>
        <w:t xml:space="preserve">Gross Domestic Product was </w:t>
      </w:r>
      <w:r w:rsidR="00BF0448">
        <w:rPr>
          <w:lang w:val="en-US"/>
        </w:rPr>
        <w:t>$</w:t>
      </w:r>
      <w:r>
        <w:rPr>
          <w:lang w:val="en-US"/>
        </w:rPr>
        <w:t xml:space="preserve">2,963 million dollars – approximately 7% of </w:t>
      </w:r>
      <w:r w:rsidR="009442E9">
        <w:rPr>
          <w:lang w:val="en-US"/>
        </w:rPr>
        <w:t xml:space="preserve">the </w:t>
      </w:r>
      <w:r>
        <w:rPr>
          <w:lang w:val="en-US"/>
        </w:rPr>
        <w:t>provincial total. Similarly, Essex County farm, food manufacturing</w:t>
      </w:r>
      <w:r w:rsidR="006B233D">
        <w:rPr>
          <w:lang w:val="en-US"/>
        </w:rPr>
        <w:t>,</w:t>
      </w:r>
      <w:r>
        <w:rPr>
          <w:lang w:val="en-US"/>
        </w:rPr>
        <w:t xml:space="preserve"> and retail employed 7% of all such workers in the province </w:t>
      </w:r>
      <w:r w:rsidRPr="00080DB3">
        <w:rPr>
          <w:lang w:val="en-US"/>
        </w:rPr>
        <w:t xml:space="preserve">(Table </w:t>
      </w:r>
      <w:r w:rsidR="00B60BC7">
        <w:rPr>
          <w:lang w:val="en-US"/>
        </w:rPr>
        <w:t>45</w:t>
      </w:r>
      <w:r>
        <w:rPr>
          <w:lang w:val="en-US"/>
        </w:rPr>
        <w:t>)</w:t>
      </w:r>
      <w:r w:rsidR="0099315E">
        <w:rPr>
          <w:lang w:val="en-US"/>
        </w:rPr>
        <w:t xml:space="preserve"> (</w:t>
      </w:r>
      <w:r w:rsidR="0099315E" w:rsidRPr="00257140">
        <w:t>Ontario Ministry of Agriculture, Food and Rural Affairs</w:t>
      </w:r>
      <w:r w:rsidR="0099315E">
        <w:t>,</w:t>
      </w:r>
      <w:r w:rsidR="0099315E" w:rsidRPr="00257140">
        <w:t xml:space="preserve"> 2018</w:t>
      </w:r>
      <w:r w:rsidR="0099315E">
        <w:t>b)</w:t>
      </w:r>
      <w:r>
        <w:rPr>
          <w:lang w:val="en-US"/>
        </w:rPr>
        <w:t>.</w:t>
      </w:r>
    </w:p>
    <w:p w14:paraId="27A2CEC0" w14:textId="0FE2118A" w:rsidR="00A252B1" w:rsidRDefault="00A252B1" w:rsidP="00432CC2">
      <w:pPr>
        <w:pStyle w:val="Caption"/>
        <w:keepNext/>
        <w:spacing w:before="360" w:after="240"/>
      </w:pPr>
      <w:r>
        <w:t xml:space="preserve">Table </w:t>
      </w:r>
      <w:r>
        <w:rPr>
          <w:noProof/>
        </w:rPr>
        <w:fldChar w:fldCharType="begin"/>
      </w:r>
      <w:r>
        <w:rPr>
          <w:noProof/>
        </w:rPr>
        <w:instrText xml:space="preserve"> SEQ Table \* ARABIC </w:instrText>
      </w:r>
      <w:r>
        <w:rPr>
          <w:noProof/>
        </w:rPr>
        <w:fldChar w:fldCharType="separate"/>
      </w:r>
      <w:r w:rsidR="002B0E49">
        <w:rPr>
          <w:noProof/>
        </w:rPr>
        <w:t>45</w:t>
      </w:r>
      <w:r>
        <w:rPr>
          <w:noProof/>
        </w:rPr>
        <w:fldChar w:fldCharType="end"/>
      </w:r>
      <w:r>
        <w:rPr>
          <w:noProof/>
        </w:rPr>
        <w:t>: Essex County Agri-Food Value Chain Impact 2012-2017</w:t>
      </w:r>
    </w:p>
    <w:tbl>
      <w:tblPr>
        <w:tblStyle w:val="TableGrid"/>
        <w:tblW w:w="0" w:type="auto"/>
        <w:tblLook w:val="04A0" w:firstRow="1" w:lastRow="0" w:firstColumn="1" w:lastColumn="0" w:noHBand="0" w:noVBand="1"/>
        <w:tblCaption w:val="Essex County Agri-Food Value Chain Impact 2012-2017"/>
        <w:tblDescription w:val="A listing of gross domestic product and employment in Essex County (in terms of both numbers and percentages) for the years of 2012, 2013, 2014, 2015, 2016 and 2017"/>
      </w:tblPr>
      <w:tblGrid>
        <w:gridCol w:w="3267"/>
        <w:gridCol w:w="1013"/>
        <w:gridCol w:w="1014"/>
        <w:gridCol w:w="1014"/>
        <w:gridCol w:w="1014"/>
        <w:gridCol w:w="1014"/>
        <w:gridCol w:w="1014"/>
      </w:tblGrid>
      <w:tr w:rsidR="00A252B1" w:rsidRPr="00FF537C" w14:paraId="70C304E3" w14:textId="77777777" w:rsidTr="00866360">
        <w:trPr>
          <w:trHeight w:val="290"/>
          <w:tblHeader/>
        </w:trPr>
        <w:tc>
          <w:tcPr>
            <w:tcW w:w="3267" w:type="dxa"/>
            <w:shd w:val="clear" w:color="auto" w:fill="A3DEDD" w:themeFill="accent1" w:themeFillTint="99"/>
            <w:noWrap/>
          </w:tcPr>
          <w:p w14:paraId="2BE26D93" w14:textId="77777777" w:rsidR="00A252B1" w:rsidRPr="006152B5" w:rsidRDefault="00A252B1" w:rsidP="00902EC7">
            <w:pPr>
              <w:rPr>
                <w:b/>
              </w:rPr>
            </w:pPr>
            <w:r w:rsidRPr="006152B5">
              <w:rPr>
                <w:b/>
              </w:rPr>
              <w:t>Gross Domestic Product</w:t>
            </w:r>
            <w:r w:rsidRPr="006152B5">
              <w:rPr>
                <w:b/>
                <w:vertAlign w:val="superscript"/>
              </w:rPr>
              <w:t>1</w:t>
            </w:r>
          </w:p>
        </w:tc>
        <w:tc>
          <w:tcPr>
            <w:tcW w:w="1013" w:type="dxa"/>
            <w:shd w:val="clear" w:color="auto" w:fill="A3DEDD" w:themeFill="accent1" w:themeFillTint="99"/>
            <w:noWrap/>
            <w:vAlign w:val="center"/>
          </w:tcPr>
          <w:p w14:paraId="2892615E" w14:textId="77777777" w:rsidR="00A252B1" w:rsidRPr="00FF537C" w:rsidRDefault="00A252B1" w:rsidP="00902EC7">
            <w:pPr>
              <w:jc w:val="right"/>
            </w:pPr>
            <w:r w:rsidRPr="00FF537C">
              <w:rPr>
                <w:b/>
                <w:bCs/>
                <w:lang w:val="en-CA"/>
              </w:rPr>
              <w:t>2012</w:t>
            </w:r>
          </w:p>
        </w:tc>
        <w:tc>
          <w:tcPr>
            <w:tcW w:w="1014" w:type="dxa"/>
            <w:shd w:val="clear" w:color="auto" w:fill="A3DEDD" w:themeFill="accent1" w:themeFillTint="99"/>
            <w:noWrap/>
            <w:vAlign w:val="center"/>
          </w:tcPr>
          <w:p w14:paraId="12AE1922" w14:textId="77777777" w:rsidR="00A252B1" w:rsidRPr="00FF537C" w:rsidRDefault="00A252B1" w:rsidP="00902EC7">
            <w:pPr>
              <w:jc w:val="right"/>
            </w:pPr>
            <w:r w:rsidRPr="00FF537C">
              <w:rPr>
                <w:b/>
                <w:bCs/>
                <w:lang w:val="en-CA"/>
              </w:rPr>
              <w:t>2013</w:t>
            </w:r>
          </w:p>
        </w:tc>
        <w:tc>
          <w:tcPr>
            <w:tcW w:w="1014" w:type="dxa"/>
            <w:shd w:val="clear" w:color="auto" w:fill="A3DEDD" w:themeFill="accent1" w:themeFillTint="99"/>
            <w:noWrap/>
            <w:vAlign w:val="center"/>
          </w:tcPr>
          <w:p w14:paraId="3C06F9DB" w14:textId="77777777" w:rsidR="00A252B1" w:rsidRPr="00FF537C" w:rsidRDefault="00A252B1" w:rsidP="00902EC7">
            <w:pPr>
              <w:jc w:val="right"/>
            </w:pPr>
            <w:r w:rsidRPr="00FF537C">
              <w:rPr>
                <w:b/>
                <w:bCs/>
                <w:lang w:val="en-CA"/>
              </w:rPr>
              <w:t>2014</w:t>
            </w:r>
          </w:p>
        </w:tc>
        <w:tc>
          <w:tcPr>
            <w:tcW w:w="1014" w:type="dxa"/>
            <w:shd w:val="clear" w:color="auto" w:fill="A3DEDD" w:themeFill="accent1" w:themeFillTint="99"/>
            <w:noWrap/>
            <w:vAlign w:val="center"/>
          </w:tcPr>
          <w:p w14:paraId="72AC0B7D" w14:textId="77777777" w:rsidR="00A252B1" w:rsidRPr="00FF537C" w:rsidRDefault="00A252B1" w:rsidP="00902EC7">
            <w:pPr>
              <w:jc w:val="right"/>
            </w:pPr>
            <w:r w:rsidRPr="00FF537C">
              <w:rPr>
                <w:b/>
                <w:bCs/>
                <w:lang w:val="en-CA"/>
              </w:rPr>
              <w:t>2015</w:t>
            </w:r>
          </w:p>
        </w:tc>
        <w:tc>
          <w:tcPr>
            <w:tcW w:w="1014" w:type="dxa"/>
            <w:shd w:val="clear" w:color="auto" w:fill="A3DEDD" w:themeFill="accent1" w:themeFillTint="99"/>
            <w:noWrap/>
            <w:vAlign w:val="center"/>
          </w:tcPr>
          <w:p w14:paraId="4D41BECF" w14:textId="77777777" w:rsidR="00A252B1" w:rsidRPr="00FF537C" w:rsidRDefault="00A252B1" w:rsidP="00902EC7">
            <w:pPr>
              <w:jc w:val="right"/>
            </w:pPr>
            <w:r w:rsidRPr="00FF537C">
              <w:rPr>
                <w:b/>
                <w:bCs/>
                <w:lang w:val="en-CA"/>
              </w:rPr>
              <w:t>2016</w:t>
            </w:r>
          </w:p>
        </w:tc>
        <w:tc>
          <w:tcPr>
            <w:tcW w:w="1014" w:type="dxa"/>
            <w:shd w:val="clear" w:color="auto" w:fill="A3DEDD" w:themeFill="accent1" w:themeFillTint="99"/>
            <w:noWrap/>
            <w:vAlign w:val="center"/>
          </w:tcPr>
          <w:p w14:paraId="6E41E38A" w14:textId="77777777" w:rsidR="00A252B1" w:rsidRPr="00FF537C" w:rsidRDefault="00A252B1" w:rsidP="00902EC7">
            <w:pPr>
              <w:jc w:val="right"/>
            </w:pPr>
            <w:r w:rsidRPr="00FF537C">
              <w:rPr>
                <w:b/>
                <w:bCs/>
                <w:lang w:val="en-CA"/>
              </w:rPr>
              <w:t>2017</w:t>
            </w:r>
          </w:p>
        </w:tc>
      </w:tr>
      <w:tr w:rsidR="00A252B1" w:rsidRPr="00FF537C" w14:paraId="4E80E9CA" w14:textId="77777777" w:rsidTr="00902EC7">
        <w:trPr>
          <w:trHeight w:val="290"/>
        </w:trPr>
        <w:tc>
          <w:tcPr>
            <w:tcW w:w="3267" w:type="dxa"/>
            <w:noWrap/>
            <w:hideMark/>
          </w:tcPr>
          <w:p w14:paraId="049F7E11" w14:textId="77777777" w:rsidR="00A252B1" w:rsidRPr="00FF537C" w:rsidRDefault="00A252B1" w:rsidP="00902EC7">
            <w:pPr>
              <w:rPr>
                <w:lang w:val="en-CA"/>
              </w:rPr>
            </w:pPr>
            <w:r w:rsidRPr="00FF537C">
              <w:rPr>
                <w:lang w:val="en-CA"/>
              </w:rPr>
              <w:t>Essex County</w:t>
            </w:r>
          </w:p>
        </w:tc>
        <w:tc>
          <w:tcPr>
            <w:tcW w:w="1013" w:type="dxa"/>
            <w:noWrap/>
            <w:vAlign w:val="center"/>
            <w:hideMark/>
          </w:tcPr>
          <w:p w14:paraId="75B4008E" w14:textId="70CF0CCB" w:rsidR="00A252B1" w:rsidRPr="00FF537C" w:rsidRDefault="00A252B1" w:rsidP="00432CC2">
            <w:pPr>
              <w:jc w:val="right"/>
              <w:rPr>
                <w:lang w:val="en-CA"/>
              </w:rPr>
            </w:pPr>
            <w:r w:rsidRPr="00FF537C">
              <w:rPr>
                <w:lang w:val="en-CA"/>
              </w:rPr>
              <w:t>2,353</w:t>
            </w:r>
          </w:p>
        </w:tc>
        <w:tc>
          <w:tcPr>
            <w:tcW w:w="1014" w:type="dxa"/>
            <w:noWrap/>
            <w:vAlign w:val="center"/>
            <w:hideMark/>
          </w:tcPr>
          <w:p w14:paraId="15863223" w14:textId="78878434" w:rsidR="00A252B1" w:rsidRPr="00FF537C" w:rsidRDefault="00A252B1" w:rsidP="00432CC2">
            <w:pPr>
              <w:jc w:val="right"/>
              <w:rPr>
                <w:lang w:val="en-CA"/>
              </w:rPr>
            </w:pPr>
            <w:r w:rsidRPr="00FF537C">
              <w:rPr>
                <w:lang w:val="en-CA"/>
              </w:rPr>
              <w:t>2,527</w:t>
            </w:r>
          </w:p>
        </w:tc>
        <w:tc>
          <w:tcPr>
            <w:tcW w:w="1014" w:type="dxa"/>
            <w:noWrap/>
            <w:vAlign w:val="center"/>
            <w:hideMark/>
          </w:tcPr>
          <w:p w14:paraId="583E2794" w14:textId="50E8716F" w:rsidR="00A252B1" w:rsidRPr="00FF537C" w:rsidRDefault="00A252B1" w:rsidP="00432CC2">
            <w:pPr>
              <w:jc w:val="right"/>
              <w:rPr>
                <w:lang w:val="en-CA"/>
              </w:rPr>
            </w:pPr>
            <w:r w:rsidRPr="00FF537C">
              <w:rPr>
                <w:lang w:val="en-CA"/>
              </w:rPr>
              <w:t>2,735</w:t>
            </w:r>
          </w:p>
        </w:tc>
        <w:tc>
          <w:tcPr>
            <w:tcW w:w="1014" w:type="dxa"/>
            <w:noWrap/>
            <w:vAlign w:val="center"/>
            <w:hideMark/>
          </w:tcPr>
          <w:p w14:paraId="638141D0" w14:textId="2564E731" w:rsidR="00A252B1" w:rsidRPr="00FF537C" w:rsidRDefault="00A252B1" w:rsidP="00432CC2">
            <w:pPr>
              <w:jc w:val="right"/>
              <w:rPr>
                <w:lang w:val="en-CA"/>
              </w:rPr>
            </w:pPr>
            <w:r w:rsidRPr="00FF537C">
              <w:rPr>
                <w:lang w:val="en-CA"/>
              </w:rPr>
              <w:t>2,750</w:t>
            </w:r>
          </w:p>
        </w:tc>
        <w:tc>
          <w:tcPr>
            <w:tcW w:w="1014" w:type="dxa"/>
            <w:noWrap/>
            <w:vAlign w:val="center"/>
            <w:hideMark/>
          </w:tcPr>
          <w:p w14:paraId="70C6BBBA" w14:textId="66C55339" w:rsidR="00A252B1" w:rsidRPr="00FF537C" w:rsidRDefault="00A252B1" w:rsidP="00432CC2">
            <w:pPr>
              <w:jc w:val="right"/>
              <w:rPr>
                <w:lang w:val="en-CA"/>
              </w:rPr>
            </w:pPr>
            <w:r w:rsidRPr="00FF537C">
              <w:rPr>
                <w:lang w:val="en-CA"/>
              </w:rPr>
              <w:t>2,889</w:t>
            </w:r>
          </w:p>
        </w:tc>
        <w:tc>
          <w:tcPr>
            <w:tcW w:w="1014" w:type="dxa"/>
            <w:noWrap/>
            <w:vAlign w:val="center"/>
            <w:hideMark/>
          </w:tcPr>
          <w:p w14:paraId="131CAF61" w14:textId="1D0BC0BA" w:rsidR="00A252B1" w:rsidRPr="00FF537C" w:rsidRDefault="00A252B1" w:rsidP="00432CC2">
            <w:pPr>
              <w:jc w:val="right"/>
              <w:rPr>
                <w:lang w:val="en-CA"/>
              </w:rPr>
            </w:pPr>
            <w:r w:rsidRPr="00FF537C">
              <w:rPr>
                <w:lang w:val="en-CA"/>
              </w:rPr>
              <w:t>2,963</w:t>
            </w:r>
          </w:p>
        </w:tc>
      </w:tr>
      <w:tr w:rsidR="00A252B1" w:rsidRPr="00FF537C" w14:paraId="7A373028" w14:textId="77777777" w:rsidTr="00902EC7">
        <w:trPr>
          <w:trHeight w:val="290"/>
        </w:trPr>
        <w:tc>
          <w:tcPr>
            <w:tcW w:w="3267" w:type="dxa"/>
            <w:noWrap/>
            <w:hideMark/>
          </w:tcPr>
          <w:p w14:paraId="4295C426" w14:textId="77777777" w:rsidR="00A252B1" w:rsidRPr="00FF537C" w:rsidRDefault="00A252B1" w:rsidP="00902EC7">
            <w:pPr>
              <w:rPr>
                <w:lang w:val="en-CA"/>
              </w:rPr>
            </w:pPr>
            <w:r w:rsidRPr="00FF537C">
              <w:rPr>
                <w:lang w:val="en-CA"/>
              </w:rPr>
              <w:t>% of Provincial Revenue</w:t>
            </w:r>
          </w:p>
        </w:tc>
        <w:tc>
          <w:tcPr>
            <w:tcW w:w="1013" w:type="dxa"/>
            <w:noWrap/>
            <w:vAlign w:val="center"/>
            <w:hideMark/>
          </w:tcPr>
          <w:p w14:paraId="0692B083" w14:textId="77777777" w:rsidR="00A252B1" w:rsidRPr="00FF537C" w:rsidRDefault="00A252B1" w:rsidP="00902EC7">
            <w:pPr>
              <w:jc w:val="right"/>
              <w:rPr>
                <w:lang w:val="en-CA"/>
              </w:rPr>
            </w:pPr>
            <w:r w:rsidRPr="00FF537C">
              <w:rPr>
                <w:lang w:val="en-CA"/>
              </w:rPr>
              <w:t>7%</w:t>
            </w:r>
          </w:p>
        </w:tc>
        <w:tc>
          <w:tcPr>
            <w:tcW w:w="1014" w:type="dxa"/>
            <w:noWrap/>
            <w:vAlign w:val="center"/>
            <w:hideMark/>
          </w:tcPr>
          <w:p w14:paraId="448A48BD" w14:textId="77777777" w:rsidR="00A252B1" w:rsidRPr="00FF537C" w:rsidRDefault="00A252B1" w:rsidP="00902EC7">
            <w:pPr>
              <w:jc w:val="right"/>
              <w:rPr>
                <w:lang w:val="en-CA"/>
              </w:rPr>
            </w:pPr>
            <w:r w:rsidRPr="00FF537C">
              <w:rPr>
                <w:lang w:val="en-CA"/>
              </w:rPr>
              <w:t>7%</w:t>
            </w:r>
          </w:p>
        </w:tc>
        <w:tc>
          <w:tcPr>
            <w:tcW w:w="1014" w:type="dxa"/>
            <w:noWrap/>
            <w:vAlign w:val="center"/>
            <w:hideMark/>
          </w:tcPr>
          <w:p w14:paraId="08154884" w14:textId="77777777" w:rsidR="00A252B1" w:rsidRPr="00FF537C" w:rsidRDefault="00A252B1" w:rsidP="00902EC7">
            <w:pPr>
              <w:jc w:val="right"/>
              <w:rPr>
                <w:lang w:val="en-CA"/>
              </w:rPr>
            </w:pPr>
            <w:r w:rsidRPr="00FF537C">
              <w:rPr>
                <w:lang w:val="en-CA"/>
              </w:rPr>
              <w:t>8%</w:t>
            </w:r>
          </w:p>
        </w:tc>
        <w:tc>
          <w:tcPr>
            <w:tcW w:w="1014" w:type="dxa"/>
            <w:noWrap/>
            <w:vAlign w:val="center"/>
            <w:hideMark/>
          </w:tcPr>
          <w:p w14:paraId="338B98DD" w14:textId="77777777" w:rsidR="00A252B1" w:rsidRPr="00FF537C" w:rsidRDefault="00A252B1" w:rsidP="00902EC7">
            <w:pPr>
              <w:jc w:val="right"/>
              <w:rPr>
                <w:lang w:val="en-CA"/>
              </w:rPr>
            </w:pPr>
            <w:r w:rsidRPr="00FF537C">
              <w:rPr>
                <w:lang w:val="en-CA"/>
              </w:rPr>
              <w:t>7%</w:t>
            </w:r>
          </w:p>
        </w:tc>
        <w:tc>
          <w:tcPr>
            <w:tcW w:w="1014" w:type="dxa"/>
            <w:noWrap/>
            <w:vAlign w:val="center"/>
            <w:hideMark/>
          </w:tcPr>
          <w:p w14:paraId="0D7436DF" w14:textId="77777777" w:rsidR="00A252B1" w:rsidRPr="00FF537C" w:rsidRDefault="00A252B1" w:rsidP="00902EC7">
            <w:pPr>
              <w:jc w:val="right"/>
              <w:rPr>
                <w:lang w:val="en-CA"/>
              </w:rPr>
            </w:pPr>
            <w:r w:rsidRPr="00FF537C">
              <w:rPr>
                <w:lang w:val="en-CA"/>
              </w:rPr>
              <w:t>8%</w:t>
            </w:r>
          </w:p>
        </w:tc>
        <w:tc>
          <w:tcPr>
            <w:tcW w:w="1014" w:type="dxa"/>
            <w:noWrap/>
            <w:vAlign w:val="center"/>
            <w:hideMark/>
          </w:tcPr>
          <w:p w14:paraId="3E69C1A8" w14:textId="77777777" w:rsidR="00A252B1" w:rsidRPr="00FF537C" w:rsidRDefault="00A252B1" w:rsidP="00902EC7">
            <w:pPr>
              <w:jc w:val="right"/>
              <w:rPr>
                <w:lang w:val="en-CA"/>
              </w:rPr>
            </w:pPr>
            <w:r w:rsidRPr="00FF537C">
              <w:rPr>
                <w:lang w:val="en-CA"/>
              </w:rPr>
              <w:t>7%</w:t>
            </w:r>
          </w:p>
        </w:tc>
      </w:tr>
      <w:tr w:rsidR="00A252B1" w:rsidRPr="00FF537C" w14:paraId="5F7C8306" w14:textId="77777777" w:rsidTr="00492330">
        <w:trPr>
          <w:trHeight w:val="290"/>
        </w:trPr>
        <w:tc>
          <w:tcPr>
            <w:tcW w:w="3267" w:type="dxa"/>
            <w:shd w:val="clear" w:color="auto" w:fill="A3DEDD" w:themeFill="accent1" w:themeFillTint="99"/>
            <w:noWrap/>
          </w:tcPr>
          <w:p w14:paraId="323F5E7A" w14:textId="77777777" w:rsidR="00A252B1" w:rsidRPr="006152B5" w:rsidRDefault="00A252B1" w:rsidP="00902EC7">
            <w:pPr>
              <w:rPr>
                <w:b/>
              </w:rPr>
            </w:pPr>
            <w:r w:rsidRPr="006152B5">
              <w:rPr>
                <w:b/>
              </w:rPr>
              <w:t>Employment</w:t>
            </w:r>
          </w:p>
        </w:tc>
        <w:tc>
          <w:tcPr>
            <w:tcW w:w="1013" w:type="dxa"/>
            <w:shd w:val="clear" w:color="auto" w:fill="A3DEDD" w:themeFill="accent1" w:themeFillTint="99"/>
            <w:noWrap/>
            <w:vAlign w:val="center"/>
          </w:tcPr>
          <w:p w14:paraId="4418302F" w14:textId="77777777" w:rsidR="00A252B1" w:rsidRPr="00FF537C" w:rsidRDefault="00A252B1" w:rsidP="00902EC7">
            <w:pPr>
              <w:jc w:val="right"/>
            </w:pPr>
            <w:r w:rsidRPr="00FF537C">
              <w:rPr>
                <w:b/>
                <w:bCs/>
                <w:lang w:val="en-CA"/>
              </w:rPr>
              <w:t>2012</w:t>
            </w:r>
          </w:p>
        </w:tc>
        <w:tc>
          <w:tcPr>
            <w:tcW w:w="1014" w:type="dxa"/>
            <w:shd w:val="clear" w:color="auto" w:fill="A3DEDD" w:themeFill="accent1" w:themeFillTint="99"/>
            <w:noWrap/>
            <w:vAlign w:val="center"/>
          </w:tcPr>
          <w:p w14:paraId="6EFD47F3" w14:textId="77777777" w:rsidR="00A252B1" w:rsidRPr="00FF537C" w:rsidRDefault="00A252B1" w:rsidP="00902EC7">
            <w:pPr>
              <w:jc w:val="right"/>
            </w:pPr>
            <w:r w:rsidRPr="00FF537C">
              <w:rPr>
                <w:b/>
                <w:bCs/>
                <w:lang w:val="en-CA"/>
              </w:rPr>
              <w:t>2013</w:t>
            </w:r>
          </w:p>
        </w:tc>
        <w:tc>
          <w:tcPr>
            <w:tcW w:w="1014" w:type="dxa"/>
            <w:shd w:val="clear" w:color="auto" w:fill="A3DEDD" w:themeFill="accent1" w:themeFillTint="99"/>
            <w:noWrap/>
            <w:vAlign w:val="center"/>
          </w:tcPr>
          <w:p w14:paraId="05BE1D0F" w14:textId="77777777" w:rsidR="00A252B1" w:rsidRPr="00FF537C" w:rsidRDefault="00A252B1" w:rsidP="00902EC7">
            <w:pPr>
              <w:jc w:val="right"/>
            </w:pPr>
            <w:r w:rsidRPr="00FF537C">
              <w:rPr>
                <w:b/>
                <w:bCs/>
                <w:lang w:val="en-CA"/>
              </w:rPr>
              <w:t>2014</w:t>
            </w:r>
          </w:p>
        </w:tc>
        <w:tc>
          <w:tcPr>
            <w:tcW w:w="1014" w:type="dxa"/>
            <w:shd w:val="clear" w:color="auto" w:fill="A3DEDD" w:themeFill="accent1" w:themeFillTint="99"/>
            <w:noWrap/>
            <w:vAlign w:val="center"/>
          </w:tcPr>
          <w:p w14:paraId="696D6B97" w14:textId="77777777" w:rsidR="00A252B1" w:rsidRPr="00FF537C" w:rsidRDefault="00A252B1" w:rsidP="00902EC7">
            <w:pPr>
              <w:jc w:val="right"/>
            </w:pPr>
            <w:r w:rsidRPr="00FF537C">
              <w:rPr>
                <w:b/>
                <w:bCs/>
                <w:lang w:val="en-CA"/>
              </w:rPr>
              <w:t>2015</w:t>
            </w:r>
          </w:p>
        </w:tc>
        <w:tc>
          <w:tcPr>
            <w:tcW w:w="1014" w:type="dxa"/>
            <w:shd w:val="clear" w:color="auto" w:fill="A3DEDD" w:themeFill="accent1" w:themeFillTint="99"/>
            <w:noWrap/>
            <w:vAlign w:val="center"/>
          </w:tcPr>
          <w:p w14:paraId="25C560F7" w14:textId="77777777" w:rsidR="00A252B1" w:rsidRPr="00FF537C" w:rsidRDefault="00A252B1" w:rsidP="00902EC7">
            <w:pPr>
              <w:jc w:val="right"/>
            </w:pPr>
            <w:r w:rsidRPr="00FF537C">
              <w:rPr>
                <w:b/>
                <w:bCs/>
                <w:lang w:val="en-CA"/>
              </w:rPr>
              <w:t>2016</w:t>
            </w:r>
          </w:p>
        </w:tc>
        <w:tc>
          <w:tcPr>
            <w:tcW w:w="1014" w:type="dxa"/>
            <w:shd w:val="clear" w:color="auto" w:fill="A3DEDD" w:themeFill="accent1" w:themeFillTint="99"/>
            <w:noWrap/>
            <w:vAlign w:val="center"/>
          </w:tcPr>
          <w:p w14:paraId="2025A6CB" w14:textId="77777777" w:rsidR="00A252B1" w:rsidRPr="00FF537C" w:rsidRDefault="00A252B1" w:rsidP="00902EC7">
            <w:pPr>
              <w:jc w:val="right"/>
            </w:pPr>
            <w:r w:rsidRPr="00FF537C">
              <w:rPr>
                <w:b/>
                <w:bCs/>
                <w:lang w:val="en-CA"/>
              </w:rPr>
              <w:t>2017</w:t>
            </w:r>
          </w:p>
        </w:tc>
      </w:tr>
      <w:tr w:rsidR="00A252B1" w:rsidRPr="006152B5" w14:paraId="08DDC472" w14:textId="77777777" w:rsidTr="00902EC7">
        <w:trPr>
          <w:trHeight w:val="290"/>
        </w:trPr>
        <w:tc>
          <w:tcPr>
            <w:tcW w:w="3267" w:type="dxa"/>
            <w:noWrap/>
            <w:hideMark/>
          </w:tcPr>
          <w:p w14:paraId="46BB6FBF" w14:textId="77777777" w:rsidR="00A252B1" w:rsidRPr="006152B5" w:rsidRDefault="00A252B1" w:rsidP="00902EC7">
            <w:pPr>
              <w:spacing w:line="240" w:lineRule="auto"/>
              <w:rPr>
                <w:rFonts w:ascii="Calibri" w:eastAsia="Times New Roman" w:hAnsi="Calibri" w:cs="Times New Roman"/>
                <w:color w:val="000000"/>
              </w:rPr>
            </w:pPr>
            <w:r w:rsidRPr="006152B5">
              <w:rPr>
                <w:rFonts w:ascii="Calibri" w:eastAsia="Times New Roman" w:hAnsi="Calibri" w:cs="Times New Roman"/>
                <w:color w:val="000000"/>
              </w:rPr>
              <w:t>Essex County</w:t>
            </w:r>
          </w:p>
        </w:tc>
        <w:tc>
          <w:tcPr>
            <w:tcW w:w="1013" w:type="dxa"/>
            <w:noWrap/>
            <w:hideMark/>
          </w:tcPr>
          <w:p w14:paraId="1FBAC1D0" w14:textId="38A55016" w:rsidR="00A252B1" w:rsidRPr="006152B5" w:rsidRDefault="00A252B1" w:rsidP="00432CC2">
            <w:pPr>
              <w:spacing w:line="240" w:lineRule="auto"/>
              <w:jc w:val="right"/>
              <w:rPr>
                <w:rFonts w:ascii="Calibri" w:eastAsia="Times New Roman" w:hAnsi="Calibri" w:cs="Times New Roman"/>
                <w:color w:val="000000"/>
              </w:rPr>
            </w:pPr>
            <w:r w:rsidRPr="006152B5">
              <w:rPr>
                <w:rFonts w:ascii="Calibri" w:eastAsia="Times New Roman" w:hAnsi="Calibri" w:cs="Times New Roman"/>
                <w:color w:val="000000"/>
              </w:rPr>
              <w:t>51,622</w:t>
            </w:r>
          </w:p>
        </w:tc>
        <w:tc>
          <w:tcPr>
            <w:tcW w:w="1014" w:type="dxa"/>
            <w:noWrap/>
            <w:hideMark/>
          </w:tcPr>
          <w:p w14:paraId="5AAA10B8" w14:textId="4EDA2710" w:rsidR="00A252B1" w:rsidRPr="006152B5" w:rsidRDefault="00A252B1" w:rsidP="00432CC2">
            <w:pPr>
              <w:spacing w:line="240" w:lineRule="auto"/>
              <w:jc w:val="right"/>
              <w:rPr>
                <w:rFonts w:ascii="Calibri" w:eastAsia="Times New Roman" w:hAnsi="Calibri" w:cs="Times New Roman"/>
                <w:color w:val="000000"/>
              </w:rPr>
            </w:pPr>
            <w:r w:rsidRPr="006152B5">
              <w:rPr>
                <w:rFonts w:ascii="Calibri" w:eastAsia="Times New Roman" w:hAnsi="Calibri" w:cs="Times New Roman"/>
                <w:color w:val="000000"/>
              </w:rPr>
              <w:t>54,813</w:t>
            </w:r>
          </w:p>
        </w:tc>
        <w:tc>
          <w:tcPr>
            <w:tcW w:w="1014" w:type="dxa"/>
            <w:noWrap/>
            <w:hideMark/>
          </w:tcPr>
          <w:p w14:paraId="4950399C" w14:textId="633FDA03" w:rsidR="00A252B1" w:rsidRPr="006152B5" w:rsidRDefault="00A252B1" w:rsidP="00432CC2">
            <w:pPr>
              <w:spacing w:line="240" w:lineRule="auto"/>
              <w:jc w:val="right"/>
              <w:rPr>
                <w:rFonts w:ascii="Calibri" w:eastAsia="Times New Roman" w:hAnsi="Calibri" w:cs="Times New Roman"/>
                <w:color w:val="000000"/>
              </w:rPr>
            </w:pPr>
            <w:r w:rsidRPr="006152B5">
              <w:rPr>
                <w:rFonts w:ascii="Calibri" w:eastAsia="Times New Roman" w:hAnsi="Calibri" w:cs="Times New Roman"/>
                <w:color w:val="000000"/>
              </w:rPr>
              <w:t>59,330</w:t>
            </w:r>
          </w:p>
        </w:tc>
        <w:tc>
          <w:tcPr>
            <w:tcW w:w="1014" w:type="dxa"/>
            <w:noWrap/>
            <w:hideMark/>
          </w:tcPr>
          <w:p w14:paraId="25BEFC8D" w14:textId="358B318B" w:rsidR="00A252B1" w:rsidRPr="006152B5" w:rsidRDefault="00A252B1" w:rsidP="00432CC2">
            <w:pPr>
              <w:spacing w:line="240" w:lineRule="auto"/>
              <w:jc w:val="right"/>
              <w:rPr>
                <w:rFonts w:ascii="Calibri" w:eastAsia="Times New Roman" w:hAnsi="Calibri" w:cs="Times New Roman"/>
                <w:color w:val="000000"/>
              </w:rPr>
            </w:pPr>
            <w:r w:rsidRPr="006152B5">
              <w:rPr>
                <w:rFonts w:ascii="Calibri" w:eastAsia="Times New Roman" w:hAnsi="Calibri" w:cs="Times New Roman"/>
                <w:color w:val="000000"/>
              </w:rPr>
              <w:t>58,761</w:t>
            </w:r>
          </w:p>
        </w:tc>
        <w:tc>
          <w:tcPr>
            <w:tcW w:w="1014" w:type="dxa"/>
            <w:noWrap/>
            <w:hideMark/>
          </w:tcPr>
          <w:p w14:paraId="2AEB6FC3" w14:textId="7205163A" w:rsidR="00A252B1" w:rsidRPr="006152B5" w:rsidRDefault="00A252B1" w:rsidP="00432CC2">
            <w:pPr>
              <w:spacing w:line="240" w:lineRule="auto"/>
              <w:jc w:val="right"/>
              <w:rPr>
                <w:rFonts w:ascii="Calibri" w:eastAsia="Times New Roman" w:hAnsi="Calibri" w:cs="Times New Roman"/>
                <w:color w:val="000000"/>
              </w:rPr>
            </w:pPr>
            <w:r w:rsidRPr="006152B5">
              <w:rPr>
                <w:rFonts w:ascii="Calibri" w:eastAsia="Times New Roman" w:hAnsi="Calibri" w:cs="Times New Roman"/>
                <w:color w:val="000000"/>
              </w:rPr>
              <w:t>61,329</w:t>
            </w:r>
          </w:p>
        </w:tc>
        <w:tc>
          <w:tcPr>
            <w:tcW w:w="1014" w:type="dxa"/>
            <w:noWrap/>
            <w:hideMark/>
          </w:tcPr>
          <w:p w14:paraId="252B4AB5" w14:textId="16A491CD" w:rsidR="00A252B1" w:rsidRPr="006152B5" w:rsidRDefault="00A252B1" w:rsidP="00432CC2">
            <w:pPr>
              <w:spacing w:line="240" w:lineRule="auto"/>
              <w:jc w:val="right"/>
              <w:rPr>
                <w:rFonts w:ascii="Calibri" w:eastAsia="Times New Roman" w:hAnsi="Calibri" w:cs="Times New Roman"/>
                <w:color w:val="000000"/>
              </w:rPr>
            </w:pPr>
            <w:r w:rsidRPr="006152B5">
              <w:rPr>
                <w:rFonts w:ascii="Calibri" w:eastAsia="Times New Roman" w:hAnsi="Calibri" w:cs="Times New Roman"/>
                <w:color w:val="000000"/>
              </w:rPr>
              <w:t>61,659</w:t>
            </w:r>
          </w:p>
        </w:tc>
      </w:tr>
      <w:tr w:rsidR="00A252B1" w:rsidRPr="006152B5" w14:paraId="112F1FB7" w14:textId="77777777" w:rsidTr="00902EC7">
        <w:trPr>
          <w:trHeight w:val="290"/>
        </w:trPr>
        <w:tc>
          <w:tcPr>
            <w:tcW w:w="3267" w:type="dxa"/>
            <w:noWrap/>
            <w:hideMark/>
          </w:tcPr>
          <w:p w14:paraId="3EC5EFDA" w14:textId="77777777" w:rsidR="00A252B1" w:rsidRPr="006152B5" w:rsidRDefault="00A252B1" w:rsidP="00902EC7">
            <w:pPr>
              <w:spacing w:line="240" w:lineRule="auto"/>
              <w:rPr>
                <w:rFonts w:ascii="Calibri" w:eastAsia="Times New Roman" w:hAnsi="Calibri" w:cs="Times New Roman"/>
                <w:color w:val="000000"/>
              </w:rPr>
            </w:pPr>
            <w:r w:rsidRPr="006152B5">
              <w:rPr>
                <w:rFonts w:ascii="Calibri" w:eastAsia="Times New Roman" w:hAnsi="Calibri" w:cs="Times New Roman"/>
                <w:color w:val="000000"/>
              </w:rPr>
              <w:t>% of Employment in Province</w:t>
            </w:r>
          </w:p>
        </w:tc>
        <w:tc>
          <w:tcPr>
            <w:tcW w:w="1013" w:type="dxa"/>
            <w:noWrap/>
            <w:hideMark/>
          </w:tcPr>
          <w:p w14:paraId="4A8F5F01" w14:textId="77777777" w:rsidR="00A252B1" w:rsidRPr="006152B5" w:rsidRDefault="00A252B1" w:rsidP="00902EC7">
            <w:pPr>
              <w:spacing w:line="240" w:lineRule="auto"/>
              <w:jc w:val="right"/>
              <w:rPr>
                <w:rFonts w:ascii="Calibri" w:eastAsia="Times New Roman" w:hAnsi="Calibri" w:cs="Times New Roman"/>
                <w:color w:val="000000"/>
              </w:rPr>
            </w:pPr>
            <w:r w:rsidRPr="006152B5">
              <w:rPr>
                <w:rFonts w:ascii="Calibri" w:eastAsia="Times New Roman" w:hAnsi="Calibri" w:cs="Times New Roman"/>
                <w:color w:val="000000"/>
              </w:rPr>
              <w:t>7%</w:t>
            </w:r>
          </w:p>
        </w:tc>
        <w:tc>
          <w:tcPr>
            <w:tcW w:w="1014" w:type="dxa"/>
            <w:noWrap/>
            <w:hideMark/>
          </w:tcPr>
          <w:p w14:paraId="793C76E9" w14:textId="77777777" w:rsidR="00A252B1" w:rsidRPr="006152B5" w:rsidRDefault="00A252B1" w:rsidP="00902EC7">
            <w:pPr>
              <w:spacing w:line="240" w:lineRule="auto"/>
              <w:jc w:val="right"/>
              <w:rPr>
                <w:rFonts w:ascii="Calibri" w:eastAsia="Times New Roman" w:hAnsi="Calibri" w:cs="Times New Roman"/>
                <w:color w:val="000000"/>
              </w:rPr>
            </w:pPr>
            <w:r w:rsidRPr="006152B5">
              <w:rPr>
                <w:rFonts w:ascii="Calibri" w:eastAsia="Times New Roman" w:hAnsi="Calibri" w:cs="Times New Roman"/>
                <w:color w:val="000000"/>
              </w:rPr>
              <w:t>7%</w:t>
            </w:r>
          </w:p>
        </w:tc>
        <w:tc>
          <w:tcPr>
            <w:tcW w:w="1014" w:type="dxa"/>
            <w:noWrap/>
            <w:hideMark/>
          </w:tcPr>
          <w:p w14:paraId="1FAAC8C6" w14:textId="77777777" w:rsidR="00A252B1" w:rsidRPr="006152B5" w:rsidRDefault="00A252B1" w:rsidP="00902EC7">
            <w:pPr>
              <w:spacing w:line="240" w:lineRule="auto"/>
              <w:jc w:val="right"/>
              <w:rPr>
                <w:rFonts w:ascii="Calibri" w:eastAsia="Times New Roman" w:hAnsi="Calibri" w:cs="Times New Roman"/>
                <w:color w:val="000000"/>
              </w:rPr>
            </w:pPr>
            <w:r w:rsidRPr="006152B5">
              <w:rPr>
                <w:rFonts w:ascii="Calibri" w:eastAsia="Times New Roman" w:hAnsi="Calibri" w:cs="Times New Roman"/>
                <w:color w:val="000000"/>
              </w:rPr>
              <w:t>8%</w:t>
            </w:r>
          </w:p>
        </w:tc>
        <w:tc>
          <w:tcPr>
            <w:tcW w:w="1014" w:type="dxa"/>
            <w:noWrap/>
            <w:hideMark/>
          </w:tcPr>
          <w:p w14:paraId="75E51EC8" w14:textId="77777777" w:rsidR="00A252B1" w:rsidRPr="006152B5" w:rsidRDefault="00A252B1" w:rsidP="00902EC7">
            <w:pPr>
              <w:spacing w:line="240" w:lineRule="auto"/>
              <w:jc w:val="right"/>
              <w:rPr>
                <w:rFonts w:ascii="Calibri" w:eastAsia="Times New Roman" w:hAnsi="Calibri" w:cs="Times New Roman"/>
                <w:color w:val="000000"/>
              </w:rPr>
            </w:pPr>
            <w:r w:rsidRPr="006152B5">
              <w:rPr>
                <w:rFonts w:ascii="Calibri" w:eastAsia="Times New Roman" w:hAnsi="Calibri" w:cs="Times New Roman"/>
                <w:color w:val="000000"/>
              </w:rPr>
              <w:t>7%</w:t>
            </w:r>
          </w:p>
        </w:tc>
        <w:tc>
          <w:tcPr>
            <w:tcW w:w="1014" w:type="dxa"/>
            <w:noWrap/>
            <w:hideMark/>
          </w:tcPr>
          <w:p w14:paraId="71DACA1A" w14:textId="77777777" w:rsidR="00A252B1" w:rsidRPr="006152B5" w:rsidRDefault="00A252B1" w:rsidP="00902EC7">
            <w:pPr>
              <w:spacing w:line="240" w:lineRule="auto"/>
              <w:jc w:val="right"/>
              <w:rPr>
                <w:rFonts w:ascii="Calibri" w:eastAsia="Times New Roman" w:hAnsi="Calibri" w:cs="Times New Roman"/>
                <w:color w:val="000000"/>
              </w:rPr>
            </w:pPr>
            <w:r w:rsidRPr="006152B5">
              <w:rPr>
                <w:rFonts w:ascii="Calibri" w:eastAsia="Times New Roman" w:hAnsi="Calibri" w:cs="Times New Roman"/>
                <w:color w:val="000000"/>
              </w:rPr>
              <w:t>8%</w:t>
            </w:r>
          </w:p>
        </w:tc>
        <w:tc>
          <w:tcPr>
            <w:tcW w:w="1014" w:type="dxa"/>
            <w:noWrap/>
            <w:hideMark/>
          </w:tcPr>
          <w:p w14:paraId="71883390" w14:textId="77777777" w:rsidR="00A252B1" w:rsidRPr="006152B5" w:rsidRDefault="00A252B1" w:rsidP="00902EC7">
            <w:pPr>
              <w:spacing w:line="240" w:lineRule="auto"/>
              <w:jc w:val="right"/>
              <w:rPr>
                <w:rFonts w:ascii="Calibri" w:eastAsia="Times New Roman" w:hAnsi="Calibri" w:cs="Times New Roman"/>
                <w:color w:val="000000"/>
              </w:rPr>
            </w:pPr>
            <w:r w:rsidRPr="006152B5">
              <w:rPr>
                <w:rFonts w:ascii="Calibri" w:eastAsia="Times New Roman" w:hAnsi="Calibri" w:cs="Times New Roman"/>
                <w:color w:val="000000"/>
              </w:rPr>
              <w:t>7%</w:t>
            </w:r>
          </w:p>
        </w:tc>
      </w:tr>
    </w:tbl>
    <w:p w14:paraId="23E34F0B" w14:textId="2B3BC3C0" w:rsidR="00EE1FE6" w:rsidRDefault="00D534DB" w:rsidP="00D534DB">
      <w:pPr>
        <w:spacing w:before="0" w:after="200" w:line="276" w:lineRule="auto"/>
        <w:rPr>
          <w:lang w:val="en-US"/>
        </w:rPr>
      </w:pPr>
      <w:r w:rsidRPr="00534A78">
        <w:rPr>
          <w:szCs w:val="24"/>
          <w:vertAlign w:val="superscript"/>
        </w:rPr>
        <w:t>1</w:t>
      </w:r>
      <w:r w:rsidRPr="00534A78">
        <w:rPr>
          <w:szCs w:val="24"/>
        </w:rPr>
        <w:t xml:space="preserve"> millions of chained 2007 dollars</w:t>
      </w:r>
      <w:r w:rsidR="00EE1FE6">
        <w:rPr>
          <w:lang w:val="en-US"/>
        </w:rPr>
        <w:br w:type="page"/>
      </w:r>
    </w:p>
    <w:p w14:paraId="24D74E55" w14:textId="7BBB5AD2" w:rsidR="00A252B1" w:rsidRDefault="006B233D" w:rsidP="00695385">
      <w:pPr>
        <w:rPr>
          <w:lang w:val="en-US"/>
        </w:rPr>
      </w:pPr>
      <w:r>
        <w:rPr>
          <w:lang w:val="en-US"/>
        </w:rPr>
        <w:t>D</w:t>
      </w:r>
      <w:r w:rsidR="00D708D5">
        <w:rPr>
          <w:lang w:val="en-US"/>
        </w:rPr>
        <w:t xml:space="preserve">ata provided </w:t>
      </w:r>
      <w:r w:rsidR="000C29DE">
        <w:rPr>
          <w:lang w:val="en-US"/>
        </w:rPr>
        <w:t xml:space="preserve">elsewhere in </w:t>
      </w:r>
      <w:r w:rsidR="000C29DE" w:rsidRPr="00D905D5">
        <w:rPr>
          <w:lang w:val="en-US"/>
        </w:rPr>
        <w:t>this report</w:t>
      </w:r>
      <w:r w:rsidR="0099315E" w:rsidRPr="00D905D5">
        <w:rPr>
          <w:lang w:val="en-US"/>
        </w:rPr>
        <w:t xml:space="preserve"> </w:t>
      </w:r>
      <w:r w:rsidR="00F60637" w:rsidRPr="00D905D5">
        <w:rPr>
          <w:lang w:val="en-US"/>
        </w:rPr>
        <w:t>show</w:t>
      </w:r>
      <w:r w:rsidR="00F60637">
        <w:rPr>
          <w:lang w:val="en-US"/>
        </w:rPr>
        <w:t xml:space="preserve"> that </w:t>
      </w:r>
      <w:r w:rsidR="000C29DE">
        <w:rPr>
          <w:lang w:val="en-US"/>
        </w:rPr>
        <w:t>agricultural production in 2016 employed 3,327 full-time year-round farm workers, 757 part-time year-round and 4,457 seasonal or temporary workers, for a total of 8,541 farm workers.</w:t>
      </w:r>
      <w:r w:rsidR="00F60637">
        <w:rPr>
          <w:lang w:val="en-US"/>
        </w:rPr>
        <w:t xml:space="preserve"> </w:t>
      </w:r>
      <w:r w:rsidR="00A252B1">
        <w:rPr>
          <w:lang w:val="en-US"/>
        </w:rPr>
        <w:t xml:space="preserve">In 2016, </w:t>
      </w:r>
      <w:r w:rsidR="00F60637">
        <w:rPr>
          <w:lang w:val="en-US"/>
        </w:rPr>
        <w:t xml:space="preserve">individuals employed in </w:t>
      </w:r>
      <w:r w:rsidR="00A252B1">
        <w:rPr>
          <w:lang w:val="en-US"/>
        </w:rPr>
        <w:t>farming</w:t>
      </w:r>
      <w:r w:rsidR="00F60637">
        <w:rPr>
          <w:lang w:val="en-US"/>
        </w:rPr>
        <w:t xml:space="preserve"> represented </w:t>
      </w:r>
      <w:r w:rsidR="00A252B1">
        <w:rPr>
          <w:lang w:val="en-US"/>
        </w:rPr>
        <w:t>3% of all workers in Essex County. Of those, 58% were employed on farms and 42% were employed in greenhouses.</w:t>
      </w:r>
    </w:p>
    <w:p w14:paraId="504C43B1" w14:textId="1A3C882F" w:rsidR="00A252B1" w:rsidRDefault="00BF0448" w:rsidP="00695385">
      <w:pPr>
        <w:rPr>
          <w:lang w:val="en-US"/>
        </w:rPr>
      </w:pPr>
      <w:r>
        <w:rPr>
          <w:lang w:val="en-US"/>
        </w:rPr>
        <w:t xml:space="preserve">Because </w:t>
      </w:r>
      <w:r w:rsidR="00A85BA0">
        <w:rPr>
          <w:lang w:val="en-US"/>
        </w:rPr>
        <w:t xml:space="preserve">the economic </w:t>
      </w:r>
      <w:r>
        <w:rPr>
          <w:lang w:val="en-US"/>
        </w:rPr>
        <w:t xml:space="preserve">impacts </w:t>
      </w:r>
      <w:r w:rsidR="00A85BA0">
        <w:rPr>
          <w:lang w:val="en-US"/>
        </w:rPr>
        <w:t xml:space="preserve">of food </w:t>
      </w:r>
      <w:r>
        <w:rPr>
          <w:lang w:val="en-US"/>
        </w:rPr>
        <w:t xml:space="preserve">production are </w:t>
      </w:r>
      <w:r w:rsidR="00A85BA0">
        <w:rPr>
          <w:lang w:val="en-US"/>
        </w:rPr>
        <w:t xml:space="preserve">closely linked to </w:t>
      </w:r>
      <w:r>
        <w:rPr>
          <w:lang w:val="en-US"/>
        </w:rPr>
        <w:t>processing</w:t>
      </w:r>
      <w:r w:rsidR="00A85BA0">
        <w:rPr>
          <w:lang w:val="en-US"/>
        </w:rPr>
        <w:t xml:space="preserve"> and distribution as part of the larger value-chain</w:t>
      </w:r>
      <w:r>
        <w:rPr>
          <w:lang w:val="en-US"/>
        </w:rPr>
        <w:t xml:space="preserve">, additional information relevant to the economic contribution of food production </w:t>
      </w:r>
      <w:r w:rsidR="00A85BA0">
        <w:rPr>
          <w:lang w:val="en-US"/>
        </w:rPr>
        <w:t xml:space="preserve">can also be found </w:t>
      </w:r>
      <w:r>
        <w:rPr>
          <w:lang w:val="en-US"/>
        </w:rPr>
        <w:t>in the following section of this report</w:t>
      </w:r>
      <w:r w:rsidR="00A85BA0">
        <w:rPr>
          <w:lang w:val="en-US"/>
        </w:rPr>
        <w:t xml:space="preserve"> that </w:t>
      </w:r>
      <w:r w:rsidR="006B233D">
        <w:rPr>
          <w:lang w:val="en-US"/>
        </w:rPr>
        <w:t xml:space="preserve">addresses </w:t>
      </w:r>
      <w:r w:rsidR="00A85BA0">
        <w:rPr>
          <w:lang w:val="en-US"/>
        </w:rPr>
        <w:t>production and distribution</w:t>
      </w:r>
      <w:r>
        <w:rPr>
          <w:lang w:val="en-US"/>
        </w:rPr>
        <w:t xml:space="preserve">. </w:t>
      </w:r>
      <w:r w:rsidR="00A85BA0">
        <w:rPr>
          <w:lang w:val="en-US"/>
        </w:rPr>
        <w:t xml:space="preserve">However, it </w:t>
      </w:r>
      <w:r w:rsidR="007A38CD">
        <w:rPr>
          <w:lang w:val="en-US"/>
        </w:rPr>
        <w:t>may be useful to</w:t>
      </w:r>
      <w:r w:rsidR="00A85BA0">
        <w:rPr>
          <w:lang w:val="en-US"/>
        </w:rPr>
        <w:t xml:space="preserve"> </w:t>
      </w:r>
      <w:r w:rsidR="007A38CD">
        <w:rPr>
          <w:lang w:val="en-US"/>
        </w:rPr>
        <w:t xml:space="preserve">consider </w:t>
      </w:r>
      <w:r w:rsidR="00A85BA0">
        <w:rPr>
          <w:lang w:val="en-US"/>
        </w:rPr>
        <w:t>potential opportunit</w:t>
      </w:r>
      <w:r w:rsidR="007A38CD">
        <w:rPr>
          <w:lang w:val="en-US"/>
        </w:rPr>
        <w:t>ies</w:t>
      </w:r>
      <w:r w:rsidR="00A85BA0">
        <w:rPr>
          <w:lang w:val="en-US"/>
        </w:rPr>
        <w:t xml:space="preserve"> to expand the economic impact of production locally</w:t>
      </w:r>
      <w:r w:rsidR="007A38CD">
        <w:rPr>
          <w:lang w:val="en-US"/>
        </w:rPr>
        <w:t xml:space="preserve">. </w:t>
      </w:r>
      <w:r w:rsidR="00A85BA0">
        <w:rPr>
          <w:lang w:val="en-US"/>
        </w:rPr>
        <w:t>As noted in the Dollars and Sense report</w:t>
      </w:r>
      <w:r w:rsidR="006B233D">
        <w:rPr>
          <w:lang w:val="en-US"/>
        </w:rPr>
        <w:t xml:space="preserve"> (</w:t>
      </w:r>
      <w:r w:rsidR="006B233D">
        <w:t>Kubursi et al</w:t>
      </w:r>
      <w:r w:rsidR="006B233D">
        <w:rPr>
          <w:lang w:val="en-US"/>
        </w:rPr>
        <w:t>., 2015)</w:t>
      </w:r>
      <w:r w:rsidR="00A85BA0">
        <w:rPr>
          <w:lang w:val="en-US"/>
        </w:rPr>
        <w:t xml:space="preserve">, </w:t>
      </w:r>
      <w:r w:rsidR="007A38CD">
        <w:rPr>
          <w:lang w:val="en-US"/>
        </w:rPr>
        <w:t>researchers estimate</w:t>
      </w:r>
      <w:r w:rsidR="006B233D">
        <w:rPr>
          <w:lang w:val="en-US"/>
        </w:rPr>
        <w:t>d</w:t>
      </w:r>
      <w:r w:rsidR="007A38CD">
        <w:rPr>
          <w:lang w:val="en-US"/>
        </w:rPr>
        <w:t xml:space="preserve"> that </w:t>
      </w:r>
      <w:r w:rsidR="00A85BA0">
        <w:rPr>
          <w:lang w:val="en-US"/>
        </w:rPr>
        <w:t>replacing even 10% of the top ten fruit and vegetable imports with locally grown produce has the capacity to boost gross domestic product, create additional jobs and reduce environmental impacts associated with transportation. Similarly, these researchers also predict</w:t>
      </w:r>
      <w:r w:rsidR="006B233D">
        <w:rPr>
          <w:lang w:val="en-US"/>
        </w:rPr>
        <w:t>ed</w:t>
      </w:r>
      <w:r w:rsidR="00A85BA0">
        <w:rPr>
          <w:lang w:val="en-US"/>
        </w:rPr>
        <w:t xml:space="preserve"> that increasing organic food production to a realistic 10% would improve farm incomes, while having the additional benefits of reduced use of pesticides, chemical fertilizers, antibiotics and medication in animal feed</w:t>
      </w:r>
      <w:r w:rsidR="007A38CD">
        <w:rPr>
          <w:lang w:val="en-US"/>
        </w:rPr>
        <w:t>,</w:t>
      </w:r>
      <w:r w:rsidR="00A85BA0">
        <w:rPr>
          <w:lang w:val="en-US"/>
        </w:rPr>
        <w:t xml:space="preserve"> and decreased energy demands and emissions</w:t>
      </w:r>
      <w:r w:rsidR="0099315E">
        <w:rPr>
          <w:lang w:val="en-US"/>
        </w:rPr>
        <w:t xml:space="preserve"> (</w:t>
      </w:r>
      <w:r w:rsidR="0099315E">
        <w:t>Kubursi et al</w:t>
      </w:r>
      <w:r w:rsidR="00A85BA0">
        <w:rPr>
          <w:lang w:val="en-US"/>
        </w:rPr>
        <w:t>.</w:t>
      </w:r>
      <w:r w:rsidR="0099315E">
        <w:rPr>
          <w:lang w:val="en-US"/>
        </w:rPr>
        <w:t>, 2015).</w:t>
      </w:r>
      <w:r w:rsidR="00A252B1">
        <w:rPr>
          <w:lang w:val="en-US"/>
        </w:rPr>
        <w:br w:type="page"/>
      </w:r>
    </w:p>
    <w:p w14:paraId="7AF51A3F" w14:textId="7B018EDD" w:rsidR="00812AAA" w:rsidRDefault="00D227B9" w:rsidP="002B4618">
      <w:pPr>
        <w:pStyle w:val="Heading2"/>
      </w:pPr>
      <w:bookmarkStart w:id="51" w:name="_Toc15636247"/>
      <w:r>
        <w:t xml:space="preserve">Production: </w:t>
      </w:r>
      <w:r w:rsidR="002740C2">
        <w:t>From the Community</w:t>
      </w:r>
      <w:bookmarkEnd w:id="51"/>
    </w:p>
    <w:p w14:paraId="55459164" w14:textId="095A335A" w:rsidR="004E410A" w:rsidRDefault="004E410A" w:rsidP="00432CC2">
      <w:pPr>
        <w:spacing w:after="240"/>
        <w:rPr>
          <w:lang w:val="en-US"/>
        </w:rPr>
      </w:pPr>
      <w:r>
        <w:rPr>
          <w:lang w:val="en-US"/>
        </w:rPr>
        <w:t>C</w:t>
      </w:r>
      <w:r w:rsidR="006B233D">
        <w:rPr>
          <w:lang w:val="en-US"/>
        </w:rPr>
        <w:t>ommunity engagement activities explored</w:t>
      </w:r>
      <w:r>
        <w:rPr>
          <w:lang w:val="en-US"/>
        </w:rPr>
        <w:t xml:space="preserve"> production in a number of ways. The community survey posed specific questions to gauge public perceptions and practices</w:t>
      </w:r>
      <w:r w:rsidR="006B233D">
        <w:rPr>
          <w:lang w:val="en-US"/>
        </w:rPr>
        <w:t>,</w:t>
      </w:r>
      <w:r>
        <w:rPr>
          <w:lang w:val="en-US"/>
        </w:rPr>
        <w:t xml:space="preserve"> while the community conversations allowed participants to address any part of the food system they wished, although as open-ended responses suggested, production was a popular topic. The following provides findings from the various community activities on the topics of food production.</w:t>
      </w:r>
    </w:p>
    <w:p w14:paraId="066861F4" w14:textId="58B3FAE0" w:rsidR="00F620DD" w:rsidRDefault="004E410A" w:rsidP="00C90858">
      <w:pPr>
        <w:pStyle w:val="Heading3"/>
      </w:pPr>
      <w:bookmarkStart w:id="52" w:name="_Toc15636248"/>
      <w:r w:rsidRPr="00754E28">
        <w:t>Survey Findings</w:t>
      </w:r>
      <w:bookmarkEnd w:id="52"/>
    </w:p>
    <w:p w14:paraId="262798F2" w14:textId="685E503D" w:rsidR="005F70E6" w:rsidRDefault="004E410A" w:rsidP="00432CC2">
      <w:pPr>
        <w:spacing w:after="240"/>
        <w:rPr>
          <w:lang w:val="en-US"/>
        </w:rPr>
      </w:pPr>
      <w:r>
        <w:rPr>
          <w:lang w:val="en-US"/>
        </w:rPr>
        <w:t>Participants were asked about the extent to which they agreed with a range of statements relevant to food production. Responses were on a 5</w:t>
      </w:r>
      <w:r w:rsidR="006B233D">
        <w:rPr>
          <w:lang w:val="en-US"/>
        </w:rPr>
        <w:t>-</w:t>
      </w:r>
      <w:r>
        <w:rPr>
          <w:lang w:val="en-US"/>
        </w:rPr>
        <w:t>point scale that ranged from 1 (Strongly Agree) to 5 (Strongly Disagree). With Likert scales such as these, median response is the most suitable and easy for interpretation</w:t>
      </w:r>
      <w:r w:rsidR="0099315E">
        <w:rPr>
          <w:lang w:val="en-US"/>
        </w:rPr>
        <w:t xml:space="preserve"> (</w:t>
      </w:r>
      <w:r w:rsidR="0099315E" w:rsidRPr="002E66A6">
        <w:t>Institute for Computer Based Learning</w:t>
      </w:r>
      <w:r w:rsidR="0099315E">
        <w:t>,</w:t>
      </w:r>
      <w:r w:rsidR="0099315E">
        <w:rPr>
          <w:lang w:val="en-US"/>
        </w:rPr>
        <w:t xml:space="preserve"> 1998)</w:t>
      </w:r>
      <w:r>
        <w:rPr>
          <w:lang w:val="en-US"/>
        </w:rPr>
        <w:t>.</w:t>
      </w:r>
      <w:r w:rsidR="00AE55E4">
        <w:rPr>
          <w:lang w:val="en-US"/>
        </w:rPr>
        <w:t xml:space="preserve"> </w:t>
      </w:r>
      <w:r>
        <w:rPr>
          <w:lang w:val="en-US"/>
        </w:rPr>
        <w:t>R</w:t>
      </w:r>
      <w:r w:rsidR="00422DCA">
        <w:rPr>
          <w:lang w:val="en-US"/>
        </w:rPr>
        <w:t>esponses suggest that participants</w:t>
      </w:r>
      <w:r w:rsidR="005F70E6">
        <w:rPr>
          <w:lang w:val="en-US"/>
        </w:rPr>
        <w:t xml:space="preserve"> strongly </w:t>
      </w:r>
      <w:r w:rsidR="00422DCA">
        <w:rPr>
          <w:lang w:val="en-US"/>
        </w:rPr>
        <w:t xml:space="preserve">agreed </w:t>
      </w:r>
      <w:r w:rsidR="005F70E6">
        <w:rPr>
          <w:lang w:val="en-US"/>
        </w:rPr>
        <w:t xml:space="preserve">or agreed with </w:t>
      </w:r>
      <w:r w:rsidR="00422DCA">
        <w:rPr>
          <w:lang w:val="en-US"/>
        </w:rPr>
        <w:t>support</w:t>
      </w:r>
      <w:r w:rsidR="005F70E6">
        <w:rPr>
          <w:lang w:val="en-US"/>
        </w:rPr>
        <w:t xml:space="preserve"> for </w:t>
      </w:r>
      <w:r w:rsidR="00422DCA">
        <w:rPr>
          <w:lang w:val="en-US"/>
        </w:rPr>
        <w:t xml:space="preserve">new farmers </w:t>
      </w:r>
      <w:r w:rsidR="005F70E6">
        <w:rPr>
          <w:lang w:val="en-US"/>
        </w:rPr>
        <w:t xml:space="preserve">entering the profession, urban agriculture, the protection of land that could be used for agriculture, and financial and other support for </w:t>
      </w:r>
      <w:r w:rsidR="007528DA">
        <w:rPr>
          <w:lang w:val="en-US"/>
        </w:rPr>
        <w:t>small-scale</w:t>
      </w:r>
      <w:r w:rsidR="005F70E6">
        <w:rPr>
          <w:lang w:val="en-US"/>
        </w:rPr>
        <w:t xml:space="preserve"> food farmers, </w:t>
      </w:r>
      <w:r w:rsidR="006B233D">
        <w:rPr>
          <w:lang w:val="en-US"/>
        </w:rPr>
        <w:t xml:space="preserve">and also </w:t>
      </w:r>
      <w:r w:rsidR="005F70E6">
        <w:rPr>
          <w:lang w:val="en-US"/>
        </w:rPr>
        <w:t>agree</w:t>
      </w:r>
      <w:r w:rsidR="006B233D">
        <w:rPr>
          <w:lang w:val="en-US"/>
        </w:rPr>
        <w:t xml:space="preserve">d </w:t>
      </w:r>
      <w:r w:rsidR="005F70E6">
        <w:rPr>
          <w:lang w:val="en-US"/>
        </w:rPr>
        <w:t xml:space="preserve">that there is a wide variety of food grown </w:t>
      </w:r>
      <w:r w:rsidR="005F70E6" w:rsidRPr="00080DB3">
        <w:rPr>
          <w:lang w:val="en-US"/>
        </w:rPr>
        <w:t>locally</w:t>
      </w:r>
      <w:r w:rsidRPr="00080DB3">
        <w:rPr>
          <w:lang w:val="en-US"/>
        </w:rPr>
        <w:t xml:space="preserve"> (Table </w:t>
      </w:r>
      <w:r w:rsidR="00B60BC7">
        <w:rPr>
          <w:lang w:val="en-US"/>
        </w:rPr>
        <w:t>46</w:t>
      </w:r>
      <w:r w:rsidRPr="00080DB3">
        <w:rPr>
          <w:lang w:val="en-US"/>
        </w:rPr>
        <w:t>)</w:t>
      </w:r>
      <w:r w:rsidR="005F70E6" w:rsidRPr="00080DB3">
        <w:rPr>
          <w:lang w:val="en-US"/>
        </w:rPr>
        <w:t>.</w:t>
      </w:r>
      <w:r w:rsidR="005F70E6">
        <w:rPr>
          <w:lang w:val="en-US"/>
        </w:rPr>
        <w:t xml:space="preserve"> Respondents were less sure that local food is produced in an environmentally</w:t>
      </w:r>
      <w:r w:rsidR="006B233D">
        <w:rPr>
          <w:lang w:val="en-US"/>
        </w:rPr>
        <w:t>-</w:t>
      </w:r>
      <w:r w:rsidR="005F70E6">
        <w:rPr>
          <w:lang w:val="en-US"/>
        </w:rPr>
        <w:t>friendly way</w:t>
      </w:r>
      <w:r w:rsidR="00BE374E">
        <w:rPr>
          <w:lang w:val="en-US"/>
        </w:rPr>
        <w:t>,</w:t>
      </w:r>
      <w:r w:rsidR="005F70E6">
        <w:rPr>
          <w:lang w:val="en-US"/>
        </w:rPr>
        <w:t xml:space="preserve"> </w:t>
      </w:r>
      <w:r w:rsidR="006B233D">
        <w:rPr>
          <w:lang w:val="en-US"/>
        </w:rPr>
        <w:t>and</w:t>
      </w:r>
      <w:r w:rsidR="005F70E6">
        <w:rPr>
          <w:lang w:val="en-US"/>
        </w:rPr>
        <w:t xml:space="preserve"> also less sure they had knowledge of local farming and food production.</w:t>
      </w:r>
    </w:p>
    <w:p w14:paraId="266F1059" w14:textId="022960EE" w:rsidR="00BE374E" w:rsidRDefault="00BE374E" w:rsidP="00BE374E">
      <w:pPr>
        <w:pStyle w:val="Caption"/>
        <w:keepNext/>
      </w:pPr>
      <w:r>
        <w:t xml:space="preserve">Table </w:t>
      </w:r>
      <w:r w:rsidR="00B617B6">
        <w:rPr>
          <w:noProof/>
        </w:rPr>
        <w:fldChar w:fldCharType="begin"/>
      </w:r>
      <w:r w:rsidR="00B617B6">
        <w:rPr>
          <w:noProof/>
        </w:rPr>
        <w:instrText xml:space="preserve"> SEQ Table \* ARABIC </w:instrText>
      </w:r>
      <w:r w:rsidR="00B617B6">
        <w:rPr>
          <w:noProof/>
        </w:rPr>
        <w:fldChar w:fldCharType="separate"/>
      </w:r>
      <w:r w:rsidR="002B0E49">
        <w:rPr>
          <w:noProof/>
        </w:rPr>
        <w:t>46</w:t>
      </w:r>
      <w:r w:rsidR="00B617B6">
        <w:rPr>
          <w:noProof/>
        </w:rPr>
        <w:fldChar w:fldCharType="end"/>
      </w:r>
      <w:r>
        <w:t xml:space="preserve">: Community </w:t>
      </w:r>
      <w:r w:rsidR="004E410A">
        <w:t xml:space="preserve">Survey Responses </w:t>
      </w:r>
      <w:r>
        <w:t>on Production</w:t>
      </w:r>
    </w:p>
    <w:tbl>
      <w:tblPr>
        <w:tblStyle w:val="TableGrid"/>
        <w:tblW w:w="9072" w:type="dxa"/>
        <w:tblLook w:val="04A0" w:firstRow="1" w:lastRow="0" w:firstColumn="1" w:lastColumn="0" w:noHBand="0" w:noVBand="1"/>
        <w:tblCaption w:val="Community Survey Responses on Production"/>
        <w:tblDescription w:val="A listing of the average responses/answers to 7 of the survey questions, ranging from respondent's knowledge as to how food is produced, whether or not it is produced in an environmentally friendly way, how to encourage new farmers to start, making financial support available to new farmers, growing our own food, and protecting farmland"/>
      </w:tblPr>
      <w:tblGrid>
        <w:gridCol w:w="6192"/>
        <w:gridCol w:w="2880"/>
      </w:tblGrid>
      <w:tr w:rsidR="002740C2" w:rsidRPr="002740C2" w14:paraId="7720B033" w14:textId="77777777" w:rsidTr="00866360">
        <w:trPr>
          <w:trHeight w:val="547"/>
          <w:tblHeader/>
        </w:trPr>
        <w:tc>
          <w:tcPr>
            <w:tcW w:w="6192" w:type="dxa"/>
            <w:shd w:val="clear" w:color="auto" w:fill="A3DEDD" w:themeFill="accent1" w:themeFillTint="99"/>
            <w:vAlign w:val="center"/>
          </w:tcPr>
          <w:p w14:paraId="6CDDE1DD" w14:textId="33EE131B" w:rsidR="002740C2" w:rsidRPr="00422DCA" w:rsidRDefault="00422DCA" w:rsidP="00080DB3">
            <w:pPr>
              <w:rPr>
                <w:b/>
                <w:lang w:val="en-GB"/>
              </w:rPr>
            </w:pPr>
            <w:r w:rsidRPr="00422DCA">
              <w:rPr>
                <w:b/>
                <w:lang w:val="en-GB"/>
              </w:rPr>
              <w:t xml:space="preserve">Survey </w:t>
            </w:r>
            <w:r w:rsidR="0099315E">
              <w:rPr>
                <w:b/>
                <w:lang w:val="en-GB"/>
              </w:rPr>
              <w:t>Items</w:t>
            </w:r>
          </w:p>
        </w:tc>
        <w:tc>
          <w:tcPr>
            <w:tcW w:w="2880" w:type="dxa"/>
            <w:shd w:val="clear" w:color="auto" w:fill="A3DEDD" w:themeFill="accent1" w:themeFillTint="99"/>
            <w:vAlign w:val="center"/>
          </w:tcPr>
          <w:p w14:paraId="172EBD4B" w14:textId="10FA2100" w:rsidR="002740C2" w:rsidRPr="00422DCA" w:rsidRDefault="009A404A" w:rsidP="00487FF6">
            <w:pPr>
              <w:jc w:val="center"/>
              <w:rPr>
                <w:b/>
                <w:lang w:val="en-GB"/>
              </w:rPr>
            </w:pPr>
            <w:r w:rsidRPr="00422DCA">
              <w:rPr>
                <w:b/>
                <w:lang w:val="en-GB"/>
              </w:rPr>
              <w:t>Median Response</w:t>
            </w:r>
          </w:p>
        </w:tc>
      </w:tr>
      <w:tr w:rsidR="002740C2" w:rsidRPr="002740C2" w14:paraId="798FD917" w14:textId="196D52B5" w:rsidTr="00BA76FB">
        <w:trPr>
          <w:trHeight w:val="547"/>
        </w:trPr>
        <w:tc>
          <w:tcPr>
            <w:tcW w:w="6192" w:type="dxa"/>
            <w:shd w:val="clear" w:color="auto" w:fill="auto"/>
            <w:vAlign w:val="center"/>
          </w:tcPr>
          <w:p w14:paraId="6421A3A5" w14:textId="75A61AC0" w:rsidR="002740C2" w:rsidRPr="002740C2" w:rsidRDefault="002740C2" w:rsidP="00432CC2">
            <w:pPr>
              <w:rPr>
                <w:lang w:eastAsia="en-US"/>
              </w:rPr>
            </w:pPr>
            <w:r w:rsidRPr="002740C2">
              <w:rPr>
                <w:lang w:val="en-GB" w:eastAsia="en-US"/>
              </w:rPr>
              <w:t>I believe local food is produced in an environmentally friendly way.</w:t>
            </w:r>
          </w:p>
        </w:tc>
        <w:tc>
          <w:tcPr>
            <w:tcW w:w="2880" w:type="dxa"/>
            <w:shd w:val="clear" w:color="auto" w:fill="auto"/>
            <w:vAlign w:val="center"/>
          </w:tcPr>
          <w:p w14:paraId="120AB7AF" w14:textId="3E2E0F62" w:rsidR="002740C2" w:rsidRPr="002740C2" w:rsidRDefault="002740C2" w:rsidP="00487FF6">
            <w:pPr>
              <w:jc w:val="center"/>
              <w:rPr>
                <w:lang w:val="en-GB"/>
              </w:rPr>
            </w:pPr>
            <w:r>
              <w:rPr>
                <w:lang w:val="en-GB"/>
              </w:rPr>
              <w:t>Neither Agree nor Disagree</w:t>
            </w:r>
          </w:p>
        </w:tc>
      </w:tr>
      <w:tr w:rsidR="002740C2" w:rsidRPr="002740C2" w14:paraId="6A316D18" w14:textId="40356474" w:rsidTr="00BA76FB">
        <w:trPr>
          <w:trHeight w:val="547"/>
        </w:trPr>
        <w:tc>
          <w:tcPr>
            <w:tcW w:w="6192" w:type="dxa"/>
            <w:shd w:val="clear" w:color="auto" w:fill="auto"/>
            <w:vAlign w:val="center"/>
          </w:tcPr>
          <w:p w14:paraId="1E8833A1" w14:textId="4DB7102B" w:rsidR="002740C2" w:rsidRPr="002740C2" w:rsidRDefault="002740C2" w:rsidP="00432CC2">
            <w:pPr>
              <w:rPr>
                <w:lang w:eastAsia="en-US"/>
              </w:rPr>
            </w:pPr>
            <w:r w:rsidRPr="002740C2">
              <w:rPr>
                <w:lang w:val="en-GB" w:eastAsia="en-US"/>
              </w:rPr>
              <w:t>I do not know a lot about local farming and food production.</w:t>
            </w:r>
          </w:p>
        </w:tc>
        <w:tc>
          <w:tcPr>
            <w:tcW w:w="2880" w:type="dxa"/>
            <w:shd w:val="clear" w:color="auto" w:fill="auto"/>
            <w:vAlign w:val="center"/>
          </w:tcPr>
          <w:p w14:paraId="5B5B929A" w14:textId="4A5DDF74" w:rsidR="002740C2" w:rsidRPr="002740C2" w:rsidRDefault="002740C2" w:rsidP="00487FF6">
            <w:pPr>
              <w:jc w:val="center"/>
              <w:rPr>
                <w:lang w:val="en-GB"/>
              </w:rPr>
            </w:pPr>
            <w:r>
              <w:rPr>
                <w:lang w:val="en-GB"/>
              </w:rPr>
              <w:t>Neither Agree nor Disagree</w:t>
            </w:r>
          </w:p>
        </w:tc>
      </w:tr>
      <w:tr w:rsidR="002740C2" w:rsidRPr="002740C2" w14:paraId="16966D5A" w14:textId="6313FD54" w:rsidTr="00754E28">
        <w:trPr>
          <w:trHeight w:val="547"/>
        </w:trPr>
        <w:tc>
          <w:tcPr>
            <w:tcW w:w="6192" w:type="dxa"/>
            <w:shd w:val="clear" w:color="auto" w:fill="auto"/>
            <w:vAlign w:val="center"/>
          </w:tcPr>
          <w:p w14:paraId="0533281C" w14:textId="77777777" w:rsidR="002740C2" w:rsidRPr="002740C2" w:rsidRDefault="002740C2" w:rsidP="002740C2">
            <w:pPr>
              <w:rPr>
                <w:lang w:eastAsia="en-US"/>
              </w:rPr>
            </w:pPr>
            <w:r w:rsidRPr="002740C2">
              <w:rPr>
                <w:lang w:val="en-GB" w:eastAsia="en-US"/>
              </w:rPr>
              <w:t>I think that as local farmers get older, others should be supported to start farming.</w:t>
            </w:r>
          </w:p>
        </w:tc>
        <w:tc>
          <w:tcPr>
            <w:tcW w:w="2880" w:type="dxa"/>
            <w:shd w:val="clear" w:color="auto" w:fill="auto"/>
            <w:vAlign w:val="center"/>
          </w:tcPr>
          <w:p w14:paraId="10EA6220" w14:textId="3D3B8BA7" w:rsidR="002740C2" w:rsidRPr="002740C2" w:rsidRDefault="001D41C8" w:rsidP="001D41C8">
            <w:pPr>
              <w:jc w:val="center"/>
              <w:rPr>
                <w:lang w:val="en-GB"/>
              </w:rPr>
            </w:pPr>
            <w:r>
              <w:rPr>
                <w:lang w:val="en-GB"/>
              </w:rPr>
              <w:t>S</w:t>
            </w:r>
            <w:r w:rsidR="002740C2">
              <w:rPr>
                <w:lang w:val="en-GB"/>
              </w:rPr>
              <w:t>trongly Agree</w:t>
            </w:r>
          </w:p>
        </w:tc>
      </w:tr>
      <w:tr w:rsidR="002740C2" w:rsidRPr="002740C2" w14:paraId="74A48AA5" w14:textId="0AC31A9A" w:rsidTr="00754E28">
        <w:trPr>
          <w:trHeight w:val="547"/>
        </w:trPr>
        <w:tc>
          <w:tcPr>
            <w:tcW w:w="6192" w:type="dxa"/>
            <w:shd w:val="clear" w:color="auto" w:fill="auto"/>
            <w:vAlign w:val="center"/>
          </w:tcPr>
          <w:p w14:paraId="23EDCB7F" w14:textId="4ADA71BA" w:rsidR="002740C2" w:rsidRPr="002740C2" w:rsidRDefault="002740C2" w:rsidP="002740C2">
            <w:pPr>
              <w:rPr>
                <w:lang w:eastAsia="en-US"/>
              </w:rPr>
            </w:pPr>
            <w:r w:rsidRPr="002740C2">
              <w:rPr>
                <w:lang w:val="en-GB" w:eastAsia="en-US"/>
              </w:rPr>
              <w:t xml:space="preserve">I think it is important to provide financing and support for </w:t>
            </w:r>
            <w:r w:rsidR="007528DA" w:rsidRPr="002740C2">
              <w:rPr>
                <w:lang w:val="en-GB" w:eastAsia="en-US"/>
              </w:rPr>
              <w:t>small-scale</w:t>
            </w:r>
            <w:r w:rsidRPr="002740C2">
              <w:rPr>
                <w:lang w:val="en-GB" w:eastAsia="en-US"/>
              </w:rPr>
              <w:t xml:space="preserve"> local food farmers.</w:t>
            </w:r>
          </w:p>
        </w:tc>
        <w:tc>
          <w:tcPr>
            <w:tcW w:w="2880" w:type="dxa"/>
            <w:shd w:val="clear" w:color="auto" w:fill="auto"/>
            <w:vAlign w:val="center"/>
          </w:tcPr>
          <w:p w14:paraId="79E04987" w14:textId="40023925" w:rsidR="002740C2" w:rsidRPr="002740C2" w:rsidRDefault="002740C2" w:rsidP="00487FF6">
            <w:pPr>
              <w:jc w:val="center"/>
              <w:rPr>
                <w:lang w:val="en-GB"/>
              </w:rPr>
            </w:pPr>
            <w:r>
              <w:rPr>
                <w:lang w:val="en-GB"/>
              </w:rPr>
              <w:t>Agree</w:t>
            </w:r>
          </w:p>
        </w:tc>
      </w:tr>
      <w:tr w:rsidR="002740C2" w:rsidRPr="002740C2" w14:paraId="147E3FC0" w14:textId="2C71BA1A" w:rsidTr="00754E28">
        <w:trPr>
          <w:trHeight w:val="547"/>
        </w:trPr>
        <w:tc>
          <w:tcPr>
            <w:tcW w:w="6192" w:type="dxa"/>
            <w:shd w:val="clear" w:color="auto" w:fill="auto"/>
            <w:vAlign w:val="center"/>
          </w:tcPr>
          <w:p w14:paraId="6767CF07" w14:textId="77777777" w:rsidR="002740C2" w:rsidRPr="002740C2" w:rsidRDefault="002740C2" w:rsidP="002740C2">
            <w:pPr>
              <w:rPr>
                <w:lang w:eastAsia="en-US"/>
              </w:rPr>
            </w:pPr>
            <w:r w:rsidRPr="002740C2">
              <w:rPr>
                <w:lang w:val="en-GB" w:eastAsia="en-US"/>
              </w:rPr>
              <w:t>I think there should be support to grow food in the city (e.g., rooftop gardens, community gardens, public fruit trees).</w:t>
            </w:r>
          </w:p>
        </w:tc>
        <w:tc>
          <w:tcPr>
            <w:tcW w:w="2880" w:type="dxa"/>
            <w:shd w:val="clear" w:color="auto" w:fill="auto"/>
            <w:vAlign w:val="center"/>
          </w:tcPr>
          <w:p w14:paraId="21FD4D3E" w14:textId="27853742" w:rsidR="002740C2" w:rsidRPr="002740C2" w:rsidRDefault="00487FF6" w:rsidP="00487FF6">
            <w:pPr>
              <w:jc w:val="center"/>
              <w:rPr>
                <w:lang w:val="en-GB"/>
              </w:rPr>
            </w:pPr>
            <w:r>
              <w:rPr>
                <w:lang w:val="en-GB"/>
              </w:rPr>
              <w:t>Strongly Agree</w:t>
            </w:r>
          </w:p>
        </w:tc>
      </w:tr>
      <w:tr w:rsidR="002740C2" w:rsidRPr="002740C2" w14:paraId="6C859CD6" w14:textId="0D88F62E" w:rsidTr="00754E28">
        <w:trPr>
          <w:trHeight w:val="547"/>
        </w:trPr>
        <w:tc>
          <w:tcPr>
            <w:tcW w:w="6192" w:type="dxa"/>
            <w:shd w:val="clear" w:color="auto" w:fill="auto"/>
            <w:vAlign w:val="center"/>
          </w:tcPr>
          <w:p w14:paraId="4A60540F" w14:textId="77777777" w:rsidR="002740C2" w:rsidRPr="002740C2" w:rsidRDefault="002740C2" w:rsidP="002740C2">
            <w:pPr>
              <w:rPr>
                <w:lang w:eastAsia="en-US"/>
              </w:rPr>
            </w:pPr>
            <w:r w:rsidRPr="002740C2">
              <w:rPr>
                <w:lang w:val="en-GB" w:eastAsia="en-US"/>
              </w:rPr>
              <w:t>There is a wide variety of food grown locally.</w:t>
            </w:r>
          </w:p>
        </w:tc>
        <w:tc>
          <w:tcPr>
            <w:tcW w:w="2880" w:type="dxa"/>
            <w:shd w:val="clear" w:color="auto" w:fill="auto"/>
            <w:vAlign w:val="center"/>
          </w:tcPr>
          <w:p w14:paraId="5A58EE18" w14:textId="0245915C" w:rsidR="002740C2" w:rsidRPr="002740C2" w:rsidRDefault="00487FF6" w:rsidP="00487FF6">
            <w:pPr>
              <w:jc w:val="center"/>
              <w:rPr>
                <w:lang w:val="en-GB"/>
              </w:rPr>
            </w:pPr>
            <w:r>
              <w:rPr>
                <w:lang w:val="en-GB"/>
              </w:rPr>
              <w:t>Agree</w:t>
            </w:r>
          </w:p>
        </w:tc>
      </w:tr>
      <w:tr w:rsidR="002740C2" w:rsidRPr="002740C2" w14:paraId="666C32A1" w14:textId="20B2EF14" w:rsidTr="00754E28">
        <w:trPr>
          <w:trHeight w:val="547"/>
        </w:trPr>
        <w:tc>
          <w:tcPr>
            <w:tcW w:w="6192" w:type="dxa"/>
            <w:shd w:val="clear" w:color="auto" w:fill="auto"/>
            <w:vAlign w:val="center"/>
          </w:tcPr>
          <w:p w14:paraId="5CDEB254" w14:textId="77777777" w:rsidR="002740C2" w:rsidRPr="002740C2" w:rsidRDefault="002740C2" w:rsidP="002740C2">
            <w:pPr>
              <w:rPr>
                <w:lang w:eastAsia="en-US"/>
              </w:rPr>
            </w:pPr>
            <w:r w:rsidRPr="002740C2">
              <w:rPr>
                <w:lang w:val="en-GB" w:eastAsia="en-US"/>
              </w:rPr>
              <w:t>I think it is important that land which could be used for farming is protected.</w:t>
            </w:r>
          </w:p>
        </w:tc>
        <w:tc>
          <w:tcPr>
            <w:tcW w:w="2880" w:type="dxa"/>
            <w:shd w:val="clear" w:color="auto" w:fill="auto"/>
            <w:vAlign w:val="center"/>
          </w:tcPr>
          <w:p w14:paraId="0B8A9C60" w14:textId="74F15BEE" w:rsidR="002740C2" w:rsidRPr="002740C2" w:rsidRDefault="00487FF6" w:rsidP="00487FF6">
            <w:pPr>
              <w:jc w:val="center"/>
              <w:rPr>
                <w:lang w:val="en-GB"/>
              </w:rPr>
            </w:pPr>
            <w:r>
              <w:rPr>
                <w:lang w:val="en-GB"/>
              </w:rPr>
              <w:t>Strongly Agree</w:t>
            </w:r>
          </w:p>
        </w:tc>
      </w:tr>
    </w:tbl>
    <w:p w14:paraId="39A05510" w14:textId="77777777" w:rsidR="004E410A" w:rsidRDefault="004E410A">
      <w:pPr>
        <w:spacing w:after="200" w:line="276" w:lineRule="auto"/>
        <w:rPr>
          <w:lang w:val="en-US"/>
        </w:rPr>
      </w:pPr>
      <w:r>
        <w:rPr>
          <w:lang w:val="en-US"/>
        </w:rPr>
        <w:br w:type="page"/>
      </w:r>
    </w:p>
    <w:p w14:paraId="279150A9" w14:textId="6914A5B5" w:rsidR="00812AAA" w:rsidRDefault="00335C6B" w:rsidP="00695385">
      <w:pPr>
        <w:rPr>
          <w:lang w:val="en-US"/>
        </w:rPr>
      </w:pPr>
      <w:r>
        <w:rPr>
          <w:lang w:val="en-US"/>
        </w:rPr>
        <w:t>Cross-tabulations of the data revealed the following significant group differences:</w:t>
      </w:r>
    </w:p>
    <w:p w14:paraId="62F5F7E4" w14:textId="6925871F" w:rsidR="00805216" w:rsidRPr="00335C6B" w:rsidRDefault="00805216" w:rsidP="003C0B66">
      <w:pPr>
        <w:pStyle w:val="NoSpacing"/>
        <w:spacing w:before="240"/>
        <w:rPr>
          <w:lang w:val="en-US"/>
        </w:rPr>
      </w:pPr>
      <w:r w:rsidRPr="00335C6B">
        <w:rPr>
          <w:lang w:val="en-US"/>
        </w:rPr>
        <w:t>Leamington</w:t>
      </w:r>
      <w:r w:rsidR="00335C6B">
        <w:rPr>
          <w:lang w:val="en-US"/>
        </w:rPr>
        <w:t xml:space="preserve"> respondents believe</w:t>
      </w:r>
      <w:r w:rsidR="006B233D">
        <w:rPr>
          <w:lang w:val="en-US"/>
        </w:rPr>
        <w:t>d</w:t>
      </w:r>
      <w:r w:rsidR="00335C6B">
        <w:rPr>
          <w:lang w:val="en-US"/>
        </w:rPr>
        <w:t xml:space="preserve"> a </w:t>
      </w:r>
      <w:r w:rsidRPr="00335C6B">
        <w:rPr>
          <w:lang w:val="en-US"/>
        </w:rPr>
        <w:t>wide variety of food</w:t>
      </w:r>
      <w:r w:rsidR="00335C6B">
        <w:rPr>
          <w:lang w:val="en-US"/>
        </w:rPr>
        <w:t xml:space="preserve"> is</w:t>
      </w:r>
      <w:r w:rsidRPr="00335C6B">
        <w:rPr>
          <w:lang w:val="en-US"/>
        </w:rPr>
        <w:t xml:space="preserve"> grown locally</w:t>
      </w:r>
      <w:r w:rsidR="00335C6B">
        <w:rPr>
          <w:lang w:val="en-US"/>
        </w:rPr>
        <w:t xml:space="preserve"> and reported knowing </w:t>
      </w:r>
      <w:r w:rsidRPr="00335C6B">
        <w:rPr>
          <w:lang w:val="en-US"/>
        </w:rPr>
        <w:t>more about farming and food production</w:t>
      </w:r>
      <w:r w:rsidR="00335C6B">
        <w:rPr>
          <w:lang w:val="en-US"/>
        </w:rPr>
        <w:t xml:space="preserve"> than respondents from other municipalities</w:t>
      </w:r>
      <w:r w:rsidR="002A2A3F">
        <w:rPr>
          <w:lang w:val="en-US"/>
        </w:rPr>
        <w:t>.</w:t>
      </w:r>
    </w:p>
    <w:p w14:paraId="567F46A3" w14:textId="3AF9277C" w:rsidR="002A2A3F" w:rsidRDefault="002A2A3F" w:rsidP="00695385">
      <w:pPr>
        <w:pStyle w:val="NoSpacing"/>
        <w:rPr>
          <w:lang w:val="en-US"/>
        </w:rPr>
      </w:pPr>
      <w:r>
        <w:rPr>
          <w:lang w:val="en-US"/>
        </w:rPr>
        <w:t xml:space="preserve">Respondents who believed in </w:t>
      </w:r>
      <w:r w:rsidRPr="00335C6B">
        <w:rPr>
          <w:lang w:val="en-US"/>
        </w:rPr>
        <w:t xml:space="preserve">supporting new farmers as current </w:t>
      </w:r>
      <w:r w:rsidR="00BE34B3">
        <w:rPr>
          <w:lang w:val="en-US"/>
        </w:rPr>
        <w:t>farmer</w:t>
      </w:r>
      <w:r w:rsidR="00FA75AA">
        <w:rPr>
          <w:lang w:val="en-US"/>
        </w:rPr>
        <w:t xml:space="preserve">s </w:t>
      </w:r>
      <w:r w:rsidRPr="00335C6B">
        <w:rPr>
          <w:lang w:val="en-US"/>
        </w:rPr>
        <w:t>get older</w:t>
      </w:r>
      <w:r>
        <w:rPr>
          <w:lang w:val="en-US"/>
        </w:rPr>
        <w:t xml:space="preserve"> also support providing </w:t>
      </w:r>
      <w:r w:rsidRPr="00335C6B">
        <w:rPr>
          <w:lang w:val="en-US"/>
        </w:rPr>
        <w:t xml:space="preserve">financing and support for </w:t>
      </w:r>
      <w:r w:rsidR="007528DA" w:rsidRPr="00335C6B">
        <w:rPr>
          <w:lang w:val="en-US"/>
        </w:rPr>
        <w:t>small-scale</w:t>
      </w:r>
      <w:r w:rsidRPr="00335C6B">
        <w:rPr>
          <w:lang w:val="en-US"/>
        </w:rPr>
        <w:t xml:space="preserve"> food farmers</w:t>
      </w:r>
      <w:r>
        <w:rPr>
          <w:lang w:val="en-US"/>
        </w:rPr>
        <w:t>.</w:t>
      </w:r>
    </w:p>
    <w:p w14:paraId="1C231AA6" w14:textId="6F99A69F" w:rsidR="009031A6" w:rsidRPr="002A2A3F" w:rsidRDefault="002A2A3F" w:rsidP="00695385">
      <w:pPr>
        <w:pStyle w:val="NoSpacing"/>
        <w:rPr>
          <w:lang w:val="en-US"/>
        </w:rPr>
      </w:pPr>
      <w:r w:rsidRPr="002A2A3F">
        <w:rPr>
          <w:lang w:val="en-US"/>
        </w:rPr>
        <w:t xml:space="preserve">Respondents who disagreed that </w:t>
      </w:r>
      <w:r w:rsidR="009031A6" w:rsidRPr="002A2A3F">
        <w:rPr>
          <w:lang w:val="en-US"/>
        </w:rPr>
        <w:t xml:space="preserve">local food </w:t>
      </w:r>
      <w:r w:rsidRPr="002A2A3F">
        <w:rPr>
          <w:lang w:val="en-US"/>
        </w:rPr>
        <w:t xml:space="preserve">is produced in an </w:t>
      </w:r>
      <w:r w:rsidR="009031A6" w:rsidRPr="002A2A3F">
        <w:rPr>
          <w:lang w:val="en-US"/>
        </w:rPr>
        <w:t>environmentally friendly way</w:t>
      </w:r>
      <w:r w:rsidRPr="002A2A3F">
        <w:rPr>
          <w:lang w:val="en-US"/>
        </w:rPr>
        <w:t xml:space="preserve"> were more likely to prioritize organic purchases and to s</w:t>
      </w:r>
      <w:r w:rsidR="009031A6" w:rsidRPr="002A2A3F">
        <w:rPr>
          <w:lang w:val="en-US"/>
        </w:rPr>
        <w:t xml:space="preserve">trongly agree </w:t>
      </w:r>
      <w:r>
        <w:rPr>
          <w:lang w:val="en-US"/>
        </w:rPr>
        <w:t xml:space="preserve">that they </w:t>
      </w:r>
      <w:r w:rsidR="009031A6" w:rsidRPr="002A2A3F">
        <w:rPr>
          <w:lang w:val="en-US"/>
        </w:rPr>
        <w:t xml:space="preserve">actively choose what </w:t>
      </w:r>
      <w:r>
        <w:rPr>
          <w:lang w:val="en-US"/>
        </w:rPr>
        <w:t xml:space="preserve">they </w:t>
      </w:r>
      <w:r w:rsidR="009031A6" w:rsidRPr="002A2A3F">
        <w:rPr>
          <w:lang w:val="en-US"/>
        </w:rPr>
        <w:t>eat</w:t>
      </w:r>
      <w:r>
        <w:rPr>
          <w:lang w:val="en-US"/>
        </w:rPr>
        <w:t xml:space="preserve"> in order</w:t>
      </w:r>
      <w:r w:rsidR="009031A6" w:rsidRPr="002A2A3F">
        <w:rPr>
          <w:lang w:val="en-US"/>
        </w:rPr>
        <w:t xml:space="preserve"> to reduce risk of obesity and chronic disease</w:t>
      </w:r>
      <w:r>
        <w:rPr>
          <w:lang w:val="en-US"/>
        </w:rPr>
        <w:t>.</w:t>
      </w:r>
    </w:p>
    <w:p w14:paraId="78029ECF" w14:textId="780E16EA" w:rsidR="009031A6" w:rsidRDefault="002A2A3F" w:rsidP="00432CC2">
      <w:pPr>
        <w:pStyle w:val="NoSpacing"/>
        <w:spacing w:after="240"/>
        <w:rPr>
          <w:lang w:val="en-US"/>
        </w:rPr>
      </w:pPr>
      <w:r>
        <w:rPr>
          <w:lang w:val="en-US"/>
        </w:rPr>
        <w:t>Respondents who believe</w:t>
      </w:r>
      <w:r w:rsidR="006B233D">
        <w:rPr>
          <w:lang w:val="en-US"/>
        </w:rPr>
        <w:t>d</w:t>
      </w:r>
      <w:r>
        <w:rPr>
          <w:lang w:val="en-US"/>
        </w:rPr>
        <w:t xml:space="preserve"> they are knowledgeable about </w:t>
      </w:r>
      <w:r w:rsidR="009031A6" w:rsidRPr="00335C6B">
        <w:rPr>
          <w:lang w:val="en-US"/>
        </w:rPr>
        <w:t xml:space="preserve">local farming and production </w:t>
      </w:r>
      <w:r>
        <w:rPr>
          <w:lang w:val="en-US"/>
        </w:rPr>
        <w:t>also believe</w:t>
      </w:r>
      <w:r w:rsidR="006B233D">
        <w:rPr>
          <w:lang w:val="en-US"/>
        </w:rPr>
        <w:t>d</w:t>
      </w:r>
      <w:r>
        <w:rPr>
          <w:lang w:val="en-US"/>
        </w:rPr>
        <w:t xml:space="preserve"> they are </w:t>
      </w:r>
      <w:r w:rsidR="009031A6" w:rsidRPr="00335C6B">
        <w:rPr>
          <w:lang w:val="en-US"/>
        </w:rPr>
        <w:t>knowledgeable about processing and distribution</w:t>
      </w:r>
      <w:r>
        <w:rPr>
          <w:lang w:val="en-US"/>
        </w:rPr>
        <w:t xml:space="preserve"> and are more likely to have shopped at fruit and vegetable stands in the past year.</w:t>
      </w:r>
    </w:p>
    <w:p w14:paraId="50E06C81" w14:textId="7C2E7B7A" w:rsidR="009C2009" w:rsidRDefault="009C2009" w:rsidP="00602DC4">
      <w:pPr>
        <w:pStyle w:val="Heading3"/>
        <w:rPr>
          <w:lang w:val="en-US"/>
        </w:rPr>
      </w:pPr>
      <w:bookmarkStart w:id="53" w:name="_Toc15636249"/>
      <w:r>
        <w:rPr>
          <w:lang w:val="en-US"/>
        </w:rPr>
        <w:t>Open-Ended Feedback</w:t>
      </w:r>
      <w:bookmarkEnd w:id="53"/>
    </w:p>
    <w:p w14:paraId="6E48B944" w14:textId="6F03D104" w:rsidR="009C2009" w:rsidRDefault="009C2009" w:rsidP="004C7E17">
      <w:pPr>
        <w:rPr>
          <w:lang w:val="en-US"/>
        </w:rPr>
      </w:pPr>
      <w:r>
        <w:rPr>
          <w:lang w:val="en-US"/>
        </w:rPr>
        <w:t xml:space="preserve">Community members </w:t>
      </w:r>
      <w:r w:rsidR="006B233D">
        <w:rPr>
          <w:lang w:val="en-US"/>
        </w:rPr>
        <w:t xml:space="preserve">who took </w:t>
      </w:r>
      <w:r>
        <w:rPr>
          <w:lang w:val="en-US"/>
        </w:rPr>
        <w:t xml:space="preserve">part in the community conversations and those </w:t>
      </w:r>
      <w:r w:rsidR="006B233D">
        <w:rPr>
          <w:lang w:val="en-US"/>
        </w:rPr>
        <w:t xml:space="preserve">who completed </w:t>
      </w:r>
      <w:r>
        <w:rPr>
          <w:lang w:val="en-US"/>
        </w:rPr>
        <w:t xml:space="preserve">the online survey provided a great deal of feedback related to production. Production was mentioned in 23% of all responses and it was the second most frequently mentioned element of the food system after </w:t>
      </w:r>
      <w:r w:rsidR="00095B0F">
        <w:rPr>
          <w:lang w:val="en-US"/>
        </w:rPr>
        <w:t xml:space="preserve">food </w:t>
      </w:r>
      <w:r>
        <w:rPr>
          <w:lang w:val="en-US"/>
        </w:rPr>
        <w:t>access.</w:t>
      </w:r>
      <w:r w:rsidR="008D290A">
        <w:rPr>
          <w:lang w:val="en-US"/>
        </w:rPr>
        <w:t xml:space="preserve"> A presentation of the central themes in this area is included here along with illustrative quotes in italics. </w:t>
      </w:r>
      <w:r w:rsidR="00101787">
        <w:rPr>
          <w:lang w:val="en-US"/>
        </w:rPr>
        <w:t xml:space="preserve">As much as possible, comments were left unaltered, </w:t>
      </w:r>
      <w:r w:rsidR="00095B0F">
        <w:rPr>
          <w:lang w:val="en-US"/>
        </w:rPr>
        <w:t xml:space="preserve">with </w:t>
      </w:r>
      <w:r w:rsidR="00101787">
        <w:rPr>
          <w:lang w:val="en-US"/>
        </w:rPr>
        <w:t>limited editing for grammar and spelling</w:t>
      </w:r>
      <w:r w:rsidR="00FD3272">
        <w:rPr>
          <w:lang w:val="en-US"/>
        </w:rPr>
        <w:t>.</w:t>
      </w:r>
    </w:p>
    <w:p w14:paraId="722D5C0F" w14:textId="307AA776" w:rsidR="008D290A" w:rsidRDefault="008D290A" w:rsidP="00432CC2">
      <w:pPr>
        <w:spacing w:after="240"/>
        <w:rPr>
          <w:lang w:val="en-US"/>
        </w:rPr>
      </w:pPr>
      <w:r w:rsidRPr="00602DC4">
        <w:t>Overall</w:t>
      </w:r>
      <w:r w:rsidR="00095B0F">
        <w:t>,</w:t>
      </w:r>
      <w:r w:rsidRPr="00602DC4">
        <w:t xml:space="preserve"> respondents </w:t>
      </w:r>
      <w:r w:rsidR="00095B0F">
        <w:t>provided comments</w:t>
      </w:r>
      <w:r w:rsidRPr="00602DC4">
        <w:t xml:space="preserve"> about </w:t>
      </w:r>
      <w:r w:rsidR="0099315E">
        <w:t xml:space="preserve">the </w:t>
      </w:r>
      <w:r w:rsidRPr="00602DC4">
        <w:t xml:space="preserve">process of local production, the importance of </w:t>
      </w:r>
      <w:r w:rsidR="00095B0F">
        <w:t xml:space="preserve">the </w:t>
      </w:r>
      <w:r w:rsidRPr="00602DC4">
        <w:t xml:space="preserve">local land and soil, support for local and urban agriculture, and concerns about cannabis. Local food production </w:t>
      </w:r>
      <w:r w:rsidR="00095B0F">
        <w:t>wa</w:t>
      </w:r>
      <w:r w:rsidRPr="00602DC4">
        <w:t>s seen as an enormous strength in this region and</w:t>
      </w:r>
      <w:r w:rsidR="00095B0F">
        <w:t xml:space="preserve"> </w:t>
      </w:r>
      <w:r w:rsidRPr="00602DC4">
        <w:t>a source of pride.</w:t>
      </w:r>
    </w:p>
    <w:p w14:paraId="4FAACA65" w14:textId="30C1D62B" w:rsidR="008D290A" w:rsidRPr="009B3F70" w:rsidRDefault="008D290A" w:rsidP="009B3F70">
      <w:pPr>
        <w:ind w:left="720"/>
        <w:rPr>
          <w:i/>
        </w:rPr>
      </w:pPr>
      <w:r w:rsidRPr="009B3F70">
        <w:rPr>
          <w:i/>
        </w:rPr>
        <w:t>“Local food production, and the pride this community has for it.”</w:t>
      </w:r>
    </w:p>
    <w:p w14:paraId="3CF7EE0E" w14:textId="6410E57B" w:rsidR="008D290A" w:rsidRPr="009B3F70" w:rsidRDefault="008D290A" w:rsidP="009B3F70">
      <w:pPr>
        <w:ind w:left="720"/>
        <w:rPr>
          <w:i/>
        </w:rPr>
      </w:pPr>
      <w:r w:rsidRPr="009B3F70">
        <w:rPr>
          <w:i/>
        </w:rPr>
        <w:t>“Our locally grown produce truly stands out in terms of taste and quality. The farmers really care for their crops.”</w:t>
      </w:r>
    </w:p>
    <w:p w14:paraId="29DD4F7E" w14:textId="23B71D62" w:rsidR="00AE55E4" w:rsidRDefault="008D290A" w:rsidP="00A622D6">
      <w:pPr>
        <w:spacing w:after="240"/>
        <w:rPr>
          <w:lang w:val="en-US"/>
        </w:rPr>
      </w:pPr>
      <w:r>
        <w:rPr>
          <w:lang w:val="en-US"/>
        </w:rPr>
        <w:t>In terms of the process of production, concerns were raised about potential over-farming and monoculture. As well, many respondents spoke to beliefs about hazardous</w:t>
      </w:r>
      <w:r w:rsidR="0032076C">
        <w:rPr>
          <w:lang w:val="en-US"/>
        </w:rPr>
        <w:t xml:space="preserve"> chemicals in the ground or in the</w:t>
      </w:r>
      <w:r>
        <w:rPr>
          <w:lang w:val="en-US"/>
        </w:rPr>
        <w:t xml:space="preserve"> food, including pesticides, fertilizers</w:t>
      </w:r>
      <w:r w:rsidR="007528DA">
        <w:rPr>
          <w:lang w:val="en-US"/>
        </w:rPr>
        <w:t>,</w:t>
      </w:r>
      <w:r>
        <w:rPr>
          <w:lang w:val="en-US"/>
        </w:rPr>
        <w:t xml:space="preserve"> and nitrogen</w:t>
      </w:r>
      <w:r w:rsidR="00AE55E4">
        <w:rPr>
          <w:lang w:val="en-US"/>
        </w:rPr>
        <w:t>.</w:t>
      </w:r>
    </w:p>
    <w:p w14:paraId="2907AD20" w14:textId="69152FB2" w:rsidR="008D290A" w:rsidRPr="009B3F70" w:rsidRDefault="008D290A" w:rsidP="009B3F70">
      <w:pPr>
        <w:ind w:left="720"/>
        <w:rPr>
          <w:i/>
        </w:rPr>
      </w:pPr>
      <w:r w:rsidRPr="009B3F70">
        <w:rPr>
          <w:i/>
        </w:rPr>
        <w:t>“Farmers have over-farmed, nutrients not in soil which means fewer in food”</w:t>
      </w:r>
    </w:p>
    <w:p w14:paraId="2689697C" w14:textId="69514902" w:rsidR="008D290A" w:rsidRPr="009B3F70" w:rsidRDefault="008D290A" w:rsidP="009B3F70">
      <w:pPr>
        <w:ind w:left="720"/>
        <w:rPr>
          <w:i/>
        </w:rPr>
      </w:pPr>
      <w:r w:rsidRPr="009B3F70">
        <w:rPr>
          <w:i/>
        </w:rPr>
        <w:t>“Findings chemicals in food and dirt is concerning”</w:t>
      </w:r>
    </w:p>
    <w:p w14:paraId="493ADD57" w14:textId="1E385918" w:rsidR="00EE1FE6" w:rsidRDefault="008D290A" w:rsidP="009B3F70">
      <w:pPr>
        <w:ind w:left="720"/>
      </w:pPr>
      <w:r w:rsidRPr="009B3F70">
        <w:rPr>
          <w:i/>
        </w:rPr>
        <w:t>“Pesticides, how much is on fruit and veg, how to get it off our food”</w:t>
      </w:r>
      <w:r w:rsidR="00EE1FE6">
        <w:br w:type="page"/>
      </w:r>
    </w:p>
    <w:p w14:paraId="3116A5A5" w14:textId="7AAC90C5" w:rsidR="008D290A" w:rsidRDefault="008D290A" w:rsidP="00A622D6">
      <w:pPr>
        <w:spacing w:after="240"/>
        <w:rPr>
          <w:lang w:val="en-US"/>
        </w:rPr>
      </w:pPr>
      <w:r>
        <w:rPr>
          <w:lang w:val="en-US"/>
        </w:rPr>
        <w:t>At the same time, there were voices of disagreement over perceptions of danger in the food system.</w:t>
      </w:r>
    </w:p>
    <w:p w14:paraId="6C02900A" w14:textId="5D6F6274" w:rsidR="008D290A" w:rsidRPr="009B3F70" w:rsidRDefault="008D290A" w:rsidP="009B3F70">
      <w:pPr>
        <w:ind w:left="720"/>
        <w:rPr>
          <w:i/>
        </w:rPr>
      </w:pPr>
      <w:r w:rsidRPr="009B3F70">
        <w:rPr>
          <w:i/>
        </w:rPr>
        <w:t>“An excessive amount of nonsense... the promotion of 'Organic' food as more than just over-priced.... the demonization of 'GMO' when it has been proved safe and beneficial”</w:t>
      </w:r>
    </w:p>
    <w:p w14:paraId="198C30CA" w14:textId="4CBECD76" w:rsidR="00101787" w:rsidRDefault="008D290A" w:rsidP="00A622D6">
      <w:pPr>
        <w:spacing w:after="240"/>
        <w:rPr>
          <w:lang w:val="en-US"/>
        </w:rPr>
      </w:pPr>
      <w:r>
        <w:rPr>
          <w:lang w:val="en-US"/>
        </w:rPr>
        <w:t xml:space="preserve">For some respondents, greenhouse production was a particular target of criticism, with perceptions of a narrow variety of foods grown in greenhouse, along with concerns about </w:t>
      </w:r>
      <w:r w:rsidR="00101787">
        <w:rPr>
          <w:lang w:val="en-US"/>
        </w:rPr>
        <w:t xml:space="preserve">chemical use, </w:t>
      </w:r>
      <w:r w:rsidR="0099315E">
        <w:rPr>
          <w:lang w:val="en-US"/>
        </w:rPr>
        <w:t xml:space="preserve">and </w:t>
      </w:r>
      <w:r w:rsidR="00101787">
        <w:rPr>
          <w:lang w:val="en-US"/>
        </w:rPr>
        <w:t>reduced taste and nutritional value compared to field</w:t>
      </w:r>
      <w:r w:rsidR="00095B0F">
        <w:rPr>
          <w:lang w:val="en-US"/>
        </w:rPr>
        <w:t>-</w:t>
      </w:r>
      <w:r w:rsidR="00101787">
        <w:rPr>
          <w:lang w:val="en-US"/>
        </w:rPr>
        <w:t>grown products. Others felt that the greenhouse industry is threatening cash crop farmers.</w:t>
      </w:r>
    </w:p>
    <w:p w14:paraId="29BEE10D" w14:textId="77777777" w:rsidR="00101787" w:rsidRPr="009B3F70" w:rsidRDefault="00101787" w:rsidP="009B3F70">
      <w:pPr>
        <w:ind w:left="720"/>
        <w:rPr>
          <w:i/>
        </w:rPr>
      </w:pPr>
      <w:r w:rsidRPr="009B3F70">
        <w:rPr>
          <w:i/>
        </w:rPr>
        <w:t>“I wonder about the very narrow varieties of food produced in the greenhouses-tomatoes, peppers, cucumbers. Would be great if a greater variety of produce could be grown so that we could be more locally sustainable outside the traditional growing period”</w:t>
      </w:r>
    </w:p>
    <w:p w14:paraId="1ACC76D5" w14:textId="77777777" w:rsidR="00101787" w:rsidRPr="009B3F70" w:rsidRDefault="00101787" w:rsidP="009B3F70">
      <w:pPr>
        <w:ind w:left="720"/>
        <w:rPr>
          <w:i/>
        </w:rPr>
      </w:pPr>
      <w:r w:rsidRPr="009B3F70">
        <w:rPr>
          <w:i/>
        </w:rPr>
        <w:t>“Have less faith in the nutritional value of hydroponic foods than those grown in soil.”</w:t>
      </w:r>
    </w:p>
    <w:p w14:paraId="4285B356" w14:textId="77777777" w:rsidR="00101787" w:rsidRPr="009B3F70" w:rsidRDefault="00101787" w:rsidP="009B3F70">
      <w:pPr>
        <w:ind w:left="720"/>
        <w:rPr>
          <w:i/>
        </w:rPr>
      </w:pPr>
      <w:r w:rsidRPr="009B3F70">
        <w:rPr>
          <w:i/>
        </w:rPr>
        <w:t>“Cash Crop Farming is losing land. Greenhouses are not Farmers they should not get the benefits a real Farmer has…and what chemicals are they putting into these plants to start picking within two weeks.”</w:t>
      </w:r>
    </w:p>
    <w:p w14:paraId="5F0BC3A2" w14:textId="78784CAB" w:rsidR="00101787" w:rsidRDefault="00101787" w:rsidP="00A622D6">
      <w:pPr>
        <w:spacing w:after="240"/>
        <w:rPr>
          <w:lang w:val="en-US"/>
        </w:rPr>
      </w:pPr>
      <w:r>
        <w:rPr>
          <w:lang w:val="en-US"/>
        </w:rPr>
        <w:t>Alongside the perception of harm in the production process among some respondents was support for “environmentally</w:t>
      </w:r>
      <w:r w:rsidR="00095B0F">
        <w:rPr>
          <w:lang w:val="en-US"/>
        </w:rPr>
        <w:t>-</w:t>
      </w:r>
      <w:r>
        <w:rPr>
          <w:lang w:val="en-US"/>
        </w:rPr>
        <w:t xml:space="preserve">friendly” food production methods. </w:t>
      </w:r>
      <w:r w:rsidR="0099315E">
        <w:rPr>
          <w:lang w:val="en-US"/>
        </w:rPr>
        <w:t>T</w:t>
      </w:r>
      <w:r>
        <w:rPr>
          <w:lang w:val="en-US"/>
        </w:rPr>
        <w:t>here was not necessarily agreement on what this means, although a number of respondents considered non-GMO and pesticide, hormone and fertilizer</w:t>
      </w:r>
      <w:r w:rsidR="00095B0F">
        <w:rPr>
          <w:lang w:val="en-US"/>
        </w:rPr>
        <w:t>-</w:t>
      </w:r>
      <w:r>
        <w:rPr>
          <w:lang w:val="en-US"/>
        </w:rPr>
        <w:t xml:space="preserve">free as synonymous with environmentally friendly. One respondent who, while echoing a desire for environmentally responsible farming, also </w:t>
      </w:r>
      <w:r w:rsidR="00095B0F">
        <w:rPr>
          <w:lang w:val="en-US"/>
        </w:rPr>
        <w:t xml:space="preserve">identified the </w:t>
      </w:r>
      <w:r>
        <w:rPr>
          <w:lang w:val="en-US"/>
        </w:rPr>
        <w:t>importance of</w:t>
      </w:r>
      <w:r w:rsidR="00095B0F">
        <w:rPr>
          <w:lang w:val="en-US"/>
        </w:rPr>
        <w:t xml:space="preserve"> recognizing and acknowledging </w:t>
      </w:r>
      <w:r>
        <w:rPr>
          <w:lang w:val="en-US"/>
        </w:rPr>
        <w:t>the local Indigenous community as some of the first producers on this land.</w:t>
      </w:r>
    </w:p>
    <w:p w14:paraId="6DBFB234" w14:textId="77777777" w:rsidR="00101787" w:rsidRPr="009B3F70" w:rsidRDefault="00101787" w:rsidP="009B3F70">
      <w:pPr>
        <w:ind w:left="720"/>
        <w:rPr>
          <w:i/>
        </w:rPr>
      </w:pPr>
      <w:r w:rsidRPr="009B3F70">
        <w:rPr>
          <w:i/>
        </w:rPr>
        <w:t>“Also, when farming is done we need to be doing it in an environmentally conscious way (e.g., organic, with respect for animals and caring for the local ecosystem). It should always be done in consultation with the local Indigenous people of this area.”</w:t>
      </w:r>
    </w:p>
    <w:p w14:paraId="23C91DE3" w14:textId="03E07346" w:rsidR="00101787" w:rsidRDefault="00101787" w:rsidP="00A622D6">
      <w:pPr>
        <w:spacing w:after="240"/>
        <w:rPr>
          <w:lang w:val="en-US"/>
        </w:rPr>
      </w:pPr>
      <w:r>
        <w:rPr>
          <w:lang w:val="en-US"/>
        </w:rPr>
        <w:t xml:space="preserve">Many felt there </w:t>
      </w:r>
      <w:r w:rsidR="0099315E">
        <w:rPr>
          <w:lang w:val="en-US"/>
        </w:rPr>
        <w:t xml:space="preserve">was </w:t>
      </w:r>
      <w:r>
        <w:rPr>
          <w:lang w:val="en-US"/>
        </w:rPr>
        <w:t>a great deal to be learned from local farmers about the “old ways” of farming in a more sustainable manner, including the use of organic, natural fertilizers.</w:t>
      </w:r>
    </w:p>
    <w:p w14:paraId="76C7449C" w14:textId="16D90203" w:rsidR="00101787" w:rsidRPr="009B3F70" w:rsidRDefault="00101787" w:rsidP="009B3F70">
      <w:pPr>
        <w:ind w:left="720"/>
        <w:rPr>
          <w:i/>
        </w:rPr>
      </w:pPr>
      <w:r w:rsidRPr="009B3F70">
        <w:rPr>
          <w:i/>
        </w:rPr>
        <w:t>“Own a farm</w:t>
      </w:r>
      <w:r w:rsidR="00AE55E4" w:rsidRPr="009B3F70">
        <w:rPr>
          <w:i/>
        </w:rPr>
        <w:t xml:space="preserve"> -</w:t>
      </w:r>
      <w:r w:rsidRPr="009B3F70">
        <w:rPr>
          <w:i/>
        </w:rPr>
        <w:t>soy beans and feed corn</w:t>
      </w:r>
      <w:r w:rsidR="00AE55E4" w:rsidRPr="009B3F70">
        <w:rPr>
          <w:i/>
        </w:rPr>
        <w:t xml:space="preserve"> -</w:t>
      </w:r>
      <w:r w:rsidRPr="009B3F70">
        <w:rPr>
          <w:i/>
        </w:rPr>
        <w:t>concerned about chemicals that farmers use, there are healthier ways to help grow”</w:t>
      </w:r>
    </w:p>
    <w:p w14:paraId="55A016F9" w14:textId="77777777" w:rsidR="00101787" w:rsidRPr="009B3F70" w:rsidRDefault="00101787" w:rsidP="009B3F70">
      <w:pPr>
        <w:ind w:left="720"/>
        <w:rPr>
          <w:i/>
        </w:rPr>
      </w:pPr>
      <w:r w:rsidRPr="009B3F70">
        <w:rPr>
          <w:i/>
        </w:rPr>
        <w:t>“Need to put natural practices back into farming, climate change will be affected”</w:t>
      </w:r>
    </w:p>
    <w:p w14:paraId="619D66EA" w14:textId="77777777" w:rsidR="00101787" w:rsidRPr="009B3F70" w:rsidRDefault="00101787" w:rsidP="009B3F70">
      <w:pPr>
        <w:ind w:left="720"/>
        <w:rPr>
          <w:i/>
        </w:rPr>
      </w:pPr>
      <w:r w:rsidRPr="009B3F70">
        <w:rPr>
          <w:i/>
        </w:rPr>
        <w:t>“Need to educate about the old ways of farming, go back to the old ways”</w:t>
      </w:r>
    </w:p>
    <w:p w14:paraId="2120FA7B" w14:textId="5DACBAEA" w:rsidR="000E36E8" w:rsidRDefault="00101787" w:rsidP="000E36E8">
      <w:pPr>
        <w:rPr>
          <w:lang w:val="en-US"/>
        </w:rPr>
      </w:pPr>
      <w:r>
        <w:rPr>
          <w:lang w:val="en-US"/>
        </w:rPr>
        <w:t xml:space="preserve">At the same time, some participants expressed being less concerned about Canadian food production, citing higher standards than what they perceive </w:t>
      </w:r>
      <w:r w:rsidR="00095B0F">
        <w:rPr>
          <w:lang w:val="en-US"/>
        </w:rPr>
        <w:t xml:space="preserve">exist </w:t>
      </w:r>
      <w:r>
        <w:rPr>
          <w:lang w:val="en-US"/>
        </w:rPr>
        <w:t>in the United States.</w:t>
      </w:r>
      <w:r w:rsidR="000E36E8">
        <w:rPr>
          <w:lang w:val="en-US"/>
        </w:rPr>
        <w:br w:type="page"/>
      </w:r>
    </w:p>
    <w:p w14:paraId="40318FA2" w14:textId="01F16D16" w:rsidR="00FD3272" w:rsidRDefault="00FD3272" w:rsidP="00A622D6">
      <w:pPr>
        <w:spacing w:after="240"/>
        <w:rPr>
          <w:lang w:val="en-US"/>
        </w:rPr>
      </w:pPr>
      <w:r>
        <w:rPr>
          <w:lang w:val="en-US"/>
        </w:rPr>
        <w:t xml:space="preserve">While many respondents spoke to </w:t>
      </w:r>
      <w:r w:rsidR="00095B0F">
        <w:rPr>
          <w:lang w:val="en-US"/>
        </w:rPr>
        <w:t>the</w:t>
      </w:r>
      <w:r>
        <w:rPr>
          <w:lang w:val="en-US"/>
        </w:rPr>
        <w:t xml:space="preserve"> local climate as being very positive for food production, they also expressed concerns about the farming industry and called for protection and support for land and farmers. In particular, smaller farms were seen as having a </w:t>
      </w:r>
      <w:r w:rsidR="00095B0F">
        <w:rPr>
          <w:lang w:val="en-US"/>
        </w:rPr>
        <w:t>difficult</w:t>
      </w:r>
      <w:r>
        <w:rPr>
          <w:lang w:val="en-US"/>
        </w:rPr>
        <w:t xml:space="preserve"> time competing with larger businesses</w:t>
      </w:r>
      <w:r w:rsidR="00095B0F">
        <w:rPr>
          <w:lang w:val="en-US"/>
        </w:rPr>
        <w:t>,</w:t>
      </w:r>
      <w:r>
        <w:rPr>
          <w:lang w:val="en-US"/>
        </w:rPr>
        <w:t xml:space="preserve"> and making a living in farming was seen as a challenge. Supports in the case of crop failure were mentioned, as was the need to protect farmland from city encroachment, urbanization and zoning </w:t>
      </w:r>
      <w:r w:rsidR="00271BAB">
        <w:rPr>
          <w:lang w:val="en-US"/>
        </w:rPr>
        <w:t>bylaw</w:t>
      </w:r>
      <w:r>
        <w:rPr>
          <w:lang w:val="en-US"/>
        </w:rPr>
        <w:t>s.</w:t>
      </w:r>
    </w:p>
    <w:p w14:paraId="4FCB91CD" w14:textId="77777777" w:rsidR="00FD3272" w:rsidRPr="009B3F70" w:rsidRDefault="00FD3272" w:rsidP="009B3F70">
      <w:pPr>
        <w:ind w:left="720"/>
        <w:rPr>
          <w:i/>
        </w:rPr>
      </w:pPr>
      <w:r w:rsidRPr="009B3F70">
        <w:rPr>
          <w:i/>
        </w:rPr>
        <w:t>“Protecting available land for farmers and supporting them to produce a diversity of produce, support the next generation of farmers, so they can be profitable, successful and good stewards of the land, loss of topsoil an issue”</w:t>
      </w:r>
    </w:p>
    <w:p w14:paraId="4FA55783" w14:textId="04BEF087" w:rsidR="00FD3272" w:rsidRPr="009B3F70" w:rsidRDefault="00FD3272" w:rsidP="009B3F70">
      <w:pPr>
        <w:ind w:left="720"/>
        <w:rPr>
          <w:i/>
        </w:rPr>
      </w:pPr>
      <w:r w:rsidRPr="009B3F70">
        <w:rPr>
          <w:i/>
        </w:rPr>
        <w:t>“People are no longer interested in farming and feel they cannot make an adequate living to raise a family and plan a retirement”</w:t>
      </w:r>
    </w:p>
    <w:p w14:paraId="42314160" w14:textId="6790BCDB" w:rsidR="004E410A" w:rsidRPr="009B3F70" w:rsidRDefault="00FD3272" w:rsidP="009B3F70">
      <w:pPr>
        <w:ind w:left="720"/>
        <w:rPr>
          <w:i/>
        </w:rPr>
      </w:pPr>
      <w:r w:rsidRPr="009B3F70">
        <w:rPr>
          <w:i/>
        </w:rPr>
        <w:t>“We are losing farmland to housing”</w:t>
      </w:r>
    </w:p>
    <w:p w14:paraId="2C57FEA5" w14:textId="116F3ADA" w:rsidR="00592D62" w:rsidRDefault="00592D62" w:rsidP="00A622D6">
      <w:pPr>
        <w:spacing w:after="240"/>
        <w:rPr>
          <w:lang w:val="en-US"/>
        </w:rPr>
      </w:pPr>
      <w:r>
        <w:rPr>
          <w:lang w:val="en-US"/>
        </w:rPr>
        <w:t>Although not a concern for all, opinions on cannabis production were very strongly held. Those who spoke about it believe</w:t>
      </w:r>
      <w:r w:rsidR="00095B0F">
        <w:rPr>
          <w:lang w:val="en-US"/>
        </w:rPr>
        <w:t>d</w:t>
      </w:r>
      <w:r>
        <w:rPr>
          <w:lang w:val="en-US"/>
        </w:rPr>
        <w:t xml:space="preserve"> that it is resulting in a reduction in local food produc</w:t>
      </w:r>
      <w:r w:rsidR="00095B0F">
        <w:rPr>
          <w:lang w:val="en-US"/>
        </w:rPr>
        <w:t xml:space="preserve">tion </w:t>
      </w:r>
      <w:r>
        <w:rPr>
          <w:lang w:val="en-US"/>
        </w:rPr>
        <w:t xml:space="preserve">and </w:t>
      </w:r>
      <w:r w:rsidR="00095B0F">
        <w:rPr>
          <w:lang w:val="en-US"/>
        </w:rPr>
        <w:t xml:space="preserve">a </w:t>
      </w:r>
      <w:r>
        <w:rPr>
          <w:lang w:val="en-US"/>
        </w:rPr>
        <w:t>loss of farmland to greenhouses. While the potential for cash revenues w</w:t>
      </w:r>
      <w:r w:rsidR="00095B0F">
        <w:rPr>
          <w:lang w:val="en-US"/>
        </w:rPr>
        <w:t>as</w:t>
      </w:r>
      <w:r>
        <w:rPr>
          <w:lang w:val="en-US"/>
        </w:rPr>
        <w:t xml:space="preserve"> acknowledged by some, there was an overall sense that controls on cannabis production and proliferation are needed.</w:t>
      </w:r>
    </w:p>
    <w:p w14:paraId="5D90B051" w14:textId="3E5B1D3D" w:rsidR="00592D62" w:rsidRPr="009B3F70" w:rsidRDefault="00592D62" w:rsidP="009B3F70">
      <w:pPr>
        <w:ind w:left="720"/>
        <w:rPr>
          <w:i/>
        </w:rPr>
      </w:pPr>
      <w:r w:rsidRPr="009B3F70">
        <w:rPr>
          <w:i/>
        </w:rPr>
        <w:t>“Major concern in some groups is the growth of greenhouses and cannabis, recommend enforcing bylaws and safe practices to grow cannabis, the soil conditions of WEC shouldn't be exploited for cannabis growing to avoid air pollution…there's tremendous money for sure but we have to preserve it”</w:t>
      </w:r>
    </w:p>
    <w:p w14:paraId="0D31464D" w14:textId="4CE88106" w:rsidR="00FD3272" w:rsidRDefault="00FD3272" w:rsidP="00A622D6">
      <w:pPr>
        <w:spacing w:after="240"/>
        <w:rPr>
          <w:lang w:val="en-US"/>
        </w:rPr>
      </w:pPr>
      <w:r>
        <w:rPr>
          <w:lang w:val="en-US"/>
        </w:rPr>
        <w:t>Urban agriculture was mentioned but so was the need for education in this area</w:t>
      </w:r>
      <w:r w:rsidR="00095B0F">
        <w:rPr>
          <w:lang w:val="en-US"/>
        </w:rPr>
        <w:t>,</w:t>
      </w:r>
      <w:r>
        <w:rPr>
          <w:lang w:val="en-US"/>
        </w:rPr>
        <w:t xml:space="preserve"> and a reconsideration of laws that may make urban agriculture more difficult.</w:t>
      </w:r>
    </w:p>
    <w:p w14:paraId="3579BAFA" w14:textId="39C2156C" w:rsidR="00FD3272" w:rsidRPr="009B3F70" w:rsidRDefault="00FD3272" w:rsidP="009B3F70">
      <w:pPr>
        <w:ind w:left="720"/>
        <w:rPr>
          <w:i/>
        </w:rPr>
      </w:pPr>
      <w:r w:rsidRPr="009B3F70">
        <w:rPr>
          <w:i/>
        </w:rPr>
        <w:t>“Have a garden and share extras with neighbours…they should teach kids in the schools more about gardening to know where food comes from”</w:t>
      </w:r>
    </w:p>
    <w:p w14:paraId="5F6BDBA7" w14:textId="77777777" w:rsidR="00FD3272" w:rsidRPr="009B3F70" w:rsidRDefault="00FD3272" w:rsidP="009B3F70">
      <w:pPr>
        <w:ind w:left="720"/>
        <w:rPr>
          <w:i/>
        </w:rPr>
      </w:pPr>
      <w:r w:rsidRPr="009B3F70">
        <w:rPr>
          <w:i/>
        </w:rPr>
        <w:t>“Make chickens legal with a limit per household”</w:t>
      </w:r>
    </w:p>
    <w:p w14:paraId="4CE47F71" w14:textId="68348DAD" w:rsidR="00FD3272" w:rsidRDefault="00FD3272" w:rsidP="00A622D6">
      <w:pPr>
        <w:spacing w:after="240"/>
        <w:rPr>
          <w:lang w:val="en-US"/>
        </w:rPr>
      </w:pPr>
      <w:r>
        <w:rPr>
          <w:lang w:val="en-US"/>
        </w:rPr>
        <w:t>Many respondents saw the need for education and knowledge</w:t>
      </w:r>
      <w:r w:rsidR="00095B0F">
        <w:rPr>
          <w:lang w:val="en-US"/>
        </w:rPr>
        <w:t>-</w:t>
      </w:r>
      <w:r>
        <w:rPr>
          <w:lang w:val="en-US"/>
        </w:rPr>
        <w:t>building related to food production. Others spoke to the need to clarify common misconceptions related to food production.</w:t>
      </w:r>
    </w:p>
    <w:p w14:paraId="32503E11" w14:textId="0D075EC0" w:rsidR="00FD3272" w:rsidRPr="009B3F70" w:rsidRDefault="00FD3272" w:rsidP="009B3F70">
      <w:pPr>
        <w:ind w:left="720"/>
        <w:rPr>
          <w:i/>
        </w:rPr>
      </w:pPr>
      <w:r w:rsidRPr="009B3F70">
        <w:rPr>
          <w:i/>
        </w:rPr>
        <w:t>“Education and clearing up misinformation, informing consumers of the costs associated with growing locally”</w:t>
      </w:r>
    </w:p>
    <w:p w14:paraId="3679AAB1" w14:textId="77777777" w:rsidR="00FD3272" w:rsidRPr="009B3F70" w:rsidRDefault="00FD3272" w:rsidP="009B3F70">
      <w:pPr>
        <w:ind w:left="720"/>
        <w:rPr>
          <w:i/>
        </w:rPr>
      </w:pPr>
      <w:r w:rsidRPr="009B3F70">
        <w:rPr>
          <w:i/>
        </w:rPr>
        <w:t>“Bridge gap between producers that are growing nutrient dense products and consumers not knowing the difference, people hear so much about organic food”</w:t>
      </w:r>
    </w:p>
    <w:p w14:paraId="78CF613F" w14:textId="39F8ABA9" w:rsidR="000E36E8" w:rsidRDefault="00FD3272" w:rsidP="000E36E8">
      <w:pPr>
        <w:ind w:left="720"/>
        <w:rPr>
          <w:i/>
        </w:rPr>
      </w:pPr>
      <w:r w:rsidRPr="009B3F70">
        <w:rPr>
          <w:i/>
        </w:rPr>
        <w:t>“Understanding and awareness of the production process, GMO and the benefits to production, these processes are necessary to feed the growing population”</w:t>
      </w:r>
      <w:r w:rsidR="000E36E8">
        <w:rPr>
          <w:i/>
        </w:rPr>
        <w:br w:type="page"/>
      </w:r>
    </w:p>
    <w:p w14:paraId="6B7D1C2F" w14:textId="067A61CA" w:rsidR="00FD3272" w:rsidRDefault="00FD3272" w:rsidP="00A622D6">
      <w:pPr>
        <w:spacing w:after="240"/>
        <w:rPr>
          <w:lang w:val="en-US"/>
        </w:rPr>
      </w:pPr>
      <w:r>
        <w:rPr>
          <w:lang w:val="en-US"/>
        </w:rPr>
        <w:t>Broad community education about food production was seen as a positive, particular</w:t>
      </w:r>
      <w:r w:rsidR="00095B0F">
        <w:rPr>
          <w:lang w:val="en-US"/>
        </w:rPr>
        <w:t>ily</w:t>
      </w:r>
      <w:r>
        <w:rPr>
          <w:lang w:val="en-US"/>
        </w:rPr>
        <w:t xml:space="preserve"> for youth.</w:t>
      </w:r>
    </w:p>
    <w:p w14:paraId="61396DB0" w14:textId="77777777" w:rsidR="00FD3272" w:rsidRPr="009B3F70" w:rsidRDefault="00FD3272" w:rsidP="009B3F70">
      <w:pPr>
        <w:ind w:left="720"/>
        <w:rPr>
          <w:i/>
        </w:rPr>
      </w:pPr>
      <w:r w:rsidRPr="009B3F70">
        <w:rPr>
          <w:i/>
        </w:rPr>
        <w:t>“Good to get young people interested in growing, important, should be promoted”</w:t>
      </w:r>
    </w:p>
    <w:p w14:paraId="5DB43CD2" w14:textId="77777777" w:rsidR="00FD3272" w:rsidRPr="009B3F70" w:rsidRDefault="00FD3272" w:rsidP="009B3F70">
      <w:pPr>
        <w:ind w:left="720"/>
        <w:rPr>
          <w:i/>
        </w:rPr>
      </w:pPr>
      <w:r w:rsidRPr="009B3F70">
        <w:rPr>
          <w:i/>
        </w:rPr>
        <w:t>“As a farmer, visit schools to teach kids about agriculture, surprised that youth have opinions about agriculture but are sometimes misinformed”</w:t>
      </w:r>
    </w:p>
    <w:p w14:paraId="7440B6A1" w14:textId="77777777" w:rsidR="00FD3272" w:rsidRPr="009B3F70" w:rsidRDefault="00FD3272" w:rsidP="009B3F70">
      <w:pPr>
        <w:ind w:left="720"/>
        <w:rPr>
          <w:i/>
        </w:rPr>
      </w:pPr>
      <w:r w:rsidRPr="009B3F70">
        <w:rPr>
          <w:i/>
        </w:rPr>
        <w:t>“Teach children how to garden and importance of composting”</w:t>
      </w:r>
    </w:p>
    <w:p w14:paraId="42D1C65D" w14:textId="21670907" w:rsidR="00592D62" w:rsidRDefault="00FD3272" w:rsidP="00A622D6">
      <w:pPr>
        <w:spacing w:after="240"/>
        <w:rPr>
          <w:lang w:val="en-US"/>
        </w:rPr>
      </w:pPr>
      <w:r>
        <w:rPr>
          <w:lang w:val="en-US"/>
        </w:rPr>
        <w:t>Ultimately, local food was viewed as a prime asset that should be promoted</w:t>
      </w:r>
      <w:r w:rsidR="00592D62">
        <w:rPr>
          <w:lang w:val="en-US"/>
        </w:rPr>
        <w:t xml:space="preserve"> for health, taste</w:t>
      </w:r>
      <w:r w:rsidR="001810B2">
        <w:rPr>
          <w:lang w:val="en-US"/>
        </w:rPr>
        <w:t>,</w:t>
      </w:r>
      <w:r w:rsidR="00592D62">
        <w:rPr>
          <w:lang w:val="en-US"/>
        </w:rPr>
        <w:t xml:space="preserve"> and freshness.</w:t>
      </w:r>
    </w:p>
    <w:p w14:paraId="128BE5A8" w14:textId="77777777" w:rsidR="00592D62" w:rsidRPr="009B3F70" w:rsidRDefault="00592D62" w:rsidP="009B3F70">
      <w:pPr>
        <w:ind w:left="720"/>
        <w:rPr>
          <w:i/>
        </w:rPr>
      </w:pPr>
      <w:r w:rsidRPr="009B3F70">
        <w:rPr>
          <w:i/>
        </w:rPr>
        <w:t>“Everything grown here is good”</w:t>
      </w:r>
    </w:p>
    <w:p w14:paraId="1BF62331" w14:textId="77777777" w:rsidR="00592D62" w:rsidRPr="009B3F70" w:rsidRDefault="00592D62" w:rsidP="009B3F70">
      <w:pPr>
        <w:ind w:left="720"/>
        <w:rPr>
          <w:i/>
        </w:rPr>
      </w:pPr>
      <w:r w:rsidRPr="009B3F70">
        <w:rPr>
          <w:i/>
        </w:rPr>
        <w:t>“Where we live, production, fresh fruit and veg, it's ‘exciting’ to eat here in the summer"</w:t>
      </w:r>
    </w:p>
    <w:p w14:paraId="0DE4D00C" w14:textId="332F7057" w:rsidR="009C2009" w:rsidRPr="00602DC4" w:rsidRDefault="00592D62" w:rsidP="009B3F70">
      <w:pPr>
        <w:ind w:left="720"/>
        <w:rPr>
          <w:rFonts w:asciiTheme="majorHAnsi" w:eastAsiaTheme="majorEastAsia" w:hAnsiTheme="majorHAnsi" w:cstheme="majorBidi"/>
          <w:b/>
          <w:bCs/>
          <w:color w:val="00596F" w:themeColor="text2"/>
        </w:rPr>
      </w:pPr>
      <w:r w:rsidRPr="009B3F70">
        <w:rPr>
          <w:i/>
        </w:rPr>
        <w:t>“We have fresh food because it is grown here, it is healthier, lasts longer, tastes better”</w:t>
      </w:r>
      <w:r w:rsidR="009C2009" w:rsidRPr="00602DC4">
        <w:br w:type="page"/>
      </w:r>
    </w:p>
    <w:p w14:paraId="2DA8888C" w14:textId="4AEB15A9" w:rsidR="00B1132C" w:rsidRDefault="000D75F9" w:rsidP="002B4618">
      <w:pPr>
        <w:pStyle w:val="Heading2"/>
      </w:pPr>
      <w:bookmarkStart w:id="54" w:name="_Toc15636250"/>
      <w:r w:rsidRPr="00310904">
        <w:t>Strengths</w:t>
      </w:r>
      <w:r w:rsidR="00310904" w:rsidRPr="00310904">
        <w:t xml:space="preserve">, </w:t>
      </w:r>
      <w:r w:rsidR="00BE374E" w:rsidRPr="00310904">
        <w:t>Challenges</w:t>
      </w:r>
      <w:r w:rsidR="003A6FEE">
        <w:t>,</w:t>
      </w:r>
      <w:r w:rsidR="00310904" w:rsidRPr="00310904">
        <w:t xml:space="preserve"> and </w:t>
      </w:r>
      <w:r w:rsidR="00B1132C" w:rsidRPr="00310904">
        <w:t>Opportunities</w:t>
      </w:r>
      <w:bookmarkEnd w:id="54"/>
    </w:p>
    <w:p w14:paraId="6D0548C7" w14:textId="5CBC7AC7" w:rsidR="003B0487" w:rsidRDefault="00D60750" w:rsidP="004C7E17">
      <w:pPr>
        <w:rPr>
          <w:lang w:val="en-US"/>
        </w:rPr>
      </w:pPr>
      <w:r>
        <w:rPr>
          <w:lang w:val="en-US"/>
        </w:rPr>
        <w:t xml:space="preserve">As part of the community engagement, 25 stakeholders from across the food system met and discussed </w:t>
      </w:r>
      <w:r w:rsidR="00095B0F">
        <w:rPr>
          <w:lang w:val="en-US"/>
        </w:rPr>
        <w:t xml:space="preserve">the </w:t>
      </w:r>
      <w:r>
        <w:rPr>
          <w:lang w:val="en-US"/>
        </w:rPr>
        <w:t>strengths, challenges</w:t>
      </w:r>
      <w:r w:rsidR="00095B0F">
        <w:rPr>
          <w:lang w:val="en-US"/>
        </w:rPr>
        <w:t>,</w:t>
      </w:r>
      <w:r>
        <w:rPr>
          <w:lang w:val="en-US"/>
        </w:rPr>
        <w:t xml:space="preserve"> and opportunities related to the local food system</w:t>
      </w:r>
      <w:r w:rsidR="003B0487">
        <w:rPr>
          <w:lang w:val="en-US"/>
        </w:rPr>
        <w:t xml:space="preserve"> using a World Café exercise that allowed p</w:t>
      </w:r>
      <w:r w:rsidR="00801D45">
        <w:rPr>
          <w:lang w:val="en-US"/>
        </w:rPr>
        <w:t xml:space="preserve">articipants </w:t>
      </w:r>
      <w:r w:rsidR="003B0487">
        <w:rPr>
          <w:lang w:val="en-US"/>
        </w:rPr>
        <w:t>to consider each element of the local food system framework. Stakeholders were then asked to consider unique opportunities for synergy or interconnection across the food system that would support integration and efficiency.</w:t>
      </w:r>
    </w:p>
    <w:p w14:paraId="380A27E9" w14:textId="6A5E069C" w:rsidR="00AE55E4" w:rsidRDefault="003B0487" w:rsidP="00A622D6">
      <w:pPr>
        <w:spacing w:after="240"/>
        <w:rPr>
          <w:lang w:val="en-US"/>
        </w:rPr>
      </w:pPr>
      <w:r>
        <w:rPr>
          <w:lang w:val="en-US"/>
        </w:rPr>
        <w:t xml:space="preserve">The following is an accounting of stakeholder feedback related to production, organized by thematic area that emerged through the exercise: </w:t>
      </w:r>
      <w:r w:rsidR="00801D45">
        <w:rPr>
          <w:lang w:val="en-US"/>
        </w:rPr>
        <w:t>the</w:t>
      </w:r>
      <w:r>
        <w:rPr>
          <w:lang w:val="en-US"/>
        </w:rPr>
        <w:t xml:space="preserve"> land, </w:t>
      </w:r>
      <w:r w:rsidR="0099315E">
        <w:rPr>
          <w:lang w:val="en-US"/>
        </w:rPr>
        <w:t>local food</w:t>
      </w:r>
      <w:r>
        <w:rPr>
          <w:lang w:val="en-US"/>
        </w:rPr>
        <w:t>, the business of agriculture</w:t>
      </w:r>
      <w:r w:rsidR="00801D45">
        <w:rPr>
          <w:lang w:val="en-US"/>
        </w:rPr>
        <w:t>,</w:t>
      </w:r>
      <w:r>
        <w:rPr>
          <w:lang w:val="en-US"/>
        </w:rPr>
        <w:t xml:space="preserve"> and the workforce.</w:t>
      </w:r>
      <w:r w:rsidR="00D60750">
        <w:rPr>
          <w:lang w:val="en-US"/>
        </w:rPr>
        <w:t xml:space="preserve"> </w:t>
      </w:r>
      <w:r w:rsidR="00801D45">
        <w:rPr>
          <w:lang w:val="en-US"/>
        </w:rPr>
        <w:t>T</w:t>
      </w:r>
      <w:r>
        <w:rPr>
          <w:lang w:val="en-US"/>
        </w:rPr>
        <w:t xml:space="preserve">he </w:t>
      </w:r>
      <w:r w:rsidR="000D294A">
        <w:rPr>
          <w:lang w:val="en-US"/>
        </w:rPr>
        <w:t xml:space="preserve">tables that summarize group discussion </w:t>
      </w:r>
      <w:r w:rsidR="000D294A" w:rsidRPr="00244100">
        <w:rPr>
          <w:lang w:val="en-US"/>
        </w:rPr>
        <w:t>reflect the thoughts and words of the stakeholders</w:t>
      </w:r>
      <w:r w:rsidR="00AE55E4">
        <w:rPr>
          <w:lang w:val="en-US"/>
        </w:rPr>
        <w:t>.</w:t>
      </w:r>
    </w:p>
    <w:p w14:paraId="53AE5B09" w14:textId="7E935FA9" w:rsidR="00D60750" w:rsidRDefault="003B0487" w:rsidP="005D0E95">
      <w:pPr>
        <w:pStyle w:val="Heading3"/>
        <w:rPr>
          <w:lang w:val="en-US"/>
        </w:rPr>
      </w:pPr>
      <w:bookmarkStart w:id="55" w:name="_Toc15636251"/>
      <w:r>
        <w:rPr>
          <w:lang w:val="en-US"/>
        </w:rPr>
        <w:t>Land</w:t>
      </w:r>
      <w:bookmarkEnd w:id="55"/>
    </w:p>
    <w:p w14:paraId="4304C90B" w14:textId="3969E7A3" w:rsidR="00F620DD" w:rsidRDefault="0046308D" w:rsidP="00A622D6">
      <w:pPr>
        <w:spacing w:after="240"/>
        <w:rPr>
          <w:lang w:val="en-US"/>
        </w:rPr>
      </w:pPr>
      <w:r>
        <w:rPr>
          <w:lang w:val="en-US"/>
        </w:rPr>
        <w:t xml:space="preserve">The flat landscape in </w:t>
      </w:r>
      <w:r w:rsidR="006B178F">
        <w:rPr>
          <w:lang w:val="en-US"/>
        </w:rPr>
        <w:t>Windsor and Essex County</w:t>
      </w:r>
      <w:r>
        <w:rPr>
          <w:lang w:val="en-US"/>
        </w:rPr>
        <w:t xml:space="preserve">, </w:t>
      </w:r>
      <w:r w:rsidR="00801D45">
        <w:rPr>
          <w:lang w:val="en-US"/>
        </w:rPr>
        <w:t xml:space="preserve">the </w:t>
      </w:r>
      <w:r>
        <w:rPr>
          <w:lang w:val="en-US"/>
        </w:rPr>
        <w:t xml:space="preserve">good weather and soil, and the ability to grow a variety of food were viewed as strengths. Stakeholders identified a number of production challenges related to land. The threat of agricultural land loss due to urban development was noted, as was potential competition for land due to cannabis production. While </w:t>
      </w:r>
      <w:r w:rsidR="00801D45">
        <w:rPr>
          <w:lang w:val="en-US"/>
        </w:rPr>
        <w:t xml:space="preserve">the </w:t>
      </w:r>
      <w:r w:rsidR="00952B7B">
        <w:rPr>
          <w:lang w:val="en-US"/>
        </w:rPr>
        <w:t xml:space="preserve">climate was noted as </w:t>
      </w:r>
      <w:r>
        <w:rPr>
          <w:lang w:val="en-US"/>
        </w:rPr>
        <w:t xml:space="preserve">a strength, the growing unpredictability of weather was </w:t>
      </w:r>
      <w:r w:rsidR="00952B7B">
        <w:rPr>
          <w:lang w:val="en-US"/>
        </w:rPr>
        <w:t xml:space="preserve">considered </w:t>
      </w:r>
      <w:r>
        <w:rPr>
          <w:lang w:val="en-US"/>
        </w:rPr>
        <w:t>a challenge.</w:t>
      </w:r>
      <w:r w:rsidR="00952B7B">
        <w:rPr>
          <w:lang w:val="en-US"/>
        </w:rPr>
        <w:t xml:space="preserve"> Lack of adequate infrastructure for farmers, such as potable water was seen as an issue</w:t>
      </w:r>
      <w:r w:rsidR="00801D45">
        <w:rPr>
          <w:lang w:val="en-US"/>
        </w:rPr>
        <w:t xml:space="preserve">. The </w:t>
      </w:r>
      <w:r w:rsidR="00952B7B">
        <w:rPr>
          <w:lang w:val="en-US"/>
        </w:rPr>
        <w:t xml:space="preserve">ownership of </w:t>
      </w:r>
      <w:r w:rsidR="002977B1">
        <w:rPr>
          <w:lang w:val="en-US"/>
        </w:rPr>
        <w:t>farmland</w:t>
      </w:r>
      <w:r w:rsidR="00952B7B">
        <w:rPr>
          <w:lang w:val="en-US"/>
        </w:rPr>
        <w:t xml:space="preserve"> by non-farmers</w:t>
      </w:r>
      <w:r w:rsidR="00801D45">
        <w:rPr>
          <w:lang w:val="en-US"/>
        </w:rPr>
        <w:t xml:space="preserve"> was another issue identified</w:t>
      </w:r>
      <w:r w:rsidR="00952B7B">
        <w:rPr>
          <w:lang w:val="en-US"/>
        </w:rPr>
        <w:t>. According to stakeholders, when farmland is rented out</w:t>
      </w:r>
      <w:r w:rsidR="00801D45">
        <w:rPr>
          <w:lang w:val="en-US"/>
        </w:rPr>
        <w:t>,</w:t>
      </w:r>
      <w:r w:rsidR="00952B7B">
        <w:rPr>
          <w:lang w:val="en-US"/>
        </w:rPr>
        <w:t xml:space="preserve"> </w:t>
      </w:r>
      <w:r w:rsidR="0099315E">
        <w:rPr>
          <w:lang w:val="en-US"/>
        </w:rPr>
        <w:t xml:space="preserve">there may be </w:t>
      </w:r>
      <w:r w:rsidR="00952B7B">
        <w:rPr>
          <w:lang w:val="en-US"/>
        </w:rPr>
        <w:t>less vested interest in good land maintenance (e.g., crop rotation</w:t>
      </w:r>
      <w:r w:rsidR="00801D45">
        <w:rPr>
          <w:lang w:val="en-US"/>
        </w:rPr>
        <w:t xml:space="preserve"> and</w:t>
      </w:r>
      <w:r w:rsidR="00952B7B">
        <w:rPr>
          <w:lang w:val="en-US"/>
        </w:rPr>
        <w:t xml:space="preserve"> soil inputs)</w:t>
      </w:r>
      <w:r w:rsidR="00801D45">
        <w:rPr>
          <w:lang w:val="en-US"/>
        </w:rPr>
        <w:t>,</w:t>
      </w:r>
      <w:r w:rsidR="00952B7B">
        <w:rPr>
          <w:lang w:val="en-US"/>
        </w:rPr>
        <w:t xml:space="preserve"> which can impact soil quality. The notion that some areas have poor soil </w:t>
      </w:r>
      <w:r w:rsidR="004D12DF">
        <w:rPr>
          <w:lang w:val="en-US"/>
        </w:rPr>
        <w:t>was also raised, although this would seem to</w:t>
      </w:r>
      <w:r w:rsidR="005B05B3">
        <w:rPr>
          <w:lang w:val="en-US"/>
        </w:rPr>
        <w:t xml:space="preserve"> contradict</w:t>
      </w:r>
      <w:r w:rsidR="004D12DF">
        <w:rPr>
          <w:lang w:val="en-US"/>
        </w:rPr>
        <w:t xml:space="preserve"> earlier data presented on soil quality in </w:t>
      </w:r>
      <w:r w:rsidR="006B178F">
        <w:rPr>
          <w:lang w:val="en-US"/>
        </w:rPr>
        <w:t>Windsor and Essex County</w:t>
      </w:r>
      <w:r w:rsidR="004D12DF">
        <w:rPr>
          <w:lang w:val="en-US"/>
        </w:rPr>
        <w:t>. Stakeholders discussed the importance of improving the financial competitiveness of local crops and explored possibilities associated with social enterprise and incentives for diversifying crops.</w:t>
      </w:r>
    </w:p>
    <w:tbl>
      <w:tblPr>
        <w:tblStyle w:val="TableGrid"/>
        <w:tblW w:w="0" w:type="auto"/>
        <w:tblLook w:val="04A0" w:firstRow="1" w:lastRow="0" w:firstColumn="1" w:lastColumn="0" w:noHBand="0" w:noVBand="1"/>
        <w:tblCaption w:val="Strengths, Challenges and Weaknesses of Windsor-Essex County Land"/>
        <w:tblDescription w:val="A listing of some of the strengths, challenges and weaknesses of Windsor and Essex County soil in relation to farming"/>
      </w:tblPr>
      <w:tblGrid>
        <w:gridCol w:w="2448"/>
        <w:gridCol w:w="4176"/>
        <w:gridCol w:w="2448"/>
      </w:tblGrid>
      <w:tr w:rsidR="00D2784E" w14:paraId="75B655F8" w14:textId="77777777" w:rsidTr="004C55D8">
        <w:trPr>
          <w:tblHeader/>
        </w:trPr>
        <w:tc>
          <w:tcPr>
            <w:tcW w:w="2448" w:type="dxa"/>
            <w:tcBorders>
              <w:top w:val="single" w:sz="4" w:space="0" w:color="auto"/>
            </w:tcBorders>
            <w:shd w:val="clear" w:color="auto" w:fill="A3DEDD" w:themeFill="accent1" w:themeFillTint="99"/>
          </w:tcPr>
          <w:p w14:paraId="020C3266" w14:textId="2EC9D491" w:rsidR="00D2784E" w:rsidRPr="005D0E95" w:rsidRDefault="00D2784E" w:rsidP="004A6D4C">
            <w:pPr>
              <w:jc w:val="center"/>
              <w:rPr>
                <w:b/>
              </w:rPr>
            </w:pPr>
            <w:r w:rsidRPr="005D0E95">
              <w:rPr>
                <w:b/>
              </w:rPr>
              <w:t>Strengths</w:t>
            </w:r>
          </w:p>
        </w:tc>
        <w:tc>
          <w:tcPr>
            <w:tcW w:w="4176" w:type="dxa"/>
            <w:tcBorders>
              <w:top w:val="single" w:sz="4" w:space="0" w:color="auto"/>
            </w:tcBorders>
            <w:shd w:val="clear" w:color="auto" w:fill="A3DEDD" w:themeFill="accent1" w:themeFillTint="99"/>
          </w:tcPr>
          <w:p w14:paraId="28F625A2" w14:textId="221CA1DF" w:rsidR="00D2784E" w:rsidRPr="005D0E95" w:rsidRDefault="00D2784E" w:rsidP="004A6D4C">
            <w:pPr>
              <w:jc w:val="center"/>
              <w:rPr>
                <w:b/>
              </w:rPr>
            </w:pPr>
            <w:r w:rsidRPr="005D0E95">
              <w:rPr>
                <w:b/>
              </w:rPr>
              <w:t>Challenges</w:t>
            </w:r>
          </w:p>
        </w:tc>
        <w:tc>
          <w:tcPr>
            <w:tcW w:w="2448" w:type="dxa"/>
            <w:tcBorders>
              <w:top w:val="single" w:sz="4" w:space="0" w:color="auto"/>
            </w:tcBorders>
            <w:shd w:val="clear" w:color="auto" w:fill="A3DEDD" w:themeFill="accent1" w:themeFillTint="99"/>
          </w:tcPr>
          <w:p w14:paraId="060E82A3" w14:textId="3BC36B6F" w:rsidR="00D2784E" w:rsidRPr="005D0E95" w:rsidRDefault="00D2784E" w:rsidP="004A6D4C">
            <w:pPr>
              <w:jc w:val="center"/>
              <w:rPr>
                <w:b/>
              </w:rPr>
            </w:pPr>
            <w:r w:rsidRPr="005D0E95">
              <w:rPr>
                <w:b/>
              </w:rPr>
              <w:t>Opportunities</w:t>
            </w:r>
          </w:p>
        </w:tc>
      </w:tr>
      <w:tr w:rsidR="00D2784E" w14:paraId="2C05D9B8" w14:textId="77777777" w:rsidTr="005D0E95">
        <w:tc>
          <w:tcPr>
            <w:tcW w:w="2448" w:type="dxa"/>
          </w:tcPr>
          <w:p w14:paraId="4898D6B5" w14:textId="77777777" w:rsidR="00D2784E" w:rsidRDefault="00D2784E" w:rsidP="00CF2B5D">
            <w:pPr>
              <w:pStyle w:val="ListParagraph"/>
              <w:numPr>
                <w:ilvl w:val="0"/>
                <w:numId w:val="18"/>
              </w:numPr>
            </w:pPr>
            <w:r w:rsidRPr="005D0E95">
              <w:t>A flat landscape with the ability to grow diverse types of food</w:t>
            </w:r>
          </w:p>
          <w:p w14:paraId="0670A093" w14:textId="77777777" w:rsidR="00D2784E" w:rsidRDefault="00D2784E" w:rsidP="00CF2B5D">
            <w:pPr>
              <w:pStyle w:val="ListParagraph"/>
              <w:numPr>
                <w:ilvl w:val="0"/>
                <w:numId w:val="18"/>
              </w:numPr>
            </w:pPr>
            <w:r w:rsidRPr="005D0E95">
              <w:t>Good weather – in the sun belt</w:t>
            </w:r>
          </w:p>
          <w:p w14:paraId="6F0CF21E" w14:textId="30108FFD" w:rsidR="00D2784E" w:rsidRPr="005D0E95" w:rsidRDefault="00D2784E" w:rsidP="00CF2B5D">
            <w:pPr>
              <w:pStyle w:val="ListParagraph"/>
              <w:numPr>
                <w:ilvl w:val="0"/>
                <w:numId w:val="18"/>
              </w:numPr>
            </w:pPr>
            <w:r w:rsidRPr="005D0E95">
              <w:t>Plenty of good soil</w:t>
            </w:r>
          </w:p>
        </w:tc>
        <w:tc>
          <w:tcPr>
            <w:tcW w:w="4176" w:type="dxa"/>
          </w:tcPr>
          <w:p w14:paraId="6C12EB17" w14:textId="1AD2B710" w:rsidR="00D2784E" w:rsidRPr="005D0E95" w:rsidRDefault="00D2784E" w:rsidP="00CF2B5D">
            <w:pPr>
              <w:pStyle w:val="ListParagraph"/>
              <w:numPr>
                <w:ilvl w:val="0"/>
                <w:numId w:val="18"/>
              </w:numPr>
            </w:pPr>
            <w:r w:rsidRPr="005D0E95">
              <w:t>Some areas have poor soil</w:t>
            </w:r>
          </w:p>
          <w:p w14:paraId="2CD1C6C5" w14:textId="020AC386" w:rsidR="00D2784E" w:rsidRPr="005D0E95" w:rsidRDefault="00D2784E" w:rsidP="00CF2B5D">
            <w:pPr>
              <w:pStyle w:val="ListParagraph"/>
              <w:numPr>
                <w:ilvl w:val="0"/>
                <w:numId w:val="18"/>
              </w:numPr>
            </w:pPr>
            <w:r w:rsidRPr="005D0E95">
              <w:t>There is competition for the land with urban development</w:t>
            </w:r>
          </w:p>
          <w:p w14:paraId="06C33F53" w14:textId="2ACFBF2C" w:rsidR="00D2784E" w:rsidRPr="005D0E95" w:rsidRDefault="00D2784E" w:rsidP="00CF2B5D">
            <w:pPr>
              <w:pStyle w:val="ListParagraph"/>
              <w:numPr>
                <w:ilvl w:val="0"/>
                <w:numId w:val="18"/>
              </w:numPr>
            </w:pPr>
            <w:r w:rsidRPr="005D0E95">
              <w:t>Ownership of land by non-farmers</w:t>
            </w:r>
          </w:p>
          <w:p w14:paraId="0B60F8C5" w14:textId="0410037C" w:rsidR="00D2784E" w:rsidRPr="005D0E95" w:rsidRDefault="00D2784E" w:rsidP="00CF2B5D">
            <w:pPr>
              <w:pStyle w:val="ListParagraph"/>
              <w:numPr>
                <w:ilvl w:val="0"/>
                <w:numId w:val="18"/>
              </w:numPr>
            </w:pPr>
            <w:r w:rsidRPr="005D0E95">
              <w:t>Competition with cannabis production</w:t>
            </w:r>
          </w:p>
          <w:p w14:paraId="22345816" w14:textId="593D53BF" w:rsidR="00D2784E" w:rsidRPr="005D0E95" w:rsidRDefault="00D2784E" w:rsidP="00CF2B5D">
            <w:pPr>
              <w:pStyle w:val="ListParagraph"/>
              <w:numPr>
                <w:ilvl w:val="0"/>
                <w:numId w:val="18"/>
              </w:numPr>
            </w:pPr>
            <w:r w:rsidRPr="005D0E95">
              <w:t>Lack of adequate infrastructure for farmers (e.g., potable water)</w:t>
            </w:r>
          </w:p>
          <w:p w14:paraId="5EB15FCF" w14:textId="4D241883" w:rsidR="00D2784E" w:rsidRPr="005D0E95" w:rsidRDefault="00D2784E" w:rsidP="00CF2B5D">
            <w:pPr>
              <w:pStyle w:val="ListParagraph"/>
              <w:numPr>
                <w:ilvl w:val="0"/>
                <w:numId w:val="18"/>
              </w:numPr>
            </w:pPr>
            <w:r w:rsidRPr="005D0E95">
              <w:t>Weather can be unpredictable</w:t>
            </w:r>
          </w:p>
        </w:tc>
        <w:tc>
          <w:tcPr>
            <w:tcW w:w="2448" w:type="dxa"/>
          </w:tcPr>
          <w:p w14:paraId="653CEC49" w14:textId="6D15DCC3" w:rsidR="00D2784E" w:rsidRPr="005D0E95" w:rsidRDefault="00D2784E" w:rsidP="00CF2B5D">
            <w:pPr>
              <w:pStyle w:val="ListParagraph"/>
              <w:numPr>
                <w:ilvl w:val="0"/>
                <w:numId w:val="18"/>
              </w:numPr>
            </w:pPr>
            <w:r w:rsidRPr="005D0E95">
              <w:t>Improve financial competitiveness of local crops</w:t>
            </w:r>
          </w:p>
          <w:p w14:paraId="6D4187C8" w14:textId="0CDE4BF4" w:rsidR="00D2784E" w:rsidRPr="005D0E95" w:rsidRDefault="00D2784E" w:rsidP="00CF2B5D">
            <w:pPr>
              <w:pStyle w:val="ListParagraph"/>
              <w:numPr>
                <w:ilvl w:val="0"/>
                <w:numId w:val="18"/>
              </w:numPr>
            </w:pPr>
            <w:r w:rsidRPr="005D0E95">
              <w:t>Possibilities for social enterprise</w:t>
            </w:r>
          </w:p>
          <w:p w14:paraId="55B56C3A" w14:textId="0602E6A4" w:rsidR="00D2784E" w:rsidRPr="005D0E95" w:rsidRDefault="00D2784E" w:rsidP="00CF2B5D">
            <w:pPr>
              <w:pStyle w:val="ListParagraph"/>
              <w:numPr>
                <w:ilvl w:val="0"/>
                <w:numId w:val="18"/>
              </w:numPr>
            </w:pPr>
            <w:r w:rsidRPr="005D0E95">
              <w:t>Incentives for diversifying crops</w:t>
            </w:r>
          </w:p>
        </w:tc>
      </w:tr>
    </w:tbl>
    <w:p w14:paraId="55813AB6" w14:textId="77777777" w:rsidR="00026AEB" w:rsidRDefault="00026AEB">
      <w:pPr>
        <w:spacing w:before="0" w:after="200" w:line="276" w:lineRule="auto"/>
        <w:rPr>
          <w:rFonts w:asciiTheme="majorHAnsi" w:eastAsiaTheme="majorEastAsia" w:hAnsiTheme="majorHAnsi" w:cstheme="majorBidi"/>
          <w:b/>
          <w:bCs/>
          <w:color w:val="00596F" w:themeColor="text2"/>
        </w:rPr>
      </w:pPr>
      <w:r>
        <w:br w:type="page"/>
      </w:r>
    </w:p>
    <w:p w14:paraId="35C50828" w14:textId="48D2AE9B" w:rsidR="00F620DD" w:rsidRDefault="00C21658" w:rsidP="00A622D6">
      <w:pPr>
        <w:pStyle w:val="Heading3"/>
        <w:spacing w:before="360"/>
      </w:pPr>
      <w:bookmarkStart w:id="56" w:name="_Toc15636252"/>
      <w:r>
        <w:t>Local</w:t>
      </w:r>
      <w:r w:rsidR="0080145B">
        <w:t xml:space="preserve"> Food</w:t>
      </w:r>
      <w:bookmarkEnd w:id="56"/>
    </w:p>
    <w:p w14:paraId="0B7E9E92" w14:textId="70834354" w:rsidR="00AE55E4" w:rsidRDefault="00D2784E" w:rsidP="00A622D6">
      <w:pPr>
        <w:spacing w:after="240"/>
      </w:pPr>
      <w:r>
        <w:t xml:space="preserve">Stakeholders also discussed </w:t>
      </w:r>
      <w:r w:rsidR="00C21658">
        <w:t>connecting to local food production. The existence of urban agriculture, specifically community gardens, as well as the proximity of many municipalities to sites of active food production were seen as strengths, as were local businesses that make direct connections between local producers and consumers. Challenges to local food production were also noted. Those include a waning of urban gardening, as well as a loss of agricultural land and the proliferation of industrial food production (i.e., for feed or fuel versus production of food for people</w:t>
      </w:r>
      <w:r w:rsidR="00B24B08">
        <w:t>)</w:t>
      </w:r>
      <w:r w:rsidR="00C21658">
        <w:t>. Stakeholders felt there were opportunities to be seized in promoting community gardens and community shared agriculture</w:t>
      </w:r>
      <w:r w:rsidR="005D0E95">
        <w:t>, and diversifying the types of production (e.g., fruit trees</w:t>
      </w:r>
      <w:r w:rsidR="00801D45">
        <w:t xml:space="preserve"> and</w:t>
      </w:r>
      <w:r w:rsidR="005D0E95">
        <w:t xml:space="preserve"> bees) that are undertaken</w:t>
      </w:r>
      <w:r w:rsidR="00E06CA1">
        <w:t xml:space="preserve"> there</w:t>
      </w:r>
      <w:r w:rsidR="005D0E95">
        <w:t>. They also noted that there are opportunities to educate the community and reconnect them to the notion of gardening. A range of different solutions were posed to make urban agriculture simpler, including roof top greenhouses, vertical farms</w:t>
      </w:r>
      <w:r w:rsidR="00032AEA">
        <w:t>,</w:t>
      </w:r>
      <w:r w:rsidR="005D0E95">
        <w:t xml:space="preserve"> and grow lights. Stakeholders did note</w:t>
      </w:r>
      <w:r w:rsidR="009161F6">
        <w:t>,</w:t>
      </w:r>
      <w:r w:rsidR="005D0E95">
        <w:t xml:space="preserve"> however, that such initiatives </w:t>
      </w:r>
      <w:r w:rsidR="00E05EFD">
        <w:t xml:space="preserve">should </w:t>
      </w:r>
      <w:r w:rsidR="005D0E95">
        <w:t>be supported by working with municipalities and making education related to food production a more common occurrence</w:t>
      </w:r>
      <w:r w:rsidR="00AE55E4">
        <w:t>.</w:t>
      </w:r>
    </w:p>
    <w:tbl>
      <w:tblPr>
        <w:tblStyle w:val="TableGrid"/>
        <w:tblW w:w="9360" w:type="dxa"/>
        <w:tblLook w:val="04A0" w:firstRow="1" w:lastRow="0" w:firstColumn="1" w:lastColumn="0" w:noHBand="0" w:noVBand="1"/>
        <w:tblCaption w:val="Strengths, Challenges and Opportunities for Local Food"/>
        <w:tblDescription w:val="A listing of some of the strengths, challenges and opportunities for the production of local food"/>
      </w:tblPr>
      <w:tblGrid>
        <w:gridCol w:w="2448"/>
        <w:gridCol w:w="2592"/>
        <w:gridCol w:w="4320"/>
      </w:tblGrid>
      <w:tr w:rsidR="00D2784E" w14:paraId="43E78703" w14:textId="77777777" w:rsidTr="004C55D8">
        <w:trPr>
          <w:tblHeader/>
        </w:trPr>
        <w:tc>
          <w:tcPr>
            <w:tcW w:w="2448" w:type="dxa"/>
            <w:tcBorders>
              <w:top w:val="single" w:sz="4" w:space="0" w:color="auto"/>
            </w:tcBorders>
            <w:shd w:val="clear" w:color="auto" w:fill="A3DEDD" w:themeFill="accent1" w:themeFillTint="99"/>
          </w:tcPr>
          <w:p w14:paraId="505CBBD1" w14:textId="1CD5142D" w:rsidR="00D2784E" w:rsidRPr="005D0E95" w:rsidRDefault="00D2784E" w:rsidP="004A6D4C">
            <w:pPr>
              <w:jc w:val="center"/>
              <w:rPr>
                <w:b/>
              </w:rPr>
            </w:pPr>
            <w:r w:rsidRPr="005D0E95">
              <w:rPr>
                <w:b/>
              </w:rPr>
              <w:t>Strengths</w:t>
            </w:r>
          </w:p>
        </w:tc>
        <w:tc>
          <w:tcPr>
            <w:tcW w:w="2592" w:type="dxa"/>
            <w:tcBorders>
              <w:top w:val="single" w:sz="4" w:space="0" w:color="auto"/>
            </w:tcBorders>
            <w:shd w:val="clear" w:color="auto" w:fill="A3DEDD" w:themeFill="accent1" w:themeFillTint="99"/>
          </w:tcPr>
          <w:p w14:paraId="109E3345" w14:textId="711184B3" w:rsidR="00D2784E" w:rsidRPr="005D0E95" w:rsidRDefault="00D2784E" w:rsidP="004A6D4C">
            <w:pPr>
              <w:jc w:val="center"/>
              <w:rPr>
                <w:b/>
              </w:rPr>
            </w:pPr>
            <w:r w:rsidRPr="005D0E95">
              <w:rPr>
                <w:b/>
              </w:rPr>
              <w:t>Challenges</w:t>
            </w:r>
          </w:p>
        </w:tc>
        <w:tc>
          <w:tcPr>
            <w:tcW w:w="4320" w:type="dxa"/>
            <w:tcBorders>
              <w:top w:val="single" w:sz="4" w:space="0" w:color="auto"/>
            </w:tcBorders>
            <w:shd w:val="clear" w:color="auto" w:fill="A3DEDD" w:themeFill="accent1" w:themeFillTint="99"/>
          </w:tcPr>
          <w:p w14:paraId="20219896" w14:textId="47BF55B2" w:rsidR="00D2784E" w:rsidRPr="005D0E95" w:rsidRDefault="00D2784E" w:rsidP="004A6D4C">
            <w:pPr>
              <w:jc w:val="center"/>
              <w:rPr>
                <w:b/>
              </w:rPr>
            </w:pPr>
            <w:r w:rsidRPr="005D0E95">
              <w:rPr>
                <w:b/>
              </w:rPr>
              <w:t>Opportunities</w:t>
            </w:r>
          </w:p>
        </w:tc>
      </w:tr>
      <w:tr w:rsidR="00C21658" w14:paraId="105857E6" w14:textId="77777777" w:rsidTr="00D2784E">
        <w:tc>
          <w:tcPr>
            <w:tcW w:w="2448" w:type="dxa"/>
          </w:tcPr>
          <w:p w14:paraId="5852342B" w14:textId="6444B249" w:rsidR="00D2784E" w:rsidRPr="005D0E95" w:rsidRDefault="00C21658" w:rsidP="00CF2B5D">
            <w:pPr>
              <w:pStyle w:val="ListParagraph"/>
              <w:numPr>
                <w:ilvl w:val="0"/>
                <w:numId w:val="19"/>
              </w:numPr>
            </w:pPr>
            <w:r>
              <w:t>Urban agriculture, c</w:t>
            </w:r>
            <w:r w:rsidR="00D2784E" w:rsidRPr="005D0E95">
              <w:t>ommunity gardens</w:t>
            </w:r>
          </w:p>
          <w:p w14:paraId="64A845F0" w14:textId="77777777" w:rsidR="00D2784E" w:rsidRPr="005D0E95" w:rsidRDefault="00D2784E" w:rsidP="00CF2B5D">
            <w:pPr>
              <w:pStyle w:val="ListParagraph"/>
              <w:numPr>
                <w:ilvl w:val="0"/>
                <w:numId w:val="19"/>
              </w:numPr>
            </w:pPr>
            <w:r w:rsidRPr="005D0E95">
              <w:t>Municipalities are close to food production</w:t>
            </w:r>
          </w:p>
          <w:p w14:paraId="243353BC" w14:textId="1E5114AE" w:rsidR="00D2784E" w:rsidRPr="005D0E95" w:rsidRDefault="00D2784E" w:rsidP="003F7300">
            <w:pPr>
              <w:pStyle w:val="ListParagraph"/>
              <w:numPr>
                <w:ilvl w:val="0"/>
                <w:numId w:val="19"/>
              </w:numPr>
            </w:pPr>
            <w:r w:rsidRPr="005D0E95">
              <w:t>Local businesses</w:t>
            </w:r>
            <w:r w:rsidR="003F7300">
              <w:t>, such as food box delivery services,</w:t>
            </w:r>
            <w:r w:rsidRPr="005D0E95">
              <w:t xml:space="preserve"> are connecting farms directly to consumers</w:t>
            </w:r>
          </w:p>
        </w:tc>
        <w:tc>
          <w:tcPr>
            <w:tcW w:w="2592" w:type="dxa"/>
          </w:tcPr>
          <w:p w14:paraId="1661E029" w14:textId="77777777" w:rsidR="00D2784E" w:rsidRPr="005D0E95" w:rsidRDefault="00D2784E" w:rsidP="00CF2B5D">
            <w:pPr>
              <w:pStyle w:val="ListParagraph"/>
              <w:numPr>
                <w:ilvl w:val="0"/>
                <w:numId w:val="19"/>
              </w:numPr>
            </w:pPr>
            <w:r w:rsidRPr="005D0E95">
              <w:t>Loss of urban gardens</w:t>
            </w:r>
          </w:p>
          <w:p w14:paraId="43E14E06" w14:textId="6424F29A" w:rsidR="00D2784E" w:rsidRPr="005D0E95" w:rsidRDefault="00D2784E" w:rsidP="00CF2B5D">
            <w:pPr>
              <w:pStyle w:val="ListParagraph"/>
              <w:numPr>
                <w:ilvl w:val="0"/>
                <w:numId w:val="19"/>
              </w:numPr>
            </w:pPr>
            <w:r w:rsidRPr="005D0E95">
              <w:t xml:space="preserve">Most local food production is industrial, for feed or fuel; </w:t>
            </w:r>
            <w:r w:rsidR="00801D45">
              <w:t>f</w:t>
            </w:r>
            <w:r w:rsidRPr="005D0E95">
              <w:t>armland used for animal feed and not food for people</w:t>
            </w:r>
          </w:p>
          <w:p w14:paraId="357B20CF" w14:textId="4554AF98" w:rsidR="00D2784E" w:rsidRPr="005D0E95" w:rsidRDefault="00C21658" w:rsidP="00CF2B5D">
            <w:pPr>
              <w:pStyle w:val="ListParagraph"/>
              <w:numPr>
                <w:ilvl w:val="0"/>
                <w:numId w:val="19"/>
              </w:numPr>
            </w:pPr>
            <w:r w:rsidRPr="005D0E95">
              <w:t>Green</w:t>
            </w:r>
            <w:r w:rsidR="00D2784E" w:rsidRPr="005D0E95">
              <w:t>houses on really good soil</w:t>
            </w:r>
          </w:p>
          <w:p w14:paraId="60201E60" w14:textId="4FA67CDD" w:rsidR="00D2784E" w:rsidRPr="005D0E95" w:rsidRDefault="00D2784E" w:rsidP="00CF2B5D">
            <w:pPr>
              <w:pStyle w:val="ListParagraph"/>
              <w:numPr>
                <w:ilvl w:val="0"/>
                <w:numId w:val="19"/>
              </w:numPr>
            </w:pPr>
            <w:r w:rsidRPr="005D0E95">
              <w:t>Solar farms competing for land</w:t>
            </w:r>
          </w:p>
        </w:tc>
        <w:tc>
          <w:tcPr>
            <w:tcW w:w="4320" w:type="dxa"/>
          </w:tcPr>
          <w:p w14:paraId="0EFE6D32" w14:textId="43558FCF" w:rsidR="00D2784E" w:rsidRPr="005D0E95" w:rsidRDefault="00D2784E" w:rsidP="00CF2B5D">
            <w:pPr>
              <w:pStyle w:val="ListParagraph"/>
              <w:numPr>
                <w:ilvl w:val="0"/>
                <w:numId w:val="19"/>
              </w:numPr>
            </w:pPr>
            <w:r w:rsidRPr="005D0E95">
              <w:t xml:space="preserve">Promote community gardens and community shared agriculture; </w:t>
            </w:r>
            <w:r w:rsidR="00801D45">
              <w:t>f</w:t>
            </w:r>
            <w:r w:rsidRPr="005D0E95">
              <w:t>ruit trees and bees in cities</w:t>
            </w:r>
          </w:p>
          <w:p w14:paraId="51AFE17E" w14:textId="77777777" w:rsidR="00D2784E" w:rsidRPr="005D0E95" w:rsidRDefault="00D2784E" w:rsidP="00CF2B5D">
            <w:pPr>
              <w:pStyle w:val="ListParagraph"/>
              <w:numPr>
                <w:ilvl w:val="0"/>
                <w:numId w:val="19"/>
              </w:numPr>
            </w:pPr>
            <w:r w:rsidRPr="005D0E95">
              <w:t>Educate community on urban gardens and reconnect them to gardening</w:t>
            </w:r>
          </w:p>
          <w:p w14:paraId="636A7FCE" w14:textId="242896E3" w:rsidR="00D2784E" w:rsidRPr="005D0E95" w:rsidRDefault="00D2784E" w:rsidP="00CF2B5D">
            <w:pPr>
              <w:pStyle w:val="ListParagraph"/>
              <w:numPr>
                <w:ilvl w:val="0"/>
                <w:numId w:val="19"/>
              </w:numPr>
            </w:pPr>
            <w:r w:rsidRPr="005D0E95">
              <w:t xml:space="preserve">Use roof tops for small greenhouses; </w:t>
            </w:r>
            <w:r w:rsidR="00801D45">
              <w:t>v</w:t>
            </w:r>
            <w:r w:rsidRPr="005D0E95">
              <w:t xml:space="preserve">ertical farms, less foot print; </w:t>
            </w:r>
            <w:r w:rsidR="00801D45">
              <w:t>y</w:t>
            </w:r>
            <w:r w:rsidRPr="005D0E95">
              <w:t>ear round growing lighting systems</w:t>
            </w:r>
          </w:p>
          <w:p w14:paraId="07B5E44C" w14:textId="77777777" w:rsidR="00D2784E" w:rsidRPr="005D0E95" w:rsidRDefault="00D2784E" w:rsidP="00CF2B5D">
            <w:pPr>
              <w:pStyle w:val="ListParagraph"/>
              <w:numPr>
                <w:ilvl w:val="0"/>
                <w:numId w:val="19"/>
              </w:numPr>
            </w:pPr>
            <w:r w:rsidRPr="005D0E95">
              <w:t>Better collaboration with municipalities</w:t>
            </w:r>
          </w:p>
          <w:p w14:paraId="6803DEA5" w14:textId="2A30A1AA" w:rsidR="00D2784E" w:rsidRPr="005D0E95" w:rsidRDefault="00D2784E" w:rsidP="00CF2B5D">
            <w:pPr>
              <w:pStyle w:val="ListParagraph"/>
              <w:numPr>
                <w:ilvl w:val="0"/>
                <w:numId w:val="19"/>
              </w:numPr>
            </w:pPr>
            <w:r w:rsidRPr="005D0E95">
              <w:t xml:space="preserve">Make food production part of food skills teaching; </w:t>
            </w:r>
            <w:r w:rsidR="00801D45">
              <w:t>l</w:t>
            </w:r>
            <w:r w:rsidRPr="005D0E95">
              <w:t>ink “from farm to table” to the school curriculum</w:t>
            </w:r>
          </w:p>
          <w:p w14:paraId="4B3A22DD" w14:textId="77815221" w:rsidR="00D2784E" w:rsidRPr="005D0E95" w:rsidRDefault="00D2784E" w:rsidP="00CF2B5D">
            <w:pPr>
              <w:pStyle w:val="ListParagraph"/>
              <w:numPr>
                <w:ilvl w:val="0"/>
                <w:numId w:val="19"/>
              </w:numPr>
            </w:pPr>
            <w:r w:rsidRPr="005D0E95">
              <w:t>Education to increase public demand for local food</w:t>
            </w:r>
          </w:p>
        </w:tc>
      </w:tr>
    </w:tbl>
    <w:p w14:paraId="22F0A1A1" w14:textId="53C7F641" w:rsidR="00B24B08" w:rsidRDefault="00B24B08">
      <w:pPr>
        <w:spacing w:after="200" w:line="276" w:lineRule="auto"/>
      </w:pPr>
      <w:r>
        <w:br w:type="page"/>
      </w:r>
    </w:p>
    <w:p w14:paraId="393F020A" w14:textId="7A1C8F34" w:rsidR="00D2784E" w:rsidRDefault="00B24B08" w:rsidP="0080145B">
      <w:pPr>
        <w:pStyle w:val="Heading3"/>
      </w:pPr>
      <w:bookmarkStart w:id="57" w:name="_Toc15636253"/>
      <w:r>
        <w:t>The Business of Agriculture</w:t>
      </w:r>
      <w:bookmarkEnd w:id="57"/>
    </w:p>
    <w:p w14:paraId="32D171D8" w14:textId="447E6FBC" w:rsidR="00AE55E4" w:rsidRDefault="00B24B08" w:rsidP="00A622D6">
      <w:pPr>
        <w:spacing w:after="240"/>
      </w:pPr>
      <w:r>
        <w:t xml:space="preserve">Stakeholders also discussed the </w:t>
      </w:r>
      <w:r w:rsidR="00801D45">
        <w:t xml:space="preserve">economic impact of local </w:t>
      </w:r>
      <w:r>
        <w:t>production and agriculture. No strengths were noted by the group</w:t>
      </w:r>
      <w:r w:rsidR="00801D45">
        <w:t>. C</w:t>
      </w:r>
      <w:r>
        <w:t xml:space="preserve">hallenges included the high cost of doing business, including the cost of land and energy. </w:t>
      </w:r>
      <w:r w:rsidR="004721BD">
        <w:t xml:space="preserve">Stakeholders believe that the business of agriculture could be fostered a number of ways, however. Partnering with existing research </w:t>
      </w:r>
      <w:r w:rsidR="0036518D">
        <w:t>programme</w:t>
      </w:r>
      <w:r w:rsidR="00445431">
        <w:t xml:space="preserve">s or creating new and </w:t>
      </w:r>
      <w:r w:rsidR="004721BD">
        <w:t>unique partnerships was seen as an opportunity, noting that Windsor has more than just automotive research available. Financial supports including grants, tax benefits, breaks on utilities</w:t>
      </w:r>
      <w:r w:rsidR="00E05EFD">
        <w:t xml:space="preserve"> such as </w:t>
      </w:r>
      <w:r w:rsidR="004721BD">
        <w:t>electricity and water were seen as helpful, as was exploration of innovative funding strategies. Diversification in types of farms or commodities was explored as an opportunity, as was encouraging private sector procurement of local foods</w:t>
      </w:r>
      <w:r w:rsidR="00AE55E4">
        <w:t>.</w:t>
      </w:r>
    </w:p>
    <w:tbl>
      <w:tblPr>
        <w:tblStyle w:val="TableGrid"/>
        <w:tblW w:w="9792" w:type="dxa"/>
        <w:tblLook w:val="04A0" w:firstRow="1" w:lastRow="0" w:firstColumn="1" w:lastColumn="0" w:noHBand="0" w:noVBand="1"/>
        <w:tblCaption w:val="Strengths, Challenges and Opportunities of the Business of Agriculture"/>
        <w:tblDescription w:val="A listing of some of the strengths, challenges and opportunities of the business aspects of agriculture"/>
      </w:tblPr>
      <w:tblGrid>
        <w:gridCol w:w="1296"/>
        <w:gridCol w:w="1872"/>
        <w:gridCol w:w="6624"/>
      </w:tblGrid>
      <w:tr w:rsidR="00C036C5" w14:paraId="4AC041B5" w14:textId="77777777" w:rsidTr="004C55D8">
        <w:trPr>
          <w:tblHeader/>
        </w:trPr>
        <w:tc>
          <w:tcPr>
            <w:tcW w:w="1296" w:type="dxa"/>
            <w:shd w:val="clear" w:color="auto" w:fill="A3DEDD" w:themeFill="accent1" w:themeFillTint="99"/>
          </w:tcPr>
          <w:p w14:paraId="3FA23D9C" w14:textId="2D8F825B" w:rsidR="00C036C5" w:rsidRPr="00F22894" w:rsidRDefault="00C036C5" w:rsidP="004A6D4C">
            <w:pPr>
              <w:jc w:val="center"/>
              <w:rPr>
                <w:b/>
              </w:rPr>
            </w:pPr>
            <w:r w:rsidRPr="00F22894">
              <w:rPr>
                <w:b/>
              </w:rPr>
              <w:t>Strengths</w:t>
            </w:r>
          </w:p>
        </w:tc>
        <w:tc>
          <w:tcPr>
            <w:tcW w:w="1872" w:type="dxa"/>
            <w:shd w:val="clear" w:color="auto" w:fill="A3DEDD" w:themeFill="accent1" w:themeFillTint="99"/>
          </w:tcPr>
          <w:p w14:paraId="4E225473" w14:textId="4680CE10" w:rsidR="00C036C5" w:rsidRPr="00F22894" w:rsidRDefault="00C036C5" w:rsidP="004A6D4C">
            <w:pPr>
              <w:jc w:val="center"/>
              <w:rPr>
                <w:b/>
              </w:rPr>
            </w:pPr>
            <w:r w:rsidRPr="00F22894">
              <w:rPr>
                <w:b/>
              </w:rPr>
              <w:t>Challenges</w:t>
            </w:r>
          </w:p>
        </w:tc>
        <w:tc>
          <w:tcPr>
            <w:tcW w:w="6624" w:type="dxa"/>
            <w:shd w:val="clear" w:color="auto" w:fill="A3DEDD" w:themeFill="accent1" w:themeFillTint="99"/>
          </w:tcPr>
          <w:p w14:paraId="160EA442" w14:textId="7A53FFA9" w:rsidR="00C036C5" w:rsidRPr="00F22894" w:rsidRDefault="00C036C5" w:rsidP="004A6D4C">
            <w:pPr>
              <w:jc w:val="center"/>
              <w:rPr>
                <w:b/>
              </w:rPr>
            </w:pPr>
            <w:r w:rsidRPr="00F22894">
              <w:rPr>
                <w:b/>
              </w:rPr>
              <w:t>Opportunities</w:t>
            </w:r>
          </w:p>
        </w:tc>
      </w:tr>
      <w:tr w:rsidR="00C036C5" w14:paraId="31CD50FE" w14:textId="77777777" w:rsidTr="00F22894">
        <w:tc>
          <w:tcPr>
            <w:tcW w:w="1296" w:type="dxa"/>
          </w:tcPr>
          <w:p w14:paraId="4CA58C67" w14:textId="228D03F0" w:rsidR="00C036C5" w:rsidRPr="00F22894" w:rsidRDefault="00C036C5" w:rsidP="00CF2B5D">
            <w:pPr>
              <w:pStyle w:val="ListParagraph"/>
              <w:numPr>
                <w:ilvl w:val="0"/>
                <w:numId w:val="20"/>
              </w:numPr>
            </w:pPr>
            <w:r w:rsidRPr="00F22894">
              <w:t>None noted</w:t>
            </w:r>
          </w:p>
        </w:tc>
        <w:tc>
          <w:tcPr>
            <w:tcW w:w="1872" w:type="dxa"/>
          </w:tcPr>
          <w:p w14:paraId="37B0F894" w14:textId="77777777" w:rsidR="00C036C5" w:rsidRPr="00F22894" w:rsidRDefault="00C036C5" w:rsidP="00CF2B5D">
            <w:pPr>
              <w:pStyle w:val="ListParagraph"/>
              <w:numPr>
                <w:ilvl w:val="0"/>
                <w:numId w:val="20"/>
              </w:numPr>
            </w:pPr>
            <w:r w:rsidRPr="00F22894">
              <w:t>High cost of doing business in Ontario</w:t>
            </w:r>
          </w:p>
          <w:p w14:paraId="0608287C" w14:textId="1B3D0874" w:rsidR="00C036C5" w:rsidRPr="00F22894" w:rsidRDefault="00C036C5" w:rsidP="00CF2B5D">
            <w:pPr>
              <w:pStyle w:val="ListParagraph"/>
              <w:numPr>
                <w:ilvl w:val="0"/>
                <w:numId w:val="20"/>
              </w:numPr>
            </w:pPr>
            <w:r w:rsidRPr="00F22894">
              <w:t>Cost of land, cost of energy</w:t>
            </w:r>
          </w:p>
        </w:tc>
        <w:tc>
          <w:tcPr>
            <w:tcW w:w="6624" w:type="dxa"/>
          </w:tcPr>
          <w:p w14:paraId="5FAAFBB4" w14:textId="77777777" w:rsidR="00F620DD" w:rsidRDefault="00C036C5" w:rsidP="00CF2B5D">
            <w:pPr>
              <w:pStyle w:val="ListParagraph"/>
              <w:numPr>
                <w:ilvl w:val="0"/>
                <w:numId w:val="20"/>
              </w:numPr>
            </w:pPr>
            <w:r w:rsidRPr="00F22894">
              <w:t xml:space="preserve">Research: partner with </w:t>
            </w:r>
            <w:r w:rsidR="0036518D">
              <w:t>programme</w:t>
            </w:r>
            <w:r w:rsidRPr="00F22894">
              <w:t>s (e.g., University of Guelph Ridgetown Campus, University of Windsor), Windsor is not just an automotive town!</w:t>
            </w:r>
          </w:p>
          <w:p w14:paraId="255A2BAD" w14:textId="62D6A5FE" w:rsidR="00C036C5" w:rsidRPr="00F22894" w:rsidRDefault="00C036C5" w:rsidP="00CF2B5D">
            <w:pPr>
              <w:pStyle w:val="ListParagraph"/>
              <w:numPr>
                <w:ilvl w:val="0"/>
                <w:numId w:val="20"/>
              </w:numPr>
            </w:pPr>
            <w:r w:rsidRPr="00F22894">
              <w:t>Grants, tax benefits, break on utilities, electricity, and water; Innovative financing</w:t>
            </w:r>
          </w:p>
          <w:p w14:paraId="0F4A54AE" w14:textId="77777777" w:rsidR="00C036C5" w:rsidRPr="00F22894" w:rsidRDefault="00C036C5" w:rsidP="00CF2B5D">
            <w:pPr>
              <w:pStyle w:val="ListParagraph"/>
              <w:numPr>
                <w:ilvl w:val="0"/>
                <w:numId w:val="20"/>
              </w:numPr>
            </w:pPr>
            <w:r w:rsidRPr="00F22894">
              <w:t>Diversification in types of farms/commodities; hazelnuts, as an example of an emerging commodity</w:t>
            </w:r>
          </w:p>
          <w:p w14:paraId="0205C117" w14:textId="319F5FF8" w:rsidR="00C036C5" w:rsidRPr="00F22894" w:rsidRDefault="00C036C5" w:rsidP="00CF2B5D">
            <w:pPr>
              <w:pStyle w:val="ListParagraph"/>
              <w:numPr>
                <w:ilvl w:val="0"/>
                <w:numId w:val="20"/>
              </w:numPr>
            </w:pPr>
            <w:r w:rsidRPr="00F22894">
              <w:t>Encourage private sector procurement of local foods to drive demand</w:t>
            </w:r>
          </w:p>
        </w:tc>
      </w:tr>
    </w:tbl>
    <w:p w14:paraId="048F79AF" w14:textId="65D5DA45" w:rsidR="00B24B08" w:rsidRDefault="0080145B" w:rsidP="00A622D6">
      <w:pPr>
        <w:pStyle w:val="Heading3"/>
        <w:spacing w:before="360"/>
      </w:pPr>
      <w:bookmarkStart w:id="58" w:name="_Toc15636254"/>
      <w:r>
        <w:t>Work</w:t>
      </w:r>
      <w:r w:rsidR="00E06CA1">
        <w:t>f</w:t>
      </w:r>
      <w:r>
        <w:t>orce</w:t>
      </w:r>
      <w:bookmarkEnd w:id="58"/>
    </w:p>
    <w:p w14:paraId="0407EE16" w14:textId="628E6FC6" w:rsidR="00F620DD" w:rsidRDefault="0080145B" w:rsidP="00A622D6">
      <w:pPr>
        <w:spacing w:after="240"/>
      </w:pPr>
      <w:r>
        <w:t xml:space="preserve">Finally, stakeholders also considered the local agricultural workforce. The capacity of production and agriculture to create local employment was viewed as a strength, along with the knowledge </w:t>
      </w:r>
      <w:r w:rsidR="006F7AF1">
        <w:t>that currently exists in the agricultural community</w:t>
      </w:r>
      <w:r>
        <w:t xml:space="preserve">. Challenges included procuring workers, in part due to a lower unemployment rate and the increasing need for skilled workers. Also noted as a challenge was transportation for agricultural workers to where they are needed. Opportunities in this area included active promotion of careers in agriculture through work with local training centres and other organizations, along with novel training solutions (e.g., prison garden). Exploring opportunities for </w:t>
      </w:r>
      <w:r w:rsidR="006F7AF1">
        <w:t xml:space="preserve">public </w:t>
      </w:r>
      <w:r>
        <w:t>transportation to larger facilities was also seen as important to pursue.</w:t>
      </w:r>
    </w:p>
    <w:tbl>
      <w:tblPr>
        <w:tblStyle w:val="TableGrid"/>
        <w:tblW w:w="9678" w:type="dxa"/>
        <w:tblLook w:val="04A0" w:firstRow="1" w:lastRow="0" w:firstColumn="1" w:lastColumn="0" w:noHBand="0" w:noVBand="1"/>
        <w:tblCaption w:val="Strengths, Challenges and Opportunities of the Workforce in Windsor and Essex County"/>
        <w:tblDescription w:val="A listing of some of the strengths, challenges and opportunities of using the workforce found in the Windsor and Essex County region"/>
      </w:tblPr>
      <w:tblGrid>
        <w:gridCol w:w="1902"/>
        <w:gridCol w:w="2880"/>
        <w:gridCol w:w="4896"/>
      </w:tblGrid>
      <w:tr w:rsidR="0080145B" w14:paraId="18EC7A5D" w14:textId="77777777" w:rsidTr="004C55D8">
        <w:trPr>
          <w:tblHeader/>
        </w:trPr>
        <w:tc>
          <w:tcPr>
            <w:tcW w:w="1902" w:type="dxa"/>
            <w:tcBorders>
              <w:top w:val="single" w:sz="4" w:space="0" w:color="auto"/>
            </w:tcBorders>
            <w:shd w:val="clear" w:color="auto" w:fill="A3DEDD" w:themeFill="accent1" w:themeFillTint="99"/>
          </w:tcPr>
          <w:p w14:paraId="604FA5DE" w14:textId="77777777" w:rsidR="004721BD" w:rsidRPr="005D0E95" w:rsidRDefault="004721BD" w:rsidP="004A6D4C">
            <w:pPr>
              <w:jc w:val="center"/>
              <w:rPr>
                <w:b/>
              </w:rPr>
            </w:pPr>
            <w:r w:rsidRPr="005D0E95">
              <w:rPr>
                <w:b/>
              </w:rPr>
              <w:t>Strengths</w:t>
            </w:r>
          </w:p>
        </w:tc>
        <w:tc>
          <w:tcPr>
            <w:tcW w:w="2880" w:type="dxa"/>
            <w:tcBorders>
              <w:top w:val="single" w:sz="4" w:space="0" w:color="auto"/>
            </w:tcBorders>
            <w:shd w:val="clear" w:color="auto" w:fill="A3DEDD" w:themeFill="accent1" w:themeFillTint="99"/>
          </w:tcPr>
          <w:p w14:paraId="6A9B0FEF" w14:textId="77777777" w:rsidR="004721BD" w:rsidRPr="005D0E95" w:rsidRDefault="004721BD" w:rsidP="004A6D4C">
            <w:pPr>
              <w:jc w:val="center"/>
              <w:rPr>
                <w:b/>
              </w:rPr>
            </w:pPr>
            <w:r w:rsidRPr="005D0E95">
              <w:rPr>
                <w:b/>
              </w:rPr>
              <w:t>Challenges</w:t>
            </w:r>
          </w:p>
        </w:tc>
        <w:tc>
          <w:tcPr>
            <w:tcW w:w="4896" w:type="dxa"/>
            <w:tcBorders>
              <w:top w:val="single" w:sz="4" w:space="0" w:color="auto"/>
            </w:tcBorders>
            <w:shd w:val="clear" w:color="auto" w:fill="A3DEDD" w:themeFill="accent1" w:themeFillTint="99"/>
          </w:tcPr>
          <w:p w14:paraId="59BF3F4E" w14:textId="77777777" w:rsidR="004721BD" w:rsidRPr="005D0E95" w:rsidRDefault="004721BD" w:rsidP="004A6D4C">
            <w:pPr>
              <w:jc w:val="center"/>
              <w:rPr>
                <w:b/>
              </w:rPr>
            </w:pPr>
            <w:r w:rsidRPr="005D0E95">
              <w:rPr>
                <w:b/>
              </w:rPr>
              <w:t>Opportunities</w:t>
            </w:r>
          </w:p>
        </w:tc>
      </w:tr>
      <w:tr w:rsidR="0080145B" w14:paraId="3E5F4204" w14:textId="77777777" w:rsidTr="00F22894">
        <w:tc>
          <w:tcPr>
            <w:tcW w:w="1902" w:type="dxa"/>
          </w:tcPr>
          <w:p w14:paraId="2F464BA6" w14:textId="77777777" w:rsidR="004721BD" w:rsidRDefault="004721BD" w:rsidP="00CF2B5D">
            <w:pPr>
              <w:pStyle w:val="ListParagraph"/>
              <w:numPr>
                <w:ilvl w:val="0"/>
                <w:numId w:val="19"/>
              </w:numPr>
            </w:pPr>
            <w:r>
              <w:t>Creates local employment opportunities</w:t>
            </w:r>
          </w:p>
          <w:p w14:paraId="431F1242" w14:textId="36D0E331" w:rsidR="004721BD" w:rsidRPr="005D0E95" w:rsidRDefault="004721BD" w:rsidP="00CF2B5D">
            <w:pPr>
              <w:pStyle w:val="ListParagraph"/>
              <w:numPr>
                <w:ilvl w:val="0"/>
                <w:numId w:val="19"/>
              </w:numPr>
            </w:pPr>
            <w:r>
              <w:t>Knowledge within the community</w:t>
            </w:r>
          </w:p>
        </w:tc>
        <w:tc>
          <w:tcPr>
            <w:tcW w:w="2880" w:type="dxa"/>
          </w:tcPr>
          <w:p w14:paraId="6667D1E2" w14:textId="77777777" w:rsidR="00F620DD" w:rsidRDefault="004721BD" w:rsidP="00CF2B5D">
            <w:pPr>
              <w:pStyle w:val="ListParagraph"/>
              <w:numPr>
                <w:ilvl w:val="0"/>
                <w:numId w:val="19"/>
              </w:numPr>
              <w:spacing w:line="240" w:lineRule="auto"/>
              <w:rPr>
                <w:rFonts w:ascii="Calibri" w:eastAsia="Times New Roman" w:hAnsi="Calibri" w:cs="Calibri"/>
                <w:color w:val="000000"/>
                <w:lang w:eastAsia="en-CA"/>
              </w:rPr>
            </w:pPr>
            <w:r w:rsidRPr="004721BD">
              <w:rPr>
                <w:rFonts w:ascii="Calibri" w:eastAsia="Times New Roman" w:hAnsi="Calibri" w:cs="Calibri"/>
                <w:color w:val="000000"/>
                <w:lang w:eastAsia="en-CA"/>
              </w:rPr>
              <w:t>Transportation for workforce</w:t>
            </w:r>
          </w:p>
          <w:p w14:paraId="2842E17C" w14:textId="3F45735F" w:rsidR="00C036C5" w:rsidRDefault="004721BD" w:rsidP="00CF2B5D">
            <w:pPr>
              <w:pStyle w:val="ListParagraph"/>
              <w:numPr>
                <w:ilvl w:val="0"/>
                <w:numId w:val="19"/>
              </w:numPr>
              <w:spacing w:line="240" w:lineRule="auto"/>
              <w:rPr>
                <w:rFonts w:ascii="Calibri" w:eastAsia="Times New Roman" w:hAnsi="Calibri" w:cs="Calibri"/>
                <w:color w:val="000000"/>
                <w:lang w:eastAsia="en-CA"/>
              </w:rPr>
            </w:pPr>
            <w:r w:rsidRPr="004721BD">
              <w:rPr>
                <w:rFonts w:ascii="Calibri" w:eastAsia="Times New Roman" w:hAnsi="Calibri" w:cs="Calibri"/>
                <w:color w:val="000000"/>
                <w:lang w:eastAsia="en-CA"/>
              </w:rPr>
              <w:t>Expertise of workforce</w:t>
            </w:r>
          </w:p>
          <w:p w14:paraId="64A4A92A" w14:textId="2633B210" w:rsidR="004721BD" w:rsidRPr="00BC3A7E" w:rsidRDefault="004721BD" w:rsidP="00CF2B5D">
            <w:pPr>
              <w:pStyle w:val="ListParagraph"/>
              <w:numPr>
                <w:ilvl w:val="0"/>
                <w:numId w:val="19"/>
              </w:numPr>
              <w:spacing w:line="240" w:lineRule="auto"/>
              <w:rPr>
                <w:rFonts w:ascii="Calibri" w:eastAsia="Times New Roman" w:hAnsi="Calibri" w:cs="Calibri"/>
                <w:color w:val="000000"/>
                <w:lang w:eastAsia="en-CA"/>
              </w:rPr>
            </w:pPr>
            <w:r w:rsidRPr="004721BD">
              <w:rPr>
                <w:rFonts w:ascii="Calibri" w:eastAsia="Times New Roman" w:hAnsi="Calibri" w:cs="Calibri"/>
                <w:color w:val="000000"/>
                <w:lang w:eastAsia="en-CA"/>
              </w:rPr>
              <w:t>Unemployment rate is low, hard to find skilled workers</w:t>
            </w:r>
          </w:p>
        </w:tc>
        <w:tc>
          <w:tcPr>
            <w:tcW w:w="4896" w:type="dxa"/>
          </w:tcPr>
          <w:p w14:paraId="6C782E42" w14:textId="04A16F45" w:rsidR="0080145B" w:rsidRDefault="004721BD" w:rsidP="00CF2B5D">
            <w:pPr>
              <w:pStyle w:val="ListParagraph"/>
              <w:numPr>
                <w:ilvl w:val="0"/>
                <w:numId w:val="19"/>
              </w:numPr>
            </w:pPr>
            <w:r>
              <w:t>Promoting careers in agriculture sector</w:t>
            </w:r>
            <w:r w:rsidR="0080145B">
              <w:t>, including using prison gardens to train inmates in agriculture</w:t>
            </w:r>
          </w:p>
          <w:p w14:paraId="1174FB46" w14:textId="24C91185" w:rsidR="004721BD" w:rsidRDefault="0080145B" w:rsidP="00CF2B5D">
            <w:pPr>
              <w:pStyle w:val="ListParagraph"/>
              <w:numPr>
                <w:ilvl w:val="0"/>
                <w:numId w:val="19"/>
              </w:numPr>
            </w:pPr>
            <w:r>
              <w:t>Working with l</w:t>
            </w:r>
            <w:r w:rsidR="004721BD">
              <w:t>ocal training centres and training opportunities</w:t>
            </w:r>
          </w:p>
          <w:p w14:paraId="414CE7A3" w14:textId="20D0C867" w:rsidR="004721BD" w:rsidRPr="0080145B" w:rsidRDefault="0080145B" w:rsidP="00CF2B5D">
            <w:pPr>
              <w:pStyle w:val="ListParagraph"/>
              <w:numPr>
                <w:ilvl w:val="0"/>
                <w:numId w:val="19"/>
              </w:numPr>
            </w:pPr>
            <w:r>
              <w:t>Public transportation to bigger employers</w:t>
            </w:r>
          </w:p>
        </w:tc>
      </w:tr>
    </w:tbl>
    <w:p w14:paraId="1195044F" w14:textId="3FBAA3E0" w:rsidR="004721BD" w:rsidRDefault="00A45FE7" w:rsidP="002B4618">
      <w:pPr>
        <w:pStyle w:val="Heading2"/>
      </w:pPr>
      <w:bookmarkStart w:id="59" w:name="_Toc15636255"/>
      <w:r>
        <w:t>Summary</w:t>
      </w:r>
      <w:bookmarkEnd w:id="59"/>
    </w:p>
    <w:p w14:paraId="401055E9" w14:textId="5F79DC57" w:rsidR="005F6D2C" w:rsidRDefault="00DA72E7" w:rsidP="00695385">
      <w:r>
        <w:t>Windsor and Essex County have</w:t>
      </w:r>
      <w:r w:rsidR="005F6D2C">
        <w:t xml:space="preserve"> many local productions assets. The area has good soil and a climate conducive to production, although climate change is expected to bring both opportunities (e.g., longer growing season</w:t>
      </w:r>
      <w:r w:rsidR="006F7AF1">
        <w:t xml:space="preserve"> and</w:t>
      </w:r>
      <w:r w:rsidR="005F6D2C">
        <w:t xml:space="preserve"> reduced energy demands for greenhouse production in colder months) </w:t>
      </w:r>
      <w:r w:rsidR="00E06CA1">
        <w:t xml:space="preserve">and </w:t>
      </w:r>
      <w:r w:rsidR="005F6D2C">
        <w:t>challenges (</w:t>
      </w:r>
      <w:r w:rsidR="00E06CA1">
        <w:t xml:space="preserve">e.g., </w:t>
      </w:r>
      <w:r w:rsidR="005F6D2C">
        <w:t>increased vulnerability associated with extreme weather events</w:t>
      </w:r>
      <w:r w:rsidR="006F7AF1">
        <w:t xml:space="preserve"> and</w:t>
      </w:r>
      <w:r w:rsidR="005F6D2C">
        <w:t xml:space="preserve"> reduced moisture availability). As such, it will be important to mitigate and manage climate change proactively.</w:t>
      </w:r>
    </w:p>
    <w:p w14:paraId="00F765AA" w14:textId="1A2FBFA4" w:rsidR="005F6D2C" w:rsidRDefault="005F6D2C" w:rsidP="00695385">
      <w:r>
        <w:t>While the total amount of land being farmed locally has continued to increase, areas zoned as farmland have decreased slightly. The majority of active farmland is used for crops, most notably in Lakeshore, Kingsville and Leamington, with oilseed and grain farms most common and increasing</w:t>
      </w:r>
      <w:r w:rsidR="00E06CA1">
        <w:t xml:space="preserve"> in number</w:t>
      </w:r>
      <w:r>
        <w:t>. In terms of local food production, soybeans, corn for grain</w:t>
      </w:r>
      <w:r w:rsidR="00E05EFD">
        <w:t>,</w:t>
      </w:r>
      <w:r>
        <w:t xml:space="preserve"> and winter wheat have the highest acreage for field crops. Apples and grapes are the largest fruit crops, while tomatoes, sweet corn, green peas</w:t>
      </w:r>
      <w:r w:rsidR="00E05EFD">
        <w:t>,</w:t>
      </w:r>
      <w:r>
        <w:t xml:space="preserve"> and green or wax bean</w:t>
      </w:r>
      <w:r w:rsidR="00E05EFD">
        <w:t>s</w:t>
      </w:r>
      <w:r>
        <w:t xml:space="preserve"> are top in fruit and vegetable production. </w:t>
      </w:r>
      <w:r w:rsidR="006B178F">
        <w:t>Windsor and Essex County</w:t>
      </w:r>
      <w:r>
        <w:t xml:space="preserve"> farmers also raise pigs, cattle and calves, dairy cows, sheep and lamb, turkeys, hens</w:t>
      </w:r>
      <w:r w:rsidR="00E05EFD">
        <w:t>,</w:t>
      </w:r>
      <w:r>
        <w:t xml:space="preserve"> and chickens</w:t>
      </w:r>
      <w:r w:rsidR="006F7AF1">
        <w:t>,</w:t>
      </w:r>
      <w:r>
        <w:t xml:space="preserve"> but these represent a much smaller portion of the provincial total. Very few farms report organic production, although many report transitional organic products.</w:t>
      </w:r>
    </w:p>
    <w:p w14:paraId="048C0007" w14:textId="03D9DEDD" w:rsidR="00AE55E4" w:rsidRDefault="006F7AF1" w:rsidP="00695385">
      <w:r>
        <w:t>The heavy regulation of f</w:t>
      </w:r>
      <w:r w:rsidR="000B26A8">
        <w:t xml:space="preserve">arming </w:t>
      </w:r>
      <w:r>
        <w:t xml:space="preserve">poses </w:t>
      </w:r>
      <w:r w:rsidR="000B26A8">
        <w:t>challenges particularly for smaller farmers. Technology is increasingly necessary to be competitive in farming</w:t>
      </w:r>
      <w:r>
        <w:t>,</w:t>
      </w:r>
      <w:r w:rsidR="000B26A8">
        <w:t xml:space="preserve"> and is used by the </w:t>
      </w:r>
      <w:r>
        <w:t>vast majority of local farmers</w:t>
      </w:r>
      <w:r w:rsidR="000B26A8">
        <w:t xml:space="preserve">. </w:t>
      </w:r>
      <w:r w:rsidR="00DA72E7">
        <w:t>Windsor and Essex County have</w:t>
      </w:r>
      <w:r w:rsidR="000B26A8">
        <w:t xml:space="preserve"> research partnerships that are working to support innovation in production. As well, alternative energy, such as solar panels and turbines</w:t>
      </w:r>
      <w:r>
        <w:t>,</w:t>
      </w:r>
      <w:r w:rsidR="000B26A8">
        <w:t xml:space="preserve"> are common on farms locally. Herbicides and commercial fertilizers are </w:t>
      </w:r>
      <w:r w:rsidR="00337388">
        <w:t xml:space="preserve">also </w:t>
      </w:r>
      <w:r w:rsidR="00E06CA1">
        <w:t xml:space="preserve">often </w:t>
      </w:r>
      <w:r w:rsidR="000B26A8">
        <w:t>used</w:t>
      </w:r>
      <w:r w:rsidR="00337388">
        <w:t xml:space="preserve"> in local farming practice</w:t>
      </w:r>
      <w:r w:rsidR="00AE55E4">
        <w:t>.</w:t>
      </w:r>
    </w:p>
    <w:p w14:paraId="5D8B5800" w14:textId="6D249582" w:rsidR="000B26A8" w:rsidRDefault="005F6D2C" w:rsidP="00695385">
      <w:r>
        <w:t xml:space="preserve">Farm operators in </w:t>
      </w:r>
      <w:r w:rsidR="006B178F">
        <w:t>Windsor and Essex County</w:t>
      </w:r>
      <w:r>
        <w:t xml:space="preserve"> and across the province are aging and decreasing</w:t>
      </w:r>
      <w:r w:rsidR="006F7AF1">
        <w:t xml:space="preserve"> in number</w:t>
      </w:r>
      <w:r w:rsidR="000B26A8">
        <w:t>. The need to s</w:t>
      </w:r>
      <w:r>
        <w:t>upplement far</w:t>
      </w:r>
      <w:r w:rsidR="000B26A8">
        <w:t>m</w:t>
      </w:r>
      <w:r>
        <w:t xml:space="preserve"> income is common </w:t>
      </w:r>
      <w:r w:rsidR="006F7AF1">
        <w:t>in this region</w:t>
      </w:r>
      <w:r>
        <w:t xml:space="preserve">, </w:t>
      </w:r>
      <w:r w:rsidR="000B26A8">
        <w:t>as it is in the rest of the province. The p</w:t>
      </w:r>
      <w:r>
        <w:t xml:space="preserve">rice of farmland (tillable acre) has consistently risen in </w:t>
      </w:r>
      <w:r w:rsidR="006B178F">
        <w:t>Windsor and Essex County</w:t>
      </w:r>
      <w:r w:rsidR="000B26A8">
        <w:t xml:space="preserve"> over </w:t>
      </w:r>
      <w:r>
        <w:t xml:space="preserve">the past 10 years, but costs are still lower </w:t>
      </w:r>
      <w:r w:rsidR="006F7AF1">
        <w:t xml:space="preserve">compared to </w:t>
      </w:r>
      <w:r>
        <w:t>most places in Southwestern Ontario</w:t>
      </w:r>
      <w:r w:rsidR="000B26A8">
        <w:t xml:space="preserve">. It was estimated in 2017 that </w:t>
      </w:r>
      <w:r>
        <w:t>as much as 25% of farmland</w:t>
      </w:r>
      <w:r w:rsidR="000B26A8">
        <w:t xml:space="preserve"> purchased in the preceding year was not bought by </w:t>
      </w:r>
      <w:r w:rsidR="00E05EFD">
        <w:t xml:space="preserve">local </w:t>
      </w:r>
      <w:r w:rsidR="000B26A8">
        <w:t>farmers.</w:t>
      </w:r>
      <w:r w:rsidR="00337388">
        <w:t xml:space="preserve"> Farm tenure is mixed in this region, with ownership and rental </w:t>
      </w:r>
      <w:r w:rsidR="00A66531">
        <w:t>arrangements represented.</w:t>
      </w:r>
    </w:p>
    <w:p w14:paraId="03C82BEE" w14:textId="1D6CC600" w:rsidR="00AE55E4" w:rsidRDefault="005F6D2C" w:rsidP="00695385">
      <w:r>
        <w:t>Greenho</w:t>
      </w:r>
      <w:r w:rsidR="00A66531">
        <w:t>use</w:t>
      </w:r>
      <w:r>
        <w:t xml:space="preserve"> production is </w:t>
      </w:r>
      <w:r w:rsidR="00A66531">
        <w:t xml:space="preserve">sizeable, with </w:t>
      </w:r>
      <w:r w:rsidR="006B178F">
        <w:t>Windsor and Essex County</w:t>
      </w:r>
      <w:r w:rsidR="00A66531">
        <w:t xml:space="preserve"> greenhouses accounting for </w:t>
      </w:r>
      <w:r>
        <w:t>more than half the square footage of all Ontario</w:t>
      </w:r>
      <w:r w:rsidR="00A66531">
        <w:t xml:space="preserve"> greenhouse space. At the </w:t>
      </w:r>
      <w:r w:rsidR="00E06CA1">
        <w:t xml:space="preserve">same </w:t>
      </w:r>
      <w:r w:rsidR="00A66531">
        <w:t xml:space="preserve">time, local greenhouses represent only </w:t>
      </w:r>
      <w:r>
        <w:t xml:space="preserve">11% of </w:t>
      </w:r>
      <w:r w:rsidR="00A66531">
        <w:t xml:space="preserve">all </w:t>
      </w:r>
      <w:r>
        <w:t>farms</w:t>
      </w:r>
      <w:r w:rsidR="00A66531">
        <w:t>, suggesting that</w:t>
      </w:r>
      <w:r w:rsidR="006F7AF1">
        <w:t xml:space="preserve"> the region has </w:t>
      </w:r>
      <w:r>
        <w:t xml:space="preserve">a smaller number of larger operations </w:t>
      </w:r>
      <w:r w:rsidR="00A66531">
        <w:t xml:space="preserve">locally. These are mainly in the </w:t>
      </w:r>
      <w:r>
        <w:t>Leamington and Kingsville</w:t>
      </w:r>
      <w:r w:rsidR="00A66531">
        <w:t xml:space="preserve"> areas. Greenhouses have the </w:t>
      </w:r>
      <w:r>
        <w:t xml:space="preserve">capacity to produce </w:t>
      </w:r>
      <w:r w:rsidR="00A66531">
        <w:t xml:space="preserve">fresh produce </w:t>
      </w:r>
      <w:r>
        <w:t xml:space="preserve">all year round, but </w:t>
      </w:r>
      <w:r w:rsidR="00A66531">
        <w:t xml:space="preserve">require </w:t>
      </w:r>
      <w:r>
        <w:t xml:space="preserve">energy </w:t>
      </w:r>
      <w:r w:rsidR="00A66531">
        <w:t>inputs to do so. C</w:t>
      </w:r>
      <w:r>
        <w:t xml:space="preserve">annabis </w:t>
      </w:r>
      <w:r w:rsidR="00A66531">
        <w:t xml:space="preserve">is the newest local greenhouse crop in </w:t>
      </w:r>
      <w:r w:rsidR="006B178F">
        <w:t>Windsor and Essex County</w:t>
      </w:r>
      <w:r w:rsidR="006F7AF1">
        <w:t xml:space="preserve">, with advocates identifying its </w:t>
      </w:r>
      <w:r w:rsidR="00A66531">
        <w:t xml:space="preserve">potential </w:t>
      </w:r>
      <w:r w:rsidR="006F7AF1">
        <w:t xml:space="preserve">to bring in </w:t>
      </w:r>
      <w:r w:rsidR="00A66531">
        <w:t>significant revenues</w:t>
      </w:r>
      <w:r w:rsidR="00AE55E4">
        <w:t>.</w:t>
      </w:r>
    </w:p>
    <w:p w14:paraId="410D3687" w14:textId="02B70BAB" w:rsidR="005F6D2C" w:rsidRDefault="005F6D2C" w:rsidP="00695385">
      <w:r>
        <w:t>Farm receipts show that farms locally are profitable</w:t>
      </w:r>
      <w:r w:rsidR="00A66531">
        <w:t xml:space="preserve">. However, </w:t>
      </w:r>
      <w:r>
        <w:t xml:space="preserve">the </w:t>
      </w:r>
      <w:r w:rsidR="00A66531">
        <w:t xml:space="preserve">presence of </w:t>
      </w:r>
      <w:r>
        <w:t xml:space="preserve">farms in </w:t>
      </w:r>
      <w:r w:rsidR="00106F6D">
        <w:t>Windsor and Essex County</w:t>
      </w:r>
      <w:r w:rsidR="00E05EFD">
        <w:t xml:space="preserve"> </w:t>
      </w:r>
      <w:r w:rsidR="00A66531">
        <w:t>at the</w:t>
      </w:r>
      <w:r>
        <w:t xml:space="preserve"> highest category of farm receipts </w:t>
      </w:r>
      <w:r w:rsidR="00A66531">
        <w:t>(</w:t>
      </w:r>
      <w:r>
        <w:t>$2,000,000 and over</w:t>
      </w:r>
      <w:r w:rsidR="00A66531">
        <w:t xml:space="preserve">) may skew figures somewhat. </w:t>
      </w:r>
      <w:r>
        <w:t>Farm</w:t>
      </w:r>
      <w:r w:rsidR="00A66531">
        <w:t>s</w:t>
      </w:r>
      <w:r>
        <w:t xml:space="preserve"> employe</w:t>
      </w:r>
      <w:r w:rsidR="00E06CA1">
        <w:t>d</w:t>
      </w:r>
      <w:r>
        <w:t xml:space="preserve"> almost 9,000 full-time, part-time and season</w:t>
      </w:r>
      <w:r w:rsidR="006F7AF1">
        <w:t>al</w:t>
      </w:r>
      <w:r>
        <w:t xml:space="preserve"> workers in 2016</w:t>
      </w:r>
      <w:r w:rsidR="00A66531">
        <w:t>.</w:t>
      </w:r>
      <w:r w:rsidR="00A66531" w:rsidRPr="00A66531">
        <w:t xml:space="preserve"> </w:t>
      </w:r>
      <w:r w:rsidR="00A66531">
        <w:t>Migrant workers are essential to farm production locally, but precise numbers of workers are difficult to determine. The a</w:t>
      </w:r>
      <w:r>
        <w:t xml:space="preserve">verage net cash income estimate per farm </w:t>
      </w:r>
      <w:r w:rsidR="00A66531">
        <w:t xml:space="preserve">is </w:t>
      </w:r>
      <w:r>
        <w:t xml:space="preserve">above $80,000 per year, but there is great variability associated with </w:t>
      </w:r>
      <w:r w:rsidR="00A66531">
        <w:t xml:space="preserve">the size of the farm. </w:t>
      </w:r>
      <w:r w:rsidR="006F7AF1">
        <w:t>Finally</w:t>
      </w:r>
      <w:r w:rsidR="00A66531">
        <w:t xml:space="preserve">, </w:t>
      </w:r>
      <w:r w:rsidR="00CA38D2">
        <w:t>Windsor and Essex County</w:t>
      </w:r>
      <w:r w:rsidR="00A66531">
        <w:t>’s</w:t>
      </w:r>
      <w:r>
        <w:t xml:space="preserve"> contribution to the agri-food chain (farm, food manufacturing and retail) </w:t>
      </w:r>
      <w:r w:rsidR="00357148">
        <w:t xml:space="preserve">in Ontario </w:t>
      </w:r>
      <w:r>
        <w:t>was</w:t>
      </w:r>
      <w:r w:rsidR="00357148">
        <w:t xml:space="preserve"> estimated at</w:t>
      </w:r>
      <w:r>
        <w:t xml:space="preserve"> 7% of the provincial GDP</w:t>
      </w:r>
      <w:r w:rsidR="00357148">
        <w:t xml:space="preserve"> in 2017</w:t>
      </w:r>
      <w:r>
        <w:t>.</w:t>
      </w:r>
    </w:p>
    <w:p w14:paraId="372EED06" w14:textId="4D728131" w:rsidR="00B1132C" w:rsidRDefault="005F6D2C" w:rsidP="00A622D6">
      <w:r>
        <w:t xml:space="preserve">Overall, community members </w:t>
      </w:r>
      <w:r w:rsidR="000B26A8">
        <w:t xml:space="preserve">are generally in favour of measures that </w:t>
      </w:r>
      <w:r>
        <w:t>support local farmers</w:t>
      </w:r>
      <w:r w:rsidR="000B26A8">
        <w:t>, particular</w:t>
      </w:r>
      <w:r w:rsidR="00337388">
        <w:t>ly</w:t>
      </w:r>
      <w:r w:rsidR="000B26A8">
        <w:t xml:space="preserve"> small scale food farmers, and believe that protecting agricultural land is necessary.</w:t>
      </w:r>
      <w:r w:rsidR="00337388">
        <w:t xml:space="preserve"> </w:t>
      </w:r>
      <w:r w:rsidR="000B26A8">
        <w:t>Residents are also h</w:t>
      </w:r>
      <w:r>
        <w:t xml:space="preserve">ighly supportive of local food and food production, but </w:t>
      </w:r>
      <w:r w:rsidR="000B26A8">
        <w:t xml:space="preserve">express </w:t>
      </w:r>
      <w:r>
        <w:t>concern about pesticides and other potential hazards</w:t>
      </w:r>
      <w:r w:rsidR="000B26A8">
        <w:t xml:space="preserve"> they believe are part of the food production process.</w:t>
      </w:r>
      <w:r w:rsidR="00337388">
        <w:t xml:space="preserve"> Community members did not claim to have strong knowledge in the area of production, however, and believe that education was needed for children and adults</w:t>
      </w:r>
      <w:r w:rsidR="00AE55E4">
        <w:t>.</w:t>
      </w:r>
      <w:r w:rsidR="00B1132C">
        <w:br w:type="page"/>
      </w:r>
    </w:p>
    <w:p w14:paraId="6BDD8144" w14:textId="5BF229BC" w:rsidR="00F620DD" w:rsidRDefault="00F336AA" w:rsidP="00335C6B">
      <w:pPr>
        <w:pStyle w:val="Heading1"/>
        <w:rPr>
          <w:lang w:val="en-US"/>
        </w:rPr>
      </w:pPr>
      <w:bookmarkStart w:id="60" w:name="_Toc15636256"/>
      <w:r>
        <w:rPr>
          <w:lang w:val="en-US"/>
        </w:rPr>
        <w:t xml:space="preserve">Section 5: </w:t>
      </w:r>
      <w:r w:rsidR="00B1132C">
        <w:rPr>
          <w:lang w:val="en-US"/>
        </w:rPr>
        <w:t>Processing</w:t>
      </w:r>
      <w:r w:rsidR="001D2A05">
        <w:rPr>
          <w:lang w:val="en-US"/>
        </w:rPr>
        <w:t xml:space="preserve"> and Distribution</w:t>
      </w:r>
      <w:bookmarkEnd w:id="60"/>
    </w:p>
    <w:p w14:paraId="7797B0EA" w14:textId="095C5A3B" w:rsidR="00AE55E4" w:rsidRDefault="00004EB7" w:rsidP="00E26047">
      <w:pPr>
        <w:rPr>
          <w:lang w:val="en-US"/>
        </w:rPr>
      </w:pPr>
      <w:r>
        <w:rPr>
          <w:lang w:val="en-US"/>
        </w:rPr>
        <w:t xml:space="preserve">While </w:t>
      </w:r>
      <w:r w:rsidR="00262CAE">
        <w:rPr>
          <w:lang w:val="en-US"/>
        </w:rPr>
        <w:t xml:space="preserve">agricultural </w:t>
      </w:r>
      <w:r>
        <w:rPr>
          <w:lang w:val="en-US"/>
        </w:rPr>
        <w:t>production may be the core of the food system, food processing</w:t>
      </w:r>
      <w:r w:rsidR="00262CAE">
        <w:rPr>
          <w:lang w:val="en-US"/>
        </w:rPr>
        <w:t xml:space="preserve"> and </w:t>
      </w:r>
      <w:r>
        <w:rPr>
          <w:lang w:val="en-US"/>
        </w:rPr>
        <w:t>distribution are integral to the functioning of the system as a whole.</w:t>
      </w:r>
      <w:r w:rsidR="00C72158">
        <w:rPr>
          <w:lang w:val="en-US"/>
        </w:rPr>
        <w:t xml:space="preserve"> They represent the part of the larger agri-food value chain that prepares food for a range of consumers and </w:t>
      </w:r>
      <w:r w:rsidR="00940415">
        <w:rPr>
          <w:lang w:val="en-US"/>
        </w:rPr>
        <w:t>moves it to where it can be accessed</w:t>
      </w:r>
      <w:r w:rsidR="00C72158">
        <w:rPr>
          <w:lang w:val="en-US"/>
        </w:rPr>
        <w:t xml:space="preserve">. </w:t>
      </w:r>
      <w:r w:rsidR="00262CAE">
        <w:rPr>
          <w:lang w:val="en-US"/>
        </w:rPr>
        <w:t>Over the years, t</w:t>
      </w:r>
      <w:r w:rsidR="00940415">
        <w:rPr>
          <w:lang w:val="en-US"/>
        </w:rPr>
        <w:t xml:space="preserve">echnology and innovation have changed the value chain at all junctures, including </w:t>
      </w:r>
      <w:r w:rsidR="00262CAE">
        <w:rPr>
          <w:lang w:val="en-US"/>
        </w:rPr>
        <w:t>advance</w:t>
      </w:r>
      <w:r w:rsidR="00183DFB">
        <w:rPr>
          <w:lang w:val="en-US"/>
        </w:rPr>
        <w:t>s</w:t>
      </w:r>
      <w:r w:rsidR="00262CAE">
        <w:rPr>
          <w:lang w:val="en-US"/>
        </w:rPr>
        <w:t xml:space="preserve"> </w:t>
      </w:r>
      <w:r w:rsidR="00940415">
        <w:rPr>
          <w:lang w:val="en-US"/>
        </w:rPr>
        <w:t xml:space="preserve">in product development and distribution. </w:t>
      </w:r>
      <w:r w:rsidR="00183DFB">
        <w:rPr>
          <w:lang w:val="en-US"/>
        </w:rPr>
        <w:t>With these advances</w:t>
      </w:r>
      <w:r w:rsidR="00262CAE">
        <w:rPr>
          <w:lang w:val="en-US"/>
        </w:rPr>
        <w:t>, f</w:t>
      </w:r>
      <w:r w:rsidR="00940415">
        <w:rPr>
          <w:lang w:val="en-US"/>
        </w:rPr>
        <w:t xml:space="preserve">ood processing and distribution networks have become increasingly global, providing consumers with convenient and consistent access to a variety of foods </w:t>
      </w:r>
      <w:r w:rsidR="001C590C">
        <w:rPr>
          <w:lang w:val="en-US"/>
        </w:rPr>
        <w:t>during</w:t>
      </w:r>
      <w:r w:rsidR="00940415">
        <w:rPr>
          <w:lang w:val="en-US"/>
        </w:rPr>
        <w:t xml:space="preserve"> all seasons</w:t>
      </w:r>
      <w:r w:rsidR="00AE55E4">
        <w:rPr>
          <w:lang w:val="en-US"/>
        </w:rPr>
        <w:t>.</w:t>
      </w:r>
    </w:p>
    <w:p w14:paraId="04A9BAEF" w14:textId="5E7F7823" w:rsidR="00AE55E4" w:rsidRDefault="00183DFB" w:rsidP="00E26047">
      <w:pPr>
        <w:rPr>
          <w:lang w:val="en-US"/>
        </w:rPr>
      </w:pPr>
      <w:r>
        <w:rPr>
          <w:lang w:val="en-US"/>
        </w:rPr>
        <w:t>F</w:t>
      </w:r>
      <w:r w:rsidR="0048066A">
        <w:rPr>
          <w:lang w:val="en-US"/>
        </w:rPr>
        <w:t xml:space="preserve">ood processing </w:t>
      </w:r>
      <w:r w:rsidR="00262CAE">
        <w:rPr>
          <w:lang w:val="en-US"/>
        </w:rPr>
        <w:t xml:space="preserve">and distribution </w:t>
      </w:r>
      <w:r w:rsidR="0048066A">
        <w:rPr>
          <w:lang w:val="en-US"/>
        </w:rPr>
        <w:t xml:space="preserve">play </w:t>
      </w:r>
      <w:r>
        <w:rPr>
          <w:lang w:val="en-US"/>
        </w:rPr>
        <w:t xml:space="preserve">a significant role </w:t>
      </w:r>
      <w:r w:rsidR="0048066A">
        <w:rPr>
          <w:lang w:val="en-US"/>
        </w:rPr>
        <w:t xml:space="preserve">in Ontario’s economy. </w:t>
      </w:r>
      <w:r w:rsidR="00004EB7">
        <w:rPr>
          <w:lang w:val="en-US"/>
        </w:rPr>
        <w:t xml:space="preserve">Ontario is the second largest food processing </w:t>
      </w:r>
      <w:r w:rsidR="0036518D">
        <w:rPr>
          <w:lang w:val="en-US"/>
        </w:rPr>
        <w:t>centre</w:t>
      </w:r>
      <w:r w:rsidR="00004EB7">
        <w:rPr>
          <w:lang w:val="en-US"/>
        </w:rPr>
        <w:t xml:space="preserve"> in North America, with </w:t>
      </w:r>
      <w:r w:rsidR="00262CAE">
        <w:rPr>
          <w:lang w:val="en-US"/>
        </w:rPr>
        <w:t xml:space="preserve">intensive </w:t>
      </w:r>
      <w:r w:rsidR="00004EB7">
        <w:rPr>
          <w:lang w:val="en-US"/>
        </w:rPr>
        <w:t>supply chain</w:t>
      </w:r>
      <w:r w:rsidR="009771FE">
        <w:rPr>
          <w:lang w:val="en-US"/>
        </w:rPr>
        <w:t xml:space="preserve">s </w:t>
      </w:r>
      <w:r w:rsidR="00262CAE">
        <w:rPr>
          <w:lang w:val="en-US"/>
        </w:rPr>
        <w:t xml:space="preserve">that include </w:t>
      </w:r>
      <w:r w:rsidR="009771FE">
        <w:rPr>
          <w:lang w:val="en-US"/>
        </w:rPr>
        <w:t xml:space="preserve">specialized </w:t>
      </w:r>
      <w:r w:rsidR="00262CAE">
        <w:rPr>
          <w:lang w:val="en-US"/>
        </w:rPr>
        <w:t xml:space="preserve">logistics, </w:t>
      </w:r>
      <w:r w:rsidR="009771FE">
        <w:rPr>
          <w:lang w:val="en-US"/>
        </w:rPr>
        <w:t xml:space="preserve">storage and transportation. It is estimated that there are </w:t>
      </w:r>
      <w:r w:rsidR="00D60676">
        <w:rPr>
          <w:lang w:val="en-US"/>
        </w:rPr>
        <w:t xml:space="preserve">close to </w:t>
      </w:r>
      <w:r w:rsidR="009771FE">
        <w:rPr>
          <w:lang w:val="en-US"/>
        </w:rPr>
        <w:t>3</w:t>
      </w:r>
      <w:r w:rsidR="00262CAE">
        <w:rPr>
          <w:lang w:val="en-US"/>
        </w:rPr>
        <w:t>,</w:t>
      </w:r>
      <w:r w:rsidR="009771FE">
        <w:rPr>
          <w:lang w:val="en-US"/>
        </w:rPr>
        <w:t>000 food and beverage process</w:t>
      </w:r>
      <w:r w:rsidR="00D60676">
        <w:rPr>
          <w:lang w:val="en-US"/>
        </w:rPr>
        <w:t xml:space="preserve">ing businesses in </w:t>
      </w:r>
      <w:r w:rsidR="009771FE">
        <w:rPr>
          <w:lang w:val="en-US"/>
        </w:rPr>
        <w:t xml:space="preserve">Ontario, </w:t>
      </w:r>
      <w:r w:rsidR="00D60676">
        <w:rPr>
          <w:lang w:val="en-US"/>
        </w:rPr>
        <w:t>generating over 130</w:t>
      </w:r>
      <w:r w:rsidR="009771FE">
        <w:rPr>
          <w:lang w:val="en-US"/>
        </w:rPr>
        <w:t xml:space="preserve">,000 </w:t>
      </w:r>
      <w:r w:rsidR="00D60676">
        <w:rPr>
          <w:lang w:val="en-US"/>
        </w:rPr>
        <w:t xml:space="preserve">direct jobs, </w:t>
      </w:r>
      <w:r w:rsidR="00253170">
        <w:rPr>
          <w:lang w:val="en-US"/>
        </w:rPr>
        <w:t xml:space="preserve">realizing </w:t>
      </w:r>
      <w:r w:rsidR="00D60676">
        <w:rPr>
          <w:lang w:val="en-US"/>
        </w:rPr>
        <w:t>$40.7 billion in revenues and accounting for 14% of Ontario’s total manufacturing revenue. It is a sector whose revenues have continued to grow, despite the recession</w:t>
      </w:r>
      <w:r w:rsidR="00E06CA1">
        <w:rPr>
          <w:lang w:val="en-US"/>
        </w:rPr>
        <w:t xml:space="preserve"> (</w:t>
      </w:r>
      <w:r w:rsidR="00E06CA1">
        <w:t>Food and Beverage</w:t>
      </w:r>
      <w:r w:rsidR="00E06CA1">
        <w:rPr>
          <w:lang w:val="en-US"/>
        </w:rPr>
        <w:t xml:space="preserve"> Ontario, 2015)</w:t>
      </w:r>
      <w:r w:rsidR="00AE55E4">
        <w:rPr>
          <w:lang w:val="en-US"/>
        </w:rPr>
        <w:t>.</w:t>
      </w:r>
    </w:p>
    <w:p w14:paraId="2A47B95B" w14:textId="4E8FA431" w:rsidR="00AE55E4" w:rsidRDefault="00253170" w:rsidP="00E26047">
      <w:pPr>
        <w:rPr>
          <w:lang w:val="en-US"/>
        </w:rPr>
      </w:pPr>
      <w:r>
        <w:rPr>
          <w:lang w:val="en-US"/>
        </w:rPr>
        <w:t>At the same time</w:t>
      </w:r>
      <w:r w:rsidR="00183DFB">
        <w:rPr>
          <w:lang w:val="en-US"/>
        </w:rPr>
        <w:t>, critics have argued that the growth in processing and distribution has brought with it a loss of regional supply chains or networks capable of more directly connecting producers and consumers</w:t>
      </w:r>
      <w:r w:rsidR="00E06CA1">
        <w:rPr>
          <w:lang w:val="en-US"/>
        </w:rPr>
        <w:t xml:space="preserve"> (Berti &amp; Mulligan, 2016)</w:t>
      </w:r>
      <w:r w:rsidR="00183DFB">
        <w:rPr>
          <w:lang w:val="en-US"/>
        </w:rPr>
        <w:t xml:space="preserve">. </w:t>
      </w:r>
      <w:r w:rsidR="0048066A">
        <w:rPr>
          <w:lang w:val="en-US"/>
        </w:rPr>
        <w:t>Costs associated with distributing food from small-scale producers to consumers have been perceived as a major barrier to the success of regional food systems</w:t>
      </w:r>
      <w:r w:rsidR="00E06CA1">
        <w:rPr>
          <w:lang w:val="en-US"/>
        </w:rPr>
        <w:t xml:space="preserve"> (Mittal, Krejci &amp; Craven, 2018)</w:t>
      </w:r>
      <w:r w:rsidR="0048066A">
        <w:rPr>
          <w:lang w:val="en-US"/>
        </w:rPr>
        <w:t>.</w:t>
      </w:r>
      <w:r w:rsidR="00066C0B">
        <w:rPr>
          <w:lang w:val="en-US"/>
        </w:rPr>
        <w:t xml:space="preserve"> </w:t>
      </w:r>
      <w:r w:rsidR="004B7951">
        <w:rPr>
          <w:lang w:val="en-US"/>
        </w:rPr>
        <w:t>Nonetheless</w:t>
      </w:r>
      <w:r w:rsidR="00066C0B">
        <w:rPr>
          <w:lang w:val="en-US"/>
        </w:rPr>
        <w:t xml:space="preserve">, compelling evidence has been provided that reducing imports and increasing regional production of </w:t>
      </w:r>
      <w:r w:rsidR="00F567E1">
        <w:rPr>
          <w:lang w:val="en-US"/>
        </w:rPr>
        <w:t>these</w:t>
      </w:r>
      <w:r w:rsidR="00066C0B">
        <w:rPr>
          <w:lang w:val="en-US"/>
        </w:rPr>
        <w:t xml:space="preserve"> foods would alter processing and distribution </w:t>
      </w:r>
      <w:r w:rsidR="001C590C">
        <w:rPr>
          <w:lang w:val="en-US"/>
        </w:rPr>
        <w:t xml:space="preserve">to reduce pollution and to significantly increase </w:t>
      </w:r>
      <w:r w:rsidR="00066C0B">
        <w:rPr>
          <w:lang w:val="en-US"/>
        </w:rPr>
        <w:t>GDP and employment</w:t>
      </w:r>
      <w:r w:rsidR="001C590C">
        <w:rPr>
          <w:lang w:val="en-US"/>
        </w:rPr>
        <w:t xml:space="preserve"> </w:t>
      </w:r>
      <w:r w:rsidR="00E06CA1">
        <w:rPr>
          <w:lang w:val="en-US"/>
        </w:rPr>
        <w:t>(</w:t>
      </w:r>
      <w:r w:rsidR="00E06CA1" w:rsidRPr="00066C0B">
        <w:rPr>
          <w:lang w:val="en-US"/>
        </w:rPr>
        <w:t>Kubursi et al</w:t>
      </w:r>
      <w:r w:rsidR="00E06CA1">
        <w:rPr>
          <w:lang w:val="en-US"/>
        </w:rPr>
        <w:t>., 2015)</w:t>
      </w:r>
      <w:r w:rsidR="00AE55E4">
        <w:rPr>
          <w:lang w:val="en-US"/>
        </w:rPr>
        <w:t>.</w:t>
      </w:r>
    </w:p>
    <w:p w14:paraId="2EFE3503" w14:textId="57E0E314" w:rsidR="00AE55E4" w:rsidRDefault="00253170" w:rsidP="00E26047">
      <w:pPr>
        <w:rPr>
          <w:lang w:val="en-US"/>
        </w:rPr>
      </w:pPr>
      <w:r>
        <w:rPr>
          <w:lang w:val="en-US"/>
        </w:rPr>
        <w:t>Stakeholders identified food manufacturing and process workers, including skilled labour</w:t>
      </w:r>
      <w:r w:rsidR="001C590C">
        <w:rPr>
          <w:lang w:val="en-US"/>
        </w:rPr>
        <w:t>,</w:t>
      </w:r>
      <w:r>
        <w:rPr>
          <w:lang w:val="en-US"/>
        </w:rPr>
        <w:t xml:space="preserve"> as the main local human asset associated with food production and </w:t>
      </w:r>
      <w:r w:rsidRPr="00080DB3">
        <w:rPr>
          <w:lang w:val="en-US"/>
        </w:rPr>
        <w:t xml:space="preserve">distribution (Table </w:t>
      </w:r>
      <w:r w:rsidR="00B60BC7">
        <w:rPr>
          <w:lang w:val="en-US"/>
        </w:rPr>
        <w:t>47</w:t>
      </w:r>
      <w:r>
        <w:rPr>
          <w:lang w:val="en-US"/>
        </w:rPr>
        <w:t xml:space="preserve">). In terms of physical assets, the manufacturing, processing and food storage facilities in </w:t>
      </w:r>
      <w:r w:rsidR="006B178F">
        <w:rPr>
          <w:lang w:val="en-US"/>
        </w:rPr>
        <w:t>Windsor and Essex County</w:t>
      </w:r>
      <w:r>
        <w:rPr>
          <w:lang w:val="en-US"/>
        </w:rPr>
        <w:t xml:space="preserve"> were seen </w:t>
      </w:r>
      <w:r w:rsidR="004B7951">
        <w:rPr>
          <w:lang w:val="en-US"/>
        </w:rPr>
        <w:t xml:space="preserve">as </w:t>
      </w:r>
      <w:r>
        <w:rPr>
          <w:lang w:val="en-US"/>
        </w:rPr>
        <w:t>important. No natural assets were noted. Proximity to US markets was seen as a financial boon to local food process</w:t>
      </w:r>
      <w:r w:rsidR="00E06CA1">
        <w:rPr>
          <w:lang w:val="en-US"/>
        </w:rPr>
        <w:t>ing</w:t>
      </w:r>
      <w:r>
        <w:rPr>
          <w:lang w:val="en-US"/>
        </w:rPr>
        <w:t xml:space="preserve"> and distribution</w:t>
      </w:r>
      <w:r w:rsidR="001C590C">
        <w:rPr>
          <w:lang w:val="en-US"/>
        </w:rPr>
        <w:t>,</w:t>
      </w:r>
      <w:r>
        <w:rPr>
          <w:lang w:val="en-US"/>
        </w:rPr>
        <w:t xml:space="preserve"> and local food delivery </w:t>
      </w:r>
      <w:r w:rsidR="0036518D">
        <w:rPr>
          <w:lang w:val="en-US"/>
        </w:rPr>
        <w:t>programme</w:t>
      </w:r>
      <w:r>
        <w:rPr>
          <w:lang w:val="en-US"/>
        </w:rPr>
        <w:t>s were seen as a social asset</w:t>
      </w:r>
      <w:r w:rsidR="00AE55E4">
        <w:rPr>
          <w:lang w:val="en-US"/>
        </w:rPr>
        <w:t>.</w:t>
      </w:r>
    </w:p>
    <w:p w14:paraId="29D26DAF" w14:textId="693960C3" w:rsidR="00E06CA1" w:rsidRDefault="00E06CA1" w:rsidP="00A622D6">
      <w:pPr>
        <w:rPr>
          <w:b/>
          <w:bCs/>
          <w:color w:val="286F6E" w:themeColor="accent1" w:themeShade="80"/>
          <w:sz w:val="18"/>
          <w:szCs w:val="18"/>
        </w:rPr>
      </w:pPr>
      <w:r>
        <w:rPr>
          <w:lang w:val="en-US"/>
        </w:rPr>
        <w:t xml:space="preserve">The following sections will examine food processing and distribution in </w:t>
      </w:r>
      <w:r w:rsidR="00106F6D">
        <w:rPr>
          <w:lang w:val="en-US"/>
        </w:rPr>
        <w:t>Windsor and Essex County</w:t>
      </w:r>
      <w:r w:rsidR="004B7951">
        <w:rPr>
          <w:lang w:val="en-US"/>
        </w:rPr>
        <w:t xml:space="preserve"> </w:t>
      </w:r>
      <w:r>
        <w:rPr>
          <w:lang w:val="en-US"/>
        </w:rPr>
        <w:t>and the larger region, considering</w:t>
      </w:r>
      <w:r w:rsidR="0032076C">
        <w:rPr>
          <w:lang w:val="en-US"/>
        </w:rPr>
        <w:t xml:space="preserve"> </w:t>
      </w:r>
      <w:r>
        <w:rPr>
          <w:lang w:val="en-US"/>
        </w:rPr>
        <w:t>local assets and what is available to support a regional food system.</w:t>
      </w:r>
      <w:r>
        <w:br w:type="page"/>
      </w:r>
    </w:p>
    <w:p w14:paraId="4FF0B162" w14:textId="30D9B540" w:rsidR="004D1E23" w:rsidRDefault="004D1E23" w:rsidP="00754E28">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47</w:t>
      </w:r>
      <w:r w:rsidR="006D0D1C">
        <w:rPr>
          <w:noProof/>
        </w:rPr>
        <w:fldChar w:fldCharType="end"/>
      </w:r>
      <w:r>
        <w:t xml:space="preserve">: Production and Distribution </w:t>
      </w:r>
      <w:r w:rsidRPr="00A239B1">
        <w:t xml:space="preserve">Related Assets in </w:t>
      </w:r>
      <w:r w:rsidR="006B178F">
        <w:t>Windsor and Essex County</w:t>
      </w:r>
      <w:r w:rsidRPr="00A239B1">
        <w:t xml:space="preserve"> by Type and Number</w:t>
      </w:r>
    </w:p>
    <w:tbl>
      <w:tblPr>
        <w:tblStyle w:val="TableGrid"/>
        <w:tblW w:w="8784" w:type="dxa"/>
        <w:tblLook w:val="04A0" w:firstRow="1" w:lastRow="0" w:firstColumn="1" w:lastColumn="0" w:noHBand="0" w:noVBand="1"/>
        <w:tblCaption w:val="Production and Distribution Related Assets in Windsor and Essex County by Type and Number"/>
        <w:tblDescription w:val="A listing of the type of asset in the production and distribution chain (i.e. human, physical, natural, financial or social), and how many and what they are in each group"/>
      </w:tblPr>
      <w:tblGrid>
        <w:gridCol w:w="1584"/>
        <w:gridCol w:w="1440"/>
        <w:gridCol w:w="5760"/>
      </w:tblGrid>
      <w:tr w:rsidR="004D1E23" w14:paraId="0729D0F8" w14:textId="77777777" w:rsidTr="00361A62">
        <w:trPr>
          <w:tblHeader/>
        </w:trPr>
        <w:tc>
          <w:tcPr>
            <w:tcW w:w="1584" w:type="dxa"/>
            <w:tcBorders>
              <w:bottom w:val="single" w:sz="4" w:space="0" w:color="auto"/>
            </w:tcBorders>
            <w:shd w:val="clear" w:color="auto" w:fill="A3DEDD" w:themeFill="accent1" w:themeFillTint="99"/>
          </w:tcPr>
          <w:p w14:paraId="49C4820B" w14:textId="77777777" w:rsidR="004D1E23" w:rsidRPr="00E23887" w:rsidRDefault="004D1E23" w:rsidP="004D1E23">
            <w:pPr>
              <w:rPr>
                <w:b/>
              </w:rPr>
            </w:pPr>
            <w:r w:rsidRPr="00E23887">
              <w:rPr>
                <w:b/>
              </w:rPr>
              <w:t>Type of Asset</w:t>
            </w:r>
          </w:p>
        </w:tc>
        <w:tc>
          <w:tcPr>
            <w:tcW w:w="1440" w:type="dxa"/>
            <w:tcBorders>
              <w:bottom w:val="single" w:sz="4" w:space="0" w:color="auto"/>
            </w:tcBorders>
            <w:shd w:val="clear" w:color="auto" w:fill="A3DEDD" w:themeFill="accent1" w:themeFillTint="99"/>
          </w:tcPr>
          <w:p w14:paraId="12BDC155" w14:textId="77777777" w:rsidR="004D1E23" w:rsidRPr="00E23887" w:rsidRDefault="004D1E23" w:rsidP="004D1E23">
            <w:pPr>
              <w:rPr>
                <w:b/>
              </w:rPr>
            </w:pPr>
            <w:r>
              <w:rPr>
                <w:b/>
              </w:rPr>
              <w:t>#</w:t>
            </w:r>
            <w:r w:rsidRPr="00E23887">
              <w:rPr>
                <w:b/>
              </w:rPr>
              <w:t xml:space="preserve"> of Assets</w:t>
            </w:r>
          </w:p>
        </w:tc>
        <w:tc>
          <w:tcPr>
            <w:tcW w:w="5760" w:type="dxa"/>
            <w:shd w:val="clear" w:color="auto" w:fill="A3DEDD" w:themeFill="accent1" w:themeFillTint="99"/>
          </w:tcPr>
          <w:p w14:paraId="14AE8B7C" w14:textId="77777777" w:rsidR="004D1E23" w:rsidRPr="00E23887" w:rsidRDefault="004D1E23" w:rsidP="004D1E23">
            <w:pPr>
              <w:rPr>
                <w:b/>
              </w:rPr>
            </w:pPr>
            <w:r w:rsidRPr="00E23887">
              <w:rPr>
                <w:b/>
              </w:rPr>
              <w:t>Identified Assets</w:t>
            </w:r>
          </w:p>
        </w:tc>
      </w:tr>
      <w:tr w:rsidR="004D1E23" w14:paraId="4FA11D97" w14:textId="77777777" w:rsidTr="004D1E23">
        <w:tc>
          <w:tcPr>
            <w:tcW w:w="1584" w:type="dxa"/>
            <w:tcBorders>
              <w:top w:val="single" w:sz="4" w:space="0" w:color="auto"/>
              <w:left w:val="single" w:sz="4" w:space="0" w:color="auto"/>
              <w:bottom w:val="nil"/>
              <w:right w:val="single" w:sz="4" w:space="0" w:color="auto"/>
            </w:tcBorders>
          </w:tcPr>
          <w:p w14:paraId="6A42610E" w14:textId="77777777" w:rsidR="004D1E23" w:rsidRDefault="004D1E23" w:rsidP="004D1E23">
            <w:r>
              <w:t>Human</w:t>
            </w:r>
          </w:p>
        </w:tc>
        <w:tc>
          <w:tcPr>
            <w:tcW w:w="1440" w:type="dxa"/>
            <w:tcBorders>
              <w:top w:val="single" w:sz="4" w:space="0" w:color="auto"/>
              <w:left w:val="single" w:sz="4" w:space="0" w:color="auto"/>
              <w:bottom w:val="nil"/>
              <w:right w:val="single" w:sz="4" w:space="0" w:color="auto"/>
            </w:tcBorders>
            <w:vAlign w:val="center"/>
          </w:tcPr>
          <w:p w14:paraId="0F924150" w14:textId="1F74AF99" w:rsidR="004D1E23" w:rsidRPr="007D3253" w:rsidRDefault="004D1E23" w:rsidP="004D1E23">
            <w:pPr>
              <w:jc w:val="center"/>
            </w:pPr>
            <w:r>
              <w:t>2</w:t>
            </w:r>
          </w:p>
        </w:tc>
        <w:tc>
          <w:tcPr>
            <w:tcW w:w="5760" w:type="dxa"/>
            <w:tcBorders>
              <w:left w:val="single" w:sz="4" w:space="0" w:color="auto"/>
            </w:tcBorders>
          </w:tcPr>
          <w:p w14:paraId="68B88382" w14:textId="77777777" w:rsidR="004D1E23" w:rsidRDefault="004D1E23" w:rsidP="004D1E23">
            <w:r>
              <w:t>Food Manufacturing Workers</w:t>
            </w:r>
          </w:p>
          <w:p w14:paraId="78E04AC3" w14:textId="60316913" w:rsidR="00E11D94" w:rsidRDefault="00E11D94" w:rsidP="004D1E23">
            <w:r>
              <w:t>Food Processing Workers</w:t>
            </w:r>
          </w:p>
        </w:tc>
      </w:tr>
      <w:tr w:rsidR="004D1E23" w14:paraId="14D29437" w14:textId="77777777" w:rsidTr="004D1E23">
        <w:tc>
          <w:tcPr>
            <w:tcW w:w="1584" w:type="dxa"/>
            <w:tcBorders>
              <w:top w:val="single" w:sz="4" w:space="0" w:color="auto"/>
              <w:left w:val="single" w:sz="4" w:space="0" w:color="auto"/>
              <w:bottom w:val="nil"/>
              <w:right w:val="single" w:sz="4" w:space="0" w:color="auto"/>
            </w:tcBorders>
          </w:tcPr>
          <w:p w14:paraId="055FCDC0" w14:textId="77777777" w:rsidR="004D1E23" w:rsidRDefault="004D1E23" w:rsidP="004D1E23">
            <w:r>
              <w:t>Physical</w:t>
            </w:r>
          </w:p>
        </w:tc>
        <w:tc>
          <w:tcPr>
            <w:tcW w:w="1440" w:type="dxa"/>
            <w:tcBorders>
              <w:top w:val="single" w:sz="4" w:space="0" w:color="auto"/>
              <w:left w:val="single" w:sz="4" w:space="0" w:color="auto"/>
              <w:bottom w:val="nil"/>
              <w:right w:val="single" w:sz="4" w:space="0" w:color="auto"/>
            </w:tcBorders>
            <w:vAlign w:val="center"/>
          </w:tcPr>
          <w:p w14:paraId="4764F7D8" w14:textId="0286F8AC" w:rsidR="004D1E23" w:rsidRPr="007D3253" w:rsidRDefault="004D1E23" w:rsidP="004D1E23">
            <w:pPr>
              <w:jc w:val="center"/>
            </w:pPr>
            <w:r>
              <w:t>3</w:t>
            </w:r>
          </w:p>
        </w:tc>
        <w:tc>
          <w:tcPr>
            <w:tcW w:w="5760" w:type="dxa"/>
            <w:tcBorders>
              <w:left w:val="single" w:sz="4" w:space="0" w:color="auto"/>
            </w:tcBorders>
          </w:tcPr>
          <w:p w14:paraId="65278248" w14:textId="77777777" w:rsidR="004D1E23" w:rsidRDefault="004D1E23" w:rsidP="004D1E23">
            <w:r>
              <w:t>Food Manufacturing Facilities</w:t>
            </w:r>
          </w:p>
          <w:p w14:paraId="08098C10" w14:textId="422B900B" w:rsidR="00E11D94" w:rsidRDefault="00E11D94" w:rsidP="004D1E23">
            <w:r>
              <w:t>Food Processing Facilities</w:t>
            </w:r>
          </w:p>
          <w:p w14:paraId="0785030C" w14:textId="2391F83A" w:rsidR="00E11D94" w:rsidRDefault="00E11D94" w:rsidP="004D1E23">
            <w:r>
              <w:t>Food Storage</w:t>
            </w:r>
          </w:p>
        </w:tc>
      </w:tr>
      <w:tr w:rsidR="004D1E23" w14:paraId="33CA4814" w14:textId="77777777" w:rsidTr="004D1E23">
        <w:tc>
          <w:tcPr>
            <w:tcW w:w="1584" w:type="dxa"/>
            <w:tcBorders>
              <w:top w:val="single" w:sz="4" w:space="0" w:color="auto"/>
              <w:left w:val="single" w:sz="4" w:space="0" w:color="auto"/>
              <w:bottom w:val="nil"/>
              <w:right w:val="single" w:sz="4" w:space="0" w:color="auto"/>
            </w:tcBorders>
          </w:tcPr>
          <w:p w14:paraId="788A2DE3" w14:textId="77777777" w:rsidR="004D1E23" w:rsidRDefault="004D1E23" w:rsidP="004D1E23">
            <w:r>
              <w:t>Natural</w:t>
            </w:r>
          </w:p>
        </w:tc>
        <w:tc>
          <w:tcPr>
            <w:tcW w:w="1440" w:type="dxa"/>
            <w:tcBorders>
              <w:top w:val="single" w:sz="4" w:space="0" w:color="auto"/>
              <w:left w:val="single" w:sz="4" w:space="0" w:color="auto"/>
              <w:bottom w:val="nil"/>
              <w:right w:val="single" w:sz="4" w:space="0" w:color="auto"/>
            </w:tcBorders>
            <w:vAlign w:val="center"/>
          </w:tcPr>
          <w:p w14:paraId="680F4876" w14:textId="577044CC" w:rsidR="004D1E23" w:rsidRPr="007D3253" w:rsidRDefault="004D1E23" w:rsidP="004D1E23">
            <w:pPr>
              <w:jc w:val="center"/>
            </w:pPr>
            <w:r>
              <w:t>0</w:t>
            </w:r>
          </w:p>
        </w:tc>
        <w:tc>
          <w:tcPr>
            <w:tcW w:w="5760" w:type="dxa"/>
            <w:tcBorders>
              <w:left w:val="single" w:sz="4" w:space="0" w:color="auto"/>
            </w:tcBorders>
          </w:tcPr>
          <w:p w14:paraId="2D5BBF65" w14:textId="52E617A1" w:rsidR="004D1E23" w:rsidRDefault="004D1E23" w:rsidP="004D1E23"/>
        </w:tc>
      </w:tr>
      <w:tr w:rsidR="004D1E23" w14:paraId="60932D10" w14:textId="77777777" w:rsidTr="00754E28">
        <w:tc>
          <w:tcPr>
            <w:tcW w:w="1584" w:type="dxa"/>
            <w:tcBorders>
              <w:top w:val="single" w:sz="4" w:space="0" w:color="auto"/>
              <w:left w:val="single" w:sz="4" w:space="0" w:color="auto"/>
              <w:bottom w:val="single" w:sz="4" w:space="0" w:color="auto"/>
              <w:right w:val="single" w:sz="4" w:space="0" w:color="auto"/>
            </w:tcBorders>
          </w:tcPr>
          <w:p w14:paraId="6D88BAFA" w14:textId="77777777" w:rsidR="004D1E23" w:rsidRDefault="004D1E23" w:rsidP="004D1E23">
            <w:r>
              <w:t>Financial</w:t>
            </w:r>
          </w:p>
        </w:tc>
        <w:tc>
          <w:tcPr>
            <w:tcW w:w="1440" w:type="dxa"/>
            <w:tcBorders>
              <w:top w:val="single" w:sz="4" w:space="0" w:color="auto"/>
              <w:left w:val="single" w:sz="4" w:space="0" w:color="auto"/>
              <w:bottom w:val="single" w:sz="4" w:space="0" w:color="auto"/>
              <w:right w:val="single" w:sz="4" w:space="0" w:color="auto"/>
            </w:tcBorders>
            <w:vAlign w:val="center"/>
          </w:tcPr>
          <w:p w14:paraId="3179EA74" w14:textId="3303B379" w:rsidR="004D1E23" w:rsidRDefault="004D1E23" w:rsidP="004D1E23">
            <w:pPr>
              <w:jc w:val="center"/>
            </w:pPr>
            <w:r>
              <w:t>1</w:t>
            </w:r>
          </w:p>
        </w:tc>
        <w:tc>
          <w:tcPr>
            <w:tcW w:w="5760" w:type="dxa"/>
            <w:tcBorders>
              <w:left w:val="single" w:sz="4" w:space="0" w:color="auto"/>
            </w:tcBorders>
          </w:tcPr>
          <w:p w14:paraId="2D2431B1" w14:textId="567DDA94" w:rsidR="004D1E23" w:rsidRDefault="004D1E23" w:rsidP="004D1E23">
            <w:r>
              <w:t>Proximity of US Markets</w:t>
            </w:r>
          </w:p>
        </w:tc>
      </w:tr>
      <w:tr w:rsidR="004D1E23" w14:paraId="3F84CDB8" w14:textId="77777777" w:rsidTr="00754E28">
        <w:tc>
          <w:tcPr>
            <w:tcW w:w="1584" w:type="dxa"/>
            <w:tcBorders>
              <w:top w:val="single" w:sz="4" w:space="0" w:color="auto"/>
              <w:left w:val="single" w:sz="4" w:space="0" w:color="auto"/>
              <w:bottom w:val="single" w:sz="4" w:space="0" w:color="auto"/>
              <w:right w:val="single" w:sz="4" w:space="0" w:color="auto"/>
            </w:tcBorders>
          </w:tcPr>
          <w:p w14:paraId="0934AFE2" w14:textId="77777777" w:rsidR="004D1E23" w:rsidRDefault="004D1E23" w:rsidP="004D1E23">
            <w:r>
              <w:t>Social</w:t>
            </w:r>
          </w:p>
        </w:tc>
        <w:tc>
          <w:tcPr>
            <w:tcW w:w="1440" w:type="dxa"/>
            <w:tcBorders>
              <w:top w:val="single" w:sz="4" w:space="0" w:color="auto"/>
              <w:left w:val="single" w:sz="4" w:space="0" w:color="auto"/>
              <w:bottom w:val="single" w:sz="4" w:space="0" w:color="auto"/>
              <w:right w:val="single" w:sz="4" w:space="0" w:color="auto"/>
            </w:tcBorders>
            <w:vAlign w:val="center"/>
          </w:tcPr>
          <w:p w14:paraId="454C2840" w14:textId="6861D3E9" w:rsidR="004D1E23" w:rsidRPr="007D3253" w:rsidRDefault="004D1E23" w:rsidP="004D1E23">
            <w:pPr>
              <w:jc w:val="center"/>
            </w:pPr>
            <w:r>
              <w:t>1</w:t>
            </w:r>
          </w:p>
        </w:tc>
        <w:tc>
          <w:tcPr>
            <w:tcW w:w="5760" w:type="dxa"/>
            <w:tcBorders>
              <w:left w:val="single" w:sz="4" w:space="0" w:color="auto"/>
            </w:tcBorders>
          </w:tcPr>
          <w:p w14:paraId="15B0ED1A" w14:textId="6EF58A16" w:rsidR="004D1E23" w:rsidRDefault="004D1E23" w:rsidP="004D1E23">
            <w:r>
              <w:t xml:space="preserve">Local Food Delivery </w:t>
            </w:r>
            <w:r w:rsidR="0036518D">
              <w:t>Programme</w:t>
            </w:r>
            <w:r>
              <w:t>s</w:t>
            </w:r>
          </w:p>
        </w:tc>
      </w:tr>
    </w:tbl>
    <w:p w14:paraId="732F8943" w14:textId="3CD46BFC" w:rsidR="00335C6B" w:rsidRDefault="00335C6B" w:rsidP="00D83E9E">
      <w:pPr>
        <w:pStyle w:val="Heading2"/>
        <w:spacing w:before="360"/>
      </w:pPr>
      <w:bookmarkStart w:id="61" w:name="_Toc15636257"/>
      <w:r>
        <w:t>Processing</w:t>
      </w:r>
      <w:bookmarkEnd w:id="61"/>
    </w:p>
    <w:p w14:paraId="59BF4A83" w14:textId="00772840" w:rsidR="00AE55E4" w:rsidRDefault="0092403B" w:rsidP="00BC3291">
      <w:pPr>
        <w:rPr>
          <w:lang w:val="en-US"/>
        </w:rPr>
      </w:pPr>
      <w:r w:rsidRPr="00E26047">
        <w:t>Food processing involves the transformation of agricultural products into food, or from one food form to another. It is possible to distinguish between primary food processing required to make foods edible and secondary food processing which turns common ingredients into food products (e.g., bread)</w:t>
      </w:r>
      <w:r w:rsidR="005C0A3E" w:rsidRPr="00E26047">
        <w:t xml:space="preserve">. </w:t>
      </w:r>
      <w:r w:rsidRPr="00E26047">
        <w:t xml:space="preserve">Food processing can range from the minimal (e.g., </w:t>
      </w:r>
      <w:r w:rsidR="002A60AA" w:rsidRPr="00E26047">
        <w:t xml:space="preserve">chopping and canning </w:t>
      </w:r>
      <w:r w:rsidRPr="00E26047">
        <w:t xml:space="preserve">tomatoes) to more intensive, multi-step processing (e.g., turning milk into cheese). For some, food processing conjures up images of “processed food.” These are associated </w:t>
      </w:r>
      <w:r w:rsidR="005C0A3E" w:rsidRPr="00E26047">
        <w:t>mainly w</w:t>
      </w:r>
      <w:r w:rsidRPr="00E26047">
        <w:t>ith tertiary food processing</w:t>
      </w:r>
      <w:r w:rsidR="001C590C">
        <w:t>,</w:t>
      </w:r>
      <w:r w:rsidRPr="00E26047">
        <w:t xml:space="preserve"> and have been criticized for being less healthy, usually due to the </w:t>
      </w:r>
      <w:r w:rsidR="005C0A3E" w:rsidRPr="00E26047">
        <w:t>presence of added sugar, salt</w:t>
      </w:r>
      <w:r w:rsidR="004B7951" w:rsidRPr="00E26047">
        <w:t>,</w:t>
      </w:r>
      <w:r w:rsidR="005C0A3E" w:rsidRPr="00E26047">
        <w:t xml:space="preserve"> or trans fat</w:t>
      </w:r>
      <w:r w:rsidR="00AE55E4">
        <w:rPr>
          <w:lang w:val="en-US"/>
        </w:rPr>
        <w:t>.</w:t>
      </w:r>
    </w:p>
    <w:p w14:paraId="31DD41A8" w14:textId="7D5AD348" w:rsidR="007A38CD" w:rsidRDefault="00F567E1" w:rsidP="00D83E9E">
      <w:pPr>
        <w:spacing w:after="240"/>
        <w:rPr>
          <w:rFonts w:asciiTheme="majorHAnsi" w:eastAsiaTheme="majorEastAsia" w:hAnsiTheme="majorHAnsi" w:cstheme="majorBidi"/>
          <w:b/>
          <w:bCs/>
          <w:color w:val="00596F" w:themeColor="text2"/>
          <w:lang w:val="en-US"/>
        </w:rPr>
      </w:pPr>
      <w:r>
        <w:rPr>
          <w:lang w:val="en-US"/>
        </w:rPr>
        <w:t xml:space="preserve">Large scale processing of local foods </w:t>
      </w:r>
      <w:r w:rsidRPr="002350CC">
        <w:rPr>
          <w:lang w:val="en-US"/>
        </w:rPr>
        <w:t>can add significant value to this food</w:t>
      </w:r>
      <w:r>
        <w:rPr>
          <w:lang w:val="en-US"/>
        </w:rPr>
        <w:t xml:space="preserve"> and bring positive impacts to the local economy</w:t>
      </w:r>
      <w:r w:rsidRPr="002350CC">
        <w:rPr>
          <w:lang w:val="en-US"/>
        </w:rPr>
        <w:t xml:space="preserve">. On the other hand, small scale food processing </w:t>
      </w:r>
      <w:r>
        <w:rPr>
          <w:lang w:val="en-US"/>
        </w:rPr>
        <w:t xml:space="preserve">builds </w:t>
      </w:r>
      <w:r w:rsidRPr="002350CC">
        <w:rPr>
          <w:lang w:val="en-US"/>
        </w:rPr>
        <w:t xml:space="preserve">relationships within a community </w:t>
      </w:r>
      <w:r>
        <w:rPr>
          <w:lang w:val="en-US"/>
        </w:rPr>
        <w:t>and shortens the distance between producer and consumer</w:t>
      </w:r>
      <w:r w:rsidRPr="002350CC">
        <w:rPr>
          <w:lang w:val="en-US"/>
        </w:rPr>
        <w:t xml:space="preserve">. </w:t>
      </w:r>
      <w:r w:rsidR="004B23E7">
        <w:rPr>
          <w:lang w:val="en-US"/>
        </w:rPr>
        <w:t>Both are important to a healthy food economy and food system.</w:t>
      </w:r>
    </w:p>
    <w:p w14:paraId="1FB367A1" w14:textId="371124C9" w:rsidR="007A38CD" w:rsidRDefault="007A38CD" w:rsidP="007A38CD">
      <w:pPr>
        <w:pStyle w:val="Heading3"/>
        <w:rPr>
          <w:lang w:val="en-US"/>
        </w:rPr>
      </w:pPr>
      <w:bookmarkStart w:id="62" w:name="_Toc15636258"/>
      <w:r>
        <w:rPr>
          <w:lang w:val="en-US"/>
        </w:rPr>
        <w:t xml:space="preserve">Food Processors in </w:t>
      </w:r>
      <w:r w:rsidR="006B178F">
        <w:rPr>
          <w:lang w:val="en-US"/>
        </w:rPr>
        <w:t>Windsor and Essex County</w:t>
      </w:r>
      <w:bookmarkEnd w:id="62"/>
    </w:p>
    <w:p w14:paraId="54187683" w14:textId="39EFA36C" w:rsidR="00AE55E4" w:rsidRDefault="007A38CD" w:rsidP="001C590C">
      <w:pPr>
        <w:rPr>
          <w:lang w:val="en-US"/>
        </w:rPr>
      </w:pPr>
      <w:r>
        <w:rPr>
          <w:lang w:val="en-US"/>
        </w:rPr>
        <w:t>Food processing can range from small operations to large scale industrial plants</w:t>
      </w:r>
      <w:r w:rsidR="001C590C">
        <w:rPr>
          <w:lang w:val="en-US"/>
        </w:rPr>
        <w:t xml:space="preserve">, and </w:t>
      </w:r>
      <w:r>
        <w:rPr>
          <w:lang w:val="en-US"/>
        </w:rPr>
        <w:t>can include custom production, batch production or mass production</w:t>
      </w:r>
      <w:r w:rsidR="00AE55E4">
        <w:rPr>
          <w:lang w:val="en-US"/>
        </w:rPr>
        <w:t>.</w:t>
      </w:r>
      <w:r w:rsidR="001C590C">
        <w:rPr>
          <w:lang w:val="en-US"/>
        </w:rPr>
        <w:t xml:space="preserve"> There is no </w:t>
      </w:r>
      <w:r>
        <w:rPr>
          <w:lang w:val="en-US"/>
        </w:rPr>
        <w:t xml:space="preserve">centralized list of local producers in </w:t>
      </w:r>
      <w:r w:rsidR="00CA38D2">
        <w:rPr>
          <w:lang w:val="en-US"/>
        </w:rPr>
        <w:t>Windsor and Essex County</w:t>
      </w:r>
      <w:r w:rsidR="001C590C">
        <w:rPr>
          <w:lang w:val="en-US"/>
        </w:rPr>
        <w:t xml:space="preserve">. However, the combination of </w:t>
      </w:r>
      <w:r w:rsidR="004B7951">
        <w:rPr>
          <w:lang w:val="en-US"/>
        </w:rPr>
        <w:t>Windsor-</w:t>
      </w:r>
      <w:r w:rsidR="00106F6D">
        <w:rPr>
          <w:lang w:val="en-US"/>
        </w:rPr>
        <w:t>Essex County</w:t>
      </w:r>
      <w:r w:rsidR="004B7951">
        <w:rPr>
          <w:lang w:val="en-US"/>
        </w:rPr>
        <w:t xml:space="preserve"> </w:t>
      </w:r>
      <w:r>
        <w:rPr>
          <w:lang w:val="en-US"/>
        </w:rPr>
        <w:t xml:space="preserve">Health Unit food inspection </w:t>
      </w:r>
      <w:r w:rsidR="00DA6A81">
        <w:rPr>
          <w:lang w:val="en-US"/>
        </w:rPr>
        <w:t>data</w:t>
      </w:r>
      <w:r>
        <w:rPr>
          <w:lang w:val="en-US"/>
        </w:rPr>
        <w:t>, O</w:t>
      </w:r>
      <w:r w:rsidR="00352B6B">
        <w:rPr>
          <w:lang w:val="en-US"/>
        </w:rPr>
        <w:t xml:space="preserve">ntario </w:t>
      </w:r>
      <w:r>
        <w:rPr>
          <w:lang w:val="en-US"/>
        </w:rPr>
        <w:t>M</w:t>
      </w:r>
      <w:r w:rsidR="00352B6B">
        <w:rPr>
          <w:lang w:val="en-US"/>
        </w:rPr>
        <w:t xml:space="preserve">inistry of </w:t>
      </w:r>
      <w:r>
        <w:rPr>
          <w:lang w:val="en-US"/>
        </w:rPr>
        <w:t>A</w:t>
      </w:r>
      <w:r w:rsidR="00352B6B">
        <w:rPr>
          <w:lang w:val="en-US"/>
        </w:rPr>
        <w:t>griculture, Food and Rural Affairs (OMAFRA)</w:t>
      </w:r>
      <w:r>
        <w:rPr>
          <w:lang w:val="en-US"/>
        </w:rPr>
        <w:t xml:space="preserve"> lists of provincially licensed meat plants</w:t>
      </w:r>
      <w:r w:rsidR="00E06CA1">
        <w:rPr>
          <w:lang w:val="en-US"/>
        </w:rPr>
        <w:t xml:space="preserve"> (2018b)</w:t>
      </w:r>
      <w:r w:rsidR="004B7951">
        <w:rPr>
          <w:lang w:val="en-US"/>
        </w:rPr>
        <w:t>,</w:t>
      </w:r>
      <w:r>
        <w:rPr>
          <w:lang w:val="en-US"/>
        </w:rPr>
        <w:t xml:space="preserve"> and a scan of on-line resources identified a number of different types of processors in </w:t>
      </w:r>
      <w:r w:rsidR="006B178F">
        <w:rPr>
          <w:lang w:val="en-US"/>
        </w:rPr>
        <w:t>Windsor and Essex County</w:t>
      </w:r>
      <w:r w:rsidRPr="00080DB3">
        <w:rPr>
          <w:lang w:val="en-US"/>
        </w:rPr>
        <w:t xml:space="preserve"> (Table </w:t>
      </w:r>
      <w:r w:rsidR="00B60BC7">
        <w:rPr>
          <w:lang w:val="en-US"/>
        </w:rPr>
        <w:t>48</w:t>
      </w:r>
      <w:r w:rsidRPr="00080DB3">
        <w:rPr>
          <w:lang w:val="en-US"/>
        </w:rPr>
        <w:t>).</w:t>
      </w:r>
      <w:r>
        <w:rPr>
          <w:lang w:val="en-US"/>
        </w:rPr>
        <w:t xml:space="preserve"> </w:t>
      </w:r>
      <w:r w:rsidR="00DA6A81">
        <w:rPr>
          <w:lang w:val="en-US"/>
        </w:rPr>
        <w:t xml:space="preserve">This list mainly </w:t>
      </w:r>
      <w:r>
        <w:rPr>
          <w:lang w:val="en-US"/>
        </w:rPr>
        <w:t xml:space="preserve">represents small to midsize producers. Bakeries and </w:t>
      </w:r>
      <w:r w:rsidR="004B7951">
        <w:rPr>
          <w:lang w:val="en-US"/>
        </w:rPr>
        <w:t>bakeshops</w:t>
      </w:r>
      <w:r>
        <w:rPr>
          <w:lang w:val="en-US"/>
        </w:rPr>
        <w:t xml:space="preserve"> are among the more numerous, as are butcher shops. Although food processing plants and other processors </w:t>
      </w:r>
      <w:r w:rsidR="00DA6A81">
        <w:rPr>
          <w:lang w:val="en-US"/>
        </w:rPr>
        <w:t>appear</w:t>
      </w:r>
      <w:r>
        <w:rPr>
          <w:lang w:val="en-US"/>
        </w:rPr>
        <w:t xml:space="preserve"> smaller in number, </w:t>
      </w:r>
      <w:r w:rsidR="00DA6A81">
        <w:rPr>
          <w:lang w:val="en-US"/>
        </w:rPr>
        <w:t xml:space="preserve">many </w:t>
      </w:r>
      <w:r w:rsidR="001C590C">
        <w:rPr>
          <w:lang w:val="en-US"/>
        </w:rPr>
        <w:t xml:space="preserve">are </w:t>
      </w:r>
      <w:r w:rsidR="00DA6A81">
        <w:rPr>
          <w:lang w:val="en-US"/>
        </w:rPr>
        <w:t xml:space="preserve">larger operations than their counterparts on this list. As well, </w:t>
      </w:r>
      <w:r>
        <w:rPr>
          <w:lang w:val="en-US"/>
        </w:rPr>
        <w:t>this list</w:t>
      </w:r>
      <w:r w:rsidR="00DA6A81">
        <w:rPr>
          <w:lang w:val="en-US"/>
        </w:rPr>
        <w:t xml:space="preserve"> does not </w:t>
      </w:r>
      <w:r>
        <w:rPr>
          <w:lang w:val="en-US"/>
        </w:rPr>
        <w:t xml:space="preserve">include </w:t>
      </w:r>
      <w:r w:rsidR="00DA6A81">
        <w:rPr>
          <w:lang w:val="en-US"/>
        </w:rPr>
        <w:t xml:space="preserve">some of the region’s largest </w:t>
      </w:r>
      <w:r>
        <w:rPr>
          <w:lang w:val="en-US"/>
        </w:rPr>
        <w:t>food processing plants</w:t>
      </w:r>
      <w:r w:rsidR="00DA6A81">
        <w:rPr>
          <w:lang w:val="en-US"/>
        </w:rPr>
        <w:t xml:space="preserve">, in part because inspections of those facilities are not under the purview of </w:t>
      </w:r>
      <w:r w:rsidR="001C590C">
        <w:rPr>
          <w:lang w:val="en-US"/>
        </w:rPr>
        <w:t xml:space="preserve">the </w:t>
      </w:r>
      <w:r w:rsidR="00DA6A81">
        <w:rPr>
          <w:lang w:val="en-US"/>
        </w:rPr>
        <w:t>local public health</w:t>
      </w:r>
      <w:r w:rsidR="001C590C">
        <w:rPr>
          <w:lang w:val="en-US"/>
        </w:rPr>
        <w:t xml:space="preserve"> unit</w:t>
      </w:r>
      <w:r w:rsidR="00AE55E4">
        <w:rPr>
          <w:lang w:val="en-US"/>
        </w:rPr>
        <w:t>.</w:t>
      </w:r>
    </w:p>
    <w:p w14:paraId="220CF5E6" w14:textId="3306348A" w:rsidR="007A38CD" w:rsidRDefault="007A38CD" w:rsidP="001C590C">
      <w:pPr>
        <w:pStyle w:val="Caption"/>
        <w:keepNext/>
        <w:spacing w:before="360"/>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48</w:t>
      </w:r>
      <w:r w:rsidR="006D0D1C">
        <w:rPr>
          <w:noProof/>
        </w:rPr>
        <w:fldChar w:fldCharType="end"/>
      </w:r>
      <w:r>
        <w:t xml:space="preserve">: Food Processors in </w:t>
      </w:r>
      <w:r w:rsidR="00106F6D">
        <w:t>Windsor and Essex County</w:t>
      </w:r>
      <w:r w:rsidR="004B7951">
        <w:t xml:space="preserve"> </w:t>
      </w:r>
      <w:r>
        <w:t>by Type</w:t>
      </w:r>
    </w:p>
    <w:tbl>
      <w:tblPr>
        <w:tblStyle w:val="TableGrid"/>
        <w:tblW w:w="0" w:type="auto"/>
        <w:tblLook w:val="04A0" w:firstRow="1" w:lastRow="0" w:firstColumn="1" w:lastColumn="0" w:noHBand="0" w:noVBand="1"/>
        <w:tblCaption w:val="Food Processors in Windsor and Essex County by Type"/>
        <w:tblDescription w:val="A listing of the type of food producer, how many of weach type are in Windsor and Essex County, and what percentage of total each type represents"/>
      </w:tblPr>
      <w:tblGrid>
        <w:gridCol w:w="3888"/>
        <w:gridCol w:w="1460"/>
        <w:gridCol w:w="1460"/>
      </w:tblGrid>
      <w:tr w:rsidR="007A38CD" w:rsidRPr="00C03153" w14:paraId="360C6E8B" w14:textId="77777777" w:rsidTr="00361A62">
        <w:trPr>
          <w:trHeight w:val="290"/>
          <w:tblHeader/>
        </w:trPr>
        <w:tc>
          <w:tcPr>
            <w:tcW w:w="3888" w:type="dxa"/>
            <w:shd w:val="clear" w:color="auto" w:fill="A3DEDD" w:themeFill="accent1" w:themeFillTint="99"/>
            <w:noWrap/>
            <w:hideMark/>
          </w:tcPr>
          <w:p w14:paraId="66424C19" w14:textId="77777777" w:rsidR="007A38CD" w:rsidRPr="00C03153" w:rsidRDefault="007A38CD" w:rsidP="00C66C5D">
            <w:pPr>
              <w:rPr>
                <w:b/>
                <w:bCs/>
                <w:lang w:val="en-CA"/>
              </w:rPr>
            </w:pPr>
            <w:r>
              <w:rPr>
                <w:b/>
                <w:bCs/>
                <w:lang w:val="en-CA"/>
              </w:rPr>
              <w:t>Food Processor Type</w:t>
            </w:r>
          </w:p>
        </w:tc>
        <w:tc>
          <w:tcPr>
            <w:tcW w:w="1460" w:type="dxa"/>
            <w:shd w:val="clear" w:color="auto" w:fill="A3DEDD" w:themeFill="accent1" w:themeFillTint="99"/>
            <w:noWrap/>
            <w:hideMark/>
          </w:tcPr>
          <w:p w14:paraId="186E493B" w14:textId="02F97919" w:rsidR="007A38CD" w:rsidRPr="00C03153" w:rsidRDefault="007A38CD" w:rsidP="00D83E9E">
            <w:pPr>
              <w:rPr>
                <w:b/>
                <w:bCs/>
                <w:lang w:val="en-CA"/>
              </w:rPr>
            </w:pPr>
            <w:r>
              <w:rPr>
                <w:b/>
                <w:bCs/>
                <w:lang w:val="en-CA"/>
              </w:rPr>
              <w:t>Number</w:t>
            </w:r>
          </w:p>
        </w:tc>
        <w:tc>
          <w:tcPr>
            <w:tcW w:w="1460" w:type="dxa"/>
            <w:tcBorders>
              <w:bottom w:val="single" w:sz="4" w:space="0" w:color="auto"/>
            </w:tcBorders>
            <w:shd w:val="clear" w:color="auto" w:fill="A3DEDD" w:themeFill="accent1" w:themeFillTint="99"/>
          </w:tcPr>
          <w:p w14:paraId="59FC105C" w14:textId="77777777" w:rsidR="007A38CD" w:rsidRDefault="007A38CD" w:rsidP="00C66C5D">
            <w:pPr>
              <w:rPr>
                <w:b/>
                <w:bCs/>
              </w:rPr>
            </w:pPr>
            <w:r>
              <w:rPr>
                <w:b/>
                <w:bCs/>
              </w:rPr>
              <w:t>Percent</w:t>
            </w:r>
          </w:p>
        </w:tc>
      </w:tr>
      <w:tr w:rsidR="007A38CD" w:rsidRPr="00C03153" w14:paraId="73295D26" w14:textId="77777777" w:rsidTr="00C66C5D">
        <w:trPr>
          <w:trHeight w:val="290"/>
        </w:trPr>
        <w:tc>
          <w:tcPr>
            <w:tcW w:w="3888" w:type="dxa"/>
            <w:noWrap/>
            <w:hideMark/>
          </w:tcPr>
          <w:p w14:paraId="15F98B29" w14:textId="77777777" w:rsidR="007A38CD" w:rsidRPr="00C03153" w:rsidRDefault="007A38CD" w:rsidP="00C66C5D">
            <w:pPr>
              <w:rPr>
                <w:lang w:val="en-CA"/>
              </w:rPr>
            </w:pPr>
            <w:r w:rsidRPr="00C03153">
              <w:rPr>
                <w:lang w:val="en-CA"/>
              </w:rPr>
              <w:t>Bake Shop</w:t>
            </w:r>
          </w:p>
        </w:tc>
        <w:tc>
          <w:tcPr>
            <w:tcW w:w="1460" w:type="dxa"/>
            <w:noWrap/>
            <w:vAlign w:val="center"/>
            <w:hideMark/>
          </w:tcPr>
          <w:p w14:paraId="215C745F" w14:textId="77777777" w:rsidR="007A38CD" w:rsidRPr="00C03153" w:rsidRDefault="007A38CD" w:rsidP="00C66C5D">
            <w:pPr>
              <w:jc w:val="right"/>
              <w:rPr>
                <w:lang w:val="en-CA"/>
              </w:rPr>
            </w:pPr>
            <w:r w:rsidRPr="00C03153">
              <w:rPr>
                <w:lang w:val="en-CA"/>
              </w:rPr>
              <w:t>23</w:t>
            </w:r>
          </w:p>
        </w:tc>
        <w:tc>
          <w:tcPr>
            <w:tcW w:w="1460" w:type="dxa"/>
            <w:tcBorders>
              <w:top w:val="single" w:sz="4" w:space="0" w:color="auto"/>
              <w:left w:val="nil"/>
              <w:bottom w:val="single" w:sz="4" w:space="0" w:color="auto"/>
              <w:right w:val="single" w:sz="4" w:space="0" w:color="auto"/>
            </w:tcBorders>
            <w:shd w:val="clear" w:color="auto" w:fill="auto"/>
            <w:vAlign w:val="bottom"/>
          </w:tcPr>
          <w:p w14:paraId="72E91722" w14:textId="77777777" w:rsidR="007A38CD" w:rsidRPr="00C03153" w:rsidRDefault="007A38CD" w:rsidP="00C66C5D">
            <w:pPr>
              <w:jc w:val="right"/>
            </w:pPr>
            <w:r w:rsidRPr="00BC3291">
              <w:rPr>
                <w:rFonts w:ascii="Calibri" w:hAnsi="Calibri" w:cs="Calibri"/>
                <w:color w:val="000000"/>
              </w:rPr>
              <w:t>18%</w:t>
            </w:r>
          </w:p>
        </w:tc>
      </w:tr>
      <w:tr w:rsidR="007A38CD" w:rsidRPr="00C03153" w14:paraId="0BD4A631" w14:textId="77777777" w:rsidTr="00C66C5D">
        <w:trPr>
          <w:trHeight w:val="290"/>
        </w:trPr>
        <w:tc>
          <w:tcPr>
            <w:tcW w:w="3888" w:type="dxa"/>
            <w:noWrap/>
            <w:hideMark/>
          </w:tcPr>
          <w:p w14:paraId="14E766EE" w14:textId="77777777" w:rsidR="007A38CD" w:rsidRPr="00C03153" w:rsidRDefault="007A38CD" w:rsidP="00C66C5D">
            <w:pPr>
              <w:rPr>
                <w:lang w:val="en-CA"/>
              </w:rPr>
            </w:pPr>
            <w:r w:rsidRPr="00C03153">
              <w:rPr>
                <w:lang w:val="en-CA"/>
              </w:rPr>
              <w:t>Bakeries</w:t>
            </w:r>
          </w:p>
        </w:tc>
        <w:tc>
          <w:tcPr>
            <w:tcW w:w="1460" w:type="dxa"/>
            <w:noWrap/>
            <w:vAlign w:val="center"/>
            <w:hideMark/>
          </w:tcPr>
          <w:p w14:paraId="0C647023" w14:textId="77777777" w:rsidR="007A38CD" w:rsidRPr="00C03153" w:rsidRDefault="007A38CD" w:rsidP="00C66C5D">
            <w:pPr>
              <w:jc w:val="right"/>
              <w:rPr>
                <w:lang w:val="en-CA"/>
              </w:rPr>
            </w:pPr>
            <w:r w:rsidRPr="00C03153">
              <w:rPr>
                <w:lang w:val="en-CA"/>
              </w:rPr>
              <w:t>41</w:t>
            </w:r>
          </w:p>
        </w:tc>
        <w:tc>
          <w:tcPr>
            <w:tcW w:w="1460" w:type="dxa"/>
            <w:tcBorders>
              <w:top w:val="single" w:sz="4" w:space="0" w:color="auto"/>
              <w:left w:val="nil"/>
              <w:bottom w:val="single" w:sz="4" w:space="0" w:color="auto"/>
              <w:right w:val="single" w:sz="4" w:space="0" w:color="auto"/>
            </w:tcBorders>
            <w:shd w:val="clear" w:color="auto" w:fill="auto"/>
            <w:vAlign w:val="bottom"/>
          </w:tcPr>
          <w:p w14:paraId="042EA09F" w14:textId="77777777" w:rsidR="007A38CD" w:rsidRPr="00C03153" w:rsidRDefault="007A38CD" w:rsidP="00C66C5D">
            <w:pPr>
              <w:jc w:val="right"/>
            </w:pPr>
            <w:r w:rsidRPr="00BC3291">
              <w:rPr>
                <w:rFonts w:ascii="Calibri" w:hAnsi="Calibri" w:cs="Calibri"/>
                <w:color w:val="000000"/>
              </w:rPr>
              <w:t>32%</w:t>
            </w:r>
          </w:p>
        </w:tc>
      </w:tr>
      <w:tr w:rsidR="007A38CD" w:rsidRPr="00C03153" w14:paraId="39917B34" w14:textId="77777777" w:rsidTr="00C66C5D">
        <w:trPr>
          <w:trHeight w:val="290"/>
        </w:trPr>
        <w:tc>
          <w:tcPr>
            <w:tcW w:w="3888" w:type="dxa"/>
            <w:noWrap/>
            <w:hideMark/>
          </w:tcPr>
          <w:p w14:paraId="77F862A4" w14:textId="77777777" w:rsidR="007A38CD" w:rsidRPr="00C03153" w:rsidRDefault="007A38CD" w:rsidP="00C66C5D">
            <w:pPr>
              <w:rPr>
                <w:lang w:val="en-CA"/>
              </w:rPr>
            </w:pPr>
            <w:r w:rsidRPr="00C03153">
              <w:rPr>
                <w:lang w:val="en-CA"/>
              </w:rPr>
              <w:t>Butcher Shops</w:t>
            </w:r>
          </w:p>
        </w:tc>
        <w:tc>
          <w:tcPr>
            <w:tcW w:w="1460" w:type="dxa"/>
            <w:noWrap/>
            <w:vAlign w:val="center"/>
            <w:hideMark/>
          </w:tcPr>
          <w:p w14:paraId="0EED1A4D" w14:textId="77777777" w:rsidR="007A38CD" w:rsidRPr="00C03153" w:rsidRDefault="007A38CD" w:rsidP="00C66C5D">
            <w:pPr>
              <w:jc w:val="right"/>
              <w:rPr>
                <w:lang w:val="en-CA"/>
              </w:rPr>
            </w:pPr>
            <w:r w:rsidRPr="00C03153">
              <w:rPr>
                <w:lang w:val="en-CA"/>
              </w:rPr>
              <w:t>30</w:t>
            </w:r>
          </w:p>
        </w:tc>
        <w:tc>
          <w:tcPr>
            <w:tcW w:w="1460" w:type="dxa"/>
            <w:tcBorders>
              <w:top w:val="single" w:sz="4" w:space="0" w:color="auto"/>
              <w:left w:val="nil"/>
              <w:bottom w:val="single" w:sz="4" w:space="0" w:color="auto"/>
              <w:right w:val="single" w:sz="4" w:space="0" w:color="auto"/>
            </w:tcBorders>
            <w:shd w:val="clear" w:color="auto" w:fill="auto"/>
            <w:vAlign w:val="bottom"/>
          </w:tcPr>
          <w:p w14:paraId="3916C507" w14:textId="77777777" w:rsidR="007A38CD" w:rsidRPr="00C03153" w:rsidRDefault="007A38CD" w:rsidP="00C66C5D">
            <w:pPr>
              <w:jc w:val="right"/>
            </w:pPr>
            <w:r w:rsidRPr="00BC3291">
              <w:rPr>
                <w:rFonts w:ascii="Calibri" w:hAnsi="Calibri" w:cs="Calibri"/>
                <w:color w:val="000000"/>
              </w:rPr>
              <w:t>23%</w:t>
            </w:r>
          </w:p>
        </w:tc>
      </w:tr>
      <w:tr w:rsidR="007A38CD" w:rsidRPr="00C03153" w14:paraId="466A1B86" w14:textId="77777777" w:rsidTr="00C66C5D">
        <w:trPr>
          <w:trHeight w:val="290"/>
        </w:trPr>
        <w:tc>
          <w:tcPr>
            <w:tcW w:w="3888" w:type="dxa"/>
            <w:noWrap/>
            <w:hideMark/>
          </w:tcPr>
          <w:p w14:paraId="1D3055AE" w14:textId="77777777" w:rsidR="007A38CD" w:rsidRPr="00C03153" w:rsidRDefault="007A38CD" w:rsidP="00C66C5D">
            <w:pPr>
              <w:rPr>
                <w:lang w:val="en-CA"/>
              </w:rPr>
            </w:pPr>
            <w:r w:rsidRPr="00C03153">
              <w:rPr>
                <w:lang w:val="en-CA"/>
              </w:rPr>
              <w:t>Food Processing Plant</w:t>
            </w:r>
          </w:p>
        </w:tc>
        <w:tc>
          <w:tcPr>
            <w:tcW w:w="1460" w:type="dxa"/>
            <w:noWrap/>
            <w:vAlign w:val="center"/>
            <w:hideMark/>
          </w:tcPr>
          <w:p w14:paraId="6253BB3E" w14:textId="77777777" w:rsidR="007A38CD" w:rsidRPr="00C03153" w:rsidRDefault="007A38CD" w:rsidP="00C66C5D">
            <w:pPr>
              <w:jc w:val="right"/>
              <w:rPr>
                <w:lang w:val="en-CA"/>
              </w:rPr>
            </w:pPr>
            <w:r w:rsidRPr="00C03153">
              <w:rPr>
                <w:lang w:val="en-CA"/>
              </w:rPr>
              <w:t>13</w:t>
            </w:r>
          </w:p>
        </w:tc>
        <w:tc>
          <w:tcPr>
            <w:tcW w:w="1460" w:type="dxa"/>
            <w:tcBorders>
              <w:top w:val="single" w:sz="4" w:space="0" w:color="auto"/>
              <w:left w:val="nil"/>
              <w:bottom w:val="single" w:sz="4" w:space="0" w:color="auto"/>
              <w:right w:val="single" w:sz="4" w:space="0" w:color="auto"/>
            </w:tcBorders>
            <w:shd w:val="clear" w:color="auto" w:fill="auto"/>
            <w:vAlign w:val="bottom"/>
          </w:tcPr>
          <w:p w14:paraId="41431ADB" w14:textId="77777777" w:rsidR="007A38CD" w:rsidRPr="00C03153" w:rsidRDefault="007A38CD" w:rsidP="00C66C5D">
            <w:pPr>
              <w:jc w:val="right"/>
            </w:pPr>
            <w:r w:rsidRPr="00BC3291">
              <w:rPr>
                <w:rFonts w:ascii="Calibri" w:hAnsi="Calibri" w:cs="Calibri"/>
                <w:color w:val="000000"/>
              </w:rPr>
              <w:t>10%</w:t>
            </w:r>
          </w:p>
        </w:tc>
      </w:tr>
      <w:tr w:rsidR="007A38CD" w:rsidRPr="00C03153" w14:paraId="18D550C0" w14:textId="77777777" w:rsidTr="00C66C5D">
        <w:trPr>
          <w:trHeight w:val="290"/>
        </w:trPr>
        <w:tc>
          <w:tcPr>
            <w:tcW w:w="3888" w:type="dxa"/>
            <w:noWrap/>
            <w:hideMark/>
          </w:tcPr>
          <w:p w14:paraId="6FAEC6F5" w14:textId="77777777" w:rsidR="007A38CD" w:rsidRPr="00C03153" w:rsidRDefault="007A38CD" w:rsidP="00C66C5D">
            <w:pPr>
              <w:rPr>
                <w:lang w:val="en-CA"/>
              </w:rPr>
            </w:pPr>
            <w:r w:rsidRPr="00C03153">
              <w:rPr>
                <w:lang w:val="en-CA"/>
              </w:rPr>
              <w:t>Processor</w:t>
            </w:r>
          </w:p>
        </w:tc>
        <w:tc>
          <w:tcPr>
            <w:tcW w:w="1460" w:type="dxa"/>
            <w:noWrap/>
            <w:vAlign w:val="center"/>
            <w:hideMark/>
          </w:tcPr>
          <w:p w14:paraId="1F1398B2" w14:textId="77777777" w:rsidR="007A38CD" w:rsidRPr="00C03153" w:rsidRDefault="007A38CD" w:rsidP="00C66C5D">
            <w:pPr>
              <w:jc w:val="right"/>
              <w:rPr>
                <w:lang w:val="en-CA"/>
              </w:rPr>
            </w:pPr>
            <w:r w:rsidRPr="00C03153">
              <w:rPr>
                <w:lang w:val="en-CA"/>
              </w:rPr>
              <w:t>3</w:t>
            </w:r>
          </w:p>
        </w:tc>
        <w:tc>
          <w:tcPr>
            <w:tcW w:w="1460" w:type="dxa"/>
            <w:tcBorders>
              <w:top w:val="single" w:sz="4" w:space="0" w:color="auto"/>
              <w:left w:val="nil"/>
              <w:bottom w:val="single" w:sz="4" w:space="0" w:color="auto"/>
              <w:right w:val="single" w:sz="4" w:space="0" w:color="auto"/>
            </w:tcBorders>
            <w:shd w:val="clear" w:color="auto" w:fill="auto"/>
            <w:vAlign w:val="bottom"/>
          </w:tcPr>
          <w:p w14:paraId="4DD5A986" w14:textId="77777777" w:rsidR="007A38CD" w:rsidRPr="00C03153" w:rsidRDefault="007A38CD" w:rsidP="00C66C5D">
            <w:pPr>
              <w:jc w:val="right"/>
            </w:pPr>
            <w:r w:rsidRPr="00BC3291">
              <w:rPr>
                <w:rFonts w:ascii="Calibri" w:hAnsi="Calibri" w:cs="Calibri"/>
                <w:color w:val="000000"/>
              </w:rPr>
              <w:t>2%</w:t>
            </w:r>
          </w:p>
        </w:tc>
      </w:tr>
      <w:tr w:rsidR="007A38CD" w:rsidRPr="00C03153" w14:paraId="70F8E0A0" w14:textId="77777777" w:rsidTr="00C66C5D">
        <w:trPr>
          <w:trHeight w:val="290"/>
        </w:trPr>
        <w:tc>
          <w:tcPr>
            <w:tcW w:w="3888" w:type="dxa"/>
            <w:noWrap/>
            <w:hideMark/>
          </w:tcPr>
          <w:p w14:paraId="4A878BC6" w14:textId="77777777" w:rsidR="007A38CD" w:rsidRPr="00C03153" w:rsidRDefault="007A38CD" w:rsidP="00C66C5D">
            <w:pPr>
              <w:rPr>
                <w:lang w:val="en-CA"/>
              </w:rPr>
            </w:pPr>
            <w:r w:rsidRPr="00C03153">
              <w:rPr>
                <w:lang w:val="en-CA"/>
              </w:rPr>
              <w:t>Meat Plant</w:t>
            </w:r>
          </w:p>
        </w:tc>
        <w:tc>
          <w:tcPr>
            <w:tcW w:w="1460" w:type="dxa"/>
            <w:noWrap/>
            <w:vAlign w:val="center"/>
            <w:hideMark/>
          </w:tcPr>
          <w:p w14:paraId="4D0A0358" w14:textId="77777777" w:rsidR="007A38CD" w:rsidRPr="00C03153" w:rsidRDefault="007A38CD" w:rsidP="00C66C5D">
            <w:pPr>
              <w:jc w:val="right"/>
              <w:rPr>
                <w:lang w:val="en-CA"/>
              </w:rPr>
            </w:pPr>
            <w:r w:rsidRPr="00C03153">
              <w:rPr>
                <w:lang w:val="en-CA"/>
              </w:rPr>
              <w:t>14</w:t>
            </w:r>
          </w:p>
        </w:tc>
        <w:tc>
          <w:tcPr>
            <w:tcW w:w="1460" w:type="dxa"/>
            <w:tcBorders>
              <w:top w:val="single" w:sz="4" w:space="0" w:color="auto"/>
              <w:left w:val="nil"/>
              <w:bottom w:val="single" w:sz="4" w:space="0" w:color="auto"/>
              <w:right w:val="single" w:sz="4" w:space="0" w:color="auto"/>
            </w:tcBorders>
            <w:shd w:val="clear" w:color="auto" w:fill="auto"/>
            <w:vAlign w:val="bottom"/>
          </w:tcPr>
          <w:p w14:paraId="142F2DB3" w14:textId="77777777" w:rsidR="007A38CD" w:rsidRPr="00C03153" w:rsidRDefault="007A38CD" w:rsidP="00C66C5D">
            <w:pPr>
              <w:jc w:val="right"/>
            </w:pPr>
            <w:r w:rsidRPr="00BC3291">
              <w:rPr>
                <w:rFonts w:ascii="Calibri" w:hAnsi="Calibri" w:cs="Calibri"/>
                <w:color w:val="000000"/>
              </w:rPr>
              <w:t>11%</w:t>
            </w:r>
          </w:p>
        </w:tc>
      </w:tr>
      <w:tr w:rsidR="007A38CD" w:rsidRPr="00C03153" w14:paraId="17C2B672" w14:textId="77777777" w:rsidTr="00C66C5D">
        <w:trPr>
          <w:trHeight w:val="290"/>
        </w:trPr>
        <w:tc>
          <w:tcPr>
            <w:tcW w:w="3888" w:type="dxa"/>
            <w:noWrap/>
            <w:hideMark/>
          </w:tcPr>
          <w:p w14:paraId="16CE4799" w14:textId="77777777" w:rsidR="007A38CD" w:rsidRPr="00C03153" w:rsidRDefault="007A38CD" w:rsidP="00C66C5D">
            <w:pPr>
              <w:rPr>
                <w:lang w:val="en-CA"/>
              </w:rPr>
            </w:pPr>
            <w:r w:rsidRPr="00C03153">
              <w:rPr>
                <w:lang w:val="en-CA"/>
              </w:rPr>
              <w:t>Fishery</w:t>
            </w:r>
          </w:p>
        </w:tc>
        <w:tc>
          <w:tcPr>
            <w:tcW w:w="1460" w:type="dxa"/>
            <w:noWrap/>
            <w:vAlign w:val="center"/>
            <w:hideMark/>
          </w:tcPr>
          <w:p w14:paraId="029D7A99" w14:textId="77777777" w:rsidR="007A38CD" w:rsidRPr="00C03153" w:rsidRDefault="007A38CD" w:rsidP="00C66C5D">
            <w:pPr>
              <w:jc w:val="right"/>
              <w:rPr>
                <w:lang w:val="en-CA"/>
              </w:rPr>
            </w:pPr>
            <w:r w:rsidRPr="00C03153">
              <w:rPr>
                <w:lang w:val="en-CA"/>
              </w:rPr>
              <w:t>4</w:t>
            </w:r>
          </w:p>
        </w:tc>
        <w:tc>
          <w:tcPr>
            <w:tcW w:w="1460" w:type="dxa"/>
            <w:tcBorders>
              <w:top w:val="single" w:sz="4" w:space="0" w:color="auto"/>
              <w:left w:val="nil"/>
              <w:bottom w:val="single" w:sz="4" w:space="0" w:color="auto"/>
              <w:right w:val="single" w:sz="4" w:space="0" w:color="auto"/>
            </w:tcBorders>
            <w:shd w:val="clear" w:color="auto" w:fill="auto"/>
            <w:vAlign w:val="bottom"/>
          </w:tcPr>
          <w:p w14:paraId="6E74F408" w14:textId="77777777" w:rsidR="007A38CD" w:rsidRPr="00C03153" w:rsidRDefault="007A38CD" w:rsidP="00C66C5D">
            <w:pPr>
              <w:jc w:val="right"/>
            </w:pPr>
            <w:r w:rsidRPr="00BC3291">
              <w:rPr>
                <w:rFonts w:ascii="Calibri" w:hAnsi="Calibri" w:cs="Calibri"/>
                <w:color w:val="000000"/>
              </w:rPr>
              <w:t>3%</w:t>
            </w:r>
          </w:p>
        </w:tc>
      </w:tr>
      <w:tr w:rsidR="007A38CD" w:rsidRPr="00C03153" w14:paraId="270791ED" w14:textId="77777777" w:rsidTr="00C66C5D">
        <w:trPr>
          <w:trHeight w:val="290"/>
        </w:trPr>
        <w:tc>
          <w:tcPr>
            <w:tcW w:w="3888" w:type="dxa"/>
            <w:noWrap/>
            <w:hideMark/>
          </w:tcPr>
          <w:p w14:paraId="23DDEE3C" w14:textId="77777777" w:rsidR="007A38CD" w:rsidRPr="00C03153" w:rsidRDefault="007A38CD" w:rsidP="00C66C5D">
            <w:pPr>
              <w:rPr>
                <w:lang w:val="en-CA"/>
              </w:rPr>
            </w:pPr>
            <w:r w:rsidRPr="00C03153">
              <w:rPr>
                <w:lang w:val="en-CA"/>
              </w:rPr>
              <w:t>Abattoir</w:t>
            </w:r>
            <w:r>
              <w:rPr>
                <w:lang w:val="en-CA"/>
              </w:rPr>
              <w:t>s</w:t>
            </w:r>
          </w:p>
        </w:tc>
        <w:tc>
          <w:tcPr>
            <w:tcW w:w="1460" w:type="dxa"/>
            <w:noWrap/>
            <w:vAlign w:val="center"/>
            <w:hideMark/>
          </w:tcPr>
          <w:p w14:paraId="14093DD4" w14:textId="77777777" w:rsidR="007A38CD" w:rsidRPr="00C03153" w:rsidRDefault="007A38CD" w:rsidP="00C66C5D">
            <w:pPr>
              <w:jc w:val="right"/>
              <w:rPr>
                <w:lang w:val="en-CA"/>
              </w:rPr>
            </w:pPr>
            <w:r w:rsidRPr="00C03153">
              <w:rPr>
                <w:lang w:val="en-CA"/>
              </w:rPr>
              <w:t>2</w:t>
            </w:r>
          </w:p>
        </w:tc>
        <w:tc>
          <w:tcPr>
            <w:tcW w:w="1460" w:type="dxa"/>
            <w:tcBorders>
              <w:top w:val="single" w:sz="4" w:space="0" w:color="auto"/>
              <w:left w:val="nil"/>
              <w:bottom w:val="single" w:sz="4" w:space="0" w:color="auto"/>
              <w:right w:val="single" w:sz="4" w:space="0" w:color="auto"/>
            </w:tcBorders>
            <w:shd w:val="clear" w:color="auto" w:fill="auto"/>
            <w:vAlign w:val="bottom"/>
          </w:tcPr>
          <w:p w14:paraId="4195B32D" w14:textId="77777777" w:rsidR="007A38CD" w:rsidRPr="00C03153" w:rsidRDefault="007A38CD" w:rsidP="00C66C5D">
            <w:pPr>
              <w:jc w:val="right"/>
            </w:pPr>
            <w:r w:rsidRPr="00BC3291">
              <w:rPr>
                <w:rFonts w:ascii="Calibri" w:hAnsi="Calibri" w:cs="Calibri"/>
                <w:color w:val="000000"/>
              </w:rPr>
              <w:t>2%</w:t>
            </w:r>
          </w:p>
        </w:tc>
      </w:tr>
      <w:tr w:rsidR="007A38CD" w:rsidRPr="00C03153" w14:paraId="7764AC92" w14:textId="77777777" w:rsidTr="00C66C5D">
        <w:trPr>
          <w:trHeight w:val="290"/>
        </w:trPr>
        <w:tc>
          <w:tcPr>
            <w:tcW w:w="3888" w:type="dxa"/>
            <w:noWrap/>
            <w:hideMark/>
          </w:tcPr>
          <w:p w14:paraId="6875FCFF" w14:textId="77777777" w:rsidR="007A38CD" w:rsidRPr="00C03153" w:rsidRDefault="007A38CD" w:rsidP="00C66C5D">
            <w:pPr>
              <w:rPr>
                <w:b/>
                <w:bCs/>
                <w:lang w:val="en-CA"/>
              </w:rPr>
            </w:pPr>
            <w:r w:rsidRPr="00C03153">
              <w:rPr>
                <w:b/>
                <w:bCs/>
                <w:lang w:val="en-CA"/>
              </w:rPr>
              <w:t>Grand Total</w:t>
            </w:r>
          </w:p>
        </w:tc>
        <w:tc>
          <w:tcPr>
            <w:tcW w:w="1460" w:type="dxa"/>
            <w:noWrap/>
            <w:vAlign w:val="center"/>
            <w:hideMark/>
          </w:tcPr>
          <w:p w14:paraId="1177C2EB" w14:textId="77777777" w:rsidR="007A38CD" w:rsidRPr="00C03153" w:rsidRDefault="007A38CD" w:rsidP="00C66C5D">
            <w:pPr>
              <w:jc w:val="right"/>
              <w:rPr>
                <w:b/>
                <w:bCs/>
                <w:lang w:val="en-CA"/>
              </w:rPr>
            </w:pPr>
            <w:r w:rsidRPr="00C03153">
              <w:rPr>
                <w:b/>
                <w:bCs/>
                <w:lang w:val="en-CA"/>
              </w:rPr>
              <w:t>130</w:t>
            </w:r>
          </w:p>
        </w:tc>
        <w:tc>
          <w:tcPr>
            <w:tcW w:w="1460" w:type="dxa"/>
            <w:tcBorders>
              <w:top w:val="single" w:sz="4" w:space="0" w:color="auto"/>
            </w:tcBorders>
          </w:tcPr>
          <w:p w14:paraId="3A7D63A6" w14:textId="77777777" w:rsidR="007A38CD" w:rsidRPr="00C03153" w:rsidRDefault="007A38CD" w:rsidP="00C66C5D">
            <w:pPr>
              <w:jc w:val="right"/>
              <w:rPr>
                <w:b/>
                <w:bCs/>
              </w:rPr>
            </w:pPr>
          </w:p>
        </w:tc>
      </w:tr>
    </w:tbl>
    <w:p w14:paraId="077FB8AC" w14:textId="18D30B5C" w:rsidR="007A38CD" w:rsidRDefault="001C590C" w:rsidP="003C0B66">
      <w:pPr>
        <w:spacing w:before="360" w:line="276" w:lineRule="auto"/>
        <w:rPr>
          <w:lang w:val="en-US"/>
        </w:rPr>
      </w:pPr>
      <w:r>
        <w:t>The</w:t>
      </w:r>
      <w:r w:rsidR="00DA6A81">
        <w:rPr>
          <w:lang w:val="en-US"/>
        </w:rPr>
        <w:t xml:space="preserve"> largest </w:t>
      </w:r>
      <w:r w:rsidR="007A38CD">
        <w:rPr>
          <w:lang w:val="en-US"/>
        </w:rPr>
        <w:t>food processing operations in the region</w:t>
      </w:r>
      <w:r w:rsidR="00DA6A81">
        <w:rPr>
          <w:lang w:val="en-US"/>
        </w:rPr>
        <w:t xml:space="preserve">, not included in </w:t>
      </w:r>
      <w:r w:rsidR="00DA6A81" w:rsidRPr="00080DB3">
        <w:rPr>
          <w:lang w:val="en-US"/>
        </w:rPr>
        <w:t xml:space="preserve">Table </w:t>
      </w:r>
      <w:r w:rsidR="00B60BC7">
        <w:rPr>
          <w:lang w:val="en-US"/>
        </w:rPr>
        <w:t>48</w:t>
      </w:r>
      <w:r w:rsidR="00DA6A81">
        <w:rPr>
          <w:lang w:val="en-US"/>
        </w:rPr>
        <w:t xml:space="preserve">, </w:t>
      </w:r>
      <w:r>
        <w:rPr>
          <w:lang w:val="en-US"/>
        </w:rPr>
        <w:t>include</w:t>
      </w:r>
      <w:r w:rsidR="007A38CD">
        <w:rPr>
          <w:lang w:val="en-US"/>
        </w:rPr>
        <w:t>:</w:t>
      </w:r>
    </w:p>
    <w:p w14:paraId="7FAF9F55" w14:textId="7ED68AC4" w:rsidR="00E11D94" w:rsidRPr="00E11D94" w:rsidRDefault="00E11D94" w:rsidP="003C0B66">
      <w:pPr>
        <w:pStyle w:val="NoSpacing"/>
        <w:spacing w:before="240"/>
        <w:rPr>
          <w:lang w:val="en-US"/>
        </w:rPr>
      </w:pPr>
      <w:r w:rsidRPr="00C03153">
        <w:t xml:space="preserve">ADM Agri-lndustries </w:t>
      </w:r>
      <w:r>
        <w:t>Limited</w:t>
      </w:r>
    </w:p>
    <w:p w14:paraId="07968C20" w14:textId="7D6E1C2D" w:rsidR="00E11D94" w:rsidRPr="00E11D94" w:rsidRDefault="00E11D94" w:rsidP="003C0B66">
      <w:pPr>
        <w:pStyle w:val="NoSpacing"/>
        <w:rPr>
          <w:lang w:val="en-US"/>
        </w:rPr>
      </w:pPr>
      <w:r w:rsidRPr="00C03153">
        <w:t>Highbury Canco</w:t>
      </w:r>
      <w:r>
        <w:t xml:space="preserve"> Corporation</w:t>
      </w:r>
      <w:r w:rsidRPr="00C03153">
        <w:t xml:space="preserve"> (formerly Heinz)</w:t>
      </w:r>
    </w:p>
    <w:p w14:paraId="043BEC34" w14:textId="36811F9F" w:rsidR="00E11D94" w:rsidRPr="00E11D94" w:rsidRDefault="00E11D94" w:rsidP="003C0B66">
      <w:pPr>
        <w:pStyle w:val="NoSpacing"/>
        <w:rPr>
          <w:lang w:val="en-US"/>
        </w:rPr>
      </w:pPr>
      <w:r w:rsidRPr="00C03153">
        <w:t>Cavendish Farms</w:t>
      </w:r>
    </w:p>
    <w:p w14:paraId="12A6E5AA" w14:textId="07BFB19D" w:rsidR="00E11D94" w:rsidRPr="00E11D94" w:rsidRDefault="00E11D94" w:rsidP="003C0B66">
      <w:pPr>
        <w:pStyle w:val="NoSpacing"/>
        <w:rPr>
          <w:lang w:val="en-US"/>
        </w:rPr>
      </w:pPr>
      <w:r w:rsidRPr="00C03153">
        <w:t xml:space="preserve">Bonduelle </w:t>
      </w:r>
      <w:r>
        <w:t>Canada Incorporated</w:t>
      </w:r>
    </w:p>
    <w:p w14:paraId="600D9718" w14:textId="79389831" w:rsidR="00E11D94" w:rsidRPr="00E11D94" w:rsidRDefault="00E11D94" w:rsidP="003C0B66">
      <w:pPr>
        <w:pStyle w:val="NoSpacing"/>
        <w:rPr>
          <w:lang w:val="en-US"/>
        </w:rPr>
      </w:pPr>
      <w:r w:rsidRPr="00C03153">
        <w:t>Diageo Canada Inc</w:t>
      </w:r>
      <w:r>
        <w:t>orporated</w:t>
      </w:r>
    </w:p>
    <w:p w14:paraId="0B338DC2" w14:textId="70954C3D" w:rsidR="00E11D94" w:rsidRPr="00E11D94" w:rsidRDefault="00E11D94" w:rsidP="003C0B66">
      <w:pPr>
        <w:pStyle w:val="NoSpacing"/>
        <w:rPr>
          <w:lang w:val="en-US"/>
        </w:rPr>
      </w:pPr>
      <w:r w:rsidRPr="00C03153">
        <w:t>Hiram Walker &amp; Sons L</w:t>
      </w:r>
      <w:r>
        <w:t>imited</w:t>
      </w:r>
    </w:p>
    <w:p w14:paraId="2A9AC5CC" w14:textId="7545648F" w:rsidR="00E11D94" w:rsidRPr="00E11D94" w:rsidRDefault="00E11D94" w:rsidP="003C0B66">
      <w:pPr>
        <w:pStyle w:val="NoSpacing"/>
        <w:rPr>
          <w:lang w:val="en-US"/>
        </w:rPr>
      </w:pPr>
      <w:r w:rsidRPr="00275AC0">
        <w:t>Sun</w:t>
      </w:r>
      <w:r>
        <w:t xml:space="preserve"> </w:t>
      </w:r>
      <w:r w:rsidRPr="00275AC0">
        <w:t>Brite Foods</w:t>
      </w:r>
      <w:r>
        <w:t xml:space="preserve"> Incorporated</w:t>
      </w:r>
    </w:p>
    <w:p w14:paraId="088BF56C" w14:textId="0E23BE49" w:rsidR="00E06CA1" w:rsidRDefault="007A38CD" w:rsidP="00D83E9E">
      <w:pPr>
        <w:rPr>
          <w:rFonts w:asciiTheme="majorHAnsi" w:eastAsiaTheme="majorEastAsia" w:hAnsiTheme="majorHAnsi" w:cstheme="majorBidi"/>
          <w:b/>
          <w:bCs/>
          <w:color w:val="00596F" w:themeColor="text2"/>
          <w:lang w:val="en-US"/>
        </w:rPr>
      </w:pPr>
      <w:r>
        <w:rPr>
          <w:lang w:val="en-US"/>
        </w:rPr>
        <w:t xml:space="preserve">The economic reliance on these processors is most keenly felt when their local presence is </w:t>
      </w:r>
      <w:r w:rsidR="00E06CA1">
        <w:rPr>
          <w:lang w:val="en-US"/>
        </w:rPr>
        <w:t>jeopardized</w:t>
      </w:r>
      <w:r>
        <w:rPr>
          <w:lang w:val="en-US"/>
        </w:rPr>
        <w:t>. For example, the closure of Heinz in 2014 threatened 740 jobs in the Leamington area</w:t>
      </w:r>
      <w:r w:rsidR="001C590C">
        <w:rPr>
          <w:lang w:val="en-US"/>
        </w:rPr>
        <w:t>,</w:t>
      </w:r>
      <w:r>
        <w:rPr>
          <w:lang w:val="en-US"/>
        </w:rPr>
        <w:t xml:space="preserve"> and concerns were raised that this may devastate the local economy</w:t>
      </w:r>
      <w:r w:rsidR="00E06CA1">
        <w:rPr>
          <w:lang w:val="en-US"/>
        </w:rPr>
        <w:t xml:space="preserve"> (“</w:t>
      </w:r>
      <w:r w:rsidR="00E06CA1" w:rsidRPr="00275AC0">
        <w:rPr>
          <w:lang w:val="en-US"/>
        </w:rPr>
        <w:t xml:space="preserve">Heinz </w:t>
      </w:r>
      <w:r w:rsidR="00E06CA1">
        <w:rPr>
          <w:lang w:val="en-US"/>
        </w:rPr>
        <w:t>c</w:t>
      </w:r>
      <w:r w:rsidR="00E06CA1" w:rsidRPr="00275AC0">
        <w:rPr>
          <w:lang w:val="en-US"/>
        </w:rPr>
        <w:t xml:space="preserve">loses Leamington </w:t>
      </w:r>
      <w:r w:rsidR="00E06CA1">
        <w:rPr>
          <w:lang w:val="en-US"/>
        </w:rPr>
        <w:t>p</w:t>
      </w:r>
      <w:r w:rsidR="00E06CA1" w:rsidRPr="00275AC0">
        <w:rPr>
          <w:lang w:val="en-US"/>
        </w:rPr>
        <w:t xml:space="preserve">lant, 740 </w:t>
      </w:r>
      <w:r w:rsidR="00E06CA1">
        <w:rPr>
          <w:lang w:val="en-US"/>
        </w:rPr>
        <w:t>p</w:t>
      </w:r>
      <w:r w:rsidR="00E06CA1" w:rsidRPr="00275AC0">
        <w:rPr>
          <w:lang w:val="en-US"/>
        </w:rPr>
        <w:t xml:space="preserve">eople </w:t>
      </w:r>
      <w:r w:rsidR="00E06CA1">
        <w:rPr>
          <w:lang w:val="en-US"/>
        </w:rPr>
        <w:t>o</w:t>
      </w:r>
      <w:r w:rsidR="00E06CA1" w:rsidRPr="00275AC0">
        <w:rPr>
          <w:lang w:val="en-US"/>
        </w:rPr>
        <w:t xml:space="preserve">ut of </w:t>
      </w:r>
      <w:r w:rsidR="00E06CA1">
        <w:rPr>
          <w:lang w:val="en-US"/>
        </w:rPr>
        <w:t>w</w:t>
      </w:r>
      <w:r w:rsidR="00E06CA1" w:rsidRPr="00275AC0">
        <w:rPr>
          <w:lang w:val="en-US"/>
        </w:rPr>
        <w:t>ork</w:t>
      </w:r>
      <w:r w:rsidR="00E06CA1">
        <w:rPr>
          <w:lang w:val="en-US"/>
        </w:rPr>
        <w:t>”, November 15, 2013)</w:t>
      </w:r>
      <w:r>
        <w:rPr>
          <w:lang w:val="en-US"/>
        </w:rPr>
        <w:t>.</w:t>
      </w:r>
      <w:r w:rsidR="00E06CA1">
        <w:rPr>
          <w:lang w:val="en-US"/>
        </w:rPr>
        <w:t xml:space="preserve"> </w:t>
      </w:r>
      <w:r>
        <w:rPr>
          <w:lang w:val="en-US"/>
        </w:rPr>
        <w:t xml:space="preserve">Although the takeover by Highbury Canco managed to save jobs in the area, </w:t>
      </w:r>
      <w:r w:rsidR="00FC7579">
        <w:rPr>
          <w:lang w:val="en-US"/>
        </w:rPr>
        <w:t>the event stands</w:t>
      </w:r>
      <w:r w:rsidR="001C590C">
        <w:rPr>
          <w:lang w:val="en-US"/>
        </w:rPr>
        <w:t xml:space="preserve"> </w:t>
      </w:r>
      <w:r>
        <w:rPr>
          <w:lang w:val="en-US"/>
        </w:rPr>
        <w:t>as a stark reminder of the reliance, particularly in some parts of region, on jobs in the processing sector.</w:t>
      </w:r>
      <w:r w:rsidR="00E06CA1">
        <w:rPr>
          <w:lang w:val="en-US"/>
        </w:rPr>
        <w:br w:type="page"/>
      </w:r>
    </w:p>
    <w:p w14:paraId="663ECC90" w14:textId="54EE697C" w:rsidR="007A38CD" w:rsidRDefault="007A38CD" w:rsidP="007A38CD">
      <w:pPr>
        <w:pStyle w:val="Heading3"/>
        <w:rPr>
          <w:lang w:val="en-US"/>
        </w:rPr>
      </w:pPr>
      <w:bookmarkStart w:id="63" w:name="_Toc15636259"/>
      <w:r>
        <w:rPr>
          <w:lang w:val="en-US"/>
        </w:rPr>
        <w:t>Food Processing Practices</w:t>
      </w:r>
      <w:bookmarkEnd w:id="63"/>
    </w:p>
    <w:p w14:paraId="574E83CB" w14:textId="7195F01F" w:rsidR="00F620DD" w:rsidRDefault="007A38CD" w:rsidP="00E26047">
      <w:pPr>
        <w:rPr>
          <w:lang w:val="en-US"/>
        </w:rPr>
      </w:pPr>
      <w:r>
        <w:rPr>
          <w:lang w:val="en-US"/>
        </w:rPr>
        <w:t xml:space="preserve">Food processing practices are complex. They are subject to a wide variety of regulations and legislation, </w:t>
      </w:r>
      <w:r w:rsidR="001C590C">
        <w:rPr>
          <w:lang w:val="en-US"/>
        </w:rPr>
        <w:t xml:space="preserve">and </w:t>
      </w:r>
      <w:r>
        <w:rPr>
          <w:lang w:val="en-US"/>
        </w:rPr>
        <w:t xml:space="preserve">are assisted by innovation and technology. Concerns about food safety, particularly with the increasing diversity of imported products, are on the minds of many consumers. Recent recalls of common grocery store items like romaine lettuce brought these concerns to top of mind for many local residents who provided their views for this community food system assessment. Concerns </w:t>
      </w:r>
      <w:r w:rsidR="001C590C">
        <w:rPr>
          <w:lang w:val="en-US"/>
        </w:rPr>
        <w:t xml:space="preserve">were </w:t>
      </w:r>
      <w:r>
        <w:rPr>
          <w:lang w:val="en-US"/>
        </w:rPr>
        <w:t>voiced over the accuracy of food labeling</w:t>
      </w:r>
      <w:r w:rsidR="001C590C">
        <w:rPr>
          <w:lang w:val="en-US"/>
        </w:rPr>
        <w:t>,</w:t>
      </w:r>
      <w:r>
        <w:rPr>
          <w:lang w:val="en-US"/>
        </w:rPr>
        <w:t xml:space="preserve"> and recent cases of purposeful mislabeling of foods as organic locally contribute</w:t>
      </w:r>
      <w:r w:rsidR="001C590C">
        <w:rPr>
          <w:lang w:val="en-US"/>
        </w:rPr>
        <w:t>d</w:t>
      </w:r>
      <w:r>
        <w:rPr>
          <w:lang w:val="en-US"/>
        </w:rPr>
        <w:t xml:space="preserve"> to lack of consumer confidence</w:t>
      </w:r>
      <w:r w:rsidR="00E06CA1">
        <w:rPr>
          <w:lang w:val="en-US"/>
        </w:rPr>
        <w:t xml:space="preserve"> (</w:t>
      </w:r>
      <w:r w:rsidR="00054B13">
        <w:rPr>
          <w:lang w:val="en-US"/>
        </w:rPr>
        <w:t>Wilhelm,</w:t>
      </w:r>
      <w:r w:rsidR="00E06CA1">
        <w:rPr>
          <w:lang w:val="en-US"/>
        </w:rPr>
        <w:t xml:space="preserve"> 2017)</w:t>
      </w:r>
      <w:r>
        <w:rPr>
          <w:lang w:val="en-US"/>
        </w:rPr>
        <w:t>.</w:t>
      </w:r>
    </w:p>
    <w:p w14:paraId="62FD8F4F" w14:textId="01130B28" w:rsidR="007A38CD" w:rsidRDefault="007A38CD" w:rsidP="00E26047">
      <w:pPr>
        <w:rPr>
          <w:lang w:val="en-US"/>
        </w:rPr>
      </w:pPr>
      <w:r>
        <w:rPr>
          <w:lang w:val="en-US"/>
        </w:rPr>
        <w:t xml:space="preserve">Regulations and legislation, with compliance supported by food inspection, are key mechanisms for ensuring food safety. Regulations applicable to the food industry in Ontario include: </w:t>
      </w:r>
      <w:r w:rsidRPr="00606935">
        <w:rPr>
          <w:lang w:val="en-US"/>
        </w:rPr>
        <w:t>Food Labelling Regulations</w:t>
      </w:r>
      <w:r>
        <w:rPr>
          <w:lang w:val="en-US"/>
        </w:rPr>
        <w:t xml:space="preserve">, </w:t>
      </w:r>
      <w:r w:rsidRPr="00606935">
        <w:rPr>
          <w:lang w:val="en-US"/>
        </w:rPr>
        <w:t>Canadian Food Inspection System</w:t>
      </w:r>
      <w:r w:rsidR="00AE55E4">
        <w:rPr>
          <w:lang w:val="en-US"/>
        </w:rPr>
        <w:t xml:space="preserve"> -</w:t>
      </w:r>
      <w:r w:rsidR="00440CAA">
        <w:rPr>
          <w:lang w:val="en-US"/>
        </w:rPr>
        <w:t xml:space="preserve"> </w:t>
      </w:r>
      <w:r w:rsidRPr="00606935">
        <w:rPr>
          <w:lang w:val="en-US"/>
        </w:rPr>
        <w:t>Regulations and Codes</w:t>
      </w:r>
      <w:r>
        <w:rPr>
          <w:lang w:val="en-US"/>
        </w:rPr>
        <w:t xml:space="preserve">, </w:t>
      </w:r>
      <w:r w:rsidRPr="00606935">
        <w:rPr>
          <w:lang w:val="en-US"/>
        </w:rPr>
        <w:t>Fruit and Vegetable Legislation</w:t>
      </w:r>
      <w:r>
        <w:rPr>
          <w:lang w:val="en-US"/>
        </w:rPr>
        <w:t xml:space="preserve">, </w:t>
      </w:r>
      <w:r w:rsidRPr="00606935">
        <w:rPr>
          <w:lang w:val="en-US"/>
        </w:rPr>
        <w:t>Food Safety and Quality Act, 2001</w:t>
      </w:r>
      <w:r>
        <w:rPr>
          <w:lang w:val="en-US"/>
        </w:rPr>
        <w:t xml:space="preserve">, the </w:t>
      </w:r>
      <w:r w:rsidRPr="00606935">
        <w:rPr>
          <w:lang w:val="en-US"/>
        </w:rPr>
        <w:t>Milk Act</w:t>
      </w:r>
      <w:r w:rsidR="008F23D0">
        <w:rPr>
          <w:lang w:val="en-US"/>
        </w:rPr>
        <w:t>,</w:t>
      </w:r>
      <w:r>
        <w:rPr>
          <w:lang w:val="en-US"/>
        </w:rPr>
        <w:t xml:space="preserve"> and </w:t>
      </w:r>
      <w:r w:rsidRPr="00606935">
        <w:rPr>
          <w:lang w:val="en-US"/>
        </w:rPr>
        <w:t>Egg Regulations</w:t>
      </w:r>
      <w:r w:rsidR="00E06CA1">
        <w:rPr>
          <w:lang w:val="en-US"/>
        </w:rPr>
        <w:t xml:space="preserve"> (</w:t>
      </w:r>
      <w:r w:rsidR="00E06CA1" w:rsidRPr="00E06CA1">
        <w:rPr>
          <w:lang w:val="en-US"/>
        </w:rPr>
        <w:t>Ontario Ministry of Agriculture Food and Rural Affairs</w:t>
      </w:r>
      <w:r w:rsidR="00E06CA1">
        <w:rPr>
          <w:lang w:val="en-US"/>
        </w:rPr>
        <w:t xml:space="preserve">, </w:t>
      </w:r>
      <w:r w:rsidR="00E06CA1" w:rsidRPr="00E06CA1">
        <w:rPr>
          <w:lang w:val="en-US"/>
        </w:rPr>
        <w:t>2017)</w:t>
      </w:r>
      <w:r>
        <w:rPr>
          <w:lang w:val="en-US"/>
        </w:rPr>
        <w:t>.</w:t>
      </w:r>
    </w:p>
    <w:p w14:paraId="46E7375E" w14:textId="3F2D1A4C" w:rsidR="00AE55E4" w:rsidRDefault="007A38CD" w:rsidP="00E26047">
      <w:pPr>
        <w:rPr>
          <w:lang w:val="en-US"/>
        </w:rPr>
      </w:pPr>
      <w:r>
        <w:rPr>
          <w:lang w:val="en-US"/>
        </w:rPr>
        <w:t>Food inspection also includes</w:t>
      </w:r>
      <w:r w:rsidR="008F23D0">
        <w:rPr>
          <w:lang w:val="en-US"/>
        </w:rPr>
        <w:t>,</w:t>
      </w:r>
      <w:r>
        <w:rPr>
          <w:lang w:val="en-US"/>
        </w:rPr>
        <w:t xml:space="preserve"> in some cases</w:t>
      </w:r>
      <w:r w:rsidR="008F23D0">
        <w:rPr>
          <w:lang w:val="en-US"/>
        </w:rPr>
        <w:t>,</w:t>
      </w:r>
      <w:r>
        <w:rPr>
          <w:lang w:val="en-US"/>
        </w:rPr>
        <w:t xml:space="preserve"> the need to ensure that processing standards meet the needs of faith-based consumers. For example, there are independent organizations that inspect, monitor</w:t>
      </w:r>
      <w:r w:rsidR="00440CAA">
        <w:rPr>
          <w:lang w:val="en-US"/>
        </w:rPr>
        <w:t>,</w:t>
      </w:r>
      <w:r>
        <w:rPr>
          <w:lang w:val="en-US"/>
        </w:rPr>
        <w:t xml:space="preserve"> and certify Halal</w:t>
      </w:r>
      <w:r w:rsidR="00A2167D">
        <w:rPr>
          <w:lang w:val="en-US"/>
        </w:rPr>
        <w:t xml:space="preserve"> (e.g., </w:t>
      </w:r>
      <w:r w:rsidR="00A2167D" w:rsidRPr="00A2167D">
        <w:rPr>
          <w:lang w:val="en-US"/>
        </w:rPr>
        <w:t>Halal Monitoring Authority</w:t>
      </w:r>
      <w:r w:rsidR="00A2167D">
        <w:rPr>
          <w:lang w:val="en-US"/>
        </w:rPr>
        <w:t>,</w:t>
      </w:r>
      <w:r w:rsidR="00A2167D" w:rsidRPr="00A2167D">
        <w:rPr>
          <w:lang w:val="en-US"/>
        </w:rPr>
        <w:t xml:space="preserve"> https://hmacanada.org/</w:t>
      </w:r>
      <w:r w:rsidR="00A2167D">
        <w:rPr>
          <w:lang w:val="en-US"/>
        </w:rPr>
        <w:t>)</w:t>
      </w:r>
      <w:r>
        <w:rPr>
          <w:lang w:val="en-US"/>
        </w:rPr>
        <w:t xml:space="preserve"> and Kosher</w:t>
      </w:r>
      <w:r w:rsidR="00A2167D">
        <w:rPr>
          <w:lang w:val="en-US"/>
        </w:rPr>
        <w:t xml:space="preserve"> (e.g., </w:t>
      </w:r>
      <w:r w:rsidR="00A2167D" w:rsidRPr="00A2167D">
        <w:rPr>
          <w:lang w:val="en-US"/>
        </w:rPr>
        <w:t>Kashruth Council of Canada, http://cor.ca/</w:t>
      </w:r>
      <w:r w:rsidR="00A2167D">
        <w:rPr>
          <w:lang w:val="en-US"/>
        </w:rPr>
        <w:t>)</w:t>
      </w:r>
      <w:r>
        <w:rPr>
          <w:lang w:val="en-US"/>
        </w:rPr>
        <w:t xml:space="preserve"> consumables and facilities in Canada. </w:t>
      </w:r>
      <w:r w:rsidR="00440CAA">
        <w:rPr>
          <w:lang w:val="en-US"/>
        </w:rPr>
        <w:t>F</w:t>
      </w:r>
      <w:r>
        <w:rPr>
          <w:lang w:val="en-US"/>
        </w:rPr>
        <w:t xml:space="preserve">ood safety locally is in part the responsibility of food premise inspections </w:t>
      </w:r>
      <w:r w:rsidR="00440CAA">
        <w:rPr>
          <w:lang w:val="en-US"/>
        </w:rPr>
        <w:t xml:space="preserve">conducted </w:t>
      </w:r>
      <w:r>
        <w:rPr>
          <w:lang w:val="en-US"/>
        </w:rPr>
        <w:t xml:space="preserve">by the </w:t>
      </w:r>
      <w:r w:rsidR="00106F6D">
        <w:rPr>
          <w:lang w:val="en-US"/>
        </w:rPr>
        <w:t>Windsor</w:t>
      </w:r>
      <w:r w:rsidR="008F23D0">
        <w:rPr>
          <w:lang w:val="en-US"/>
        </w:rPr>
        <w:t>-</w:t>
      </w:r>
      <w:r w:rsidR="00106F6D">
        <w:rPr>
          <w:lang w:val="en-US"/>
        </w:rPr>
        <w:t>Essex County</w:t>
      </w:r>
      <w:r w:rsidR="008F23D0">
        <w:rPr>
          <w:lang w:val="en-US"/>
        </w:rPr>
        <w:t xml:space="preserve"> </w:t>
      </w:r>
      <w:r>
        <w:rPr>
          <w:lang w:val="en-US"/>
        </w:rPr>
        <w:t xml:space="preserve">Health Unit. </w:t>
      </w:r>
      <w:r w:rsidR="00440CAA">
        <w:rPr>
          <w:lang w:val="en-US"/>
        </w:rPr>
        <w:t xml:space="preserve">Nationally, food </w:t>
      </w:r>
      <w:r>
        <w:rPr>
          <w:lang w:val="en-US"/>
        </w:rPr>
        <w:t>safety</w:t>
      </w:r>
      <w:r w:rsidR="00440CAA">
        <w:rPr>
          <w:lang w:val="en-US"/>
        </w:rPr>
        <w:t xml:space="preserve"> </w:t>
      </w:r>
      <w:r>
        <w:rPr>
          <w:lang w:val="en-US"/>
        </w:rPr>
        <w:t>is ultimately a function of the joint efforts of industry, the Canadian Food Inspection Agency (CFIA), Health Canada, Public Health Agency of Canada, provincial governments, local public health units</w:t>
      </w:r>
      <w:r w:rsidR="008F23D0">
        <w:rPr>
          <w:lang w:val="en-US"/>
        </w:rPr>
        <w:t>,</w:t>
      </w:r>
      <w:r>
        <w:rPr>
          <w:lang w:val="en-US"/>
        </w:rPr>
        <w:t xml:space="preserve"> and consumers</w:t>
      </w:r>
      <w:r w:rsidR="00A2167D">
        <w:rPr>
          <w:lang w:val="en-US"/>
        </w:rPr>
        <w:t xml:space="preserve"> (Canadian Public Health Association, </w:t>
      </w:r>
      <w:r w:rsidR="009B4EC0">
        <w:rPr>
          <w:lang w:val="en-US"/>
        </w:rPr>
        <w:t>2019</w:t>
      </w:r>
      <w:r w:rsidR="00A2167D">
        <w:rPr>
          <w:lang w:val="en-US"/>
        </w:rPr>
        <w:t>)</w:t>
      </w:r>
      <w:r w:rsidR="00AE55E4">
        <w:rPr>
          <w:lang w:val="en-US"/>
        </w:rPr>
        <w:t>.</w:t>
      </w:r>
    </w:p>
    <w:p w14:paraId="4CC915B3" w14:textId="5B7E73D1" w:rsidR="00A2167D" w:rsidRDefault="00DA6A81" w:rsidP="00D83E9E">
      <w:pPr>
        <w:rPr>
          <w:lang w:val="en-US"/>
        </w:rPr>
      </w:pPr>
      <w:r>
        <w:rPr>
          <w:lang w:val="en-US"/>
        </w:rPr>
        <w:t>Despite the importance of these regulations, regulatory frameworks can have a</w:t>
      </w:r>
      <w:r w:rsidR="00A33C78">
        <w:rPr>
          <w:lang w:val="en-US"/>
        </w:rPr>
        <w:t xml:space="preserve"> </w:t>
      </w:r>
      <w:r>
        <w:rPr>
          <w:lang w:val="en-US"/>
        </w:rPr>
        <w:t>n</w:t>
      </w:r>
      <w:r w:rsidR="00A33C78">
        <w:rPr>
          <w:lang w:val="en-US"/>
        </w:rPr>
        <w:t>egative</w:t>
      </w:r>
      <w:r>
        <w:rPr>
          <w:lang w:val="en-US"/>
        </w:rPr>
        <w:t xml:space="preserve"> impact</w:t>
      </w:r>
      <w:r w:rsidR="00A33C78">
        <w:rPr>
          <w:lang w:val="en-US"/>
        </w:rPr>
        <w:t xml:space="preserve"> as well</w:t>
      </w:r>
      <w:r>
        <w:rPr>
          <w:lang w:val="en-US"/>
        </w:rPr>
        <w:t xml:space="preserve">. According to the </w:t>
      </w:r>
      <w:r w:rsidR="006B178F">
        <w:rPr>
          <w:lang w:val="en-US"/>
        </w:rPr>
        <w:t>Windsor and Essex County</w:t>
      </w:r>
      <w:r>
        <w:rPr>
          <w:lang w:val="en-US"/>
        </w:rPr>
        <w:t xml:space="preserve"> Regional Chamber of Commerce (WERCC), local </w:t>
      </w:r>
      <w:r w:rsidRPr="001E34C2">
        <w:rPr>
          <w:lang w:val="en-US"/>
        </w:rPr>
        <w:t xml:space="preserve">agri-food stakeholders </w:t>
      </w:r>
      <w:r>
        <w:rPr>
          <w:lang w:val="en-US"/>
        </w:rPr>
        <w:t xml:space="preserve">identified </w:t>
      </w:r>
      <w:r w:rsidRPr="001E34C2">
        <w:rPr>
          <w:lang w:val="en-US"/>
        </w:rPr>
        <w:t>increased costs, regulatory pressures</w:t>
      </w:r>
      <w:r w:rsidR="008F23D0">
        <w:rPr>
          <w:lang w:val="en-US"/>
        </w:rPr>
        <w:t>,</w:t>
      </w:r>
      <w:r w:rsidRPr="001E34C2">
        <w:rPr>
          <w:lang w:val="en-US"/>
        </w:rPr>
        <w:t xml:space="preserve"> and the availability and reliability of natural gas as a barrier to growing their competitiveness. </w:t>
      </w:r>
      <w:r>
        <w:rPr>
          <w:lang w:val="en-US"/>
        </w:rPr>
        <w:t xml:space="preserve">In partnership with the Ontario Chamber of Commerce, WERCC released the report </w:t>
      </w:r>
      <w:r w:rsidRPr="00BC3291">
        <w:rPr>
          <w:i/>
          <w:lang w:val="en-US"/>
        </w:rPr>
        <w:t>Fertile Ground: Growing the Competitiveness of Ontario’s Agri-Food Sector</w:t>
      </w:r>
      <w:r w:rsidR="00A2167D">
        <w:rPr>
          <w:lang w:val="en-US"/>
        </w:rPr>
        <w:t xml:space="preserve"> (Ontario Chamber of Commerce, 2016)</w:t>
      </w:r>
      <w:r>
        <w:rPr>
          <w:lang w:val="en-US"/>
        </w:rPr>
        <w:t>. Among the recommendations in the report, WERCC identified the following as priorities to support the agri-food sector locally in the short-term:</w:t>
      </w:r>
      <w:r w:rsidR="00A2167D">
        <w:rPr>
          <w:lang w:val="en-US"/>
        </w:rPr>
        <w:br w:type="page"/>
      </w:r>
    </w:p>
    <w:p w14:paraId="5C0A2CA5" w14:textId="0C12EADF" w:rsidR="00DA6A81" w:rsidRPr="00B64909" w:rsidRDefault="00DA6A81" w:rsidP="00E26047">
      <w:pPr>
        <w:pStyle w:val="NoSpacing"/>
        <w:rPr>
          <w:lang w:val="en-US"/>
        </w:rPr>
      </w:pPr>
      <w:r w:rsidRPr="00B64909">
        <w:rPr>
          <w:lang w:val="en-US"/>
        </w:rPr>
        <w:t>Work with industry and all levels of government to establish a regulatory “concierge</w:t>
      </w:r>
      <w:r>
        <w:rPr>
          <w:lang w:val="en-US"/>
        </w:rPr>
        <w:t xml:space="preserve"> </w:t>
      </w:r>
      <w:r w:rsidRPr="00B64909">
        <w:rPr>
          <w:lang w:val="en-US"/>
        </w:rPr>
        <w:t>service” to assist industry in understanding, navigating and achieving compliance with</w:t>
      </w:r>
      <w:r>
        <w:rPr>
          <w:lang w:val="en-US"/>
        </w:rPr>
        <w:t xml:space="preserve"> </w:t>
      </w:r>
      <w:r w:rsidRPr="00B64909">
        <w:rPr>
          <w:lang w:val="en-US"/>
        </w:rPr>
        <w:t>relevant regulatory requirements.</w:t>
      </w:r>
    </w:p>
    <w:p w14:paraId="0D5FAAC2" w14:textId="77777777" w:rsidR="00DA6A81" w:rsidRDefault="00DA6A81" w:rsidP="00E26047">
      <w:pPr>
        <w:pStyle w:val="NoSpacing"/>
        <w:rPr>
          <w:lang w:val="en-US"/>
        </w:rPr>
      </w:pPr>
      <w:r w:rsidRPr="00B64909">
        <w:rPr>
          <w:lang w:val="en-US"/>
        </w:rPr>
        <w:t>Publicly release economic impact assessments of policy initiatives that could affect the</w:t>
      </w:r>
      <w:r>
        <w:rPr>
          <w:lang w:val="en-US"/>
        </w:rPr>
        <w:t xml:space="preserve"> </w:t>
      </w:r>
      <w:r w:rsidRPr="00B64909">
        <w:rPr>
          <w:lang w:val="en-US"/>
        </w:rPr>
        <w:t>agri-food sector.</w:t>
      </w:r>
    </w:p>
    <w:p w14:paraId="2A268EC6" w14:textId="6C3508EC" w:rsidR="00DA6A81" w:rsidRPr="00B64909" w:rsidRDefault="00DA6A81" w:rsidP="00E26047">
      <w:pPr>
        <w:pStyle w:val="NoSpacing"/>
        <w:rPr>
          <w:lang w:val="en-US"/>
        </w:rPr>
      </w:pPr>
      <w:r w:rsidRPr="00B64909">
        <w:rPr>
          <w:lang w:val="en-US"/>
        </w:rPr>
        <w:t xml:space="preserve">Work with industry and post-secondary institutions to ensure that </w:t>
      </w:r>
      <w:r w:rsidR="0036518D">
        <w:rPr>
          <w:lang w:val="en-US"/>
        </w:rPr>
        <w:t>programme</w:t>
      </w:r>
      <w:r w:rsidRPr="00B64909">
        <w:rPr>
          <w:lang w:val="en-US"/>
        </w:rPr>
        <w:t xml:space="preserve"> offerings</w:t>
      </w:r>
      <w:r>
        <w:rPr>
          <w:lang w:val="en-US"/>
        </w:rPr>
        <w:t xml:space="preserve"> </w:t>
      </w:r>
      <w:r w:rsidRPr="00B64909">
        <w:rPr>
          <w:lang w:val="en-US"/>
        </w:rPr>
        <w:t>remain responsive to the needs of agricultural producers and processors.</w:t>
      </w:r>
    </w:p>
    <w:p w14:paraId="2440018C" w14:textId="434AB755" w:rsidR="00DA6A81" w:rsidRDefault="00DA6A81" w:rsidP="00E26047">
      <w:pPr>
        <w:pStyle w:val="NoSpacing"/>
        <w:rPr>
          <w:lang w:val="en-US"/>
        </w:rPr>
      </w:pPr>
      <w:r w:rsidRPr="00B64909">
        <w:rPr>
          <w:lang w:val="en-US"/>
        </w:rPr>
        <w:t>Access to reliable and adequate natural gas year-round.</w:t>
      </w:r>
    </w:p>
    <w:p w14:paraId="1DCA6255" w14:textId="77777777" w:rsidR="00440CAA" w:rsidRPr="00D83E9E" w:rsidRDefault="00440CAA" w:rsidP="00440CAA">
      <w:pPr>
        <w:pStyle w:val="NoSpacing"/>
        <w:rPr>
          <w:lang w:val="en-US"/>
        </w:rPr>
      </w:pPr>
      <w:r w:rsidRPr="00D83E9E">
        <w:rPr>
          <w:lang w:val="en-US"/>
        </w:rPr>
        <w:t>Urge Canadian government to pass a PACA (Perishable Agricultural Commodities Act)-type legislation (Windsor and Essex County Regional Chamber of Commerce, 2016).</w:t>
      </w:r>
    </w:p>
    <w:p w14:paraId="3858DD25" w14:textId="40FE796A" w:rsidR="007A38CD" w:rsidRPr="00FF2974" w:rsidRDefault="00A33C78" w:rsidP="00440CAA">
      <w:pPr>
        <w:spacing w:before="360" w:after="240"/>
        <w:rPr>
          <w:lang w:val="en-US"/>
        </w:rPr>
      </w:pPr>
      <w:r>
        <w:rPr>
          <w:lang w:val="en-US"/>
        </w:rPr>
        <w:t xml:space="preserve">In terms of the role of technology in food processing, </w:t>
      </w:r>
      <w:r w:rsidR="007A38CD">
        <w:rPr>
          <w:lang w:val="en-US"/>
        </w:rPr>
        <w:t>Ontario’s capacity to ensure food safety, quality standards and traceability is an identified asset in the agri-food sector, assisted by a strong, supporting research culture aimed at both food safety</w:t>
      </w:r>
      <w:r w:rsidR="00440CAA">
        <w:rPr>
          <w:lang w:val="en-US"/>
        </w:rPr>
        <w:t xml:space="preserve"> as well as </w:t>
      </w:r>
      <w:r w:rsidR="007A38CD">
        <w:rPr>
          <w:lang w:val="en-US"/>
        </w:rPr>
        <w:t>product and process innovation</w:t>
      </w:r>
      <w:r w:rsidR="00A2167D">
        <w:rPr>
          <w:lang w:val="en-US"/>
        </w:rPr>
        <w:t xml:space="preserve"> (Province of Ontario, 2011)</w:t>
      </w:r>
      <w:r w:rsidR="007A38CD">
        <w:rPr>
          <w:lang w:val="en-US"/>
        </w:rPr>
        <w:t xml:space="preserve">. Locally, industry partnerships with the University </w:t>
      </w:r>
      <w:r w:rsidR="00440CAA">
        <w:rPr>
          <w:lang w:val="en-US"/>
        </w:rPr>
        <w:t xml:space="preserve">of Windsor have resulted in </w:t>
      </w:r>
      <w:r w:rsidR="007A38CD">
        <w:rPr>
          <w:lang w:val="en-US"/>
        </w:rPr>
        <w:t xml:space="preserve">research </w:t>
      </w:r>
      <w:r w:rsidR="00440CAA">
        <w:rPr>
          <w:lang w:val="en-US"/>
        </w:rPr>
        <w:t xml:space="preserve">endeavours in </w:t>
      </w:r>
      <w:r w:rsidR="007A38CD">
        <w:rPr>
          <w:lang w:val="en-US"/>
        </w:rPr>
        <w:t>food law, use of laser technology to detect bacteria in food processing, automation of food processing</w:t>
      </w:r>
      <w:r w:rsidR="008F23D0">
        <w:rPr>
          <w:lang w:val="en-US"/>
        </w:rPr>
        <w:t>,</w:t>
      </w:r>
      <w:r w:rsidR="007A38CD">
        <w:rPr>
          <w:lang w:val="en-US"/>
        </w:rPr>
        <w:t xml:space="preserve"> and better filtering of wash water to prevent algae blooms,</w:t>
      </w:r>
      <w:r w:rsidR="00440CAA">
        <w:rPr>
          <w:lang w:val="en-US"/>
        </w:rPr>
        <w:t xml:space="preserve"> and more</w:t>
      </w:r>
      <w:r w:rsidR="007A38CD">
        <w:rPr>
          <w:lang w:val="en-US"/>
        </w:rPr>
        <w:t>. St. Clair College is also a partner, preparing workers for careers in food processing and supporting partnerships with the agri-food sector.</w:t>
      </w:r>
    </w:p>
    <w:p w14:paraId="53E78BD4" w14:textId="25C29BAC" w:rsidR="005C0A3E" w:rsidRDefault="005C0A3E" w:rsidP="00BC3291">
      <w:pPr>
        <w:pStyle w:val="Heading3"/>
        <w:rPr>
          <w:lang w:val="en-US"/>
        </w:rPr>
      </w:pPr>
      <w:bookmarkStart w:id="64" w:name="_Toc15636260"/>
      <w:r>
        <w:rPr>
          <w:lang w:val="en-US"/>
        </w:rPr>
        <w:t>Economic Contributions</w:t>
      </w:r>
      <w:r w:rsidR="00275AC0">
        <w:rPr>
          <w:lang w:val="en-US"/>
        </w:rPr>
        <w:t xml:space="preserve"> of Food Processing</w:t>
      </w:r>
      <w:bookmarkEnd w:id="64"/>
    </w:p>
    <w:p w14:paraId="70639B1F" w14:textId="2E8928A2" w:rsidR="00275AC0" w:rsidRDefault="005C0A3E" w:rsidP="00BC3291">
      <w:pPr>
        <w:rPr>
          <w:lang w:val="en-US"/>
        </w:rPr>
      </w:pPr>
      <w:r w:rsidRPr="005C0A3E">
        <w:rPr>
          <w:lang w:val="en-US"/>
        </w:rPr>
        <w:t xml:space="preserve">According to </w:t>
      </w:r>
      <w:r>
        <w:rPr>
          <w:lang w:val="en-US"/>
        </w:rPr>
        <w:t xml:space="preserve">the </w:t>
      </w:r>
      <w:r w:rsidRPr="005C0A3E">
        <w:rPr>
          <w:lang w:val="en-US"/>
        </w:rPr>
        <w:t>WindsorEssex Economic Development Corporation, food and beverage processing</w:t>
      </w:r>
      <w:r w:rsidR="009F64E4">
        <w:rPr>
          <w:lang w:val="en-US"/>
        </w:rPr>
        <w:t xml:space="preserve"> accounts for </w:t>
      </w:r>
      <w:r w:rsidRPr="005C0A3E">
        <w:rPr>
          <w:lang w:val="en-US"/>
        </w:rPr>
        <w:t>92 companies</w:t>
      </w:r>
      <w:r w:rsidR="009F64E4">
        <w:rPr>
          <w:lang w:val="en-US"/>
        </w:rPr>
        <w:t xml:space="preserve"> and </w:t>
      </w:r>
      <w:r w:rsidRPr="005C0A3E">
        <w:rPr>
          <w:lang w:val="en-US"/>
        </w:rPr>
        <w:t>3</w:t>
      </w:r>
      <w:r w:rsidR="009F64E4">
        <w:rPr>
          <w:lang w:val="en-US"/>
        </w:rPr>
        <w:t>,2</w:t>
      </w:r>
      <w:r w:rsidRPr="005C0A3E">
        <w:rPr>
          <w:lang w:val="en-US"/>
        </w:rPr>
        <w:t xml:space="preserve">50 </w:t>
      </w:r>
      <w:r w:rsidR="009F64E4">
        <w:rPr>
          <w:lang w:val="en-US"/>
        </w:rPr>
        <w:t xml:space="preserve">workers in </w:t>
      </w:r>
      <w:r w:rsidR="00CA38D2">
        <w:rPr>
          <w:lang w:val="en-US"/>
        </w:rPr>
        <w:t>Windsor and Essex County</w:t>
      </w:r>
      <w:r w:rsidR="009F64E4">
        <w:rPr>
          <w:lang w:val="en-US"/>
        </w:rPr>
        <w:t>. Furthermore, food and beverage manufacturing g</w:t>
      </w:r>
      <w:r w:rsidRPr="005C0A3E">
        <w:rPr>
          <w:lang w:val="en-US"/>
        </w:rPr>
        <w:t xml:space="preserve">enerates over </w:t>
      </w:r>
      <w:r w:rsidR="009F64E4">
        <w:rPr>
          <w:lang w:val="en-US"/>
        </w:rPr>
        <w:t>$</w:t>
      </w:r>
      <w:r w:rsidRPr="005C0A3E">
        <w:rPr>
          <w:lang w:val="en-US"/>
        </w:rPr>
        <w:t>2 billion in revenue annually</w:t>
      </w:r>
      <w:r w:rsidR="00262CAE">
        <w:rPr>
          <w:lang w:val="en-US"/>
        </w:rPr>
        <w:t xml:space="preserve"> and </w:t>
      </w:r>
      <w:r w:rsidR="009F64E4">
        <w:rPr>
          <w:lang w:val="en-US"/>
        </w:rPr>
        <w:t>is the r</w:t>
      </w:r>
      <w:r w:rsidRPr="005C0A3E">
        <w:rPr>
          <w:lang w:val="en-US"/>
        </w:rPr>
        <w:t>egion’s second largest manufacturing sector</w:t>
      </w:r>
      <w:r w:rsidR="00A2167D">
        <w:rPr>
          <w:lang w:val="en-US"/>
        </w:rPr>
        <w:t xml:space="preserve"> (WindsorEssex Economic Development Corporation,</w:t>
      </w:r>
      <w:r w:rsidR="009B4EC0">
        <w:rPr>
          <w:lang w:val="en-US"/>
        </w:rPr>
        <w:t xml:space="preserve"> 2019</w:t>
      </w:r>
      <w:r w:rsidR="00A2167D">
        <w:rPr>
          <w:lang w:val="en-US"/>
        </w:rPr>
        <w:t>)</w:t>
      </w:r>
      <w:r w:rsidR="009F64E4">
        <w:rPr>
          <w:lang w:val="en-US"/>
        </w:rPr>
        <w:t>.</w:t>
      </w:r>
      <w:r w:rsidR="004B23E7">
        <w:rPr>
          <w:lang w:val="en-US"/>
        </w:rPr>
        <w:t xml:space="preserve"> </w:t>
      </w:r>
      <w:r w:rsidR="00262CAE">
        <w:rPr>
          <w:lang w:val="en-US"/>
        </w:rPr>
        <w:t xml:space="preserve">Rising steadily since 2012, </w:t>
      </w:r>
      <w:r w:rsidR="009B161E">
        <w:rPr>
          <w:lang w:val="en-US"/>
        </w:rPr>
        <w:t xml:space="preserve">the </w:t>
      </w:r>
      <w:r w:rsidR="00DA6A81">
        <w:rPr>
          <w:lang w:val="en-US"/>
        </w:rPr>
        <w:t xml:space="preserve">joint </w:t>
      </w:r>
      <w:r w:rsidR="009B161E">
        <w:rPr>
          <w:lang w:val="en-US"/>
        </w:rPr>
        <w:t>economic impact of farming, food manufacturing</w:t>
      </w:r>
      <w:r w:rsidR="00440CAA">
        <w:rPr>
          <w:lang w:val="en-US"/>
        </w:rPr>
        <w:t>,</w:t>
      </w:r>
      <w:r w:rsidR="009B161E">
        <w:rPr>
          <w:lang w:val="en-US"/>
        </w:rPr>
        <w:t xml:space="preserve"> and retail in </w:t>
      </w:r>
      <w:r w:rsidR="00106F6D">
        <w:rPr>
          <w:lang w:val="en-US"/>
        </w:rPr>
        <w:t>Windsor and Essex County</w:t>
      </w:r>
      <w:r w:rsidR="00AC5988">
        <w:rPr>
          <w:lang w:val="en-US"/>
        </w:rPr>
        <w:t xml:space="preserve"> </w:t>
      </w:r>
      <w:r w:rsidR="00262CAE">
        <w:rPr>
          <w:lang w:val="en-US"/>
        </w:rPr>
        <w:t xml:space="preserve">in 2017 </w:t>
      </w:r>
      <w:r w:rsidR="009B161E">
        <w:rPr>
          <w:lang w:val="en-US"/>
        </w:rPr>
        <w:t xml:space="preserve">totaled $2,963,000,000 accounting for 7% of the </w:t>
      </w:r>
      <w:r w:rsidR="004B23E7">
        <w:rPr>
          <w:lang w:val="en-US"/>
        </w:rPr>
        <w:t>Ontario’s</w:t>
      </w:r>
      <w:r w:rsidR="009B161E">
        <w:rPr>
          <w:lang w:val="en-US"/>
        </w:rPr>
        <w:t xml:space="preserve"> revenues in these sectors</w:t>
      </w:r>
      <w:r w:rsidR="00A2167D">
        <w:rPr>
          <w:lang w:val="en-US"/>
        </w:rPr>
        <w:t xml:space="preserve"> (Ontario Ministry of Agriculture, Food and Rural Affairs, 2018b) (Figure </w:t>
      </w:r>
      <w:r w:rsidR="0098387E">
        <w:rPr>
          <w:lang w:val="en-US"/>
        </w:rPr>
        <w:t>21</w:t>
      </w:r>
      <w:r w:rsidR="00A2167D">
        <w:rPr>
          <w:lang w:val="en-US"/>
        </w:rPr>
        <w:t>)</w:t>
      </w:r>
      <w:r w:rsidR="00AE55E4">
        <w:rPr>
          <w:lang w:val="en-US"/>
        </w:rPr>
        <w:t>.</w:t>
      </w:r>
    </w:p>
    <w:p w14:paraId="3D657509" w14:textId="11FE7E17" w:rsidR="009B161E" w:rsidRDefault="009B161E" w:rsidP="00BC3291">
      <w:pPr>
        <w:pStyle w:val="Caption"/>
        <w:keepNext/>
      </w:pPr>
      <w:r>
        <w:t xml:space="preserve">Figure </w:t>
      </w:r>
      <w:fldSimple w:instr=" SEQ Figure \* ARABIC ">
        <w:r w:rsidR="002B0E49">
          <w:rPr>
            <w:noProof/>
          </w:rPr>
          <w:t>21</w:t>
        </w:r>
      </w:fldSimple>
      <w:r>
        <w:t xml:space="preserve">: </w:t>
      </w:r>
      <w:r w:rsidRPr="009905FF">
        <w:t xml:space="preserve">Economic Impact of Agri-Food Value Chain: </w:t>
      </w:r>
      <w:r w:rsidR="00106F6D">
        <w:t>Windsor and Essex County</w:t>
      </w:r>
      <w:r w:rsidR="0059365E">
        <w:t xml:space="preserve"> </w:t>
      </w:r>
      <w:r w:rsidRPr="009905FF">
        <w:t>Gross Domestic Product (millions of chained 2007 dollars)</w:t>
      </w:r>
    </w:p>
    <w:p w14:paraId="007FA10F" w14:textId="77777777" w:rsidR="009B161E" w:rsidRDefault="009B1DE8">
      <w:pPr>
        <w:spacing w:after="200" w:line="276" w:lineRule="auto"/>
        <w:rPr>
          <w:lang w:val="en-US"/>
        </w:rPr>
      </w:pPr>
      <w:r>
        <w:rPr>
          <w:noProof/>
          <w:lang w:val="en-US"/>
        </w:rPr>
        <w:drawing>
          <wp:inline distT="0" distB="0" distL="0" distR="0" wp14:anchorId="71CE9259" wp14:editId="60FB80A9">
            <wp:extent cx="5278755" cy="2317750"/>
            <wp:effectExtent l="0" t="0" r="17145" b="6350"/>
            <wp:docPr id="86" name="Chart 86" descr="A bar graph depicting the impact to the local economy of farming, food manufacturing and retail for the years 2012 through 2017 (in millions of dollars)" title="Economic Impact of Agri-Food Value Chain: Windsor and Essex County Gross Domestic Product"/>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8405B58" w14:textId="3FFCA34E" w:rsidR="004B23E7" w:rsidRDefault="003E1DD8" w:rsidP="000E36E8">
      <w:pPr>
        <w:spacing w:before="360"/>
        <w:rPr>
          <w:lang w:val="en-US"/>
        </w:rPr>
      </w:pPr>
      <w:r>
        <w:rPr>
          <w:lang w:val="en-US"/>
        </w:rPr>
        <w:t>T</w:t>
      </w:r>
      <w:r w:rsidR="004B23E7">
        <w:rPr>
          <w:lang w:val="en-US"/>
        </w:rPr>
        <w:t xml:space="preserve">he local </w:t>
      </w:r>
      <w:r w:rsidR="004B23E7" w:rsidRPr="004B23E7">
        <w:rPr>
          <w:lang w:val="en-US"/>
        </w:rPr>
        <w:t>climate, long growing season, technologically-advanced growing systems, efficient cross-border logistics industry</w:t>
      </w:r>
      <w:r w:rsidR="0059365E">
        <w:rPr>
          <w:lang w:val="en-US"/>
        </w:rPr>
        <w:t>,</w:t>
      </w:r>
      <w:r w:rsidR="004B23E7" w:rsidRPr="004B23E7">
        <w:rPr>
          <w:lang w:val="en-US"/>
        </w:rPr>
        <w:t xml:space="preserve"> and proximity to </w:t>
      </w:r>
      <w:r w:rsidR="00095B0F">
        <w:rPr>
          <w:lang w:val="en-US"/>
        </w:rPr>
        <w:t>US</w:t>
      </w:r>
      <w:r w:rsidR="004B23E7" w:rsidRPr="004B23E7">
        <w:rPr>
          <w:lang w:val="en-US"/>
        </w:rPr>
        <w:t xml:space="preserve"> markets a</w:t>
      </w:r>
      <w:r w:rsidR="004B23E7">
        <w:rPr>
          <w:lang w:val="en-US"/>
        </w:rPr>
        <w:t xml:space="preserve">ll contribute to the </w:t>
      </w:r>
      <w:r>
        <w:rPr>
          <w:lang w:val="en-US"/>
        </w:rPr>
        <w:t>economic</w:t>
      </w:r>
      <w:r w:rsidR="002230C7">
        <w:rPr>
          <w:lang w:val="en-US"/>
        </w:rPr>
        <w:t xml:space="preserve">viability </w:t>
      </w:r>
      <w:r w:rsidR="004B23E7">
        <w:rPr>
          <w:lang w:val="en-US"/>
        </w:rPr>
        <w:t xml:space="preserve">of </w:t>
      </w:r>
      <w:r w:rsidR="002230C7">
        <w:rPr>
          <w:lang w:val="en-US"/>
        </w:rPr>
        <w:t xml:space="preserve">the </w:t>
      </w:r>
      <w:r w:rsidR="004B23E7" w:rsidRPr="004B23E7">
        <w:rPr>
          <w:lang w:val="en-US"/>
        </w:rPr>
        <w:t>food processing</w:t>
      </w:r>
      <w:r w:rsidR="004B23E7">
        <w:rPr>
          <w:lang w:val="en-US"/>
        </w:rPr>
        <w:t xml:space="preserve"> </w:t>
      </w:r>
      <w:r w:rsidR="002230C7">
        <w:rPr>
          <w:lang w:val="en-US"/>
        </w:rPr>
        <w:t xml:space="preserve">industry </w:t>
      </w:r>
      <w:r w:rsidR="004B23E7">
        <w:rPr>
          <w:lang w:val="en-US"/>
        </w:rPr>
        <w:t xml:space="preserve">in </w:t>
      </w:r>
      <w:r w:rsidR="006B178F">
        <w:rPr>
          <w:lang w:val="en-US"/>
        </w:rPr>
        <w:t>Windsor and Essex County</w:t>
      </w:r>
      <w:r w:rsidR="004B23E7" w:rsidRPr="004B23E7">
        <w:rPr>
          <w:lang w:val="en-US"/>
        </w:rPr>
        <w:t xml:space="preserve">. </w:t>
      </w:r>
      <w:r w:rsidR="004B23E7">
        <w:rPr>
          <w:lang w:val="en-US"/>
        </w:rPr>
        <w:t>The presence of a strong manufacturing base in other sectors also means that technology can be leveraged across sectors to improve food processing and manufacturing</w:t>
      </w:r>
      <w:r w:rsidR="002230C7">
        <w:rPr>
          <w:lang w:val="en-US"/>
        </w:rPr>
        <w:t xml:space="preserve"> systems</w:t>
      </w:r>
      <w:r w:rsidR="004B23E7">
        <w:rPr>
          <w:lang w:val="en-US"/>
        </w:rPr>
        <w:t>. Relatively lower service land costs and tax rates,</w:t>
      </w:r>
      <w:r w:rsidR="001E34C2">
        <w:rPr>
          <w:lang w:val="en-US"/>
        </w:rPr>
        <w:t xml:space="preserve"> a</w:t>
      </w:r>
      <w:r>
        <w:rPr>
          <w:lang w:val="en-US"/>
        </w:rPr>
        <w:t xml:space="preserve">s well as </w:t>
      </w:r>
      <w:r w:rsidR="004B23E7">
        <w:rPr>
          <w:lang w:val="en-US"/>
        </w:rPr>
        <w:t>a favourable exchange rate</w:t>
      </w:r>
      <w:r w:rsidR="001E34C2">
        <w:rPr>
          <w:lang w:val="en-US"/>
        </w:rPr>
        <w:t xml:space="preserve"> are also incentives for investment in </w:t>
      </w:r>
      <w:r w:rsidR="00CA38D2">
        <w:rPr>
          <w:lang w:val="en-US"/>
        </w:rPr>
        <w:t>Windsor and Essex County</w:t>
      </w:r>
      <w:r w:rsidR="001E34C2">
        <w:rPr>
          <w:lang w:val="en-US"/>
        </w:rPr>
        <w:t xml:space="preserve">. </w:t>
      </w:r>
      <w:r w:rsidR="004B23E7">
        <w:rPr>
          <w:lang w:val="en-US"/>
        </w:rPr>
        <w:t xml:space="preserve">These factors taken together are </w:t>
      </w:r>
      <w:r w:rsidR="002230C7">
        <w:rPr>
          <w:lang w:val="en-US"/>
        </w:rPr>
        <w:t xml:space="preserve">offered </w:t>
      </w:r>
      <w:r w:rsidR="00A2167D">
        <w:rPr>
          <w:lang w:val="en-US"/>
        </w:rPr>
        <w:t xml:space="preserve">as </w:t>
      </w:r>
      <w:r w:rsidR="004B23E7">
        <w:rPr>
          <w:lang w:val="en-US"/>
        </w:rPr>
        <w:t xml:space="preserve">selling points for economic development initiatives and marketing of the </w:t>
      </w:r>
      <w:r w:rsidR="00106F6D">
        <w:rPr>
          <w:lang w:val="en-US"/>
        </w:rPr>
        <w:t>Windsor and Essex County</w:t>
      </w:r>
      <w:r w:rsidR="0059365E">
        <w:rPr>
          <w:lang w:val="en-US"/>
        </w:rPr>
        <w:t xml:space="preserve"> </w:t>
      </w:r>
      <w:r w:rsidR="004B23E7">
        <w:rPr>
          <w:lang w:val="en-US"/>
        </w:rPr>
        <w:t>area</w:t>
      </w:r>
      <w:r w:rsidR="002230C7">
        <w:rPr>
          <w:lang w:val="en-US"/>
        </w:rPr>
        <w:t xml:space="preserve"> with regard to the agri-food sector</w:t>
      </w:r>
      <w:r w:rsidR="00A2167D">
        <w:rPr>
          <w:lang w:val="en-US"/>
        </w:rPr>
        <w:t xml:space="preserve"> (WindsorEssex Economic Development Corporation, </w:t>
      </w:r>
      <w:r w:rsidR="009B4EC0">
        <w:rPr>
          <w:lang w:val="en-US"/>
        </w:rPr>
        <w:t>2019</w:t>
      </w:r>
      <w:r w:rsidR="00A2167D">
        <w:rPr>
          <w:lang w:val="en-US"/>
        </w:rPr>
        <w:t>)</w:t>
      </w:r>
      <w:r w:rsidR="004B23E7">
        <w:rPr>
          <w:lang w:val="en-US"/>
        </w:rPr>
        <w:t>.</w:t>
      </w:r>
    </w:p>
    <w:p w14:paraId="715D3ECA" w14:textId="77777777" w:rsidR="003E1DD8" w:rsidRDefault="002230C7" w:rsidP="00D83E9E">
      <w:pPr>
        <w:rPr>
          <w:lang w:val="en-US"/>
        </w:rPr>
      </w:pPr>
      <w:r>
        <w:rPr>
          <w:lang w:val="en-US"/>
        </w:rPr>
        <w:t xml:space="preserve">Although food processing represents an important contributor to the local economy, concerns have been raised about the extent to which profits remain in the area. </w:t>
      </w:r>
      <w:r w:rsidR="00B61689">
        <w:rPr>
          <w:lang w:val="en-US"/>
        </w:rPr>
        <w:t xml:space="preserve">Obtaining precise local figures is challenging and is complicated by the fact that much of what </w:t>
      </w:r>
      <w:r w:rsidR="00FE236D">
        <w:rPr>
          <w:lang w:val="en-US"/>
        </w:rPr>
        <w:t>i</w:t>
      </w:r>
      <w:r w:rsidR="00B61689">
        <w:rPr>
          <w:lang w:val="en-US"/>
        </w:rPr>
        <w:t>s publicly available is focused on selling investment in this area.</w:t>
      </w:r>
    </w:p>
    <w:p w14:paraId="5897BB8A" w14:textId="20E247A2" w:rsidR="00A2167D" w:rsidRDefault="003E1DD8" w:rsidP="00D83E9E">
      <w:pPr>
        <w:rPr>
          <w:lang w:val="en-US"/>
        </w:rPr>
      </w:pPr>
      <w:r>
        <w:rPr>
          <w:lang w:val="en-US"/>
        </w:rPr>
        <w:t>B</w:t>
      </w:r>
      <w:r w:rsidR="00B61689">
        <w:rPr>
          <w:lang w:val="en-US"/>
        </w:rPr>
        <w:t xml:space="preserve">uying local </w:t>
      </w:r>
      <w:r>
        <w:rPr>
          <w:lang w:val="en-US"/>
        </w:rPr>
        <w:t xml:space="preserve">is </w:t>
      </w:r>
      <w:r w:rsidR="00B61689">
        <w:rPr>
          <w:lang w:val="en-US"/>
        </w:rPr>
        <w:t>a more direct way to support the local economy</w:t>
      </w:r>
      <w:r w:rsidR="00A33C78">
        <w:rPr>
          <w:lang w:val="en-US"/>
        </w:rPr>
        <w:t xml:space="preserve"> and enjoy fresher foods</w:t>
      </w:r>
      <w:r w:rsidR="00B61689">
        <w:rPr>
          <w:lang w:val="en-US"/>
        </w:rPr>
        <w:t>, while also reducing pollution and environmental costs associated with transportation of imported goods</w:t>
      </w:r>
      <w:r w:rsidR="00A2167D">
        <w:rPr>
          <w:lang w:val="en-US"/>
        </w:rPr>
        <w:t xml:space="preserve"> (</w:t>
      </w:r>
      <w:r w:rsidR="0059365E">
        <w:rPr>
          <w:lang w:val="en-US"/>
        </w:rPr>
        <w:t>Windsor-</w:t>
      </w:r>
      <w:r w:rsidR="00106F6D">
        <w:rPr>
          <w:lang w:val="en-US"/>
        </w:rPr>
        <w:t>Essex County</w:t>
      </w:r>
      <w:r w:rsidR="0059365E">
        <w:rPr>
          <w:lang w:val="en-US"/>
        </w:rPr>
        <w:t xml:space="preserve"> </w:t>
      </w:r>
      <w:r w:rsidR="00A2167D">
        <w:rPr>
          <w:lang w:val="en-US"/>
        </w:rPr>
        <w:t>Health Unit, 2019)</w:t>
      </w:r>
      <w:r w:rsidR="00FE236D">
        <w:rPr>
          <w:lang w:val="en-US"/>
        </w:rPr>
        <w:t>.</w:t>
      </w:r>
      <w:r w:rsidR="00B61689">
        <w:rPr>
          <w:lang w:val="en-US"/>
        </w:rPr>
        <w:t xml:space="preserve"> </w:t>
      </w:r>
      <w:r>
        <w:rPr>
          <w:lang w:val="en-US"/>
        </w:rPr>
        <w:t>M</w:t>
      </w:r>
      <w:r w:rsidR="00A33C78">
        <w:rPr>
          <w:lang w:val="en-US"/>
        </w:rPr>
        <w:t>any r</w:t>
      </w:r>
      <w:r w:rsidR="00FE236D">
        <w:rPr>
          <w:lang w:val="en-US"/>
        </w:rPr>
        <w:t xml:space="preserve">ecent local </w:t>
      </w:r>
      <w:r w:rsidR="00A33C78">
        <w:rPr>
          <w:lang w:val="en-US"/>
        </w:rPr>
        <w:t xml:space="preserve">initiatives and </w:t>
      </w:r>
      <w:r w:rsidR="00FE236D">
        <w:rPr>
          <w:lang w:val="en-US"/>
        </w:rPr>
        <w:t>campaigns includ</w:t>
      </w:r>
      <w:r w:rsidR="00A33C78">
        <w:rPr>
          <w:lang w:val="en-US"/>
        </w:rPr>
        <w:t xml:space="preserve">ing </w:t>
      </w:r>
      <w:r w:rsidR="00B61689">
        <w:rPr>
          <w:lang w:val="en-US"/>
        </w:rPr>
        <w:t>Grown Right Here</w:t>
      </w:r>
      <w:r w:rsidR="00347DB9">
        <w:rPr>
          <w:lang w:val="en-US"/>
        </w:rPr>
        <w:t xml:space="preserve">, </w:t>
      </w:r>
      <w:hyperlink r:id="rId37" w:history="1">
        <w:r w:rsidR="00347DB9" w:rsidRPr="00347DB9">
          <w:rPr>
            <w:rStyle w:val="Hyperlink"/>
            <w:lang w:val="en-US"/>
          </w:rPr>
          <w:t>W.E. Made It</w:t>
        </w:r>
      </w:hyperlink>
      <w:r w:rsidR="00A33C78">
        <w:rPr>
          <w:rStyle w:val="Hyperlink"/>
          <w:lang w:val="en-US"/>
        </w:rPr>
        <w:t>,</w:t>
      </w:r>
      <w:r w:rsidR="00B84F84">
        <w:rPr>
          <w:lang w:val="en-US"/>
        </w:rPr>
        <w:t xml:space="preserve"> </w:t>
      </w:r>
      <w:r w:rsidR="00A33C78">
        <w:rPr>
          <w:lang w:val="en-US"/>
        </w:rPr>
        <w:t>the Local Food Map</w:t>
      </w:r>
      <w:r w:rsidR="0059365E">
        <w:rPr>
          <w:lang w:val="en-US"/>
        </w:rPr>
        <w:t>,</w:t>
      </w:r>
      <w:r w:rsidR="00A33C78">
        <w:rPr>
          <w:lang w:val="en-US"/>
        </w:rPr>
        <w:t xml:space="preserve"> </w:t>
      </w:r>
      <w:r w:rsidR="00B84F84">
        <w:rPr>
          <w:lang w:val="en-US"/>
        </w:rPr>
        <w:t xml:space="preserve">and the </w:t>
      </w:r>
      <w:r w:rsidR="00B84F84" w:rsidRPr="000728DD">
        <w:rPr>
          <w:lang w:val="en-US"/>
        </w:rPr>
        <w:t>WindsorEssex Economic Development Corporation</w:t>
      </w:r>
      <w:r w:rsidR="00B84F84">
        <w:rPr>
          <w:lang w:val="en-US"/>
        </w:rPr>
        <w:t xml:space="preserve"> </w:t>
      </w:r>
      <w:hyperlink r:id="rId38" w:history="1">
        <w:r w:rsidR="00B84F84" w:rsidRPr="00B84F84">
          <w:rPr>
            <w:rStyle w:val="Hyperlink"/>
            <w:lang w:val="en-US"/>
          </w:rPr>
          <w:t>BuyWindsorEssex</w:t>
        </w:r>
      </w:hyperlink>
      <w:r w:rsidR="00B84F84">
        <w:rPr>
          <w:lang w:val="en-US"/>
        </w:rPr>
        <w:t xml:space="preserve"> online </w:t>
      </w:r>
      <w:r w:rsidR="00B84F84" w:rsidRPr="000728DD">
        <w:rPr>
          <w:lang w:val="en-US"/>
        </w:rPr>
        <w:t>tool</w:t>
      </w:r>
      <w:r w:rsidR="0059365E">
        <w:rPr>
          <w:lang w:val="en-US"/>
        </w:rPr>
        <w:t>,</w:t>
      </w:r>
      <w:r w:rsidR="00B84F84">
        <w:rPr>
          <w:lang w:val="en-US"/>
        </w:rPr>
        <w:t xml:space="preserve"> </w:t>
      </w:r>
      <w:r w:rsidR="00A33C78">
        <w:rPr>
          <w:lang w:val="en-US"/>
        </w:rPr>
        <w:t>all work to promote local foods</w:t>
      </w:r>
      <w:r w:rsidR="00A2167D">
        <w:rPr>
          <w:lang w:val="en-US"/>
        </w:rPr>
        <w:t xml:space="preserve"> and producers</w:t>
      </w:r>
      <w:r w:rsidR="00B84F84">
        <w:rPr>
          <w:lang w:val="en-US"/>
        </w:rPr>
        <w:t>.</w:t>
      </w:r>
    </w:p>
    <w:p w14:paraId="70163B56" w14:textId="0B8AAAF9" w:rsidR="00AE55E4" w:rsidRDefault="003E1DD8" w:rsidP="00D83E9E">
      <w:pPr>
        <w:spacing w:after="240"/>
        <w:rPr>
          <w:lang w:val="en-US"/>
        </w:rPr>
      </w:pPr>
      <w:r>
        <w:rPr>
          <w:lang w:val="en-US"/>
        </w:rPr>
        <w:t xml:space="preserve">Data on the food processing sector was obtained from </w:t>
      </w:r>
      <w:r w:rsidR="00B84F84">
        <w:rPr>
          <w:lang w:val="en-US"/>
        </w:rPr>
        <w:t>provincial level</w:t>
      </w:r>
      <w:r w:rsidR="00FE236D">
        <w:rPr>
          <w:lang w:val="en-US"/>
        </w:rPr>
        <w:t xml:space="preserve"> statistics (</w:t>
      </w:r>
      <w:r w:rsidR="00FE236D" w:rsidRPr="00080DB3">
        <w:rPr>
          <w:lang w:val="en-US"/>
        </w:rPr>
        <w:t xml:space="preserve">Tables </w:t>
      </w:r>
      <w:r w:rsidR="00B60BC7">
        <w:rPr>
          <w:lang w:val="en-US"/>
        </w:rPr>
        <w:t>49</w:t>
      </w:r>
      <w:r w:rsidR="00B60BC7" w:rsidRPr="00080DB3">
        <w:rPr>
          <w:lang w:val="en-US"/>
        </w:rPr>
        <w:t xml:space="preserve"> </w:t>
      </w:r>
      <w:r w:rsidR="00FE236D" w:rsidRPr="00080DB3">
        <w:rPr>
          <w:lang w:val="en-US"/>
        </w:rPr>
        <w:t xml:space="preserve">to </w:t>
      </w:r>
      <w:r w:rsidR="00B60BC7">
        <w:rPr>
          <w:lang w:val="en-US"/>
        </w:rPr>
        <w:t>51</w:t>
      </w:r>
      <w:r w:rsidR="00FE236D">
        <w:rPr>
          <w:lang w:val="en-US"/>
        </w:rPr>
        <w:t>)</w:t>
      </w:r>
      <w:r w:rsidR="00BC1981">
        <w:rPr>
          <w:lang w:val="en-US"/>
        </w:rPr>
        <w:t xml:space="preserve"> (Ontario Ministry of Agriculture, Food, and Rural Affairs, 2018b)</w:t>
      </w:r>
      <w:r w:rsidR="00FE236D">
        <w:rPr>
          <w:lang w:val="en-US"/>
        </w:rPr>
        <w:t xml:space="preserve">. </w:t>
      </w:r>
      <w:r>
        <w:rPr>
          <w:lang w:val="en-US"/>
        </w:rPr>
        <w:t xml:space="preserve">The </w:t>
      </w:r>
      <w:r w:rsidR="00FE236D">
        <w:rPr>
          <w:lang w:val="en-US"/>
        </w:rPr>
        <w:t xml:space="preserve">Gross Domestic Product (GDP) for food and beverage processing in Ontario has grown overall from 2007 to 2017, totaling $13.1 billion dollars in 2017. Sales have also grown since 2007 and in 2016 totaled $39.6 </w:t>
      </w:r>
      <w:r w:rsidR="00FE236D" w:rsidRPr="00080DB3">
        <w:rPr>
          <w:lang w:val="en-US"/>
        </w:rPr>
        <w:t xml:space="preserve">billion (Table </w:t>
      </w:r>
      <w:r w:rsidR="00B60BC7">
        <w:rPr>
          <w:lang w:val="en-US"/>
        </w:rPr>
        <w:t>49</w:t>
      </w:r>
      <w:r w:rsidR="00FE236D" w:rsidRPr="00080DB3">
        <w:rPr>
          <w:lang w:val="en-US"/>
        </w:rPr>
        <w:t>)</w:t>
      </w:r>
      <w:r w:rsidR="00AE55E4">
        <w:rPr>
          <w:lang w:val="en-US"/>
        </w:rPr>
        <w:t>.</w:t>
      </w:r>
    </w:p>
    <w:p w14:paraId="2407B7D3" w14:textId="43A12339" w:rsidR="00053515" w:rsidRDefault="00053515" w:rsidP="002D1A24">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49</w:t>
      </w:r>
      <w:r w:rsidR="006D0D1C">
        <w:rPr>
          <w:noProof/>
        </w:rPr>
        <w:fldChar w:fldCharType="end"/>
      </w:r>
      <w:r>
        <w:t>: Ontario GDP</w:t>
      </w:r>
      <w:r w:rsidR="00FE236D">
        <w:t xml:space="preserve"> and </w:t>
      </w:r>
      <w:r>
        <w:t>Sales for Food and Beverage Processing</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Ontario GDP and Sales for Food and Beverage Processing"/>
        <w:tblDescription w:val="A listing of the gross domestic product for food and beverage processing for Ontario versus the sales of processed beverages in billions of dollars for the years 2007 through 2017"/>
      </w:tblPr>
      <w:tblGrid>
        <w:gridCol w:w="710"/>
        <w:gridCol w:w="720"/>
        <w:gridCol w:w="720"/>
        <w:gridCol w:w="720"/>
        <w:gridCol w:w="720"/>
        <w:gridCol w:w="720"/>
        <w:gridCol w:w="720"/>
        <w:gridCol w:w="720"/>
        <w:gridCol w:w="720"/>
        <w:gridCol w:w="720"/>
        <w:gridCol w:w="720"/>
        <w:gridCol w:w="703"/>
      </w:tblGrid>
      <w:tr w:rsidR="00053515" w:rsidRPr="000728DD" w14:paraId="57745998" w14:textId="77777777" w:rsidTr="008E472B">
        <w:trPr>
          <w:trHeight w:val="341"/>
          <w:tblHeader/>
        </w:trPr>
        <w:tc>
          <w:tcPr>
            <w:tcW w:w="710" w:type="dxa"/>
            <w:shd w:val="clear" w:color="auto" w:fill="A3DEDD" w:themeFill="accent1" w:themeFillTint="99"/>
            <w:vAlign w:val="center"/>
            <w:hideMark/>
          </w:tcPr>
          <w:p w14:paraId="35CA5D9C" w14:textId="7FECE96C" w:rsidR="00053515" w:rsidRPr="00534A78" w:rsidRDefault="00053515" w:rsidP="002D1A24">
            <w:pPr>
              <w:spacing w:line="240" w:lineRule="auto"/>
              <w:rPr>
                <w:szCs w:val="24"/>
                <w:lang w:val="en-US"/>
              </w:rPr>
            </w:pPr>
          </w:p>
        </w:tc>
        <w:tc>
          <w:tcPr>
            <w:tcW w:w="720" w:type="dxa"/>
            <w:shd w:val="clear" w:color="auto" w:fill="A3DEDD" w:themeFill="accent1" w:themeFillTint="99"/>
            <w:vAlign w:val="center"/>
            <w:hideMark/>
          </w:tcPr>
          <w:p w14:paraId="5AD3C865" w14:textId="77777777" w:rsidR="00053515" w:rsidRPr="00534A78" w:rsidRDefault="00053515" w:rsidP="002D1A24">
            <w:pPr>
              <w:spacing w:line="240" w:lineRule="auto"/>
              <w:jc w:val="center"/>
              <w:rPr>
                <w:b/>
                <w:szCs w:val="24"/>
                <w:lang w:val="en-US"/>
              </w:rPr>
            </w:pPr>
            <w:r w:rsidRPr="00534A78">
              <w:rPr>
                <w:b/>
                <w:szCs w:val="24"/>
                <w:lang w:val="en-US"/>
              </w:rPr>
              <w:t>2007</w:t>
            </w:r>
          </w:p>
        </w:tc>
        <w:tc>
          <w:tcPr>
            <w:tcW w:w="720" w:type="dxa"/>
            <w:shd w:val="clear" w:color="auto" w:fill="A3DEDD" w:themeFill="accent1" w:themeFillTint="99"/>
            <w:noWrap/>
            <w:vAlign w:val="center"/>
            <w:hideMark/>
          </w:tcPr>
          <w:p w14:paraId="09BBA535" w14:textId="77777777" w:rsidR="00053515" w:rsidRPr="00534A78" w:rsidRDefault="00053515" w:rsidP="002D1A24">
            <w:pPr>
              <w:spacing w:line="240" w:lineRule="auto"/>
              <w:jc w:val="center"/>
              <w:rPr>
                <w:b/>
                <w:szCs w:val="24"/>
                <w:lang w:val="en-US"/>
              </w:rPr>
            </w:pPr>
            <w:r w:rsidRPr="00534A78">
              <w:rPr>
                <w:b/>
                <w:szCs w:val="24"/>
                <w:lang w:val="en-US"/>
              </w:rPr>
              <w:t>2008</w:t>
            </w:r>
          </w:p>
        </w:tc>
        <w:tc>
          <w:tcPr>
            <w:tcW w:w="720" w:type="dxa"/>
            <w:shd w:val="clear" w:color="auto" w:fill="A3DEDD" w:themeFill="accent1" w:themeFillTint="99"/>
            <w:noWrap/>
            <w:vAlign w:val="center"/>
            <w:hideMark/>
          </w:tcPr>
          <w:p w14:paraId="7EBDA5E9" w14:textId="77777777" w:rsidR="00053515" w:rsidRPr="00534A78" w:rsidRDefault="00053515" w:rsidP="002D1A24">
            <w:pPr>
              <w:spacing w:line="240" w:lineRule="auto"/>
              <w:jc w:val="center"/>
              <w:rPr>
                <w:b/>
                <w:szCs w:val="24"/>
                <w:lang w:val="en-US"/>
              </w:rPr>
            </w:pPr>
            <w:r w:rsidRPr="00534A78">
              <w:rPr>
                <w:b/>
                <w:szCs w:val="24"/>
                <w:lang w:val="en-US"/>
              </w:rPr>
              <w:t>2009</w:t>
            </w:r>
          </w:p>
        </w:tc>
        <w:tc>
          <w:tcPr>
            <w:tcW w:w="720" w:type="dxa"/>
            <w:shd w:val="clear" w:color="auto" w:fill="A3DEDD" w:themeFill="accent1" w:themeFillTint="99"/>
            <w:noWrap/>
            <w:vAlign w:val="center"/>
            <w:hideMark/>
          </w:tcPr>
          <w:p w14:paraId="4C92DCAC" w14:textId="77777777" w:rsidR="00053515" w:rsidRPr="00534A78" w:rsidRDefault="00053515" w:rsidP="002D1A24">
            <w:pPr>
              <w:spacing w:line="240" w:lineRule="auto"/>
              <w:jc w:val="center"/>
              <w:rPr>
                <w:b/>
                <w:szCs w:val="24"/>
                <w:lang w:val="en-US"/>
              </w:rPr>
            </w:pPr>
            <w:r w:rsidRPr="00534A78">
              <w:rPr>
                <w:b/>
                <w:szCs w:val="24"/>
                <w:lang w:val="en-US"/>
              </w:rPr>
              <w:t>2010</w:t>
            </w:r>
          </w:p>
        </w:tc>
        <w:tc>
          <w:tcPr>
            <w:tcW w:w="720" w:type="dxa"/>
            <w:shd w:val="clear" w:color="auto" w:fill="A3DEDD" w:themeFill="accent1" w:themeFillTint="99"/>
            <w:noWrap/>
            <w:vAlign w:val="center"/>
            <w:hideMark/>
          </w:tcPr>
          <w:p w14:paraId="3928843B" w14:textId="77777777" w:rsidR="00053515" w:rsidRPr="00534A78" w:rsidRDefault="00053515" w:rsidP="002D1A24">
            <w:pPr>
              <w:spacing w:line="240" w:lineRule="auto"/>
              <w:jc w:val="center"/>
              <w:rPr>
                <w:b/>
                <w:szCs w:val="24"/>
                <w:lang w:val="en-US"/>
              </w:rPr>
            </w:pPr>
            <w:r w:rsidRPr="00534A78">
              <w:rPr>
                <w:b/>
                <w:szCs w:val="24"/>
                <w:lang w:val="en-US"/>
              </w:rPr>
              <w:t>2011</w:t>
            </w:r>
          </w:p>
        </w:tc>
        <w:tc>
          <w:tcPr>
            <w:tcW w:w="720" w:type="dxa"/>
            <w:shd w:val="clear" w:color="auto" w:fill="A3DEDD" w:themeFill="accent1" w:themeFillTint="99"/>
            <w:noWrap/>
            <w:vAlign w:val="center"/>
            <w:hideMark/>
          </w:tcPr>
          <w:p w14:paraId="6265ABCA" w14:textId="77777777" w:rsidR="00053515" w:rsidRPr="00534A78" w:rsidRDefault="00053515" w:rsidP="002D1A24">
            <w:pPr>
              <w:spacing w:line="240" w:lineRule="auto"/>
              <w:jc w:val="center"/>
              <w:rPr>
                <w:b/>
                <w:szCs w:val="24"/>
                <w:lang w:val="en-US"/>
              </w:rPr>
            </w:pPr>
            <w:r w:rsidRPr="00534A78">
              <w:rPr>
                <w:b/>
                <w:szCs w:val="24"/>
                <w:lang w:val="en-US"/>
              </w:rPr>
              <w:t>2012</w:t>
            </w:r>
          </w:p>
        </w:tc>
        <w:tc>
          <w:tcPr>
            <w:tcW w:w="720" w:type="dxa"/>
            <w:shd w:val="clear" w:color="auto" w:fill="A3DEDD" w:themeFill="accent1" w:themeFillTint="99"/>
            <w:noWrap/>
            <w:vAlign w:val="center"/>
            <w:hideMark/>
          </w:tcPr>
          <w:p w14:paraId="717C54D9" w14:textId="77777777" w:rsidR="00053515" w:rsidRPr="00534A78" w:rsidRDefault="00053515" w:rsidP="002D1A24">
            <w:pPr>
              <w:spacing w:line="240" w:lineRule="auto"/>
              <w:jc w:val="center"/>
              <w:rPr>
                <w:b/>
                <w:szCs w:val="24"/>
                <w:lang w:val="en-US"/>
              </w:rPr>
            </w:pPr>
            <w:r w:rsidRPr="00534A78">
              <w:rPr>
                <w:b/>
                <w:szCs w:val="24"/>
                <w:lang w:val="en-US"/>
              </w:rPr>
              <w:t>2013</w:t>
            </w:r>
          </w:p>
        </w:tc>
        <w:tc>
          <w:tcPr>
            <w:tcW w:w="720" w:type="dxa"/>
            <w:shd w:val="clear" w:color="auto" w:fill="A3DEDD" w:themeFill="accent1" w:themeFillTint="99"/>
            <w:noWrap/>
            <w:vAlign w:val="center"/>
            <w:hideMark/>
          </w:tcPr>
          <w:p w14:paraId="49CFFB52" w14:textId="77777777" w:rsidR="00053515" w:rsidRPr="00534A78" w:rsidRDefault="00053515" w:rsidP="002D1A24">
            <w:pPr>
              <w:spacing w:line="240" w:lineRule="auto"/>
              <w:jc w:val="center"/>
              <w:rPr>
                <w:b/>
                <w:szCs w:val="24"/>
                <w:lang w:val="en-US"/>
              </w:rPr>
            </w:pPr>
            <w:r w:rsidRPr="00534A78">
              <w:rPr>
                <w:b/>
                <w:szCs w:val="24"/>
                <w:lang w:val="en-US"/>
              </w:rPr>
              <w:t>2014</w:t>
            </w:r>
          </w:p>
        </w:tc>
        <w:tc>
          <w:tcPr>
            <w:tcW w:w="720" w:type="dxa"/>
            <w:shd w:val="clear" w:color="auto" w:fill="A3DEDD" w:themeFill="accent1" w:themeFillTint="99"/>
            <w:noWrap/>
            <w:vAlign w:val="center"/>
            <w:hideMark/>
          </w:tcPr>
          <w:p w14:paraId="4AE9679C" w14:textId="77777777" w:rsidR="00053515" w:rsidRPr="00534A78" w:rsidRDefault="00053515" w:rsidP="002D1A24">
            <w:pPr>
              <w:spacing w:line="240" w:lineRule="auto"/>
              <w:jc w:val="center"/>
              <w:rPr>
                <w:b/>
                <w:szCs w:val="24"/>
                <w:lang w:val="en-US"/>
              </w:rPr>
            </w:pPr>
            <w:r w:rsidRPr="00534A78">
              <w:rPr>
                <w:b/>
                <w:szCs w:val="24"/>
                <w:lang w:val="en-US"/>
              </w:rPr>
              <w:t>2015</w:t>
            </w:r>
          </w:p>
        </w:tc>
        <w:tc>
          <w:tcPr>
            <w:tcW w:w="720" w:type="dxa"/>
            <w:shd w:val="clear" w:color="auto" w:fill="A3DEDD" w:themeFill="accent1" w:themeFillTint="99"/>
            <w:noWrap/>
            <w:vAlign w:val="center"/>
            <w:hideMark/>
          </w:tcPr>
          <w:p w14:paraId="773897F2" w14:textId="77777777" w:rsidR="00053515" w:rsidRPr="00534A78" w:rsidRDefault="00053515" w:rsidP="002D1A24">
            <w:pPr>
              <w:spacing w:line="240" w:lineRule="auto"/>
              <w:jc w:val="center"/>
              <w:rPr>
                <w:b/>
                <w:szCs w:val="24"/>
                <w:lang w:val="en-US"/>
              </w:rPr>
            </w:pPr>
            <w:r w:rsidRPr="00534A78">
              <w:rPr>
                <w:b/>
                <w:szCs w:val="24"/>
                <w:lang w:val="en-US"/>
              </w:rPr>
              <w:t>2016</w:t>
            </w:r>
          </w:p>
        </w:tc>
        <w:tc>
          <w:tcPr>
            <w:tcW w:w="703" w:type="dxa"/>
            <w:shd w:val="clear" w:color="auto" w:fill="A3DEDD" w:themeFill="accent1" w:themeFillTint="99"/>
            <w:noWrap/>
            <w:vAlign w:val="center"/>
            <w:hideMark/>
          </w:tcPr>
          <w:p w14:paraId="512A1BAB" w14:textId="77777777" w:rsidR="00053515" w:rsidRPr="00534A78" w:rsidRDefault="00053515" w:rsidP="002D1A24">
            <w:pPr>
              <w:spacing w:line="240" w:lineRule="auto"/>
              <w:jc w:val="center"/>
              <w:rPr>
                <w:b/>
                <w:szCs w:val="24"/>
                <w:lang w:val="en-US"/>
              </w:rPr>
            </w:pPr>
            <w:r w:rsidRPr="00534A78">
              <w:rPr>
                <w:b/>
                <w:szCs w:val="24"/>
                <w:lang w:val="en-US"/>
              </w:rPr>
              <w:t>2017</w:t>
            </w:r>
          </w:p>
        </w:tc>
      </w:tr>
      <w:tr w:rsidR="00053515" w:rsidRPr="000728DD" w14:paraId="0F15A1C3" w14:textId="77777777" w:rsidTr="008E472B">
        <w:trPr>
          <w:trHeight w:val="250"/>
        </w:trPr>
        <w:tc>
          <w:tcPr>
            <w:tcW w:w="710" w:type="dxa"/>
            <w:shd w:val="clear" w:color="auto" w:fill="auto"/>
            <w:noWrap/>
            <w:vAlign w:val="bottom"/>
            <w:hideMark/>
          </w:tcPr>
          <w:p w14:paraId="259DFA55" w14:textId="06445D75" w:rsidR="00053515" w:rsidRPr="00534A78" w:rsidRDefault="00053515" w:rsidP="00D83E9E">
            <w:pPr>
              <w:spacing w:line="240" w:lineRule="auto"/>
              <w:rPr>
                <w:szCs w:val="24"/>
                <w:lang w:val="en-US"/>
              </w:rPr>
            </w:pPr>
            <w:r w:rsidRPr="00534A78">
              <w:rPr>
                <w:szCs w:val="24"/>
                <w:lang w:val="en-US"/>
              </w:rPr>
              <w:t>GDP</w:t>
            </w:r>
          </w:p>
        </w:tc>
        <w:tc>
          <w:tcPr>
            <w:tcW w:w="720" w:type="dxa"/>
            <w:shd w:val="clear" w:color="auto" w:fill="auto"/>
            <w:noWrap/>
            <w:vAlign w:val="center"/>
            <w:hideMark/>
          </w:tcPr>
          <w:p w14:paraId="6B62656B" w14:textId="77777777" w:rsidR="00053515" w:rsidRPr="00534A78" w:rsidRDefault="00053515" w:rsidP="002D1A24">
            <w:pPr>
              <w:spacing w:line="240" w:lineRule="auto"/>
              <w:jc w:val="right"/>
              <w:rPr>
                <w:szCs w:val="24"/>
                <w:lang w:val="en-US"/>
              </w:rPr>
            </w:pPr>
            <w:r w:rsidRPr="00534A78">
              <w:rPr>
                <w:szCs w:val="24"/>
                <w:lang w:val="en-US"/>
              </w:rPr>
              <w:t>11.7</w:t>
            </w:r>
          </w:p>
        </w:tc>
        <w:tc>
          <w:tcPr>
            <w:tcW w:w="720" w:type="dxa"/>
            <w:shd w:val="clear" w:color="auto" w:fill="auto"/>
            <w:noWrap/>
            <w:vAlign w:val="center"/>
            <w:hideMark/>
          </w:tcPr>
          <w:p w14:paraId="38D99D74" w14:textId="77777777" w:rsidR="00053515" w:rsidRPr="00534A78" w:rsidRDefault="00053515" w:rsidP="002D1A24">
            <w:pPr>
              <w:spacing w:line="240" w:lineRule="auto"/>
              <w:jc w:val="right"/>
              <w:rPr>
                <w:szCs w:val="24"/>
                <w:lang w:val="en-US"/>
              </w:rPr>
            </w:pPr>
            <w:r w:rsidRPr="00534A78">
              <w:rPr>
                <w:szCs w:val="24"/>
                <w:lang w:val="en-US"/>
              </w:rPr>
              <w:t>11.8</w:t>
            </w:r>
          </w:p>
        </w:tc>
        <w:tc>
          <w:tcPr>
            <w:tcW w:w="720" w:type="dxa"/>
            <w:shd w:val="clear" w:color="auto" w:fill="auto"/>
            <w:noWrap/>
            <w:vAlign w:val="center"/>
            <w:hideMark/>
          </w:tcPr>
          <w:p w14:paraId="0F7A2E0E" w14:textId="77777777" w:rsidR="00053515" w:rsidRPr="00534A78" w:rsidRDefault="00053515" w:rsidP="002D1A24">
            <w:pPr>
              <w:spacing w:line="240" w:lineRule="auto"/>
              <w:jc w:val="right"/>
              <w:rPr>
                <w:szCs w:val="24"/>
                <w:lang w:val="en-US"/>
              </w:rPr>
            </w:pPr>
            <w:r w:rsidRPr="00534A78">
              <w:rPr>
                <w:szCs w:val="24"/>
                <w:lang w:val="en-US"/>
              </w:rPr>
              <w:t>11.4</w:t>
            </w:r>
          </w:p>
        </w:tc>
        <w:tc>
          <w:tcPr>
            <w:tcW w:w="720" w:type="dxa"/>
            <w:shd w:val="clear" w:color="auto" w:fill="auto"/>
            <w:noWrap/>
            <w:vAlign w:val="center"/>
            <w:hideMark/>
          </w:tcPr>
          <w:p w14:paraId="5D458A6D" w14:textId="77777777" w:rsidR="00053515" w:rsidRPr="00534A78" w:rsidRDefault="00053515" w:rsidP="002D1A24">
            <w:pPr>
              <w:spacing w:line="240" w:lineRule="auto"/>
              <w:jc w:val="right"/>
              <w:rPr>
                <w:szCs w:val="24"/>
                <w:lang w:val="en-US"/>
              </w:rPr>
            </w:pPr>
            <w:r w:rsidRPr="00534A78">
              <w:rPr>
                <w:szCs w:val="24"/>
                <w:lang w:val="en-US"/>
              </w:rPr>
              <w:t>11.6</w:t>
            </w:r>
          </w:p>
        </w:tc>
        <w:tc>
          <w:tcPr>
            <w:tcW w:w="720" w:type="dxa"/>
            <w:shd w:val="clear" w:color="auto" w:fill="auto"/>
            <w:noWrap/>
            <w:vAlign w:val="center"/>
            <w:hideMark/>
          </w:tcPr>
          <w:p w14:paraId="4FDC7268" w14:textId="77777777" w:rsidR="00053515" w:rsidRPr="00534A78" w:rsidRDefault="00053515" w:rsidP="002D1A24">
            <w:pPr>
              <w:spacing w:line="240" w:lineRule="auto"/>
              <w:jc w:val="right"/>
              <w:rPr>
                <w:szCs w:val="24"/>
                <w:lang w:val="en-US"/>
              </w:rPr>
            </w:pPr>
            <w:r w:rsidRPr="00534A78">
              <w:rPr>
                <w:szCs w:val="24"/>
                <w:lang w:val="en-US"/>
              </w:rPr>
              <w:t>11.4</w:t>
            </w:r>
          </w:p>
        </w:tc>
        <w:tc>
          <w:tcPr>
            <w:tcW w:w="720" w:type="dxa"/>
            <w:shd w:val="clear" w:color="auto" w:fill="auto"/>
            <w:noWrap/>
            <w:vAlign w:val="center"/>
            <w:hideMark/>
          </w:tcPr>
          <w:p w14:paraId="571DCE74" w14:textId="77777777" w:rsidR="00053515" w:rsidRPr="00534A78" w:rsidRDefault="00053515" w:rsidP="002D1A24">
            <w:pPr>
              <w:spacing w:line="240" w:lineRule="auto"/>
              <w:jc w:val="right"/>
              <w:rPr>
                <w:szCs w:val="24"/>
                <w:lang w:val="en-US"/>
              </w:rPr>
            </w:pPr>
            <w:r w:rsidRPr="00534A78">
              <w:rPr>
                <w:szCs w:val="24"/>
                <w:lang w:val="en-US"/>
              </w:rPr>
              <w:t>11.4</w:t>
            </w:r>
          </w:p>
        </w:tc>
        <w:tc>
          <w:tcPr>
            <w:tcW w:w="720" w:type="dxa"/>
            <w:shd w:val="clear" w:color="auto" w:fill="auto"/>
            <w:noWrap/>
            <w:vAlign w:val="center"/>
            <w:hideMark/>
          </w:tcPr>
          <w:p w14:paraId="2D862DB4" w14:textId="77777777" w:rsidR="00053515" w:rsidRPr="00534A78" w:rsidRDefault="00053515" w:rsidP="002D1A24">
            <w:pPr>
              <w:spacing w:line="240" w:lineRule="auto"/>
              <w:jc w:val="right"/>
              <w:rPr>
                <w:szCs w:val="24"/>
                <w:lang w:val="en-US"/>
              </w:rPr>
            </w:pPr>
            <w:r w:rsidRPr="00534A78">
              <w:rPr>
                <w:szCs w:val="24"/>
                <w:lang w:val="en-US"/>
              </w:rPr>
              <w:t>11.4</w:t>
            </w:r>
          </w:p>
        </w:tc>
        <w:tc>
          <w:tcPr>
            <w:tcW w:w="720" w:type="dxa"/>
            <w:shd w:val="clear" w:color="auto" w:fill="auto"/>
            <w:noWrap/>
            <w:vAlign w:val="center"/>
            <w:hideMark/>
          </w:tcPr>
          <w:p w14:paraId="0F942C02" w14:textId="77777777" w:rsidR="00053515" w:rsidRPr="00534A78" w:rsidRDefault="00053515" w:rsidP="002D1A24">
            <w:pPr>
              <w:spacing w:line="240" w:lineRule="auto"/>
              <w:jc w:val="right"/>
              <w:rPr>
                <w:szCs w:val="24"/>
                <w:lang w:val="en-US"/>
              </w:rPr>
            </w:pPr>
            <w:r w:rsidRPr="00534A78">
              <w:rPr>
                <w:szCs w:val="24"/>
                <w:lang w:val="en-US"/>
              </w:rPr>
              <w:t>11.9</w:t>
            </w:r>
          </w:p>
        </w:tc>
        <w:tc>
          <w:tcPr>
            <w:tcW w:w="720" w:type="dxa"/>
            <w:shd w:val="clear" w:color="auto" w:fill="auto"/>
            <w:noWrap/>
            <w:vAlign w:val="center"/>
            <w:hideMark/>
          </w:tcPr>
          <w:p w14:paraId="4269057E" w14:textId="77777777" w:rsidR="00053515" w:rsidRPr="00534A78" w:rsidRDefault="00053515" w:rsidP="002D1A24">
            <w:pPr>
              <w:spacing w:line="240" w:lineRule="auto"/>
              <w:jc w:val="right"/>
              <w:rPr>
                <w:szCs w:val="24"/>
                <w:lang w:val="en-US"/>
              </w:rPr>
            </w:pPr>
            <w:r w:rsidRPr="00534A78">
              <w:rPr>
                <w:szCs w:val="24"/>
                <w:lang w:val="en-US"/>
              </w:rPr>
              <w:t>12.0</w:t>
            </w:r>
          </w:p>
        </w:tc>
        <w:tc>
          <w:tcPr>
            <w:tcW w:w="720" w:type="dxa"/>
            <w:shd w:val="clear" w:color="auto" w:fill="auto"/>
            <w:noWrap/>
            <w:vAlign w:val="center"/>
            <w:hideMark/>
          </w:tcPr>
          <w:p w14:paraId="52049886" w14:textId="77777777" w:rsidR="00053515" w:rsidRPr="00534A78" w:rsidRDefault="00053515" w:rsidP="002D1A24">
            <w:pPr>
              <w:spacing w:line="240" w:lineRule="auto"/>
              <w:jc w:val="right"/>
              <w:rPr>
                <w:szCs w:val="24"/>
                <w:lang w:val="en-US"/>
              </w:rPr>
            </w:pPr>
            <w:r w:rsidRPr="00534A78">
              <w:rPr>
                <w:szCs w:val="24"/>
                <w:lang w:val="en-US"/>
              </w:rPr>
              <w:t>12.5</w:t>
            </w:r>
          </w:p>
        </w:tc>
        <w:tc>
          <w:tcPr>
            <w:tcW w:w="703" w:type="dxa"/>
            <w:shd w:val="clear" w:color="auto" w:fill="auto"/>
            <w:noWrap/>
            <w:vAlign w:val="center"/>
            <w:hideMark/>
          </w:tcPr>
          <w:p w14:paraId="155C4026" w14:textId="77777777" w:rsidR="00053515" w:rsidRPr="00534A78" w:rsidRDefault="00053515" w:rsidP="002D1A24">
            <w:pPr>
              <w:spacing w:line="240" w:lineRule="auto"/>
              <w:jc w:val="right"/>
              <w:rPr>
                <w:szCs w:val="24"/>
                <w:lang w:val="en-US"/>
              </w:rPr>
            </w:pPr>
            <w:r w:rsidRPr="00534A78">
              <w:rPr>
                <w:szCs w:val="24"/>
                <w:lang w:val="en-US"/>
              </w:rPr>
              <w:t>13.1</w:t>
            </w:r>
          </w:p>
        </w:tc>
      </w:tr>
      <w:tr w:rsidR="00053515" w:rsidRPr="000728DD" w14:paraId="738A777C" w14:textId="77777777" w:rsidTr="008E472B">
        <w:trPr>
          <w:trHeight w:val="250"/>
        </w:trPr>
        <w:tc>
          <w:tcPr>
            <w:tcW w:w="710" w:type="dxa"/>
            <w:shd w:val="clear" w:color="auto" w:fill="auto"/>
            <w:noWrap/>
            <w:vAlign w:val="bottom"/>
            <w:hideMark/>
          </w:tcPr>
          <w:p w14:paraId="4BEB72E8" w14:textId="4598B5D1" w:rsidR="00053515" w:rsidRPr="00534A78" w:rsidRDefault="00053515" w:rsidP="00D83E9E">
            <w:pPr>
              <w:spacing w:line="240" w:lineRule="auto"/>
              <w:rPr>
                <w:szCs w:val="24"/>
                <w:lang w:val="en-US"/>
              </w:rPr>
            </w:pPr>
            <w:r w:rsidRPr="00534A78">
              <w:rPr>
                <w:szCs w:val="24"/>
                <w:lang w:val="en-US"/>
              </w:rPr>
              <w:t>Sales</w:t>
            </w:r>
          </w:p>
        </w:tc>
        <w:tc>
          <w:tcPr>
            <w:tcW w:w="720" w:type="dxa"/>
            <w:shd w:val="clear" w:color="auto" w:fill="auto"/>
            <w:noWrap/>
            <w:vAlign w:val="center"/>
            <w:hideMark/>
          </w:tcPr>
          <w:p w14:paraId="0A0EFC7B" w14:textId="77777777" w:rsidR="00053515" w:rsidRPr="00534A78" w:rsidRDefault="00053515" w:rsidP="002D1A24">
            <w:pPr>
              <w:spacing w:line="240" w:lineRule="auto"/>
              <w:jc w:val="right"/>
              <w:rPr>
                <w:szCs w:val="24"/>
                <w:lang w:val="en-US"/>
              </w:rPr>
            </w:pPr>
            <w:r w:rsidRPr="00534A78">
              <w:rPr>
                <w:szCs w:val="24"/>
                <w:lang w:val="en-US"/>
              </w:rPr>
              <w:t>33.4</w:t>
            </w:r>
          </w:p>
        </w:tc>
        <w:tc>
          <w:tcPr>
            <w:tcW w:w="720" w:type="dxa"/>
            <w:shd w:val="clear" w:color="auto" w:fill="auto"/>
            <w:noWrap/>
            <w:vAlign w:val="center"/>
            <w:hideMark/>
          </w:tcPr>
          <w:p w14:paraId="7BF8AC22" w14:textId="77777777" w:rsidR="00053515" w:rsidRPr="00534A78" w:rsidRDefault="00053515" w:rsidP="002D1A24">
            <w:pPr>
              <w:spacing w:line="240" w:lineRule="auto"/>
              <w:jc w:val="right"/>
              <w:rPr>
                <w:szCs w:val="24"/>
                <w:lang w:val="en-US"/>
              </w:rPr>
            </w:pPr>
            <w:r w:rsidRPr="00534A78">
              <w:rPr>
                <w:szCs w:val="24"/>
                <w:lang w:val="en-US"/>
              </w:rPr>
              <w:t>34.1</w:t>
            </w:r>
          </w:p>
        </w:tc>
        <w:tc>
          <w:tcPr>
            <w:tcW w:w="720" w:type="dxa"/>
            <w:shd w:val="clear" w:color="auto" w:fill="auto"/>
            <w:noWrap/>
            <w:vAlign w:val="center"/>
            <w:hideMark/>
          </w:tcPr>
          <w:p w14:paraId="0DF09010" w14:textId="77777777" w:rsidR="00053515" w:rsidRPr="00534A78" w:rsidRDefault="00053515" w:rsidP="002D1A24">
            <w:pPr>
              <w:spacing w:line="240" w:lineRule="auto"/>
              <w:jc w:val="right"/>
              <w:rPr>
                <w:szCs w:val="24"/>
                <w:lang w:val="en-US"/>
              </w:rPr>
            </w:pPr>
            <w:r w:rsidRPr="00534A78">
              <w:rPr>
                <w:szCs w:val="24"/>
                <w:lang w:val="en-US"/>
              </w:rPr>
              <w:t>34.7</w:t>
            </w:r>
          </w:p>
        </w:tc>
        <w:tc>
          <w:tcPr>
            <w:tcW w:w="720" w:type="dxa"/>
            <w:shd w:val="clear" w:color="auto" w:fill="auto"/>
            <w:noWrap/>
            <w:vAlign w:val="center"/>
            <w:hideMark/>
          </w:tcPr>
          <w:p w14:paraId="60D36517" w14:textId="77777777" w:rsidR="00053515" w:rsidRPr="00534A78" w:rsidRDefault="00053515" w:rsidP="002D1A24">
            <w:pPr>
              <w:spacing w:line="240" w:lineRule="auto"/>
              <w:jc w:val="right"/>
              <w:rPr>
                <w:szCs w:val="24"/>
                <w:lang w:val="en-US"/>
              </w:rPr>
            </w:pPr>
            <w:r w:rsidRPr="00534A78">
              <w:rPr>
                <w:szCs w:val="24"/>
                <w:lang w:val="en-US"/>
              </w:rPr>
              <w:t>35.2</w:t>
            </w:r>
          </w:p>
        </w:tc>
        <w:tc>
          <w:tcPr>
            <w:tcW w:w="720" w:type="dxa"/>
            <w:shd w:val="clear" w:color="auto" w:fill="auto"/>
            <w:noWrap/>
            <w:vAlign w:val="center"/>
            <w:hideMark/>
          </w:tcPr>
          <w:p w14:paraId="28DA14CC" w14:textId="77777777" w:rsidR="00053515" w:rsidRPr="00534A78" w:rsidRDefault="00053515" w:rsidP="002D1A24">
            <w:pPr>
              <w:spacing w:line="240" w:lineRule="auto"/>
              <w:jc w:val="right"/>
              <w:rPr>
                <w:szCs w:val="24"/>
                <w:lang w:val="en-US"/>
              </w:rPr>
            </w:pPr>
            <w:r w:rsidRPr="00534A78">
              <w:rPr>
                <w:szCs w:val="24"/>
                <w:lang w:val="en-US"/>
              </w:rPr>
              <w:t>36.0</w:t>
            </w:r>
          </w:p>
        </w:tc>
        <w:tc>
          <w:tcPr>
            <w:tcW w:w="720" w:type="dxa"/>
            <w:shd w:val="clear" w:color="auto" w:fill="auto"/>
            <w:noWrap/>
            <w:vAlign w:val="center"/>
            <w:hideMark/>
          </w:tcPr>
          <w:p w14:paraId="515CB019" w14:textId="77777777" w:rsidR="00053515" w:rsidRPr="00534A78" w:rsidRDefault="00053515" w:rsidP="002D1A24">
            <w:pPr>
              <w:spacing w:line="240" w:lineRule="auto"/>
              <w:jc w:val="right"/>
              <w:rPr>
                <w:szCs w:val="24"/>
                <w:lang w:val="en-US"/>
              </w:rPr>
            </w:pPr>
            <w:r w:rsidRPr="00534A78">
              <w:rPr>
                <w:szCs w:val="24"/>
                <w:lang w:val="en-US"/>
              </w:rPr>
              <w:t>36.6</w:t>
            </w:r>
          </w:p>
        </w:tc>
        <w:tc>
          <w:tcPr>
            <w:tcW w:w="720" w:type="dxa"/>
            <w:shd w:val="clear" w:color="auto" w:fill="auto"/>
            <w:noWrap/>
            <w:vAlign w:val="center"/>
            <w:hideMark/>
          </w:tcPr>
          <w:p w14:paraId="6BDC8EB0" w14:textId="77777777" w:rsidR="00053515" w:rsidRPr="00534A78" w:rsidRDefault="00053515" w:rsidP="002D1A24">
            <w:pPr>
              <w:spacing w:line="240" w:lineRule="auto"/>
              <w:jc w:val="right"/>
              <w:rPr>
                <w:szCs w:val="24"/>
                <w:lang w:val="en-US"/>
              </w:rPr>
            </w:pPr>
            <w:r w:rsidRPr="00534A78">
              <w:rPr>
                <w:szCs w:val="24"/>
                <w:lang w:val="en-US"/>
              </w:rPr>
              <w:t>38.0</w:t>
            </w:r>
          </w:p>
        </w:tc>
        <w:tc>
          <w:tcPr>
            <w:tcW w:w="720" w:type="dxa"/>
            <w:shd w:val="clear" w:color="auto" w:fill="auto"/>
            <w:noWrap/>
            <w:vAlign w:val="center"/>
            <w:hideMark/>
          </w:tcPr>
          <w:p w14:paraId="075AED74" w14:textId="77777777" w:rsidR="00053515" w:rsidRPr="00534A78" w:rsidRDefault="00053515" w:rsidP="002D1A24">
            <w:pPr>
              <w:spacing w:line="240" w:lineRule="auto"/>
              <w:jc w:val="right"/>
              <w:rPr>
                <w:szCs w:val="24"/>
                <w:lang w:val="en-US"/>
              </w:rPr>
            </w:pPr>
            <w:r w:rsidRPr="00534A78">
              <w:rPr>
                <w:szCs w:val="24"/>
                <w:lang w:val="en-US"/>
              </w:rPr>
              <w:t>38.7</w:t>
            </w:r>
          </w:p>
        </w:tc>
        <w:tc>
          <w:tcPr>
            <w:tcW w:w="720" w:type="dxa"/>
            <w:shd w:val="clear" w:color="auto" w:fill="auto"/>
            <w:noWrap/>
            <w:vAlign w:val="center"/>
            <w:hideMark/>
          </w:tcPr>
          <w:p w14:paraId="465423D4" w14:textId="77777777" w:rsidR="00053515" w:rsidRPr="00534A78" w:rsidRDefault="00053515" w:rsidP="002D1A24">
            <w:pPr>
              <w:spacing w:line="240" w:lineRule="auto"/>
              <w:jc w:val="right"/>
              <w:rPr>
                <w:szCs w:val="24"/>
                <w:lang w:val="en-US"/>
              </w:rPr>
            </w:pPr>
            <w:r w:rsidRPr="00534A78">
              <w:rPr>
                <w:szCs w:val="24"/>
                <w:lang w:val="en-US"/>
              </w:rPr>
              <w:t>38.3</w:t>
            </w:r>
          </w:p>
        </w:tc>
        <w:tc>
          <w:tcPr>
            <w:tcW w:w="720" w:type="dxa"/>
            <w:shd w:val="clear" w:color="auto" w:fill="auto"/>
            <w:noWrap/>
            <w:vAlign w:val="center"/>
            <w:hideMark/>
          </w:tcPr>
          <w:p w14:paraId="24EF47B2" w14:textId="77777777" w:rsidR="00053515" w:rsidRPr="00534A78" w:rsidRDefault="00053515" w:rsidP="002D1A24">
            <w:pPr>
              <w:spacing w:line="240" w:lineRule="auto"/>
              <w:jc w:val="right"/>
              <w:rPr>
                <w:szCs w:val="24"/>
                <w:lang w:val="en-US"/>
              </w:rPr>
            </w:pPr>
            <w:r w:rsidRPr="00534A78">
              <w:rPr>
                <w:szCs w:val="24"/>
                <w:lang w:val="en-US"/>
              </w:rPr>
              <w:t>39.6</w:t>
            </w:r>
          </w:p>
        </w:tc>
        <w:tc>
          <w:tcPr>
            <w:tcW w:w="703" w:type="dxa"/>
            <w:shd w:val="clear" w:color="auto" w:fill="auto"/>
            <w:noWrap/>
            <w:vAlign w:val="center"/>
            <w:hideMark/>
          </w:tcPr>
          <w:p w14:paraId="0A9E3CAD" w14:textId="0D8ABE44" w:rsidR="00053515" w:rsidRPr="00534A78" w:rsidRDefault="00053515" w:rsidP="002D1A24">
            <w:pPr>
              <w:spacing w:line="240" w:lineRule="auto"/>
              <w:jc w:val="right"/>
              <w:rPr>
                <w:szCs w:val="24"/>
                <w:lang w:val="en-US"/>
              </w:rPr>
            </w:pPr>
          </w:p>
        </w:tc>
      </w:tr>
    </w:tbl>
    <w:p w14:paraId="43C14BFA" w14:textId="77777777" w:rsidR="008E472B" w:rsidRPr="00534A78" w:rsidRDefault="008E472B" w:rsidP="008E472B">
      <w:pPr>
        <w:spacing w:before="0" w:line="240" w:lineRule="auto"/>
        <w:rPr>
          <w:szCs w:val="24"/>
          <w:lang w:val="en-US"/>
        </w:rPr>
      </w:pPr>
      <w:r w:rsidRPr="00534A78">
        <w:rPr>
          <w:szCs w:val="24"/>
          <w:lang w:val="en-US"/>
        </w:rPr>
        <w:t>GDP – Billions of 2007 Chained $</w:t>
      </w:r>
    </w:p>
    <w:p w14:paraId="790BEC95" w14:textId="698C9F8B" w:rsidR="008E472B" w:rsidRDefault="008E472B" w:rsidP="00FB28FF">
      <w:pPr>
        <w:spacing w:before="0"/>
        <w:rPr>
          <w:lang w:val="en-US"/>
        </w:rPr>
      </w:pPr>
      <w:r w:rsidRPr="00534A78">
        <w:rPr>
          <w:szCs w:val="24"/>
          <w:lang w:val="en-US"/>
        </w:rPr>
        <w:t>Sales – Revenues, Billions of $</w:t>
      </w:r>
    </w:p>
    <w:p w14:paraId="6CD2097D" w14:textId="77777777" w:rsidR="00FB28FF" w:rsidRDefault="0032183C" w:rsidP="00D83E9E">
      <w:pPr>
        <w:spacing w:before="360" w:after="240"/>
        <w:rPr>
          <w:lang w:val="en-US"/>
        </w:rPr>
      </w:pPr>
      <w:r>
        <w:rPr>
          <w:lang w:val="en-US"/>
        </w:rPr>
        <w:t xml:space="preserve">Food manufacturing contributed over $10 million in </w:t>
      </w:r>
      <w:r w:rsidR="003E1DD8">
        <w:rPr>
          <w:lang w:val="en-US"/>
        </w:rPr>
        <w:t xml:space="preserve">Ontario’s </w:t>
      </w:r>
      <w:r>
        <w:rPr>
          <w:lang w:val="en-US"/>
        </w:rPr>
        <w:t xml:space="preserve">GDP in </w:t>
      </w:r>
      <w:r w:rsidRPr="00483F7E">
        <w:rPr>
          <w:lang w:val="en-US"/>
        </w:rPr>
        <w:t xml:space="preserve">2017 (Table </w:t>
      </w:r>
      <w:r w:rsidR="00A26358" w:rsidRPr="00483F7E">
        <w:rPr>
          <w:lang w:val="en-US"/>
        </w:rPr>
        <w:t>50</w:t>
      </w:r>
      <w:r w:rsidRPr="00483F7E">
        <w:rPr>
          <w:lang w:val="en-US"/>
        </w:rPr>
        <w:t>)</w:t>
      </w:r>
      <w:r>
        <w:rPr>
          <w:lang w:val="en-US"/>
        </w:rPr>
        <w:t xml:space="preserve"> with the biggest change from 2016 </w:t>
      </w:r>
      <w:r w:rsidR="003E1DD8">
        <w:rPr>
          <w:lang w:val="en-US"/>
        </w:rPr>
        <w:t xml:space="preserve">with the most significant increase observed in </w:t>
      </w:r>
      <w:r>
        <w:rPr>
          <w:lang w:val="en-US"/>
        </w:rPr>
        <w:t>fruit and vegetable preserving and specialty food manufacturing (10.2%), animal and food manufacturing (7.9%</w:t>
      </w:r>
      <w:r w:rsidR="0059365E">
        <w:rPr>
          <w:lang w:val="en-US"/>
        </w:rPr>
        <w:t>,</w:t>
      </w:r>
      <w:r>
        <w:rPr>
          <w:lang w:val="en-US"/>
        </w:rPr>
        <w:t>) and meat product manufacturing (7.9%).</w:t>
      </w:r>
    </w:p>
    <w:p w14:paraId="4F56DC21" w14:textId="1722C91C" w:rsidR="0032183C" w:rsidRDefault="00B84F84" w:rsidP="00FB28FF">
      <w:pPr>
        <w:spacing w:after="240"/>
        <w:rPr>
          <w:lang w:val="en-US"/>
        </w:rPr>
      </w:pPr>
      <w:r>
        <w:rPr>
          <w:lang w:val="en-US"/>
        </w:rPr>
        <w:t xml:space="preserve">Ontario imports more than it exports in the Agri-food </w:t>
      </w:r>
      <w:r w:rsidRPr="00483F7E">
        <w:rPr>
          <w:lang w:val="en-US"/>
        </w:rPr>
        <w:t>area as a whole. In 2017, for every dollar of exports</w:t>
      </w:r>
      <w:r w:rsidR="00FB28FF">
        <w:rPr>
          <w:lang w:val="en-US"/>
        </w:rPr>
        <w:t>,</w:t>
      </w:r>
      <w:r w:rsidRPr="00483F7E">
        <w:rPr>
          <w:lang w:val="en-US"/>
        </w:rPr>
        <w:t xml:space="preserve"> there were of $1.8</w:t>
      </w:r>
      <w:r w:rsidR="00550808" w:rsidRPr="00483F7E">
        <w:rPr>
          <w:lang w:val="en-US"/>
        </w:rPr>
        <w:t>0</w:t>
      </w:r>
      <w:r w:rsidRPr="00483F7E">
        <w:rPr>
          <w:lang w:val="en-US"/>
        </w:rPr>
        <w:t xml:space="preserve"> of agri-food imports (Table </w:t>
      </w:r>
      <w:r w:rsidR="00A26358" w:rsidRPr="00483F7E">
        <w:rPr>
          <w:lang w:val="en-US"/>
        </w:rPr>
        <w:t>51</w:t>
      </w:r>
      <w:r w:rsidRPr="00483F7E">
        <w:rPr>
          <w:lang w:val="en-US"/>
        </w:rPr>
        <w:t>).</w:t>
      </w:r>
      <w:r>
        <w:rPr>
          <w:lang w:val="en-US"/>
        </w:rPr>
        <w:t xml:space="preserve"> </w:t>
      </w:r>
      <w:r w:rsidR="003E5538">
        <w:rPr>
          <w:lang w:val="en-US"/>
        </w:rPr>
        <w:t xml:space="preserve">In the larger picture, the demand driven tie to </w:t>
      </w:r>
      <w:r w:rsidR="003E5538" w:rsidRPr="003E5538">
        <w:rPr>
          <w:lang w:val="en-US"/>
        </w:rPr>
        <w:t xml:space="preserve">commodity markets </w:t>
      </w:r>
      <w:r w:rsidR="003E5538">
        <w:rPr>
          <w:lang w:val="en-US"/>
        </w:rPr>
        <w:t xml:space="preserve">in the agri-sector </w:t>
      </w:r>
      <w:r w:rsidR="003E5538" w:rsidRPr="003E5538">
        <w:rPr>
          <w:lang w:val="en-US"/>
        </w:rPr>
        <w:t>means less flexibility in meeting local demands</w:t>
      </w:r>
      <w:r w:rsidR="0032277B">
        <w:rPr>
          <w:lang w:val="en-US"/>
        </w:rPr>
        <w:t>,</w:t>
      </w:r>
      <w:r w:rsidR="003E5538">
        <w:rPr>
          <w:lang w:val="en-US"/>
        </w:rPr>
        <w:t xml:space="preserve"> despite having a </w:t>
      </w:r>
      <w:r w:rsidR="003E5538" w:rsidRPr="003E5538">
        <w:rPr>
          <w:lang w:val="en-US"/>
        </w:rPr>
        <w:t xml:space="preserve">climate </w:t>
      </w:r>
      <w:r w:rsidR="0032277B">
        <w:rPr>
          <w:lang w:val="en-US"/>
        </w:rPr>
        <w:t xml:space="preserve">that </w:t>
      </w:r>
      <w:r w:rsidR="003E5538" w:rsidRPr="003E5538">
        <w:rPr>
          <w:lang w:val="en-US"/>
        </w:rPr>
        <w:t xml:space="preserve">supports </w:t>
      </w:r>
      <w:r w:rsidR="003E5538">
        <w:rPr>
          <w:lang w:val="en-US"/>
        </w:rPr>
        <w:t>local production.</w:t>
      </w:r>
    </w:p>
    <w:p w14:paraId="78E301F0" w14:textId="62261D2F" w:rsidR="00B84F84" w:rsidRDefault="00B84F84" w:rsidP="002D1A24">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50</w:t>
      </w:r>
      <w:r w:rsidR="006D0D1C">
        <w:rPr>
          <w:noProof/>
        </w:rPr>
        <w:fldChar w:fldCharType="end"/>
      </w:r>
      <w:r>
        <w:t xml:space="preserve">: </w:t>
      </w:r>
      <w:r w:rsidR="009E50A8" w:rsidRPr="00305490">
        <w:t>Ontario Food Manufacturing GDP, Compound Annual Growth Rate and % Change from 2016 to 2017 by Type</w:t>
      </w:r>
    </w:p>
    <w:tbl>
      <w:tblPr>
        <w:tblStyle w:val="TableGrid"/>
        <w:tblW w:w="10080" w:type="dxa"/>
        <w:tblLook w:val="04A0" w:firstRow="1" w:lastRow="0" w:firstColumn="1" w:lastColumn="0" w:noHBand="0" w:noVBand="1"/>
        <w:tblCaption w:val="Ontario Food Manufacturing GDP, Compound Annual Growth Rate and % Change from 2016 to 2017 by Type"/>
        <w:tblDescription w:val="A listing of different types of food manufacturing in Windsor and Essex County listed by gross domestic product, compound annual growth rates, and the percentage change from 2016 to 2017"/>
      </w:tblPr>
      <w:tblGrid>
        <w:gridCol w:w="5755"/>
        <w:gridCol w:w="1350"/>
        <w:gridCol w:w="1350"/>
        <w:gridCol w:w="1625"/>
      </w:tblGrid>
      <w:tr w:rsidR="00A82D0D" w:rsidRPr="002D1A24" w14:paraId="71C23D48" w14:textId="77777777" w:rsidTr="00FB28FF">
        <w:trPr>
          <w:trHeight w:val="440"/>
          <w:tblHeader/>
        </w:trPr>
        <w:tc>
          <w:tcPr>
            <w:tcW w:w="5755" w:type="dxa"/>
            <w:shd w:val="clear" w:color="auto" w:fill="A3DEDD" w:themeFill="accent1" w:themeFillTint="99"/>
            <w:noWrap/>
            <w:vAlign w:val="center"/>
            <w:hideMark/>
          </w:tcPr>
          <w:p w14:paraId="29B6518C" w14:textId="35EC5EC3" w:rsidR="00A82D0D" w:rsidRPr="002D1A24" w:rsidRDefault="00A82D0D" w:rsidP="00FB28FF">
            <w:pPr>
              <w:spacing w:before="0" w:line="240" w:lineRule="auto"/>
              <w:rPr>
                <w:lang w:val="en-CA"/>
              </w:rPr>
            </w:pPr>
          </w:p>
        </w:tc>
        <w:tc>
          <w:tcPr>
            <w:tcW w:w="1350" w:type="dxa"/>
            <w:shd w:val="clear" w:color="auto" w:fill="A3DEDD" w:themeFill="accent1" w:themeFillTint="99"/>
            <w:noWrap/>
            <w:vAlign w:val="center"/>
            <w:hideMark/>
          </w:tcPr>
          <w:p w14:paraId="4624E885" w14:textId="4E6B5B50" w:rsidR="00A82D0D" w:rsidRPr="002D1A24" w:rsidRDefault="0032183C" w:rsidP="00FB28FF">
            <w:pPr>
              <w:spacing w:before="0" w:line="240" w:lineRule="auto"/>
              <w:jc w:val="center"/>
              <w:rPr>
                <w:b/>
                <w:bCs/>
                <w:lang w:val="en-CA"/>
              </w:rPr>
            </w:pPr>
            <w:r>
              <w:rPr>
                <w:b/>
                <w:bCs/>
                <w:lang w:val="en-CA"/>
              </w:rPr>
              <w:t xml:space="preserve">GDP </w:t>
            </w:r>
            <w:r w:rsidR="00A82D0D" w:rsidRPr="002D1A24">
              <w:rPr>
                <w:b/>
                <w:bCs/>
                <w:lang w:val="en-CA"/>
              </w:rPr>
              <w:t>2017</w:t>
            </w:r>
            <w:r w:rsidR="00B61689" w:rsidRPr="002D1A24">
              <w:rPr>
                <w:b/>
                <w:bCs/>
                <w:vertAlign w:val="superscript"/>
                <w:lang w:val="en-CA"/>
              </w:rPr>
              <w:t>1</w:t>
            </w:r>
          </w:p>
        </w:tc>
        <w:tc>
          <w:tcPr>
            <w:tcW w:w="1350" w:type="dxa"/>
            <w:shd w:val="clear" w:color="auto" w:fill="A3DEDD" w:themeFill="accent1" w:themeFillTint="99"/>
            <w:vAlign w:val="center"/>
            <w:hideMark/>
          </w:tcPr>
          <w:p w14:paraId="10F914F4" w14:textId="08FDA2FA" w:rsidR="00A82D0D" w:rsidRPr="002D1A24" w:rsidRDefault="00A82D0D" w:rsidP="00FB28FF">
            <w:pPr>
              <w:spacing w:before="0" w:line="240" w:lineRule="auto"/>
              <w:jc w:val="center"/>
              <w:rPr>
                <w:b/>
                <w:bCs/>
                <w:lang w:val="en-CA"/>
              </w:rPr>
            </w:pPr>
            <w:r w:rsidRPr="002D1A24">
              <w:rPr>
                <w:b/>
                <w:bCs/>
                <w:lang w:val="en-CA"/>
              </w:rPr>
              <w:t>2012-2017 CAGR</w:t>
            </w:r>
            <w:r w:rsidR="00B61689" w:rsidRPr="002D1A24">
              <w:rPr>
                <w:b/>
                <w:bCs/>
                <w:vertAlign w:val="superscript"/>
                <w:lang w:val="en-CA"/>
              </w:rPr>
              <w:t>2</w:t>
            </w:r>
          </w:p>
        </w:tc>
        <w:tc>
          <w:tcPr>
            <w:tcW w:w="1625" w:type="dxa"/>
            <w:shd w:val="clear" w:color="auto" w:fill="A3DEDD" w:themeFill="accent1" w:themeFillTint="99"/>
            <w:vAlign w:val="center"/>
            <w:hideMark/>
          </w:tcPr>
          <w:p w14:paraId="3EA597ED" w14:textId="77777777" w:rsidR="00A82D0D" w:rsidRPr="002D1A24" w:rsidRDefault="00A82D0D" w:rsidP="00FB28FF">
            <w:pPr>
              <w:spacing w:before="0" w:line="240" w:lineRule="auto"/>
              <w:jc w:val="center"/>
              <w:rPr>
                <w:b/>
                <w:bCs/>
                <w:lang w:val="en-CA"/>
              </w:rPr>
            </w:pPr>
            <w:r w:rsidRPr="002D1A24">
              <w:rPr>
                <w:b/>
                <w:bCs/>
                <w:lang w:val="en-CA"/>
              </w:rPr>
              <w:t>% change 2016 to 2017</w:t>
            </w:r>
          </w:p>
        </w:tc>
      </w:tr>
      <w:tr w:rsidR="00A82D0D" w:rsidRPr="002D1A24" w14:paraId="2E7B24E6" w14:textId="77777777" w:rsidTr="00FB28FF">
        <w:trPr>
          <w:trHeight w:val="250"/>
        </w:trPr>
        <w:tc>
          <w:tcPr>
            <w:tcW w:w="5755" w:type="dxa"/>
            <w:noWrap/>
            <w:hideMark/>
          </w:tcPr>
          <w:p w14:paraId="27569F27" w14:textId="786D53D6" w:rsidR="00A82D0D" w:rsidRPr="002D1A24" w:rsidRDefault="00A82D0D" w:rsidP="00D83E9E">
            <w:pPr>
              <w:spacing w:line="240" w:lineRule="auto"/>
              <w:rPr>
                <w:b/>
                <w:lang w:val="en-CA"/>
              </w:rPr>
            </w:pPr>
            <w:r w:rsidRPr="002D1A24">
              <w:rPr>
                <w:b/>
                <w:lang w:val="en-CA"/>
              </w:rPr>
              <w:t>Food Manufacturing</w:t>
            </w:r>
          </w:p>
        </w:tc>
        <w:tc>
          <w:tcPr>
            <w:tcW w:w="1350" w:type="dxa"/>
            <w:noWrap/>
            <w:vAlign w:val="center"/>
            <w:hideMark/>
          </w:tcPr>
          <w:p w14:paraId="637F2D15" w14:textId="2DDAE2B6" w:rsidR="00A82D0D" w:rsidRPr="002D1A24" w:rsidRDefault="00A82D0D" w:rsidP="002D1A24">
            <w:pPr>
              <w:spacing w:line="240" w:lineRule="auto"/>
              <w:jc w:val="right"/>
              <w:rPr>
                <w:b/>
                <w:lang w:val="en-CA"/>
              </w:rPr>
            </w:pPr>
            <w:r>
              <w:rPr>
                <w:b/>
                <w:lang w:val="en-CA"/>
              </w:rPr>
              <w:t>$</w:t>
            </w:r>
            <w:r w:rsidRPr="002D1A24">
              <w:rPr>
                <w:b/>
                <w:lang w:val="en-CA"/>
              </w:rPr>
              <w:t>10,469</w:t>
            </w:r>
          </w:p>
        </w:tc>
        <w:tc>
          <w:tcPr>
            <w:tcW w:w="1350" w:type="dxa"/>
            <w:noWrap/>
            <w:vAlign w:val="center"/>
            <w:hideMark/>
          </w:tcPr>
          <w:p w14:paraId="20F1716C" w14:textId="77777777" w:rsidR="00A82D0D" w:rsidRPr="002D1A24" w:rsidRDefault="00A82D0D" w:rsidP="002D1A24">
            <w:pPr>
              <w:spacing w:line="240" w:lineRule="auto"/>
              <w:jc w:val="right"/>
              <w:rPr>
                <w:b/>
                <w:lang w:val="en-CA"/>
              </w:rPr>
            </w:pPr>
            <w:r w:rsidRPr="002D1A24">
              <w:rPr>
                <w:b/>
                <w:lang w:val="en-CA"/>
              </w:rPr>
              <w:t>3.7%</w:t>
            </w:r>
          </w:p>
        </w:tc>
        <w:tc>
          <w:tcPr>
            <w:tcW w:w="1625" w:type="dxa"/>
            <w:noWrap/>
            <w:vAlign w:val="center"/>
            <w:hideMark/>
          </w:tcPr>
          <w:p w14:paraId="699905A9" w14:textId="77777777" w:rsidR="00A82D0D" w:rsidRPr="002D1A24" w:rsidRDefault="00A82D0D" w:rsidP="002D1A24">
            <w:pPr>
              <w:spacing w:line="240" w:lineRule="auto"/>
              <w:jc w:val="right"/>
              <w:rPr>
                <w:b/>
                <w:lang w:val="en-CA"/>
              </w:rPr>
            </w:pPr>
            <w:r w:rsidRPr="002D1A24">
              <w:rPr>
                <w:b/>
                <w:lang w:val="en-CA"/>
              </w:rPr>
              <w:t>5.4%</w:t>
            </w:r>
          </w:p>
        </w:tc>
      </w:tr>
      <w:tr w:rsidR="00A82D0D" w:rsidRPr="002D1A24" w14:paraId="453BE48C" w14:textId="77777777" w:rsidTr="00FB28FF">
        <w:trPr>
          <w:trHeight w:val="250"/>
        </w:trPr>
        <w:tc>
          <w:tcPr>
            <w:tcW w:w="5755" w:type="dxa"/>
            <w:noWrap/>
            <w:hideMark/>
          </w:tcPr>
          <w:p w14:paraId="454352BD" w14:textId="3189A162" w:rsidR="00A82D0D" w:rsidRPr="002D1A24" w:rsidRDefault="00A82D0D" w:rsidP="00D83E9E">
            <w:pPr>
              <w:spacing w:line="240" w:lineRule="auto"/>
              <w:rPr>
                <w:lang w:val="en-CA"/>
              </w:rPr>
            </w:pPr>
            <w:r w:rsidRPr="002D1A24">
              <w:rPr>
                <w:lang w:val="en-CA"/>
              </w:rPr>
              <w:t>Animal Food Manufacturing</w:t>
            </w:r>
          </w:p>
        </w:tc>
        <w:tc>
          <w:tcPr>
            <w:tcW w:w="1350" w:type="dxa"/>
            <w:noWrap/>
            <w:vAlign w:val="center"/>
            <w:hideMark/>
          </w:tcPr>
          <w:p w14:paraId="2D49D242" w14:textId="6272E1C6" w:rsidR="00A82D0D" w:rsidRPr="002D1A24" w:rsidRDefault="00A82D0D" w:rsidP="002D1A24">
            <w:pPr>
              <w:spacing w:line="240" w:lineRule="auto"/>
              <w:jc w:val="right"/>
              <w:rPr>
                <w:lang w:val="en-CA"/>
              </w:rPr>
            </w:pPr>
            <w:r>
              <w:rPr>
                <w:lang w:val="en-CA"/>
              </w:rPr>
              <w:t>$</w:t>
            </w:r>
            <w:r w:rsidRPr="002D1A24">
              <w:rPr>
                <w:lang w:val="en-CA"/>
              </w:rPr>
              <w:t>824</w:t>
            </w:r>
          </w:p>
        </w:tc>
        <w:tc>
          <w:tcPr>
            <w:tcW w:w="1350" w:type="dxa"/>
            <w:noWrap/>
            <w:vAlign w:val="center"/>
            <w:hideMark/>
          </w:tcPr>
          <w:p w14:paraId="04140400" w14:textId="77777777" w:rsidR="00A82D0D" w:rsidRPr="002D1A24" w:rsidRDefault="00A82D0D" w:rsidP="002D1A24">
            <w:pPr>
              <w:spacing w:line="240" w:lineRule="auto"/>
              <w:jc w:val="right"/>
              <w:rPr>
                <w:lang w:val="en-CA"/>
              </w:rPr>
            </w:pPr>
            <w:r w:rsidRPr="002D1A24">
              <w:rPr>
                <w:lang w:val="en-CA"/>
              </w:rPr>
              <w:t>7.5%</w:t>
            </w:r>
          </w:p>
        </w:tc>
        <w:tc>
          <w:tcPr>
            <w:tcW w:w="1625" w:type="dxa"/>
            <w:noWrap/>
            <w:vAlign w:val="center"/>
            <w:hideMark/>
          </w:tcPr>
          <w:p w14:paraId="0EEA1532" w14:textId="77777777" w:rsidR="00A82D0D" w:rsidRPr="002D1A24" w:rsidRDefault="00A82D0D" w:rsidP="002D1A24">
            <w:pPr>
              <w:spacing w:line="240" w:lineRule="auto"/>
              <w:jc w:val="right"/>
              <w:rPr>
                <w:lang w:val="en-CA"/>
              </w:rPr>
            </w:pPr>
            <w:r w:rsidRPr="002D1A24">
              <w:rPr>
                <w:lang w:val="en-CA"/>
              </w:rPr>
              <w:t>7.9%</w:t>
            </w:r>
          </w:p>
        </w:tc>
      </w:tr>
      <w:tr w:rsidR="00A82D0D" w:rsidRPr="002D1A24" w14:paraId="26F15AFF" w14:textId="77777777" w:rsidTr="00FB28FF">
        <w:trPr>
          <w:trHeight w:val="250"/>
        </w:trPr>
        <w:tc>
          <w:tcPr>
            <w:tcW w:w="5755" w:type="dxa"/>
            <w:noWrap/>
            <w:hideMark/>
          </w:tcPr>
          <w:p w14:paraId="25BBB058" w14:textId="403CD00F" w:rsidR="00A82D0D" w:rsidRPr="002D1A24" w:rsidRDefault="00A82D0D" w:rsidP="00D83E9E">
            <w:pPr>
              <w:spacing w:line="240" w:lineRule="auto"/>
              <w:rPr>
                <w:lang w:val="en-CA"/>
              </w:rPr>
            </w:pPr>
            <w:r w:rsidRPr="002D1A24">
              <w:rPr>
                <w:lang w:val="en-CA"/>
              </w:rPr>
              <w:t>Grain and Oilseed Milling</w:t>
            </w:r>
          </w:p>
        </w:tc>
        <w:tc>
          <w:tcPr>
            <w:tcW w:w="1350" w:type="dxa"/>
            <w:noWrap/>
            <w:vAlign w:val="center"/>
            <w:hideMark/>
          </w:tcPr>
          <w:p w14:paraId="4066F4BD" w14:textId="3BE727A5" w:rsidR="00A82D0D" w:rsidRPr="002D1A24" w:rsidRDefault="00A82D0D" w:rsidP="002D1A24">
            <w:pPr>
              <w:spacing w:line="240" w:lineRule="auto"/>
              <w:jc w:val="right"/>
              <w:rPr>
                <w:lang w:val="en-CA"/>
              </w:rPr>
            </w:pPr>
            <w:r>
              <w:rPr>
                <w:lang w:val="en-CA"/>
              </w:rPr>
              <w:t>$</w:t>
            </w:r>
            <w:r w:rsidRPr="002D1A24">
              <w:rPr>
                <w:lang w:val="en-CA"/>
              </w:rPr>
              <w:t>1,004</w:t>
            </w:r>
          </w:p>
        </w:tc>
        <w:tc>
          <w:tcPr>
            <w:tcW w:w="1350" w:type="dxa"/>
            <w:noWrap/>
            <w:vAlign w:val="center"/>
            <w:hideMark/>
          </w:tcPr>
          <w:p w14:paraId="48C7C9E8" w14:textId="77777777" w:rsidR="00A82D0D" w:rsidRPr="002D1A24" w:rsidRDefault="00A82D0D" w:rsidP="002D1A24">
            <w:pPr>
              <w:spacing w:line="240" w:lineRule="auto"/>
              <w:jc w:val="right"/>
              <w:rPr>
                <w:lang w:val="en-CA"/>
              </w:rPr>
            </w:pPr>
            <w:r w:rsidRPr="002D1A24">
              <w:rPr>
                <w:lang w:val="en-CA"/>
              </w:rPr>
              <w:t>-1.0%</w:t>
            </w:r>
          </w:p>
        </w:tc>
        <w:tc>
          <w:tcPr>
            <w:tcW w:w="1625" w:type="dxa"/>
            <w:noWrap/>
            <w:vAlign w:val="center"/>
            <w:hideMark/>
          </w:tcPr>
          <w:p w14:paraId="33999B8E" w14:textId="77777777" w:rsidR="00A82D0D" w:rsidRPr="002D1A24" w:rsidRDefault="00A82D0D" w:rsidP="002D1A24">
            <w:pPr>
              <w:spacing w:line="240" w:lineRule="auto"/>
              <w:jc w:val="right"/>
              <w:rPr>
                <w:lang w:val="en-CA"/>
              </w:rPr>
            </w:pPr>
            <w:r w:rsidRPr="002D1A24">
              <w:rPr>
                <w:lang w:val="en-CA"/>
              </w:rPr>
              <w:t>0.4%</w:t>
            </w:r>
          </w:p>
        </w:tc>
      </w:tr>
      <w:tr w:rsidR="00A82D0D" w:rsidRPr="002D1A24" w14:paraId="738BA8E1" w14:textId="77777777" w:rsidTr="00FB28FF">
        <w:trPr>
          <w:trHeight w:val="250"/>
        </w:trPr>
        <w:tc>
          <w:tcPr>
            <w:tcW w:w="5755" w:type="dxa"/>
            <w:noWrap/>
            <w:hideMark/>
          </w:tcPr>
          <w:p w14:paraId="143CBC42" w14:textId="49456E9C" w:rsidR="00A82D0D" w:rsidRPr="002D1A24" w:rsidRDefault="00A82D0D" w:rsidP="00D83E9E">
            <w:pPr>
              <w:spacing w:line="240" w:lineRule="auto"/>
              <w:rPr>
                <w:lang w:val="en-CA"/>
              </w:rPr>
            </w:pPr>
            <w:r w:rsidRPr="002D1A24">
              <w:rPr>
                <w:lang w:val="en-CA"/>
              </w:rPr>
              <w:t>Sugar and Confectionery Products Manufacturing</w:t>
            </w:r>
          </w:p>
        </w:tc>
        <w:tc>
          <w:tcPr>
            <w:tcW w:w="1350" w:type="dxa"/>
            <w:noWrap/>
            <w:vAlign w:val="center"/>
            <w:hideMark/>
          </w:tcPr>
          <w:p w14:paraId="54A84E27" w14:textId="2C1D827B" w:rsidR="00A82D0D" w:rsidRPr="002D1A24" w:rsidRDefault="00A82D0D" w:rsidP="002D1A24">
            <w:pPr>
              <w:spacing w:line="240" w:lineRule="auto"/>
              <w:jc w:val="right"/>
              <w:rPr>
                <w:lang w:val="en-CA"/>
              </w:rPr>
            </w:pPr>
            <w:r>
              <w:rPr>
                <w:lang w:val="en-CA"/>
              </w:rPr>
              <w:t>$</w:t>
            </w:r>
            <w:r w:rsidRPr="002D1A24">
              <w:rPr>
                <w:lang w:val="en-CA"/>
              </w:rPr>
              <w:t>574</w:t>
            </w:r>
          </w:p>
        </w:tc>
        <w:tc>
          <w:tcPr>
            <w:tcW w:w="1350" w:type="dxa"/>
            <w:noWrap/>
            <w:vAlign w:val="center"/>
            <w:hideMark/>
          </w:tcPr>
          <w:p w14:paraId="57CB07B5" w14:textId="77777777" w:rsidR="00A82D0D" w:rsidRPr="002D1A24" w:rsidRDefault="00A82D0D" w:rsidP="002D1A24">
            <w:pPr>
              <w:spacing w:line="240" w:lineRule="auto"/>
              <w:jc w:val="right"/>
              <w:rPr>
                <w:lang w:val="en-CA"/>
              </w:rPr>
            </w:pPr>
            <w:r w:rsidRPr="002D1A24">
              <w:rPr>
                <w:lang w:val="en-CA"/>
              </w:rPr>
              <w:t>-4.3%</w:t>
            </w:r>
          </w:p>
        </w:tc>
        <w:tc>
          <w:tcPr>
            <w:tcW w:w="1625" w:type="dxa"/>
            <w:noWrap/>
            <w:vAlign w:val="center"/>
            <w:hideMark/>
          </w:tcPr>
          <w:p w14:paraId="22F386EB" w14:textId="77777777" w:rsidR="00A82D0D" w:rsidRPr="002D1A24" w:rsidRDefault="00A82D0D" w:rsidP="002D1A24">
            <w:pPr>
              <w:spacing w:line="240" w:lineRule="auto"/>
              <w:jc w:val="right"/>
              <w:rPr>
                <w:lang w:val="en-CA"/>
              </w:rPr>
            </w:pPr>
            <w:r w:rsidRPr="002D1A24">
              <w:rPr>
                <w:lang w:val="en-CA"/>
              </w:rPr>
              <w:t>-3.6%</w:t>
            </w:r>
          </w:p>
        </w:tc>
      </w:tr>
      <w:tr w:rsidR="00A82D0D" w:rsidRPr="002D1A24" w14:paraId="59324EEF" w14:textId="77777777" w:rsidTr="00FB28FF">
        <w:trPr>
          <w:trHeight w:val="250"/>
        </w:trPr>
        <w:tc>
          <w:tcPr>
            <w:tcW w:w="5755" w:type="dxa"/>
            <w:noWrap/>
            <w:hideMark/>
          </w:tcPr>
          <w:p w14:paraId="4FDAB2D4" w14:textId="27727747" w:rsidR="00A82D0D" w:rsidRPr="002D1A24" w:rsidRDefault="00A82D0D" w:rsidP="00FB28FF">
            <w:pPr>
              <w:spacing w:before="0" w:line="240" w:lineRule="auto"/>
              <w:rPr>
                <w:lang w:val="en-CA"/>
              </w:rPr>
            </w:pPr>
            <w:r w:rsidRPr="002D1A24">
              <w:rPr>
                <w:lang w:val="en-CA"/>
              </w:rPr>
              <w:t>Fruit and Vegetable Preserving and Specialty Food Manufacturing</w:t>
            </w:r>
          </w:p>
        </w:tc>
        <w:tc>
          <w:tcPr>
            <w:tcW w:w="1350" w:type="dxa"/>
            <w:noWrap/>
            <w:vAlign w:val="center"/>
            <w:hideMark/>
          </w:tcPr>
          <w:p w14:paraId="1A76ED89" w14:textId="788B2A8B" w:rsidR="00A82D0D" w:rsidRPr="002D1A24" w:rsidRDefault="00A82D0D" w:rsidP="00FB28FF">
            <w:pPr>
              <w:spacing w:before="0" w:line="240" w:lineRule="auto"/>
              <w:jc w:val="right"/>
              <w:rPr>
                <w:lang w:val="en-CA"/>
              </w:rPr>
            </w:pPr>
            <w:r>
              <w:rPr>
                <w:lang w:val="en-CA"/>
              </w:rPr>
              <w:t>$</w:t>
            </w:r>
            <w:r w:rsidRPr="002D1A24">
              <w:rPr>
                <w:lang w:val="en-CA"/>
              </w:rPr>
              <w:t>1,012</w:t>
            </w:r>
          </w:p>
        </w:tc>
        <w:tc>
          <w:tcPr>
            <w:tcW w:w="1350" w:type="dxa"/>
            <w:noWrap/>
            <w:vAlign w:val="center"/>
            <w:hideMark/>
          </w:tcPr>
          <w:p w14:paraId="5F8355E4" w14:textId="77777777" w:rsidR="00A82D0D" w:rsidRPr="002D1A24" w:rsidRDefault="00A82D0D" w:rsidP="00FB28FF">
            <w:pPr>
              <w:spacing w:before="0" w:line="240" w:lineRule="auto"/>
              <w:jc w:val="right"/>
              <w:rPr>
                <w:lang w:val="en-CA"/>
              </w:rPr>
            </w:pPr>
            <w:r w:rsidRPr="002D1A24">
              <w:rPr>
                <w:lang w:val="en-CA"/>
              </w:rPr>
              <w:t>2.2%</w:t>
            </w:r>
          </w:p>
        </w:tc>
        <w:tc>
          <w:tcPr>
            <w:tcW w:w="1625" w:type="dxa"/>
            <w:noWrap/>
            <w:vAlign w:val="center"/>
            <w:hideMark/>
          </w:tcPr>
          <w:p w14:paraId="4C8303B7" w14:textId="77777777" w:rsidR="00A82D0D" w:rsidRPr="002D1A24" w:rsidRDefault="00A82D0D" w:rsidP="00FB28FF">
            <w:pPr>
              <w:spacing w:before="0" w:line="240" w:lineRule="auto"/>
              <w:jc w:val="right"/>
              <w:rPr>
                <w:lang w:val="en-CA"/>
              </w:rPr>
            </w:pPr>
            <w:r w:rsidRPr="002D1A24">
              <w:rPr>
                <w:lang w:val="en-CA"/>
              </w:rPr>
              <w:t>10.2%</w:t>
            </w:r>
          </w:p>
        </w:tc>
      </w:tr>
      <w:tr w:rsidR="00A82D0D" w:rsidRPr="002D1A24" w14:paraId="1059ED2D" w14:textId="77777777" w:rsidTr="00FB28FF">
        <w:trPr>
          <w:trHeight w:val="250"/>
        </w:trPr>
        <w:tc>
          <w:tcPr>
            <w:tcW w:w="5755" w:type="dxa"/>
            <w:noWrap/>
            <w:hideMark/>
          </w:tcPr>
          <w:p w14:paraId="7A0AFD4A" w14:textId="32D4C8C6" w:rsidR="00A82D0D" w:rsidRPr="002D1A24" w:rsidRDefault="00A82D0D" w:rsidP="00D83E9E">
            <w:pPr>
              <w:spacing w:line="240" w:lineRule="auto"/>
              <w:rPr>
                <w:lang w:val="en-CA"/>
              </w:rPr>
            </w:pPr>
            <w:r w:rsidRPr="002D1A24">
              <w:rPr>
                <w:lang w:val="en-CA"/>
              </w:rPr>
              <w:t>Dairy Product Manufacturing</w:t>
            </w:r>
          </w:p>
        </w:tc>
        <w:tc>
          <w:tcPr>
            <w:tcW w:w="1350" w:type="dxa"/>
            <w:noWrap/>
            <w:vAlign w:val="center"/>
            <w:hideMark/>
          </w:tcPr>
          <w:p w14:paraId="4736EADC" w14:textId="13259970" w:rsidR="00A82D0D" w:rsidRPr="002D1A24" w:rsidRDefault="00A82D0D" w:rsidP="002D1A24">
            <w:pPr>
              <w:spacing w:line="240" w:lineRule="auto"/>
              <w:jc w:val="right"/>
              <w:rPr>
                <w:lang w:val="en-CA"/>
              </w:rPr>
            </w:pPr>
            <w:r>
              <w:rPr>
                <w:lang w:val="en-CA"/>
              </w:rPr>
              <w:t>$</w:t>
            </w:r>
            <w:r w:rsidRPr="002D1A24">
              <w:rPr>
                <w:lang w:val="en-CA"/>
              </w:rPr>
              <w:t>1,066</w:t>
            </w:r>
          </w:p>
        </w:tc>
        <w:tc>
          <w:tcPr>
            <w:tcW w:w="1350" w:type="dxa"/>
            <w:noWrap/>
            <w:vAlign w:val="center"/>
            <w:hideMark/>
          </w:tcPr>
          <w:p w14:paraId="20DCE0A7" w14:textId="77777777" w:rsidR="00A82D0D" w:rsidRPr="002D1A24" w:rsidRDefault="00A82D0D" w:rsidP="002D1A24">
            <w:pPr>
              <w:spacing w:line="240" w:lineRule="auto"/>
              <w:jc w:val="right"/>
              <w:rPr>
                <w:lang w:val="en-CA"/>
              </w:rPr>
            </w:pPr>
            <w:r w:rsidRPr="002D1A24">
              <w:rPr>
                <w:lang w:val="en-CA"/>
              </w:rPr>
              <w:t>4.7%</w:t>
            </w:r>
          </w:p>
        </w:tc>
        <w:tc>
          <w:tcPr>
            <w:tcW w:w="1625" w:type="dxa"/>
            <w:noWrap/>
            <w:vAlign w:val="center"/>
            <w:hideMark/>
          </w:tcPr>
          <w:p w14:paraId="54A31B44" w14:textId="77777777" w:rsidR="00A82D0D" w:rsidRPr="002D1A24" w:rsidRDefault="00A82D0D" w:rsidP="002D1A24">
            <w:pPr>
              <w:spacing w:line="240" w:lineRule="auto"/>
              <w:jc w:val="right"/>
              <w:rPr>
                <w:lang w:val="en-CA"/>
              </w:rPr>
            </w:pPr>
            <w:r w:rsidRPr="002D1A24">
              <w:rPr>
                <w:lang w:val="en-CA"/>
              </w:rPr>
              <w:t>5.8%</w:t>
            </w:r>
          </w:p>
        </w:tc>
      </w:tr>
      <w:tr w:rsidR="00A82D0D" w:rsidRPr="002D1A24" w14:paraId="27BDA490" w14:textId="77777777" w:rsidTr="00FB28FF">
        <w:trPr>
          <w:trHeight w:val="250"/>
        </w:trPr>
        <w:tc>
          <w:tcPr>
            <w:tcW w:w="5755" w:type="dxa"/>
            <w:noWrap/>
            <w:hideMark/>
          </w:tcPr>
          <w:p w14:paraId="64EC9948" w14:textId="39FFE33B" w:rsidR="00A82D0D" w:rsidRPr="002D1A24" w:rsidRDefault="00A82D0D" w:rsidP="00D83E9E">
            <w:pPr>
              <w:spacing w:line="240" w:lineRule="auto"/>
              <w:rPr>
                <w:lang w:val="en-CA"/>
              </w:rPr>
            </w:pPr>
            <w:r w:rsidRPr="002D1A24">
              <w:rPr>
                <w:lang w:val="en-CA"/>
              </w:rPr>
              <w:t>Meat Product Manufacturing</w:t>
            </w:r>
          </w:p>
        </w:tc>
        <w:tc>
          <w:tcPr>
            <w:tcW w:w="1350" w:type="dxa"/>
            <w:noWrap/>
            <w:vAlign w:val="center"/>
            <w:hideMark/>
          </w:tcPr>
          <w:p w14:paraId="770BEB14" w14:textId="6D52F38B" w:rsidR="00A82D0D" w:rsidRPr="002D1A24" w:rsidRDefault="00A82D0D" w:rsidP="002D1A24">
            <w:pPr>
              <w:spacing w:line="240" w:lineRule="auto"/>
              <w:jc w:val="right"/>
              <w:rPr>
                <w:lang w:val="en-CA"/>
              </w:rPr>
            </w:pPr>
            <w:r>
              <w:rPr>
                <w:lang w:val="en-CA"/>
              </w:rPr>
              <w:t>$</w:t>
            </w:r>
            <w:r w:rsidRPr="002D1A24">
              <w:rPr>
                <w:lang w:val="en-CA"/>
              </w:rPr>
              <w:t>2,710</w:t>
            </w:r>
          </w:p>
        </w:tc>
        <w:tc>
          <w:tcPr>
            <w:tcW w:w="1350" w:type="dxa"/>
            <w:noWrap/>
            <w:vAlign w:val="center"/>
            <w:hideMark/>
          </w:tcPr>
          <w:p w14:paraId="1F4651C5" w14:textId="77777777" w:rsidR="00A82D0D" w:rsidRPr="002D1A24" w:rsidRDefault="00A82D0D" w:rsidP="002D1A24">
            <w:pPr>
              <w:spacing w:line="240" w:lineRule="auto"/>
              <w:jc w:val="right"/>
              <w:rPr>
                <w:lang w:val="en-CA"/>
              </w:rPr>
            </w:pPr>
            <w:r w:rsidRPr="002D1A24">
              <w:rPr>
                <w:lang w:val="en-CA"/>
              </w:rPr>
              <w:t>5.3%</w:t>
            </w:r>
          </w:p>
        </w:tc>
        <w:tc>
          <w:tcPr>
            <w:tcW w:w="1625" w:type="dxa"/>
            <w:noWrap/>
            <w:vAlign w:val="center"/>
            <w:hideMark/>
          </w:tcPr>
          <w:p w14:paraId="67BBB939" w14:textId="77777777" w:rsidR="00A82D0D" w:rsidRPr="002D1A24" w:rsidRDefault="00A82D0D" w:rsidP="002D1A24">
            <w:pPr>
              <w:spacing w:line="240" w:lineRule="auto"/>
              <w:jc w:val="right"/>
              <w:rPr>
                <w:lang w:val="en-CA"/>
              </w:rPr>
            </w:pPr>
            <w:r w:rsidRPr="002D1A24">
              <w:rPr>
                <w:lang w:val="en-CA"/>
              </w:rPr>
              <w:t>7.9%</w:t>
            </w:r>
          </w:p>
        </w:tc>
      </w:tr>
      <w:tr w:rsidR="00A82D0D" w:rsidRPr="002D1A24" w14:paraId="73661326" w14:textId="77777777" w:rsidTr="00FB28FF">
        <w:trPr>
          <w:trHeight w:val="250"/>
        </w:trPr>
        <w:tc>
          <w:tcPr>
            <w:tcW w:w="5755" w:type="dxa"/>
            <w:noWrap/>
            <w:hideMark/>
          </w:tcPr>
          <w:p w14:paraId="315EEE86" w14:textId="19CEB4D3" w:rsidR="00A82D0D" w:rsidRPr="002D1A24" w:rsidRDefault="00A82D0D" w:rsidP="00D83E9E">
            <w:pPr>
              <w:spacing w:line="240" w:lineRule="auto"/>
              <w:rPr>
                <w:lang w:val="en-CA"/>
              </w:rPr>
            </w:pPr>
            <w:r w:rsidRPr="002D1A24">
              <w:rPr>
                <w:lang w:val="en-CA"/>
              </w:rPr>
              <w:t>Seafood Product Preparation and Packaging</w:t>
            </w:r>
          </w:p>
        </w:tc>
        <w:tc>
          <w:tcPr>
            <w:tcW w:w="1350" w:type="dxa"/>
            <w:noWrap/>
            <w:vAlign w:val="center"/>
            <w:hideMark/>
          </w:tcPr>
          <w:p w14:paraId="44307F45" w14:textId="6EC0130E" w:rsidR="00A82D0D" w:rsidRPr="002D1A24" w:rsidRDefault="00A82D0D" w:rsidP="002D1A24">
            <w:pPr>
              <w:spacing w:line="240" w:lineRule="auto"/>
              <w:jc w:val="right"/>
              <w:rPr>
                <w:lang w:val="en-CA"/>
              </w:rPr>
            </w:pPr>
            <w:r>
              <w:rPr>
                <w:lang w:val="en-CA"/>
              </w:rPr>
              <w:t>$</w:t>
            </w:r>
            <w:r w:rsidRPr="002D1A24">
              <w:rPr>
                <w:lang w:val="en-CA"/>
              </w:rPr>
              <w:t>78</w:t>
            </w:r>
          </w:p>
        </w:tc>
        <w:tc>
          <w:tcPr>
            <w:tcW w:w="1350" w:type="dxa"/>
            <w:noWrap/>
            <w:vAlign w:val="center"/>
            <w:hideMark/>
          </w:tcPr>
          <w:p w14:paraId="138F4AEB" w14:textId="77777777" w:rsidR="00A82D0D" w:rsidRPr="002D1A24" w:rsidRDefault="00A82D0D" w:rsidP="002D1A24">
            <w:pPr>
              <w:spacing w:line="240" w:lineRule="auto"/>
              <w:jc w:val="right"/>
              <w:rPr>
                <w:lang w:val="en-CA"/>
              </w:rPr>
            </w:pPr>
            <w:r w:rsidRPr="002D1A24">
              <w:rPr>
                <w:lang w:val="en-CA"/>
              </w:rPr>
              <w:t>-3.2%</w:t>
            </w:r>
          </w:p>
        </w:tc>
        <w:tc>
          <w:tcPr>
            <w:tcW w:w="1625" w:type="dxa"/>
            <w:noWrap/>
            <w:vAlign w:val="center"/>
            <w:hideMark/>
          </w:tcPr>
          <w:p w14:paraId="7B39CC78" w14:textId="77777777" w:rsidR="00A82D0D" w:rsidRPr="002D1A24" w:rsidRDefault="00A82D0D" w:rsidP="002D1A24">
            <w:pPr>
              <w:spacing w:line="240" w:lineRule="auto"/>
              <w:jc w:val="right"/>
              <w:rPr>
                <w:lang w:val="en-CA"/>
              </w:rPr>
            </w:pPr>
            <w:r w:rsidRPr="002D1A24">
              <w:rPr>
                <w:lang w:val="en-CA"/>
              </w:rPr>
              <w:t>-8.0%</w:t>
            </w:r>
          </w:p>
        </w:tc>
      </w:tr>
      <w:tr w:rsidR="00A82D0D" w:rsidRPr="002D1A24" w14:paraId="686E3C93" w14:textId="77777777" w:rsidTr="00FB28FF">
        <w:trPr>
          <w:trHeight w:val="250"/>
        </w:trPr>
        <w:tc>
          <w:tcPr>
            <w:tcW w:w="5755" w:type="dxa"/>
            <w:noWrap/>
            <w:hideMark/>
          </w:tcPr>
          <w:p w14:paraId="2DF986E0" w14:textId="6F21CE6D" w:rsidR="00A82D0D" w:rsidRPr="002D1A24" w:rsidRDefault="00A82D0D" w:rsidP="00D83E9E">
            <w:pPr>
              <w:spacing w:line="240" w:lineRule="auto"/>
              <w:rPr>
                <w:lang w:val="en-CA"/>
              </w:rPr>
            </w:pPr>
            <w:r w:rsidRPr="002D1A24">
              <w:rPr>
                <w:lang w:val="en-CA"/>
              </w:rPr>
              <w:t>Bakeries and Tortilla Manufacturing</w:t>
            </w:r>
          </w:p>
        </w:tc>
        <w:tc>
          <w:tcPr>
            <w:tcW w:w="1350" w:type="dxa"/>
            <w:noWrap/>
            <w:vAlign w:val="center"/>
            <w:hideMark/>
          </w:tcPr>
          <w:p w14:paraId="100FAAF7" w14:textId="624420A0" w:rsidR="00A82D0D" w:rsidRPr="002D1A24" w:rsidRDefault="00A82D0D" w:rsidP="002D1A24">
            <w:pPr>
              <w:spacing w:line="240" w:lineRule="auto"/>
              <w:jc w:val="right"/>
              <w:rPr>
                <w:lang w:val="en-CA"/>
              </w:rPr>
            </w:pPr>
            <w:r>
              <w:rPr>
                <w:lang w:val="en-CA"/>
              </w:rPr>
              <w:t>$</w:t>
            </w:r>
            <w:r w:rsidRPr="002D1A24">
              <w:rPr>
                <w:lang w:val="en-CA"/>
              </w:rPr>
              <w:t>1,628</w:t>
            </w:r>
          </w:p>
        </w:tc>
        <w:tc>
          <w:tcPr>
            <w:tcW w:w="1350" w:type="dxa"/>
            <w:noWrap/>
            <w:vAlign w:val="center"/>
            <w:hideMark/>
          </w:tcPr>
          <w:p w14:paraId="441E73A9" w14:textId="77777777" w:rsidR="00A82D0D" w:rsidRPr="002D1A24" w:rsidRDefault="00A82D0D" w:rsidP="002D1A24">
            <w:pPr>
              <w:spacing w:line="240" w:lineRule="auto"/>
              <w:jc w:val="right"/>
              <w:rPr>
                <w:lang w:val="en-CA"/>
              </w:rPr>
            </w:pPr>
            <w:r w:rsidRPr="002D1A24">
              <w:rPr>
                <w:lang w:val="en-CA"/>
              </w:rPr>
              <w:t>3.7%</w:t>
            </w:r>
          </w:p>
        </w:tc>
        <w:tc>
          <w:tcPr>
            <w:tcW w:w="1625" w:type="dxa"/>
            <w:noWrap/>
            <w:vAlign w:val="center"/>
            <w:hideMark/>
          </w:tcPr>
          <w:p w14:paraId="5F48017F" w14:textId="77777777" w:rsidR="00A82D0D" w:rsidRPr="002D1A24" w:rsidRDefault="00A82D0D" w:rsidP="002D1A24">
            <w:pPr>
              <w:spacing w:line="240" w:lineRule="auto"/>
              <w:jc w:val="right"/>
              <w:rPr>
                <w:lang w:val="en-CA"/>
              </w:rPr>
            </w:pPr>
            <w:r w:rsidRPr="002D1A24">
              <w:rPr>
                <w:lang w:val="en-CA"/>
              </w:rPr>
              <w:t>4.4%</w:t>
            </w:r>
          </w:p>
        </w:tc>
      </w:tr>
      <w:tr w:rsidR="00A82D0D" w:rsidRPr="002D1A24" w14:paraId="538BCFED" w14:textId="77777777" w:rsidTr="00FB28FF">
        <w:trPr>
          <w:trHeight w:val="250"/>
        </w:trPr>
        <w:tc>
          <w:tcPr>
            <w:tcW w:w="5755" w:type="dxa"/>
            <w:noWrap/>
            <w:hideMark/>
          </w:tcPr>
          <w:p w14:paraId="6816D2A1" w14:textId="0246B7B3" w:rsidR="00A82D0D" w:rsidRPr="002D1A24" w:rsidRDefault="00A82D0D" w:rsidP="00D83E9E">
            <w:pPr>
              <w:spacing w:line="240" w:lineRule="auto"/>
              <w:rPr>
                <w:lang w:val="en-CA"/>
              </w:rPr>
            </w:pPr>
            <w:r w:rsidRPr="002D1A24">
              <w:rPr>
                <w:lang w:val="en-CA"/>
              </w:rPr>
              <w:t>Other Food Manufacturing</w:t>
            </w:r>
          </w:p>
        </w:tc>
        <w:tc>
          <w:tcPr>
            <w:tcW w:w="1350" w:type="dxa"/>
            <w:noWrap/>
            <w:vAlign w:val="center"/>
            <w:hideMark/>
          </w:tcPr>
          <w:p w14:paraId="7BC7D8A0" w14:textId="694CC7BB" w:rsidR="00A82D0D" w:rsidRPr="002D1A24" w:rsidRDefault="00A82D0D" w:rsidP="002D1A24">
            <w:pPr>
              <w:spacing w:line="240" w:lineRule="auto"/>
              <w:jc w:val="right"/>
              <w:rPr>
                <w:lang w:val="en-CA"/>
              </w:rPr>
            </w:pPr>
            <w:r>
              <w:rPr>
                <w:lang w:val="en-CA"/>
              </w:rPr>
              <w:t>$</w:t>
            </w:r>
            <w:r w:rsidRPr="002D1A24">
              <w:rPr>
                <w:lang w:val="en-CA"/>
              </w:rPr>
              <w:t>1,707</w:t>
            </w:r>
          </w:p>
        </w:tc>
        <w:tc>
          <w:tcPr>
            <w:tcW w:w="1350" w:type="dxa"/>
            <w:noWrap/>
            <w:vAlign w:val="center"/>
            <w:hideMark/>
          </w:tcPr>
          <w:p w14:paraId="3CCE6EA8" w14:textId="77777777" w:rsidR="00A82D0D" w:rsidRPr="002D1A24" w:rsidRDefault="00A82D0D" w:rsidP="002D1A24">
            <w:pPr>
              <w:spacing w:line="240" w:lineRule="auto"/>
              <w:jc w:val="right"/>
              <w:rPr>
                <w:lang w:val="en-CA"/>
              </w:rPr>
            </w:pPr>
            <w:r w:rsidRPr="002D1A24">
              <w:rPr>
                <w:lang w:val="en-CA"/>
              </w:rPr>
              <w:t>8.1%</w:t>
            </w:r>
          </w:p>
        </w:tc>
        <w:tc>
          <w:tcPr>
            <w:tcW w:w="1625" w:type="dxa"/>
            <w:noWrap/>
            <w:vAlign w:val="center"/>
            <w:hideMark/>
          </w:tcPr>
          <w:p w14:paraId="5677F8AC" w14:textId="77777777" w:rsidR="00A82D0D" w:rsidRPr="002D1A24" w:rsidRDefault="00A82D0D" w:rsidP="002D1A24">
            <w:pPr>
              <w:spacing w:line="240" w:lineRule="auto"/>
              <w:jc w:val="right"/>
              <w:rPr>
                <w:lang w:val="en-CA"/>
              </w:rPr>
            </w:pPr>
            <w:r w:rsidRPr="002D1A24">
              <w:rPr>
                <w:lang w:val="en-CA"/>
              </w:rPr>
              <w:t>6.0%</w:t>
            </w:r>
          </w:p>
        </w:tc>
      </w:tr>
    </w:tbl>
    <w:p w14:paraId="03EE64AE" w14:textId="77777777" w:rsidR="009E50A8" w:rsidRPr="009E50A8" w:rsidRDefault="009E50A8" w:rsidP="009E50A8">
      <w:pPr>
        <w:spacing w:before="0" w:line="240" w:lineRule="auto"/>
        <w:rPr>
          <w:szCs w:val="24"/>
        </w:rPr>
      </w:pPr>
      <w:r w:rsidRPr="00534A78">
        <w:rPr>
          <w:szCs w:val="24"/>
          <w:vertAlign w:val="superscript"/>
        </w:rPr>
        <w:t>1</w:t>
      </w:r>
      <w:r w:rsidRPr="00534A78">
        <w:rPr>
          <w:szCs w:val="24"/>
        </w:rPr>
        <w:t xml:space="preserve"> </w:t>
      </w:r>
      <w:r w:rsidRPr="009E50A8">
        <w:rPr>
          <w:szCs w:val="24"/>
        </w:rPr>
        <w:t>Millions of chained 2007 dollars</w:t>
      </w:r>
    </w:p>
    <w:p w14:paraId="2CC829AF" w14:textId="6B9928EC" w:rsidR="009E50A8" w:rsidRPr="009E50A8" w:rsidRDefault="009E50A8" w:rsidP="00FB28FF">
      <w:r w:rsidRPr="009E50A8">
        <w:rPr>
          <w:vertAlign w:val="superscript"/>
        </w:rPr>
        <w:t>2</w:t>
      </w:r>
      <w:r w:rsidRPr="009E50A8">
        <w:t xml:space="preserve"> CAGR - Compound Annual Growth Rate</w:t>
      </w:r>
    </w:p>
    <w:p w14:paraId="47B02BC2" w14:textId="7977E51D" w:rsidR="0032183C" w:rsidRDefault="0032183C" w:rsidP="00D83E9E">
      <w:pPr>
        <w:pStyle w:val="Caption"/>
        <w:keepNext/>
        <w:spacing w:before="360"/>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51</w:t>
      </w:r>
      <w:r w:rsidR="006D0D1C">
        <w:rPr>
          <w:noProof/>
        </w:rPr>
        <w:fldChar w:fldCharType="end"/>
      </w:r>
      <w:r>
        <w:t>: Ontario Agri-Food Exports and Imports</w:t>
      </w:r>
    </w:p>
    <w:tbl>
      <w:tblPr>
        <w:tblW w:w="10104" w:type="dxa"/>
        <w:tblLook w:val="04A0" w:firstRow="1" w:lastRow="0" w:firstColumn="1" w:lastColumn="0" w:noHBand="0" w:noVBand="1"/>
        <w:tblCaption w:val="Ontario Agri-Food Exports and Imports"/>
        <w:tblDescription w:val="A list of exports versus imports in the agri-food area as a whole in billions of dollars for the years 2007 through 2017"/>
      </w:tblPr>
      <w:tblGrid>
        <w:gridCol w:w="1975"/>
        <w:gridCol w:w="703"/>
        <w:gridCol w:w="742"/>
        <w:gridCol w:w="742"/>
        <w:gridCol w:w="742"/>
        <w:gridCol w:w="742"/>
        <w:gridCol w:w="743"/>
        <w:gridCol w:w="743"/>
        <w:gridCol w:w="743"/>
        <w:gridCol w:w="743"/>
        <w:gridCol w:w="743"/>
        <w:gridCol w:w="743"/>
      </w:tblGrid>
      <w:tr w:rsidR="0032183C" w:rsidRPr="00534A78" w14:paraId="364B727A" w14:textId="77777777" w:rsidTr="004510B8">
        <w:trPr>
          <w:trHeight w:val="601"/>
          <w:tblHeader/>
        </w:trPr>
        <w:tc>
          <w:tcPr>
            <w:tcW w:w="1975" w:type="dxa"/>
            <w:tcBorders>
              <w:top w:val="single" w:sz="4" w:space="0" w:color="auto"/>
              <w:left w:val="single" w:sz="4" w:space="0" w:color="auto"/>
              <w:bottom w:val="single" w:sz="4" w:space="0" w:color="auto"/>
              <w:right w:val="single" w:sz="4" w:space="0" w:color="auto"/>
            </w:tcBorders>
            <w:shd w:val="clear" w:color="auto" w:fill="A3DEDD" w:themeFill="accent1" w:themeFillTint="99"/>
            <w:vAlign w:val="center"/>
            <w:hideMark/>
          </w:tcPr>
          <w:p w14:paraId="4C8B8552" w14:textId="77777777" w:rsidR="0032183C" w:rsidRPr="00534A78" w:rsidRDefault="0032183C" w:rsidP="0032183C">
            <w:pPr>
              <w:rPr>
                <w:szCs w:val="24"/>
                <w:lang w:val="en-US"/>
              </w:rPr>
            </w:pPr>
          </w:p>
        </w:tc>
        <w:tc>
          <w:tcPr>
            <w:tcW w:w="619" w:type="dxa"/>
            <w:tcBorders>
              <w:top w:val="single" w:sz="4" w:space="0" w:color="auto"/>
              <w:left w:val="nil"/>
              <w:bottom w:val="single" w:sz="4" w:space="0" w:color="auto"/>
              <w:right w:val="single" w:sz="4" w:space="0" w:color="auto"/>
            </w:tcBorders>
            <w:shd w:val="clear" w:color="auto" w:fill="A3DEDD" w:themeFill="accent1" w:themeFillTint="99"/>
            <w:vAlign w:val="bottom"/>
            <w:hideMark/>
          </w:tcPr>
          <w:p w14:paraId="1F867E72" w14:textId="77777777" w:rsidR="0032183C" w:rsidRPr="00534A78" w:rsidRDefault="0032183C" w:rsidP="0032183C">
            <w:pPr>
              <w:rPr>
                <w:b/>
                <w:szCs w:val="24"/>
                <w:lang w:val="en-US"/>
              </w:rPr>
            </w:pPr>
            <w:r w:rsidRPr="00534A78">
              <w:rPr>
                <w:b/>
                <w:szCs w:val="24"/>
                <w:lang w:val="en-US"/>
              </w:rPr>
              <w:t>2007</w:t>
            </w:r>
          </w:p>
        </w:tc>
        <w:tc>
          <w:tcPr>
            <w:tcW w:w="0" w:type="auto"/>
            <w:tcBorders>
              <w:top w:val="single" w:sz="4" w:space="0" w:color="auto"/>
              <w:left w:val="nil"/>
              <w:bottom w:val="single" w:sz="4" w:space="0" w:color="auto"/>
              <w:right w:val="single" w:sz="4" w:space="0" w:color="auto"/>
            </w:tcBorders>
            <w:shd w:val="clear" w:color="auto" w:fill="A3DEDD" w:themeFill="accent1" w:themeFillTint="99"/>
            <w:noWrap/>
            <w:vAlign w:val="bottom"/>
            <w:hideMark/>
          </w:tcPr>
          <w:p w14:paraId="05ADA539" w14:textId="77777777" w:rsidR="0032183C" w:rsidRPr="00534A78" w:rsidRDefault="0032183C" w:rsidP="0032183C">
            <w:pPr>
              <w:rPr>
                <w:b/>
                <w:szCs w:val="24"/>
                <w:lang w:val="en-US"/>
              </w:rPr>
            </w:pPr>
            <w:r w:rsidRPr="00534A78">
              <w:rPr>
                <w:b/>
                <w:szCs w:val="24"/>
                <w:lang w:val="en-US"/>
              </w:rPr>
              <w:t>2008</w:t>
            </w:r>
          </w:p>
        </w:tc>
        <w:tc>
          <w:tcPr>
            <w:tcW w:w="0" w:type="auto"/>
            <w:tcBorders>
              <w:top w:val="single" w:sz="4" w:space="0" w:color="auto"/>
              <w:left w:val="nil"/>
              <w:bottom w:val="single" w:sz="4" w:space="0" w:color="auto"/>
              <w:right w:val="single" w:sz="4" w:space="0" w:color="auto"/>
            </w:tcBorders>
            <w:shd w:val="clear" w:color="auto" w:fill="A3DEDD" w:themeFill="accent1" w:themeFillTint="99"/>
            <w:noWrap/>
            <w:vAlign w:val="bottom"/>
            <w:hideMark/>
          </w:tcPr>
          <w:p w14:paraId="71A82BF5" w14:textId="77777777" w:rsidR="0032183C" w:rsidRPr="00534A78" w:rsidRDefault="0032183C" w:rsidP="0032183C">
            <w:pPr>
              <w:rPr>
                <w:b/>
                <w:szCs w:val="24"/>
                <w:lang w:val="en-US"/>
              </w:rPr>
            </w:pPr>
            <w:r w:rsidRPr="00534A78">
              <w:rPr>
                <w:b/>
                <w:szCs w:val="24"/>
                <w:lang w:val="en-US"/>
              </w:rPr>
              <w:t>2009</w:t>
            </w:r>
          </w:p>
        </w:tc>
        <w:tc>
          <w:tcPr>
            <w:tcW w:w="0" w:type="auto"/>
            <w:tcBorders>
              <w:top w:val="single" w:sz="4" w:space="0" w:color="auto"/>
              <w:left w:val="nil"/>
              <w:bottom w:val="single" w:sz="4" w:space="0" w:color="auto"/>
              <w:right w:val="single" w:sz="4" w:space="0" w:color="auto"/>
            </w:tcBorders>
            <w:shd w:val="clear" w:color="auto" w:fill="A3DEDD" w:themeFill="accent1" w:themeFillTint="99"/>
            <w:noWrap/>
            <w:vAlign w:val="bottom"/>
            <w:hideMark/>
          </w:tcPr>
          <w:p w14:paraId="5BAB554E" w14:textId="77777777" w:rsidR="0032183C" w:rsidRPr="00534A78" w:rsidRDefault="0032183C" w:rsidP="0032183C">
            <w:pPr>
              <w:rPr>
                <w:b/>
                <w:szCs w:val="24"/>
                <w:lang w:val="en-US"/>
              </w:rPr>
            </w:pPr>
            <w:r w:rsidRPr="00534A78">
              <w:rPr>
                <w:b/>
                <w:szCs w:val="24"/>
                <w:lang w:val="en-US"/>
              </w:rPr>
              <w:t>2010</w:t>
            </w:r>
          </w:p>
        </w:tc>
        <w:tc>
          <w:tcPr>
            <w:tcW w:w="0" w:type="auto"/>
            <w:tcBorders>
              <w:top w:val="single" w:sz="4" w:space="0" w:color="auto"/>
              <w:left w:val="nil"/>
              <w:bottom w:val="single" w:sz="4" w:space="0" w:color="auto"/>
              <w:right w:val="single" w:sz="4" w:space="0" w:color="auto"/>
            </w:tcBorders>
            <w:shd w:val="clear" w:color="auto" w:fill="A3DEDD" w:themeFill="accent1" w:themeFillTint="99"/>
            <w:noWrap/>
            <w:vAlign w:val="bottom"/>
            <w:hideMark/>
          </w:tcPr>
          <w:p w14:paraId="56F4828D" w14:textId="77777777" w:rsidR="0032183C" w:rsidRPr="00534A78" w:rsidRDefault="0032183C" w:rsidP="0032183C">
            <w:pPr>
              <w:rPr>
                <w:b/>
                <w:szCs w:val="24"/>
                <w:lang w:val="en-US"/>
              </w:rPr>
            </w:pPr>
            <w:r w:rsidRPr="00534A78">
              <w:rPr>
                <w:b/>
                <w:szCs w:val="24"/>
                <w:lang w:val="en-US"/>
              </w:rPr>
              <w:t>2011</w:t>
            </w:r>
          </w:p>
        </w:tc>
        <w:tc>
          <w:tcPr>
            <w:tcW w:w="0" w:type="auto"/>
            <w:tcBorders>
              <w:top w:val="single" w:sz="4" w:space="0" w:color="auto"/>
              <w:left w:val="nil"/>
              <w:bottom w:val="single" w:sz="4" w:space="0" w:color="auto"/>
              <w:right w:val="single" w:sz="4" w:space="0" w:color="auto"/>
            </w:tcBorders>
            <w:shd w:val="clear" w:color="auto" w:fill="A3DEDD" w:themeFill="accent1" w:themeFillTint="99"/>
            <w:noWrap/>
            <w:vAlign w:val="bottom"/>
            <w:hideMark/>
          </w:tcPr>
          <w:p w14:paraId="7D4146AB" w14:textId="77777777" w:rsidR="0032183C" w:rsidRPr="00534A78" w:rsidRDefault="0032183C" w:rsidP="0032183C">
            <w:pPr>
              <w:rPr>
                <w:b/>
                <w:szCs w:val="24"/>
                <w:lang w:val="en-US"/>
              </w:rPr>
            </w:pPr>
            <w:r w:rsidRPr="00534A78">
              <w:rPr>
                <w:b/>
                <w:szCs w:val="24"/>
                <w:lang w:val="en-US"/>
              </w:rPr>
              <w:t>2012</w:t>
            </w:r>
          </w:p>
        </w:tc>
        <w:tc>
          <w:tcPr>
            <w:tcW w:w="0" w:type="auto"/>
            <w:tcBorders>
              <w:top w:val="single" w:sz="4" w:space="0" w:color="auto"/>
              <w:left w:val="nil"/>
              <w:bottom w:val="single" w:sz="4" w:space="0" w:color="auto"/>
              <w:right w:val="single" w:sz="4" w:space="0" w:color="auto"/>
            </w:tcBorders>
            <w:shd w:val="clear" w:color="auto" w:fill="A3DEDD" w:themeFill="accent1" w:themeFillTint="99"/>
            <w:noWrap/>
            <w:vAlign w:val="bottom"/>
            <w:hideMark/>
          </w:tcPr>
          <w:p w14:paraId="4C40FA18" w14:textId="77777777" w:rsidR="0032183C" w:rsidRPr="00534A78" w:rsidRDefault="0032183C" w:rsidP="0032183C">
            <w:pPr>
              <w:rPr>
                <w:b/>
                <w:szCs w:val="24"/>
                <w:lang w:val="en-US"/>
              </w:rPr>
            </w:pPr>
            <w:r w:rsidRPr="00534A78">
              <w:rPr>
                <w:b/>
                <w:szCs w:val="24"/>
                <w:lang w:val="en-US"/>
              </w:rPr>
              <w:t>2013</w:t>
            </w:r>
          </w:p>
        </w:tc>
        <w:tc>
          <w:tcPr>
            <w:tcW w:w="0" w:type="auto"/>
            <w:tcBorders>
              <w:top w:val="single" w:sz="4" w:space="0" w:color="auto"/>
              <w:left w:val="nil"/>
              <w:bottom w:val="single" w:sz="4" w:space="0" w:color="auto"/>
              <w:right w:val="single" w:sz="4" w:space="0" w:color="auto"/>
            </w:tcBorders>
            <w:shd w:val="clear" w:color="auto" w:fill="A3DEDD" w:themeFill="accent1" w:themeFillTint="99"/>
            <w:noWrap/>
            <w:vAlign w:val="bottom"/>
            <w:hideMark/>
          </w:tcPr>
          <w:p w14:paraId="73C73AD0" w14:textId="77777777" w:rsidR="0032183C" w:rsidRPr="00534A78" w:rsidRDefault="0032183C" w:rsidP="0032183C">
            <w:pPr>
              <w:rPr>
                <w:b/>
                <w:szCs w:val="24"/>
                <w:lang w:val="en-US"/>
              </w:rPr>
            </w:pPr>
            <w:r w:rsidRPr="00534A78">
              <w:rPr>
                <w:b/>
                <w:szCs w:val="24"/>
                <w:lang w:val="en-US"/>
              </w:rPr>
              <w:t>2014</w:t>
            </w:r>
          </w:p>
        </w:tc>
        <w:tc>
          <w:tcPr>
            <w:tcW w:w="0" w:type="auto"/>
            <w:tcBorders>
              <w:top w:val="single" w:sz="4" w:space="0" w:color="auto"/>
              <w:left w:val="nil"/>
              <w:bottom w:val="single" w:sz="4" w:space="0" w:color="auto"/>
              <w:right w:val="single" w:sz="4" w:space="0" w:color="auto"/>
            </w:tcBorders>
            <w:shd w:val="clear" w:color="auto" w:fill="A3DEDD" w:themeFill="accent1" w:themeFillTint="99"/>
            <w:noWrap/>
            <w:vAlign w:val="bottom"/>
            <w:hideMark/>
          </w:tcPr>
          <w:p w14:paraId="3D28446F" w14:textId="77777777" w:rsidR="0032183C" w:rsidRPr="00534A78" w:rsidRDefault="0032183C" w:rsidP="0032183C">
            <w:pPr>
              <w:rPr>
                <w:b/>
                <w:szCs w:val="24"/>
                <w:lang w:val="en-US"/>
              </w:rPr>
            </w:pPr>
            <w:r w:rsidRPr="00534A78">
              <w:rPr>
                <w:b/>
                <w:szCs w:val="24"/>
                <w:lang w:val="en-US"/>
              </w:rPr>
              <w:t>2015</w:t>
            </w:r>
          </w:p>
        </w:tc>
        <w:tc>
          <w:tcPr>
            <w:tcW w:w="0" w:type="auto"/>
            <w:tcBorders>
              <w:top w:val="single" w:sz="4" w:space="0" w:color="auto"/>
              <w:left w:val="nil"/>
              <w:bottom w:val="single" w:sz="4" w:space="0" w:color="auto"/>
              <w:right w:val="single" w:sz="4" w:space="0" w:color="auto"/>
            </w:tcBorders>
            <w:shd w:val="clear" w:color="auto" w:fill="A3DEDD" w:themeFill="accent1" w:themeFillTint="99"/>
            <w:noWrap/>
            <w:vAlign w:val="bottom"/>
            <w:hideMark/>
          </w:tcPr>
          <w:p w14:paraId="4CD62E5D" w14:textId="77777777" w:rsidR="0032183C" w:rsidRPr="00534A78" w:rsidRDefault="0032183C" w:rsidP="0032183C">
            <w:pPr>
              <w:rPr>
                <w:b/>
                <w:szCs w:val="24"/>
                <w:lang w:val="en-US"/>
              </w:rPr>
            </w:pPr>
            <w:r w:rsidRPr="00534A78">
              <w:rPr>
                <w:b/>
                <w:szCs w:val="24"/>
                <w:lang w:val="en-US"/>
              </w:rPr>
              <w:t>2016</w:t>
            </w:r>
          </w:p>
        </w:tc>
        <w:tc>
          <w:tcPr>
            <w:tcW w:w="0" w:type="auto"/>
            <w:tcBorders>
              <w:top w:val="single" w:sz="4" w:space="0" w:color="auto"/>
              <w:left w:val="nil"/>
              <w:bottom w:val="single" w:sz="4" w:space="0" w:color="auto"/>
              <w:right w:val="single" w:sz="4" w:space="0" w:color="auto"/>
            </w:tcBorders>
            <w:shd w:val="clear" w:color="auto" w:fill="A3DEDD" w:themeFill="accent1" w:themeFillTint="99"/>
            <w:noWrap/>
            <w:vAlign w:val="bottom"/>
            <w:hideMark/>
          </w:tcPr>
          <w:p w14:paraId="4FBD9008" w14:textId="77777777" w:rsidR="0032183C" w:rsidRPr="00534A78" w:rsidRDefault="0032183C" w:rsidP="0032183C">
            <w:pPr>
              <w:rPr>
                <w:b/>
                <w:szCs w:val="24"/>
                <w:lang w:val="en-US"/>
              </w:rPr>
            </w:pPr>
            <w:r w:rsidRPr="00534A78">
              <w:rPr>
                <w:b/>
                <w:szCs w:val="24"/>
                <w:lang w:val="en-US"/>
              </w:rPr>
              <w:t>2017</w:t>
            </w:r>
          </w:p>
        </w:tc>
      </w:tr>
      <w:tr w:rsidR="0032183C" w:rsidRPr="00534A78" w14:paraId="75E16067" w14:textId="77777777" w:rsidTr="00534A78">
        <w:trPr>
          <w:trHeight w:val="278"/>
        </w:trPr>
        <w:tc>
          <w:tcPr>
            <w:tcW w:w="1975" w:type="dxa"/>
            <w:tcBorders>
              <w:top w:val="nil"/>
              <w:left w:val="single" w:sz="4" w:space="0" w:color="auto"/>
              <w:bottom w:val="nil"/>
              <w:right w:val="single" w:sz="4" w:space="0" w:color="auto"/>
            </w:tcBorders>
            <w:shd w:val="clear" w:color="auto" w:fill="auto"/>
            <w:noWrap/>
            <w:vAlign w:val="bottom"/>
            <w:hideMark/>
          </w:tcPr>
          <w:p w14:paraId="0773778F" w14:textId="77777777" w:rsidR="0032183C" w:rsidRPr="00534A78" w:rsidRDefault="0032183C" w:rsidP="0032183C">
            <w:pPr>
              <w:rPr>
                <w:szCs w:val="24"/>
                <w:lang w:val="en-US"/>
              </w:rPr>
            </w:pPr>
            <w:r w:rsidRPr="00534A78">
              <w:rPr>
                <w:szCs w:val="24"/>
                <w:lang w:val="en-US"/>
              </w:rPr>
              <w:t>Exports (billion $)</w:t>
            </w:r>
          </w:p>
        </w:tc>
        <w:tc>
          <w:tcPr>
            <w:tcW w:w="619" w:type="dxa"/>
            <w:tcBorders>
              <w:top w:val="nil"/>
              <w:left w:val="nil"/>
              <w:bottom w:val="single" w:sz="4" w:space="0" w:color="auto"/>
              <w:right w:val="single" w:sz="4" w:space="0" w:color="auto"/>
            </w:tcBorders>
            <w:shd w:val="clear" w:color="auto" w:fill="auto"/>
            <w:noWrap/>
            <w:vAlign w:val="center"/>
            <w:hideMark/>
          </w:tcPr>
          <w:p w14:paraId="73BE5621" w14:textId="77777777" w:rsidR="0032183C" w:rsidRPr="00534A78" w:rsidRDefault="0032183C" w:rsidP="0032183C">
            <w:pPr>
              <w:jc w:val="right"/>
              <w:rPr>
                <w:szCs w:val="24"/>
                <w:lang w:val="en-US"/>
              </w:rPr>
            </w:pPr>
            <w:r w:rsidRPr="00534A78">
              <w:rPr>
                <w:szCs w:val="24"/>
                <w:lang w:val="en-US"/>
              </w:rPr>
              <w:t>8.7</w:t>
            </w:r>
          </w:p>
        </w:tc>
        <w:tc>
          <w:tcPr>
            <w:tcW w:w="0" w:type="auto"/>
            <w:tcBorders>
              <w:top w:val="nil"/>
              <w:left w:val="nil"/>
              <w:bottom w:val="single" w:sz="4" w:space="0" w:color="auto"/>
              <w:right w:val="single" w:sz="4" w:space="0" w:color="auto"/>
            </w:tcBorders>
            <w:shd w:val="clear" w:color="auto" w:fill="auto"/>
            <w:noWrap/>
            <w:vAlign w:val="center"/>
            <w:hideMark/>
          </w:tcPr>
          <w:p w14:paraId="67FB1E21" w14:textId="77777777" w:rsidR="0032183C" w:rsidRPr="00534A78" w:rsidRDefault="0032183C" w:rsidP="0032183C">
            <w:pPr>
              <w:jc w:val="right"/>
              <w:rPr>
                <w:szCs w:val="24"/>
                <w:lang w:val="en-US"/>
              </w:rPr>
            </w:pPr>
            <w:r w:rsidRPr="00534A78">
              <w:rPr>
                <w:szCs w:val="24"/>
                <w:lang w:val="en-US"/>
              </w:rPr>
              <w:t>9.3</w:t>
            </w:r>
          </w:p>
        </w:tc>
        <w:tc>
          <w:tcPr>
            <w:tcW w:w="0" w:type="auto"/>
            <w:tcBorders>
              <w:top w:val="nil"/>
              <w:left w:val="nil"/>
              <w:bottom w:val="single" w:sz="4" w:space="0" w:color="auto"/>
              <w:right w:val="single" w:sz="4" w:space="0" w:color="auto"/>
            </w:tcBorders>
            <w:shd w:val="clear" w:color="auto" w:fill="auto"/>
            <w:noWrap/>
            <w:vAlign w:val="center"/>
            <w:hideMark/>
          </w:tcPr>
          <w:p w14:paraId="27BFD8CB" w14:textId="77777777" w:rsidR="0032183C" w:rsidRPr="00534A78" w:rsidRDefault="0032183C" w:rsidP="0032183C">
            <w:pPr>
              <w:jc w:val="right"/>
              <w:rPr>
                <w:szCs w:val="24"/>
                <w:lang w:val="en-US"/>
              </w:rPr>
            </w:pPr>
            <w:r w:rsidRPr="00534A78">
              <w:rPr>
                <w:szCs w:val="24"/>
                <w:lang w:val="en-US"/>
              </w:rPr>
              <w:t>8.9</w:t>
            </w:r>
          </w:p>
        </w:tc>
        <w:tc>
          <w:tcPr>
            <w:tcW w:w="0" w:type="auto"/>
            <w:tcBorders>
              <w:top w:val="nil"/>
              <w:left w:val="nil"/>
              <w:bottom w:val="single" w:sz="4" w:space="0" w:color="auto"/>
              <w:right w:val="single" w:sz="4" w:space="0" w:color="auto"/>
            </w:tcBorders>
            <w:shd w:val="clear" w:color="auto" w:fill="auto"/>
            <w:noWrap/>
            <w:vAlign w:val="center"/>
            <w:hideMark/>
          </w:tcPr>
          <w:p w14:paraId="05ECA071" w14:textId="77777777" w:rsidR="0032183C" w:rsidRPr="00534A78" w:rsidRDefault="0032183C" w:rsidP="0032183C">
            <w:pPr>
              <w:jc w:val="right"/>
              <w:rPr>
                <w:szCs w:val="24"/>
                <w:lang w:val="en-US"/>
              </w:rPr>
            </w:pPr>
            <w:r w:rsidRPr="00534A78">
              <w:rPr>
                <w:szCs w:val="24"/>
                <w:lang w:val="en-US"/>
              </w:rPr>
              <w:t>9.4</w:t>
            </w:r>
          </w:p>
        </w:tc>
        <w:tc>
          <w:tcPr>
            <w:tcW w:w="0" w:type="auto"/>
            <w:tcBorders>
              <w:top w:val="nil"/>
              <w:left w:val="nil"/>
              <w:bottom w:val="single" w:sz="4" w:space="0" w:color="auto"/>
              <w:right w:val="single" w:sz="4" w:space="0" w:color="auto"/>
            </w:tcBorders>
            <w:shd w:val="clear" w:color="auto" w:fill="auto"/>
            <w:noWrap/>
            <w:vAlign w:val="center"/>
            <w:hideMark/>
          </w:tcPr>
          <w:p w14:paraId="61D3C778" w14:textId="77777777" w:rsidR="0032183C" w:rsidRPr="00534A78" w:rsidRDefault="0032183C" w:rsidP="0032183C">
            <w:pPr>
              <w:jc w:val="right"/>
              <w:rPr>
                <w:szCs w:val="24"/>
                <w:lang w:val="en-US"/>
              </w:rPr>
            </w:pPr>
            <w:r w:rsidRPr="00534A78">
              <w:rPr>
                <w:szCs w:val="24"/>
                <w:lang w:val="en-US"/>
              </w:rPr>
              <w:t>9.9</w:t>
            </w:r>
          </w:p>
        </w:tc>
        <w:tc>
          <w:tcPr>
            <w:tcW w:w="0" w:type="auto"/>
            <w:tcBorders>
              <w:top w:val="nil"/>
              <w:left w:val="nil"/>
              <w:bottom w:val="single" w:sz="4" w:space="0" w:color="auto"/>
              <w:right w:val="single" w:sz="4" w:space="0" w:color="auto"/>
            </w:tcBorders>
            <w:shd w:val="clear" w:color="auto" w:fill="auto"/>
            <w:noWrap/>
            <w:vAlign w:val="center"/>
            <w:hideMark/>
          </w:tcPr>
          <w:p w14:paraId="14983E2F" w14:textId="77777777" w:rsidR="0032183C" w:rsidRPr="00534A78" w:rsidRDefault="0032183C" w:rsidP="0032183C">
            <w:pPr>
              <w:jc w:val="right"/>
              <w:rPr>
                <w:szCs w:val="24"/>
                <w:lang w:val="en-US"/>
              </w:rPr>
            </w:pPr>
            <w:r w:rsidRPr="00534A78">
              <w:rPr>
                <w:szCs w:val="24"/>
                <w:lang w:val="en-US"/>
              </w:rPr>
              <w:t>10.8</w:t>
            </w:r>
          </w:p>
        </w:tc>
        <w:tc>
          <w:tcPr>
            <w:tcW w:w="0" w:type="auto"/>
            <w:tcBorders>
              <w:top w:val="nil"/>
              <w:left w:val="nil"/>
              <w:bottom w:val="single" w:sz="4" w:space="0" w:color="auto"/>
              <w:right w:val="single" w:sz="4" w:space="0" w:color="auto"/>
            </w:tcBorders>
            <w:shd w:val="clear" w:color="auto" w:fill="auto"/>
            <w:noWrap/>
            <w:vAlign w:val="center"/>
            <w:hideMark/>
          </w:tcPr>
          <w:p w14:paraId="2F9640A8" w14:textId="77777777" w:rsidR="0032183C" w:rsidRPr="00534A78" w:rsidRDefault="0032183C" w:rsidP="0032183C">
            <w:pPr>
              <w:jc w:val="right"/>
              <w:rPr>
                <w:szCs w:val="24"/>
                <w:lang w:val="en-US"/>
              </w:rPr>
            </w:pPr>
            <w:r w:rsidRPr="00534A78">
              <w:rPr>
                <w:szCs w:val="24"/>
                <w:lang w:val="en-US"/>
              </w:rPr>
              <w:t>11.8</w:t>
            </w:r>
          </w:p>
        </w:tc>
        <w:tc>
          <w:tcPr>
            <w:tcW w:w="0" w:type="auto"/>
            <w:tcBorders>
              <w:top w:val="nil"/>
              <w:left w:val="nil"/>
              <w:bottom w:val="single" w:sz="4" w:space="0" w:color="auto"/>
              <w:right w:val="single" w:sz="4" w:space="0" w:color="auto"/>
            </w:tcBorders>
            <w:shd w:val="clear" w:color="auto" w:fill="auto"/>
            <w:noWrap/>
            <w:vAlign w:val="center"/>
            <w:hideMark/>
          </w:tcPr>
          <w:p w14:paraId="323B2D9F" w14:textId="77777777" w:rsidR="0032183C" w:rsidRPr="00534A78" w:rsidRDefault="0032183C" w:rsidP="0032183C">
            <w:pPr>
              <w:jc w:val="right"/>
              <w:rPr>
                <w:szCs w:val="24"/>
                <w:lang w:val="en-US"/>
              </w:rPr>
            </w:pPr>
            <w:r w:rsidRPr="00534A78">
              <w:rPr>
                <w:szCs w:val="24"/>
                <w:lang w:val="en-US"/>
              </w:rPr>
              <w:t>12.5</w:t>
            </w:r>
          </w:p>
        </w:tc>
        <w:tc>
          <w:tcPr>
            <w:tcW w:w="0" w:type="auto"/>
            <w:tcBorders>
              <w:top w:val="nil"/>
              <w:left w:val="nil"/>
              <w:bottom w:val="single" w:sz="4" w:space="0" w:color="auto"/>
              <w:right w:val="single" w:sz="4" w:space="0" w:color="auto"/>
            </w:tcBorders>
            <w:shd w:val="clear" w:color="auto" w:fill="auto"/>
            <w:noWrap/>
            <w:vAlign w:val="center"/>
            <w:hideMark/>
          </w:tcPr>
          <w:p w14:paraId="2351F645" w14:textId="77777777" w:rsidR="0032183C" w:rsidRPr="00534A78" w:rsidRDefault="0032183C" w:rsidP="0032183C">
            <w:pPr>
              <w:jc w:val="right"/>
              <w:rPr>
                <w:szCs w:val="24"/>
                <w:lang w:val="en-US"/>
              </w:rPr>
            </w:pPr>
            <w:r w:rsidRPr="00534A78">
              <w:rPr>
                <w:szCs w:val="24"/>
                <w:lang w:val="en-US"/>
              </w:rPr>
              <w:t>14.1</w:t>
            </w:r>
          </w:p>
        </w:tc>
        <w:tc>
          <w:tcPr>
            <w:tcW w:w="0" w:type="auto"/>
            <w:tcBorders>
              <w:top w:val="nil"/>
              <w:left w:val="nil"/>
              <w:bottom w:val="single" w:sz="4" w:space="0" w:color="auto"/>
              <w:right w:val="single" w:sz="4" w:space="0" w:color="auto"/>
            </w:tcBorders>
            <w:shd w:val="clear" w:color="auto" w:fill="auto"/>
            <w:noWrap/>
            <w:vAlign w:val="center"/>
            <w:hideMark/>
          </w:tcPr>
          <w:p w14:paraId="1A616FD0" w14:textId="77777777" w:rsidR="0032183C" w:rsidRPr="00534A78" w:rsidRDefault="0032183C" w:rsidP="0032183C">
            <w:pPr>
              <w:jc w:val="right"/>
              <w:rPr>
                <w:szCs w:val="24"/>
                <w:lang w:val="en-US"/>
              </w:rPr>
            </w:pPr>
            <w:r w:rsidRPr="00534A78">
              <w:rPr>
                <w:szCs w:val="24"/>
                <w:lang w:val="en-US"/>
              </w:rPr>
              <w:t>14.8</w:t>
            </w:r>
          </w:p>
        </w:tc>
        <w:tc>
          <w:tcPr>
            <w:tcW w:w="0" w:type="auto"/>
            <w:tcBorders>
              <w:top w:val="nil"/>
              <w:left w:val="nil"/>
              <w:bottom w:val="single" w:sz="4" w:space="0" w:color="auto"/>
              <w:right w:val="single" w:sz="4" w:space="0" w:color="auto"/>
            </w:tcBorders>
            <w:shd w:val="clear" w:color="auto" w:fill="auto"/>
            <w:noWrap/>
            <w:vAlign w:val="center"/>
            <w:hideMark/>
          </w:tcPr>
          <w:p w14:paraId="270B41A0" w14:textId="77777777" w:rsidR="0032183C" w:rsidRPr="00534A78" w:rsidRDefault="0032183C" w:rsidP="0032183C">
            <w:pPr>
              <w:jc w:val="right"/>
              <w:rPr>
                <w:szCs w:val="24"/>
                <w:lang w:val="en-US"/>
              </w:rPr>
            </w:pPr>
            <w:r w:rsidRPr="00534A78">
              <w:rPr>
                <w:szCs w:val="24"/>
                <w:lang w:val="en-US"/>
              </w:rPr>
              <w:t>14.9</w:t>
            </w:r>
          </w:p>
        </w:tc>
      </w:tr>
      <w:tr w:rsidR="0032183C" w:rsidRPr="00534A78" w14:paraId="787D5306" w14:textId="77777777" w:rsidTr="00534A78">
        <w:trPr>
          <w:trHeight w:val="278"/>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3C41FB" w14:textId="77777777" w:rsidR="0032183C" w:rsidRPr="00534A78" w:rsidRDefault="0032183C" w:rsidP="0032183C">
            <w:pPr>
              <w:rPr>
                <w:szCs w:val="24"/>
                <w:lang w:val="en-US"/>
              </w:rPr>
            </w:pPr>
            <w:r w:rsidRPr="00534A78">
              <w:rPr>
                <w:szCs w:val="24"/>
                <w:lang w:val="en-US"/>
              </w:rPr>
              <w:t>Imports (billion $)</w:t>
            </w:r>
          </w:p>
        </w:tc>
        <w:tc>
          <w:tcPr>
            <w:tcW w:w="619" w:type="dxa"/>
            <w:tcBorders>
              <w:top w:val="nil"/>
              <w:left w:val="nil"/>
              <w:bottom w:val="single" w:sz="4" w:space="0" w:color="auto"/>
              <w:right w:val="single" w:sz="4" w:space="0" w:color="auto"/>
            </w:tcBorders>
            <w:shd w:val="clear" w:color="auto" w:fill="auto"/>
            <w:noWrap/>
            <w:vAlign w:val="center"/>
            <w:hideMark/>
          </w:tcPr>
          <w:p w14:paraId="3CBC300C" w14:textId="77777777" w:rsidR="0032183C" w:rsidRPr="00534A78" w:rsidRDefault="0032183C" w:rsidP="0032183C">
            <w:pPr>
              <w:jc w:val="right"/>
              <w:rPr>
                <w:szCs w:val="24"/>
                <w:lang w:val="en-US"/>
              </w:rPr>
            </w:pPr>
            <w:r w:rsidRPr="00534A78">
              <w:rPr>
                <w:szCs w:val="24"/>
                <w:lang w:val="en-US"/>
              </w:rPr>
              <w:t>15.0</w:t>
            </w:r>
          </w:p>
        </w:tc>
        <w:tc>
          <w:tcPr>
            <w:tcW w:w="0" w:type="auto"/>
            <w:tcBorders>
              <w:top w:val="nil"/>
              <w:left w:val="nil"/>
              <w:bottom w:val="single" w:sz="4" w:space="0" w:color="auto"/>
              <w:right w:val="single" w:sz="4" w:space="0" w:color="auto"/>
            </w:tcBorders>
            <w:shd w:val="clear" w:color="auto" w:fill="auto"/>
            <w:noWrap/>
            <w:vAlign w:val="center"/>
            <w:hideMark/>
          </w:tcPr>
          <w:p w14:paraId="1A8C0B7C" w14:textId="77777777" w:rsidR="0032183C" w:rsidRPr="00534A78" w:rsidRDefault="0032183C" w:rsidP="0032183C">
            <w:pPr>
              <w:jc w:val="right"/>
              <w:rPr>
                <w:szCs w:val="24"/>
                <w:lang w:val="en-US"/>
              </w:rPr>
            </w:pPr>
            <w:r w:rsidRPr="00534A78">
              <w:rPr>
                <w:szCs w:val="24"/>
                <w:lang w:val="en-US"/>
              </w:rPr>
              <w:t>16.5</w:t>
            </w:r>
          </w:p>
        </w:tc>
        <w:tc>
          <w:tcPr>
            <w:tcW w:w="0" w:type="auto"/>
            <w:tcBorders>
              <w:top w:val="nil"/>
              <w:left w:val="nil"/>
              <w:bottom w:val="single" w:sz="4" w:space="0" w:color="auto"/>
              <w:right w:val="single" w:sz="4" w:space="0" w:color="auto"/>
            </w:tcBorders>
            <w:shd w:val="clear" w:color="auto" w:fill="auto"/>
            <w:noWrap/>
            <w:vAlign w:val="center"/>
            <w:hideMark/>
          </w:tcPr>
          <w:p w14:paraId="09A166B2" w14:textId="77777777" w:rsidR="0032183C" w:rsidRPr="00534A78" w:rsidRDefault="0032183C" w:rsidP="0032183C">
            <w:pPr>
              <w:jc w:val="right"/>
              <w:rPr>
                <w:szCs w:val="24"/>
                <w:lang w:val="en-US"/>
              </w:rPr>
            </w:pPr>
            <w:r w:rsidRPr="00534A78">
              <w:rPr>
                <w:szCs w:val="24"/>
                <w:lang w:val="en-US"/>
              </w:rPr>
              <w:t>16.9</w:t>
            </w:r>
          </w:p>
        </w:tc>
        <w:tc>
          <w:tcPr>
            <w:tcW w:w="0" w:type="auto"/>
            <w:tcBorders>
              <w:top w:val="nil"/>
              <w:left w:val="nil"/>
              <w:bottom w:val="single" w:sz="4" w:space="0" w:color="auto"/>
              <w:right w:val="single" w:sz="4" w:space="0" w:color="auto"/>
            </w:tcBorders>
            <w:shd w:val="clear" w:color="auto" w:fill="auto"/>
            <w:noWrap/>
            <w:vAlign w:val="center"/>
            <w:hideMark/>
          </w:tcPr>
          <w:p w14:paraId="0FED7B8E" w14:textId="77777777" w:rsidR="0032183C" w:rsidRPr="00534A78" w:rsidRDefault="0032183C" w:rsidP="0032183C">
            <w:pPr>
              <w:jc w:val="right"/>
              <w:rPr>
                <w:szCs w:val="24"/>
                <w:lang w:val="en-US"/>
              </w:rPr>
            </w:pPr>
            <w:r w:rsidRPr="00534A78">
              <w:rPr>
                <w:szCs w:val="24"/>
                <w:lang w:val="en-US"/>
              </w:rPr>
              <w:t>16.9</w:t>
            </w:r>
          </w:p>
        </w:tc>
        <w:tc>
          <w:tcPr>
            <w:tcW w:w="0" w:type="auto"/>
            <w:tcBorders>
              <w:top w:val="nil"/>
              <w:left w:val="nil"/>
              <w:bottom w:val="single" w:sz="4" w:space="0" w:color="auto"/>
              <w:right w:val="single" w:sz="4" w:space="0" w:color="auto"/>
            </w:tcBorders>
            <w:shd w:val="clear" w:color="auto" w:fill="auto"/>
            <w:noWrap/>
            <w:vAlign w:val="center"/>
            <w:hideMark/>
          </w:tcPr>
          <w:p w14:paraId="24A9B59A" w14:textId="77777777" w:rsidR="0032183C" w:rsidRPr="00534A78" w:rsidRDefault="0032183C" w:rsidP="0032183C">
            <w:pPr>
              <w:jc w:val="right"/>
              <w:rPr>
                <w:szCs w:val="24"/>
                <w:lang w:val="en-US"/>
              </w:rPr>
            </w:pPr>
            <w:r w:rsidRPr="00534A78">
              <w:rPr>
                <w:szCs w:val="24"/>
                <w:lang w:val="en-US"/>
              </w:rPr>
              <w:t>18.3</w:t>
            </w:r>
          </w:p>
        </w:tc>
        <w:tc>
          <w:tcPr>
            <w:tcW w:w="0" w:type="auto"/>
            <w:tcBorders>
              <w:top w:val="nil"/>
              <w:left w:val="nil"/>
              <w:bottom w:val="single" w:sz="4" w:space="0" w:color="auto"/>
              <w:right w:val="single" w:sz="4" w:space="0" w:color="auto"/>
            </w:tcBorders>
            <w:shd w:val="clear" w:color="auto" w:fill="auto"/>
            <w:noWrap/>
            <w:vAlign w:val="center"/>
            <w:hideMark/>
          </w:tcPr>
          <w:p w14:paraId="1DA8A592" w14:textId="77777777" w:rsidR="0032183C" w:rsidRPr="00534A78" w:rsidRDefault="0032183C" w:rsidP="0032183C">
            <w:pPr>
              <w:jc w:val="right"/>
              <w:rPr>
                <w:szCs w:val="24"/>
                <w:lang w:val="en-US"/>
              </w:rPr>
            </w:pPr>
            <w:r w:rsidRPr="00534A78">
              <w:rPr>
                <w:szCs w:val="24"/>
                <w:lang w:val="en-US"/>
              </w:rPr>
              <w:t>19.9</w:t>
            </w:r>
          </w:p>
        </w:tc>
        <w:tc>
          <w:tcPr>
            <w:tcW w:w="0" w:type="auto"/>
            <w:tcBorders>
              <w:top w:val="nil"/>
              <w:left w:val="nil"/>
              <w:bottom w:val="single" w:sz="4" w:space="0" w:color="auto"/>
              <w:right w:val="single" w:sz="4" w:space="0" w:color="auto"/>
            </w:tcBorders>
            <w:shd w:val="clear" w:color="auto" w:fill="auto"/>
            <w:noWrap/>
            <w:vAlign w:val="center"/>
            <w:hideMark/>
          </w:tcPr>
          <w:p w14:paraId="69E49699" w14:textId="77777777" w:rsidR="0032183C" w:rsidRPr="00534A78" w:rsidRDefault="0032183C" w:rsidP="0032183C">
            <w:pPr>
              <w:jc w:val="right"/>
              <w:rPr>
                <w:szCs w:val="24"/>
                <w:lang w:val="en-US"/>
              </w:rPr>
            </w:pPr>
            <w:r w:rsidRPr="00534A78">
              <w:rPr>
                <w:szCs w:val="24"/>
                <w:lang w:val="en-US"/>
              </w:rPr>
              <w:t>21.2</w:t>
            </w:r>
          </w:p>
        </w:tc>
        <w:tc>
          <w:tcPr>
            <w:tcW w:w="0" w:type="auto"/>
            <w:tcBorders>
              <w:top w:val="nil"/>
              <w:left w:val="nil"/>
              <w:bottom w:val="single" w:sz="4" w:space="0" w:color="auto"/>
              <w:right w:val="single" w:sz="4" w:space="0" w:color="auto"/>
            </w:tcBorders>
            <w:shd w:val="clear" w:color="auto" w:fill="auto"/>
            <w:noWrap/>
            <w:vAlign w:val="center"/>
            <w:hideMark/>
          </w:tcPr>
          <w:p w14:paraId="01724D25" w14:textId="77777777" w:rsidR="0032183C" w:rsidRPr="00534A78" w:rsidRDefault="0032183C" w:rsidP="0032183C">
            <w:pPr>
              <w:jc w:val="right"/>
              <w:rPr>
                <w:szCs w:val="24"/>
                <w:lang w:val="en-US"/>
              </w:rPr>
            </w:pPr>
            <w:r w:rsidRPr="00534A78">
              <w:rPr>
                <w:szCs w:val="24"/>
                <w:lang w:val="en-US"/>
              </w:rPr>
              <w:t>23.6</w:t>
            </w:r>
          </w:p>
        </w:tc>
        <w:tc>
          <w:tcPr>
            <w:tcW w:w="0" w:type="auto"/>
            <w:tcBorders>
              <w:top w:val="nil"/>
              <w:left w:val="nil"/>
              <w:bottom w:val="single" w:sz="4" w:space="0" w:color="auto"/>
              <w:right w:val="single" w:sz="4" w:space="0" w:color="auto"/>
            </w:tcBorders>
            <w:shd w:val="clear" w:color="auto" w:fill="auto"/>
            <w:noWrap/>
            <w:vAlign w:val="center"/>
            <w:hideMark/>
          </w:tcPr>
          <w:p w14:paraId="19062497" w14:textId="77777777" w:rsidR="0032183C" w:rsidRPr="00534A78" w:rsidRDefault="0032183C" w:rsidP="0032183C">
            <w:pPr>
              <w:jc w:val="right"/>
              <w:rPr>
                <w:szCs w:val="24"/>
                <w:lang w:val="en-US"/>
              </w:rPr>
            </w:pPr>
            <w:r w:rsidRPr="00534A78">
              <w:rPr>
                <w:szCs w:val="24"/>
                <w:lang w:val="en-US"/>
              </w:rPr>
              <w:t>26.0</w:t>
            </w:r>
          </w:p>
        </w:tc>
        <w:tc>
          <w:tcPr>
            <w:tcW w:w="0" w:type="auto"/>
            <w:tcBorders>
              <w:top w:val="nil"/>
              <w:left w:val="nil"/>
              <w:bottom w:val="single" w:sz="4" w:space="0" w:color="auto"/>
              <w:right w:val="single" w:sz="4" w:space="0" w:color="auto"/>
            </w:tcBorders>
            <w:shd w:val="clear" w:color="auto" w:fill="auto"/>
            <w:noWrap/>
            <w:vAlign w:val="center"/>
            <w:hideMark/>
          </w:tcPr>
          <w:p w14:paraId="1BB6656A" w14:textId="77777777" w:rsidR="0032183C" w:rsidRPr="00534A78" w:rsidRDefault="0032183C" w:rsidP="0032183C">
            <w:pPr>
              <w:jc w:val="right"/>
              <w:rPr>
                <w:szCs w:val="24"/>
                <w:lang w:val="en-US"/>
              </w:rPr>
            </w:pPr>
            <w:r w:rsidRPr="00534A78">
              <w:rPr>
                <w:szCs w:val="24"/>
                <w:lang w:val="en-US"/>
              </w:rPr>
              <w:t>26.7</w:t>
            </w:r>
          </w:p>
        </w:tc>
        <w:tc>
          <w:tcPr>
            <w:tcW w:w="0" w:type="auto"/>
            <w:tcBorders>
              <w:top w:val="nil"/>
              <w:left w:val="nil"/>
              <w:bottom w:val="single" w:sz="4" w:space="0" w:color="auto"/>
              <w:right w:val="single" w:sz="4" w:space="0" w:color="auto"/>
            </w:tcBorders>
            <w:shd w:val="clear" w:color="auto" w:fill="auto"/>
            <w:noWrap/>
            <w:vAlign w:val="center"/>
            <w:hideMark/>
          </w:tcPr>
          <w:p w14:paraId="3F5D4719" w14:textId="77777777" w:rsidR="0032183C" w:rsidRPr="00534A78" w:rsidRDefault="0032183C" w:rsidP="0032183C">
            <w:pPr>
              <w:jc w:val="right"/>
              <w:rPr>
                <w:szCs w:val="24"/>
                <w:lang w:val="en-US"/>
              </w:rPr>
            </w:pPr>
            <w:r w:rsidRPr="00534A78">
              <w:rPr>
                <w:szCs w:val="24"/>
                <w:lang w:val="en-US"/>
              </w:rPr>
              <w:t>27.3</w:t>
            </w:r>
          </w:p>
        </w:tc>
      </w:tr>
    </w:tbl>
    <w:p w14:paraId="57A02F56" w14:textId="64B4E7C4" w:rsidR="00BC1981" w:rsidRDefault="00D24508" w:rsidP="00D83E9E">
      <w:pPr>
        <w:spacing w:before="360" w:after="240"/>
        <w:rPr>
          <w:lang w:val="en-US"/>
        </w:rPr>
      </w:pPr>
      <w:r>
        <w:rPr>
          <w:lang w:val="en-US"/>
        </w:rPr>
        <w:t xml:space="preserve">Funding support aimed at expanding local processing exists. One such example is the </w:t>
      </w:r>
      <w:r w:rsidRPr="00D24508">
        <w:rPr>
          <w:lang w:val="en-US"/>
        </w:rPr>
        <w:t>Southwestern Ontario Development Fund</w:t>
      </w:r>
      <w:r w:rsidR="00BC1981">
        <w:rPr>
          <w:lang w:val="en-US"/>
        </w:rPr>
        <w:t xml:space="preserve"> (Government of Ontario, 2019)</w:t>
      </w:r>
      <w:r>
        <w:rPr>
          <w:lang w:val="en-US"/>
        </w:rPr>
        <w:t xml:space="preserve"> which seeks to </w:t>
      </w:r>
      <w:r w:rsidRPr="00D24508">
        <w:rPr>
          <w:lang w:val="en-US"/>
        </w:rPr>
        <w:t xml:space="preserve">attract business to </w:t>
      </w:r>
      <w:r>
        <w:rPr>
          <w:lang w:val="en-US"/>
        </w:rPr>
        <w:t>small communities in Southwestern Ontario</w:t>
      </w:r>
      <w:r w:rsidR="00BC1981">
        <w:rPr>
          <w:lang w:val="en-US"/>
        </w:rPr>
        <w:t xml:space="preserve"> or enhance existing businesses</w:t>
      </w:r>
      <w:r>
        <w:rPr>
          <w:lang w:val="en-US"/>
        </w:rPr>
        <w:t xml:space="preserve">. </w:t>
      </w:r>
      <w:r w:rsidRPr="00D24508">
        <w:rPr>
          <w:lang w:val="en-US"/>
        </w:rPr>
        <w:t>Eligible sectors include processing (</w:t>
      </w:r>
      <w:r w:rsidR="00550808">
        <w:rPr>
          <w:lang w:val="en-US"/>
        </w:rPr>
        <w:t xml:space="preserve">i.e., </w:t>
      </w:r>
      <w:r w:rsidRPr="00D24508">
        <w:rPr>
          <w:lang w:val="en-US"/>
        </w:rPr>
        <w:t>primary and secondary)</w:t>
      </w:r>
      <w:r w:rsidR="00EA7586">
        <w:rPr>
          <w:lang w:val="en-US"/>
        </w:rPr>
        <w:t xml:space="preserve">, with granting in </w:t>
      </w:r>
      <w:r w:rsidRPr="00D24508">
        <w:rPr>
          <w:lang w:val="en-US"/>
        </w:rPr>
        <w:t>business stream</w:t>
      </w:r>
      <w:r w:rsidR="00EA7586">
        <w:rPr>
          <w:lang w:val="en-US"/>
        </w:rPr>
        <w:t>s</w:t>
      </w:r>
      <w:r w:rsidRPr="00D24508">
        <w:rPr>
          <w:lang w:val="en-US"/>
        </w:rPr>
        <w:t xml:space="preserve"> (including small community pilot </w:t>
      </w:r>
      <w:r w:rsidR="0036518D">
        <w:rPr>
          <w:lang w:val="en-US"/>
        </w:rPr>
        <w:t>programme</w:t>
      </w:r>
      <w:r w:rsidRPr="00D24508">
        <w:rPr>
          <w:lang w:val="en-US"/>
        </w:rPr>
        <w:t>) and regional stre</w:t>
      </w:r>
      <w:r w:rsidR="00EA7586">
        <w:rPr>
          <w:lang w:val="en-US"/>
        </w:rPr>
        <w:t>ams.</w:t>
      </w:r>
    </w:p>
    <w:p w14:paraId="50A40B0F" w14:textId="50FB1A03" w:rsidR="009B161E" w:rsidRDefault="009B161E" w:rsidP="00754E28">
      <w:pPr>
        <w:pStyle w:val="Heading4"/>
        <w:rPr>
          <w:lang w:val="en-US"/>
        </w:rPr>
      </w:pPr>
      <w:r>
        <w:rPr>
          <w:lang w:val="en-US"/>
        </w:rPr>
        <w:t>Employment</w:t>
      </w:r>
    </w:p>
    <w:p w14:paraId="4C1EB45E" w14:textId="3476AF12" w:rsidR="00F26146" w:rsidRDefault="00F26146" w:rsidP="00E26047">
      <w:pPr>
        <w:rPr>
          <w:lang w:val="en-US"/>
        </w:rPr>
      </w:pPr>
      <w:r>
        <w:rPr>
          <w:lang w:val="en-US"/>
        </w:rPr>
        <w:t xml:space="preserve">The agri-business sector in </w:t>
      </w:r>
      <w:r w:rsidR="00106F6D">
        <w:rPr>
          <w:lang w:val="en-US"/>
        </w:rPr>
        <w:t>Windsor and Essex County</w:t>
      </w:r>
      <w:r w:rsidR="00550808">
        <w:rPr>
          <w:lang w:val="en-US"/>
        </w:rPr>
        <w:t xml:space="preserve"> </w:t>
      </w:r>
      <w:r>
        <w:rPr>
          <w:lang w:val="en-US"/>
        </w:rPr>
        <w:t xml:space="preserve">has been identified as one of the region’s most promising </w:t>
      </w:r>
      <w:r w:rsidR="00FB28FF">
        <w:rPr>
          <w:lang w:val="en-US"/>
        </w:rPr>
        <w:t xml:space="preserve">sectors </w:t>
      </w:r>
      <w:r>
        <w:rPr>
          <w:lang w:val="en-US"/>
        </w:rPr>
        <w:t>for business and employment growth</w:t>
      </w:r>
      <w:r w:rsidR="00FB28FF">
        <w:rPr>
          <w:lang w:val="en-US"/>
        </w:rPr>
        <w:t xml:space="preserve">. This </w:t>
      </w:r>
      <w:r w:rsidR="00986086">
        <w:rPr>
          <w:lang w:val="en-US"/>
        </w:rPr>
        <w:t>includ</w:t>
      </w:r>
      <w:r w:rsidR="00FB28FF">
        <w:rPr>
          <w:lang w:val="en-US"/>
        </w:rPr>
        <w:t>es</w:t>
      </w:r>
      <w:r w:rsidR="00A52688">
        <w:rPr>
          <w:lang w:val="en-US"/>
        </w:rPr>
        <w:t xml:space="preserve"> food processing and manufacturing</w:t>
      </w:r>
      <w:r w:rsidR="00BC1981">
        <w:rPr>
          <w:lang w:val="en-US"/>
        </w:rPr>
        <w:t xml:space="preserve"> (WorkForce </w:t>
      </w:r>
      <w:r w:rsidR="00550808">
        <w:rPr>
          <w:lang w:val="en-US"/>
        </w:rPr>
        <w:t>Windsor</w:t>
      </w:r>
      <w:r w:rsidR="006B178F">
        <w:rPr>
          <w:lang w:val="en-US"/>
        </w:rPr>
        <w:t>Essex</w:t>
      </w:r>
      <w:r w:rsidR="00BC1981">
        <w:rPr>
          <w:lang w:val="en-US"/>
        </w:rPr>
        <w:t>, 2013)</w:t>
      </w:r>
      <w:r>
        <w:rPr>
          <w:lang w:val="en-US"/>
        </w:rPr>
        <w:t>.</w:t>
      </w:r>
      <w:r w:rsidR="00710A90">
        <w:rPr>
          <w:lang w:val="en-US"/>
        </w:rPr>
        <w:t xml:space="preserve"> At the same time, there is a shortage of workers in this sector</w:t>
      </w:r>
      <w:r w:rsidR="00FB28FF">
        <w:rPr>
          <w:lang w:val="en-US"/>
        </w:rPr>
        <w:t>,</w:t>
      </w:r>
      <w:r w:rsidR="00347DB9">
        <w:rPr>
          <w:lang w:val="en-US"/>
        </w:rPr>
        <w:t xml:space="preserve"> and Ontario’s Food and Nutrition Strategy</w:t>
      </w:r>
      <w:r w:rsidR="00A52688">
        <w:rPr>
          <w:lang w:val="en-US"/>
        </w:rPr>
        <w:t xml:space="preserve"> </w:t>
      </w:r>
      <w:r w:rsidR="00347DB9">
        <w:rPr>
          <w:lang w:val="en-US"/>
        </w:rPr>
        <w:t>advocates for education and training in food production and processing</w:t>
      </w:r>
      <w:r w:rsidR="00BC1981">
        <w:rPr>
          <w:lang w:val="en-US"/>
        </w:rPr>
        <w:t xml:space="preserve"> (</w:t>
      </w:r>
      <w:r w:rsidR="00BC1981" w:rsidRPr="00BC1981">
        <w:rPr>
          <w:lang w:val="en-US"/>
        </w:rPr>
        <w:t>Ontario Food and Nutrition Strategy Group</w:t>
      </w:r>
      <w:r w:rsidR="00BC1981">
        <w:rPr>
          <w:lang w:val="en-US"/>
        </w:rPr>
        <w:t>,</w:t>
      </w:r>
      <w:r w:rsidR="00BC1981" w:rsidRPr="00BC1981">
        <w:rPr>
          <w:lang w:val="en-US"/>
        </w:rPr>
        <w:t xml:space="preserve"> 2017)</w:t>
      </w:r>
      <w:r w:rsidR="00347DB9">
        <w:rPr>
          <w:lang w:val="en-US"/>
        </w:rPr>
        <w:t xml:space="preserve">. </w:t>
      </w:r>
      <w:r w:rsidR="00710A90">
        <w:rPr>
          <w:lang w:val="en-US"/>
        </w:rPr>
        <w:t>An employer survey conducted on behalf of Work</w:t>
      </w:r>
      <w:r w:rsidR="00A52688">
        <w:rPr>
          <w:lang w:val="en-US"/>
        </w:rPr>
        <w:t>f</w:t>
      </w:r>
      <w:r w:rsidR="00710A90">
        <w:rPr>
          <w:lang w:val="en-US"/>
        </w:rPr>
        <w:t xml:space="preserve">orce WindsorEssex </w:t>
      </w:r>
      <w:r w:rsidR="00710A90" w:rsidRPr="00986086">
        <w:rPr>
          <w:lang w:val="en-US"/>
        </w:rPr>
        <w:t>identified significant challenge</w:t>
      </w:r>
      <w:r w:rsidR="00FB28FF">
        <w:rPr>
          <w:lang w:val="en-US"/>
        </w:rPr>
        <w:t>s</w:t>
      </w:r>
      <w:r w:rsidR="00710A90" w:rsidRPr="00986086">
        <w:rPr>
          <w:lang w:val="en-US"/>
        </w:rPr>
        <w:t xml:space="preserve"> for </w:t>
      </w:r>
      <w:r w:rsidR="00710A90">
        <w:rPr>
          <w:lang w:val="en-US"/>
        </w:rPr>
        <w:t xml:space="preserve">local </w:t>
      </w:r>
      <w:r w:rsidR="00710A90" w:rsidRPr="00986086">
        <w:rPr>
          <w:lang w:val="en-US"/>
        </w:rPr>
        <w:t>agri-business employers related to both recruiting and successfully hiring new entrants for frontline positions in growing operations, greenhouses, and food processing facilities</w:t>
      </w:r>
      <w:r w:rsidR="00710A90">
        <w:rPr>
          <w:lang w:val="en-US"/>
        </w:rPr>
        <w:t>. Locally, Work</w:t>
      </w:r>
      <w:r w:rsidR="00A52688">
        <w:rPr>
          <w:lang w:val="en-US"/>
        </w:rPr>
        <w:t>f</w:t>
      </w:r>
      <w:r w:rsidR="00710A90">
        <w:rPr>
          <w:lang w:val="en-US"/>
        </w:rPr>
        <w:t xml:space="preserve">orce WindsorEssex and partners in the agri-food sector </w:t>
      </w:r>
      <w:r w:rsidR="00FB28FF">
        <w:rPr>
          <w:lang w:val="en-US"/>
        </w:rPr>
        <w:t xml:space="preserve">work </w:t>
      </w:r>
      <w:r w:rsidR="00710A90">
        <w:rPr>
          <w:lang w:val="en-US"/>
        </w:rPr>
        <w:t xml:space="preserve">to address the gap in terms of skilled workers through ongoing employment support efforts and specific projects such as the GROW </w:t>
      </w:r>
      <w:r w:rsidR="0036518D">
        <w:rPr>
          <w:lang w:val="en-US"/>
        </w:rPr>
        <w:t>programme</w:t>
      </w:r>
      <w:r w:rsidR="00FB28FF">
        <w:rPr>
          <w:lang w:val="en-US"/>
        </w:rPr>
        <w:t xml:space="preserve">, which targets </w:t>
      </w:r>
      <w:r w:rsidR="00710A90" w:rsidRPr="00986086">
        <w:rPr>
          <w:lang w:val="en-US"/>
        </w:rPr>
        <w:t>unemployed workers in the local area, to enhance employability and self-efficacy for employment in the agri-business sector</w:t>
      </w:r>
      <w:r w:rsidR="00BC1981">
        <w:rPr>
          <w:lang w:val="en-US"/>
        </w:rPr>
        <w:t xml:space="preserve"> (</w:t>
      </w:r>
      <w:r w:rsidR="00BC1981">
        <w:t>Workforce WindsorEssex, 2018)</w:t>
      </w:r>
      <w:r w:rsidR="00710A90" w:rsidRPr="00986086">
        <w:rPr>
          <w:lang w:val="en-US"/>
        </w:rPr>
        <w:t>.</w:t>
      </w:r>
    </w:p>
    <w:p w14:paraId="6933BE37" w14:textId="06EF3751" w:rsidR="009B161E" w:rsidRDefault="009B161E" w:rsidP="00D83E9E">
      <w:pPr>
        <w:spacing w:after="240"/>
        <w:rPr>
          <w:lang w:val="en-US"/>
        </w:rPr>
      </w:pPr>
      <w:r>
        <w:rPr>
          <w:lang w:val="en-US"/>
        </w:rPr>
        <w:t xml:space="preserve">In terms of </w:t>
      </w:r>
      <w:r w:rsidR="00205903">
        <w:rPr>
          <w:lang w:val="en-US"/>
        </w:rPr>
        <w:t>employment and its</w:t>
      </w:r>
      <w:r>
        <w:rPr>
          <w:lang w:val="en-US"/>
        </w:rPr>
        <w:t xml:space="preserve"> impact o</w:t>
      </w:r>
      <w:r w:rsidR="00934F6E">
        <w:rPr>
          <w:lang w:val="en-US"/>
        </w:rPr>
        <w:t>n</w:t>
      </w:r>
      <w:r>
        <w:rPr>
          <w:lang w:val="en-US"/>
        </w:rPr>
        <w:t xml:space="preserve"> the </w:t>
      </w:r>
      <w:r w:rsidR="00205903">
        <w:rPr>
          <w:lang w:val="en-US"/>
        </w:rPr>
        <w:t>agri-food value chain locally</w:t>
      </w:r>
      <w:r w:rsidR="00205903" w:rsidRPr="00080DB3">
        <w:rPr>
          <w:lang w:val="en-US"/>
        </w:rPr>
        <w:t xml:space="preserve">, Figures </w:t>
      </w:r>
      <w:r w:rsidR="00BC1981" w:rsidRPr="00080DB3">
        <w:rPr>
          <w:lang w:val="en-US"/>
        </w:rPr>
        <w:t>2</w:t>
      </w:r>
      <w:r w:rsidR="0098387E">
        <w:rPr>
          <w:lang w:val="en-US"/>
        </w:rPr>
        <w:t>2</w:t>
      </w:r>
      <w:r w:rsidR="00BC1981" w:rsidRPr="00080DB3">
        <w:rPr>
          <w:lang w:val="en-US"/>
        </w:rPr>
        <w:t xml:space="preserve"> </w:t>
      </w:r>
      <w:r w:rsidR="00205903" w:rsidRPr="00080DB3">
        <w:rPr>
          <w:lang w:val="en-US"/>
        </w:rPr>
        <w:t>shows</w:t>
      </w:r>
      <w:r w:rsidR="00205903">
        <w:rPr>
          <w:lang w:val="en-US"/>
        </w:rPr>
        <w:t xml:space="preserve"> a</w:t>
      </w:r>
      <w:r>
        <w:rPr>
          <w:lang w:val="en-US"/>
        </w:rPr>
        <w:t xml:space="preserve"> total of 61,659 individuals were employed in farm, food manufacturing and retail in </w:t>
      </w:r>
      <w:r w:rsidR="00106F6D">
        <w:rPr>
          <w:lang w:val="en-US"/>
        </w:rPr>
        <w:t>Windsor and Essex County</w:t>
      </w:r>
      <w:r w:rsidR="00550808">
        <w:rPr>
          <w:lang w:val="en-US"/>
        </w:rPr>
        <w:t xml:space="preserve"> </w:t>
      </w:r>
      <w:r w:rsidR="00205903">
        <w:rPr>
          <w:lang w:val="en-US"/>
        </w:rPr>
        <w:t>in 2017, representing an increase of 10,038 individuals since 2012</w:t>
      </w:r>
      <w:r w:rsidR="00BC1981">
        <w:rPr>
          <w:lang w:val="en-US"/>
        </w:rPr>
        <w:t xml:space="preserve"> (</w:t>
      </w:r>
      <w:r w:rsidR="00BC1981" w:rsidRPr="00205903">
        <w:t>Ontario Ministry of Agriculture, Food and Rural Affairs</w:t>
      </w:r>
      <w:r w:rsidR="00BC1981">
        <w:t xml:space="preserve">, </w:t>
      </w:r>
      <w:r w:rsidR="00BC1981" w:rsidRPr="00205903">
        <w:t>2018</w:t>
      </w:r>
      <w:r w:rsidR="00BC1981">
        <w:t>b)</w:t>
      </w:r>
      <w:r w:rsidR="00205903">
        <w:rPr>
          <w:lang w:val="en-US"/>
        </w:rPr>
        <w:t>. This is approximately 7% of employees in these sectors across the province.</w:t>
      </w:r>
    </w:p>
    <w:p w14:paraId="54AA41CA" w14:textId="6E4677A7" w:rsidR="009B161E" w:rsidRDefault="009B161E" w:rsidP="00BC3291">
      <w:pPr>
        <w:pStyle w:val="Caption"/>
        <w:keepNext/>
      </w:pPr>
      <w:r>
        <w:t xml:space="preserve">Figure </w:t>
      </w:r>
      <w:fldSimple w:instr=" SEQ Figure \* ARABIC ">
        <w:r w:rsidR="002B0E49">
          <w:rPr>
            <w:noProof/>
          </w:rPr>
          <w:t>22</w:t>
        </w:r>
      </w:fldSimple>
      <w:r>
        <w:t xml:space="preserve">: Employment in Farm, Food Manufacturing and Retail in </w:t>
      </w:r>
      <w:r w:rsidR="00CA38D2">
        <w:t>Windsor and Essex County</w:t>
      </w:r>
    </w:p>
    <w:p w14:paraId="6913B0E5" w14:textId="345AF8E6" w:rsidR="009B161E" w:rsidRDefault="009B161E">
      <w:pPr>
        <w:spacing w:after="200" w:line="276" w:lineRule="auto"/>
        <w:rPr>
          <w:lang w:val="en-US"/>
        </w:rPr>
      </w:pPr>
      <w:r>
        <w:rPr>
          <w:noProof/>
          <w:lang w:val="en-US"/>
        </w:rPr>
        <w:drawing>
          <wp:inline distT="0" distB="0" distL="0" distR="0" wp14:anchorId="210B5D8F" wp14:editId="2B83AB5D">
            <wp:extent cx="5149215" cy="2115047"/>
            <wp:effectExtent l="0" t="0" r="13335" b="0"/>
            <wp:docPr id="87" name="Chart 87" descr="A bar graph depicting how many people were employed in the farm, food manufacturing and food retail industries in Windsor and Essex County for the years 2012 through 2017" title="Employment in Farm, Food Manufacturing and Retail in Windsor and Essex County"/>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E92BF04" w14:textId="630A62A1" w:rsidR="009B161E" w:rsidRDefault="00205903" w:rsidP="000E36E8">
      <w:pPr>
        <w:spacing w:before="360" w:after="240"/>
        <w:rPr>
          <w:lang w:val="en-US"/>
        </w:rPr>
      </w:pPr>
      <w:r>
        <w:rPr>
          <w:lang w:val="en-US"/>
        </w:rPr>
        <w:t xml:space="preserve">Data from Statistics Canada </w:t>
      </w:r>
      <w:r w:rsidR="00FB28FF">
        <w:rPr>
          <w:lang w:val="en-US"/>
        </w:rPr>
        <w:t xml:space="preserve">provided further detail on </w:t>
      </w:r>
      <w:r>
        <w:rPr>
          <w:lang w:val="en-US"/>
        </w:rPr>
        <w:t xml:space="preserve">where workers in </w:t>
      </w:r>
      <w:r w:rsidR="00106F6D">
        <w:rPr>
          <w:lang w:val="en-US"/>
        </w:rPr>
        <w:t>Windsor and Essex County</w:t>
      </w:r>
      <w:r w:rsidR="00550808">
        <w:rPr>
          <w:lang w:val="en-US"/>
        </w:rPr>
        <w:t xml:space="preserve"> </w:t>
      </w:r>
      <w:r w:rsidR="00FB28FF">
        <w:rPr>
          <w:lang w:val="en-US"/>
        </w:rPr>
        <w:t>we</w:t>
      </w:r>
      <w:r>
        <w:rPr>
          <w:lang w:val="en-US"/>
        </w:rPr>
        <w:t xml:space="preserve">re employed in </w:t>
      </w:r>
      <w:r w:rsidR="00EF2798">
        <w:rPr>
          <w:lang w:val="en-US"/>
        </w:rPr>
        <w:t>f</w:t>
      </w:r>
      <w:r>
        <w:rPr>
          <w:lang w:val="en-US"/>
        </w:rPr>
        <w:t xml:space="preserve">ood </w:t>
      </w:r>
      <w:r w:rsidR="00EF2798">
        <w:rPr>
          <w:lang w:val="en-US"/>
        </w:rPr>
        <w:t>m</w:t>
      </w:r>
      <w:r>
        <w:rPr>
          <w:lang w:val="en-US"/>
        </w:rPr>
        <w:t>anufacturing</w:t>
      </w:r>
      <w:r w:rsidR="00FB28FF">
        <w:rPr>
          <w:lang w:val="en-US"/>
        </w:rPr>
        <w:t xml:space="preserve"> in 2016</w:t>
      </w:r>
      <w:r w:rsidR="00EF2798">
        <w:rPr>
          <w:lang w:val="en-US"/>
        </w:rPr>
        <w:t xml:space="preserve"> </w:t>
      </w:r>
      <w:r w:rsidR="00EF2798" w:rsidRPr="00AD6B97">
        <w:rPr>
          <w:lang w:val="en-US"/>
        </w:rPr>
        <w:t xml:space="preserve">(Figure </w:t>
      </w:r>
      <w:r w:rsidR="0098387E">
        <w:rPr>
          <w:lang w:val="en-US"/>
        </w:rPr>
        <w:t>23</w:t>
      </w:r>
      <w:r w:rsidR="00EF2798" w:rsidRPr="00AD6B97">
        <w:rPr>
          <w:lang w:val="en-US"/>
        </w:rPr>
        <w:t>). Of th</w:t>
      </w:r>
      <w:r w:rsidR="00EF2798">
        <w:rPr>
          <w:lang w:val="en-US"/>
        </w:rPr>
        <w:t>e 1</w:t>
      </w:r>
      <w:r w:rsidR="00934F6E">
        <w:rPr>
          <w:lang w:val="en-US"/>
        </w:rPr>
        <w:t>,</w:t>
      </w:r>
      <w:r w:rsidR="00EF2798">
        <w:rPr>
          <w:lang w:val="en-US"/>
        </w:rPr>
        <w:t xml:space="preserve">700 workers in the </w:t>
      </w:r>
      <w:r w:rsidR="00A52688">
        <w:rPr>
          <w:lang w:val="en-US"/>
        </w:rPr>
        <w:t>f</w:t>
      </w:r>
      <w:r w:rsidR="00EF2798">
        <w:rPr>
          <w:lang w:val="en-US"/>
        </w:rPr>
        <w:t xml:space="preserve">ood </w:t>
      </w:r>
      <w:r w:rsidR="00A52688">
        <w:rPr>
          <w:lang w:val="en-US"/>
        </w:rPr>
        <w:t>m</w:t>
      </w:r>
      <w:r w:rsidR="00EF2798">
        <w:rPr>
          <w:lang w:val="en-US"/>
        </w:rPr>
        <w:t>anufacturing sector, fruit and vegetable preserving and specialty food manufacturing employ</w:t>
      </w:r>
      <w:r w:rsidR="00FB28FF">
        <w:rPr>
          <w:lang w:val="en-US"/>
        </w:rPr>
        <w:t>ed</w:t>
      </w:r>
      <w:r w:rsidR="00EF2798">
        <w:rPr>
          <w:lang w:val="en-US"/>
        </w:rPr>
        <w:t xml:space="preserve"> the largest number of individuals at 660</w:t>
      </w:r>
      <w:r w:rsidR="00FB28FF">
        <w:rPr>
          <w:lang w:val="en-US"/>
        </w:rPr>
        <w:t>,</w:t>
      </w:r>
      <w:r w:rsidR="00EF2798">
        <w:rPr>
          <w:lang w:val="en-US"/>
        </w:rPr>
        <w:t xml:space="preserve"> representing 39% of local food manufacturing workers. Bakeries and tortilla manufacturing follow</w:t>
      </w:r>
      <w:r w:rsidR="00FB28FF">
        <w:rPr>
          <w:lang w:val="en-US"/>
        </w:rPr>
        <w:t xml:space="preserve">ed, </w:t>
      </w:r>
      <w:r w:rsidR="00EF2798">
        <w:rPr>
          <w:lang w:val="en-US"/>
        </w:rPr>
        <w:t xml:space="preserve">employing 305 (18%) workers, </w:t>
      </w:r>
      <w:r w:rsidR="00FB28FF">
        <w:rPr>
          <w:lang w:val="en-US"/>
        </w:rPr>
        <w:t xml:space="preserve">and </w:t>
      </w:r>
      <w:r w:rsidR="00EF2798">
        <w:rPr>
          <w:lang w:val="en-US"/>
        </w:rPr>
        <w:t>seafood preparation and packaging employ</w:t>
      </w:r>
      <w:r w:rsidR="00FB28FF">
        <w:rPr>
          <w:lang w:val="en-US"/>
        </w:rPr>
        <w:t>ed</w:t>
      </w:r>
      <w:r w:rsidR="00EF2798">
        <w:rPr>
          <w:lang w:val="en-US"/>
        </w:rPr>
        <w:t xml:space="preserve"> 210 individuals (12%). Animal food manufacturing employ</w:t>
      </w:r>
      <w:r w:rsidR="00FB28FF">
        <w:rPr>
          <w:lang w:val="en-US"/>
        </w:rPr>
        <w:t>ed</w:t>
      </w:r>
      <w:r w:rsidR="00EF2798">
        <w:rPr>
          <w:lang w:val="en-US"/>
        </w:rPr>
        <w:t xml:space="preserve"> the fewest workers (25 or 1%)</w:t>
      </w:r>
      <w:r w:rsidR="00BC1981">
        <w:rPr>
          <w:lang w:val="en-US"/>
        </w:rPr>
        <w:t xml:space="preserve"> (</w:t>
      </w:r>
      <w:r w:rsidR="00BC1981" w:rsidRPr="00BC1981">
        <w:rPr>
          <w:lang w:val="en-US"/>
        </w:rPr>
        <w:t>Statistics Canada, 201</w:t>
      </w:r>
      <w:r w:rsidR="009B4EC0">
        <w:rPr>
          <w:lang w:val="en-US"/>
        </w:rPr>
        <w:t>7a</w:t>
      </w:r>
      <w:r w:rsidR="00BC1981">
        <w:rPr>
          <w:lang w:val="en-US"/>
        </w:rPr>
        <w:t>)</w:t>
      </w:r>
      <w:r w:rsidR="00EF2798">
        <w:rPr>
          <w:lang w:val="en-US"/>
        </w:rPr>
        <w:t>.</w:t>
      </w:r>
    </w:p>
    <w:p w14:paraId="0C3664BC" w14:textId="5CDD0975" w:rsidR="00EF2798" w:rsidRDefault="00EF2798" w:rsidP="00BC3291">
      <w:pPr>
        <w:pStyle w:val="Caption"/>
        <w:keepNext/>
      </w:pPr>
      <w:r>
        <w:t xml:space="preserve">Figure </w:t>
      </w:r>
      <w:fldSimple w:instr=" SEQ Figure \* ARABIC ">
        <w:r w:rsidR="002B0E49">
          <w:rPr>
            <w:noProof/>
          </w:rPr>
          <w:t>23</w:t>
        </w:r>
      </w:fldSimple>
      <w:r>
        <w:t xml:space="preserve">: Number of Workers in Food Manufacturing in </w:t>
      </w:r>
      <w:r w:rsidR="00106F6D">
        <w:t>Windsor and Essex County</w:t>
      </w:r>
      <w:r w:rsidR="00AC5988">
        <w:t xml:space="preserve"> </w:t>
      </w:r>
      <w:r>
        <w:t>by Type of Manufacturing (2016)</w:t>
      </w:r>
    </w:p>
    <w:p w14:paraId="67293C49" w14:textId="466B16FB" w:rsidR="009B161E" w:rsidRDefault="00205903">
      <w:pPr>
        <w:spacing w:after="200" w:line="276" w:lineRule="auto"/>
        <w:rPr>
          <w:lang w:val="en-US"/>
        </w:rPr>
      </w:pPr>
      <w:r>
        <w:rPr>
          <w:noProof/>
          <w:lang w:val="en-US"/>
        </w:rPr>
        <w:drawing>
          <wp:inline distT="0" distB="0" distL="0" distR="0" wp14:anchorId="155D7121" wp14:editId="7551CBB3">
            <wp:extent cx="5943600" cy="3474720"/>
            <wp:effectExtent l="0" t="0" r="0" b="11430"/>
            <wp:docPr id="90" name="Chart 90" descr="A bar graph showing the number of workers in the food manufacturing industry by type of manufacturing (e.g. fruit preserving, bakeries, grain milling, dairy product manufacturing)" title="Number of Workers in Food Manufacturing in Windsor and Essex County by Type of Manufacturing (2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672584C" w14:textId="54135870" w:rsidR="00F620DD" w:rsidRDefault="001D2A05" w:rsidP="002B4618">
      <w:pPr>
        <w:pStyle w:val="Heading2"/>
      </w:pPr>
      <w:bookmarkStart w:id="65" w:name="_Toc15636261"/>
      <w:r>
        <w:t>Distribution</w:t>
      </w:r>
      <w:bookmarkEnd w:id="65"/>
    </w:p>
    <w:p w14:paraId="2CE048DB" w14:textId="5A756936" w:rsidR="00FD3BB1" w:rsidRDefault="00D50786" w:rsidP="00D83E9E">
      <w:pPr>
        <w:spacing w:after="240"/>
        <w:rPr>
          <w:lang w:val="en-US"/>
        </w:rPr>
      </w:pPr>
      <w:r w:rsidRPr="002D1A24">
        <w:rPr>
          <w:lang w:val="en-US"/>
        </w:rPr>
        <w:t xml:space="preserve">Food </w:t>
      </w:r>
      <w:r>
        <w:rPr>
          <w:lang w:val="en-US"/>
        </w:rPr>
        <w:t>distribution refers to the how food reaches consumers, whether those consumers are households, institutions</w:t>
      </w:r>
      <w:r w:rsidR="001A0BD4">
        <w:rPr>
          <w:lang w:val="en-US"/>
        </w:rPr>
        <w:t>,</w:t>
      </w:r>
      <w:r>
        <w:rPr>
          <w:lang w:val="en-US"/>
        </w:rPr>
        <w:t xml:space="preserve"> or businesses. </w:t>
      </w:r>
      <w:r w:rsidR="00FD3BB1">
        <w:rPr>
          <w:lang w:val="en-US"/>
        </w:rPr>
        <w:t>It is closely linked to the larger food value chain. Highly centralized purchasing and distribution systems, along with consolidation of grocery stores and emphasis on economies of scale</w:t>
      </w:r>
      <w:r w:rsidR="00E42705">
        <w:rPr>
          <w:lang w:val="en-US"/>
        </w:rPr>
        <w:t>,</w:t>
      </w:r>
      <w:r w:rsidR="00FD3BB1">
        <w:rPr>
          <w:lang w:val="en-US"/>
        </w:rPr>
        <w:t xml:space="preserve"> are barriers to more local distribution of foods. </w:t>
      </w:r>
      <w:r w:rsidR="00E42705">
        <w:rPr>
          <w:lang w:val="en-US"/>
        </w:rPr>
        <w:t>T</w:t>
      </w:r>
      <w:r>
        <w:rPr>
          <w:lang w:val="en-US"/>
        </w:rPr>
        <w:t xml:space="preserve">he focus </w:t>
      </w:r>
      <w:r w:rsidR="00E42705">
        <w:rPr>
          <w:lang w:val="en-US"/>
        </w:rPr>
        <w:t xml:space="preserve">of this section is </w:t>
      </w:r>
      <w:r>
        <w:rPr>
          <w:lang w:val="en-US"/>
        </w:rPr>
        <w:t xml:space="preserve">on the distribution supply chain that links processors to consumers of various kinds, as well as alternative food distribution </w:t>
      </w:r>
      <w:r w:rsidR="0036518D">
        <w:rPr>
          <w:lang w:val="en-US"/>
        </w:rPr>
        <w:t>programme</w:t>
      </w:r>
      <w:r>
        <w:rPr>
          <w:lang w:val="en-US"/>
        </w:rPr>
        <w:t>s and strategies.</w:t>
      </w:r>
      <w:r w:rsidR="00E42705">
        <w:rPr>
          <w:lang w:val="en-US"/>
        </w:rPr>
        <w:t xml:space="preserve"> Section 6 on Access and Consumption provides further information on the availability of restaurants, grocery stores, and other food access purchase points, along with community food programmes.</w:t>
      </w:r>
    </w:p>
    <w:p w14:paraId="1425079B" w14:textId="62CD7F74" w:rsidR="00D50786" w:rsidRPr="002D1A24" w:rsidRDefault="00AC618A" w:rsidP="002D1A24">
      <w:pPr>
        <w:pStyle w:val="Heading3"/>
        <w:rPr>
          <w:lang w:val="en-US"/>
        </w:rPr>
      </w:pPr>
      <w:bookmarkStart w:id="66" w:name="_Toc15636262"/>
      <w:r w:rsidRPr="002D1A24">
        <w:rPr>
          <w:lang w:val="en-US"/>
        </w:rPr>
        <w:t xml:space="preserve">Food </w:t>
      </w:r>
      <w:r w:rsidR="00A01789">
        <w:rPr>
          <w:lang w:val="en-US"/>
        </w:rPr>
        <w:t xml:space="preserve">Distribution </w:t>
      </w:r>
      <w:r w:rsidRPr="002D1A24">
        <w:rPr>
          <w:lang w:val="en-US"/>
        </w:rPr>
        <w:t>Supply Chain</w:t>
      </w:r>
      <w:bookmarkEnd w:id="66"/>
    </w:p>
    <w:p w14:paraId="38EE7D3F" w14:textId="43B94585" w:rsidR="00A01789" w:rsidRDefault="001C18E7" w:rsidP="00D83E9E">
      <w:pPr>
        <w:spacing w:after="240"/>
        <w:rPr>
          <w:lang w:val="en-US"/>
        </w:rPr>
      </w:pPr>
      <w:r>
        <w:rPr>
          <w:lang w:val="en-US"/>
        </w:rPr>
        <w:t xml:space="preserve">Food distribution supply chains </w:t>
      </w:r>
      <w:r w:rsidR="00B26481">
        <w:rPr>
          <w:lang w:val="en-US"/>
        </w:rPr>
        <w:t xml:space="preserve">represent </w:t>
      </w:r>
      <w:r>
        <w:rPr>
          <w:lang w:val="en-US"/>
        </w:rPr>
        <w:t>the processes by which food</w:t>
      </w:r>
      <w:r w:rsidR="0074447B">
        <w:rPr>
          <w:lang w:val="en-US"/>
        </w:rPr>
        <w:t xml:space="preserve"> products</w:t>
      </w:r>
      <w:r>
        <w:rPr>
          <w:lang w:val="en-US"/>
        </w:rPr>
        <w:t xml:space="preserve"> move between producers and consumers. </w:t>
      </w:r>
      <w:r w:rsidR="00E437EA">
        <w:rPr>
          <w:lang w:val="en-US"/>
        </w:rPr>
        <w:t xml:space="preserve">Figure 24 depicts a typical </w:t>
      </w:r>
      <w:r w:rsidR="00A01789">
        <w:rPr>
          <w:lang w:val="en-US"/>
        </w:rPr>
        <w:t xml:space="preserve">food distribution supply chain </w:t>
      </w:r>
      <w:r w:rsidR="00E437EA">
        <w:rPr>
          <w:lang w:val="en-US"/>
        </w:rPr>
        <w:t xml:space="preserve">from </w:t>
      </w:r>
      <w:r>
        <w:rPr>
          <w:lang w:val="en-US"/>
        </w:rPr>
        <w:t>producer</w:t>
      </w:r>
      <w:r w:rsidR="00E437EA">
        <w:rPr>
          <w:lang w:val="en-US"/>
        </w:rPr>
        <w:t xml:space="preserve"> to </w:t>
      </w:r>
      <w:r>
        <w:rPr>
          <w:lang w:val="en-US"/>
        </w:rPr>
        <w:t>consumer</w:t>
      </w:r>
      <w:r w:rsidRPr="00080DB3">
        <w:rPr>
          <w:lang w:val="en-US"/>
        </w:rPr>
        <w:t>. The</w:t>
      </w:r>
      <w:r>
        <w:rPr>
          <w:lang w:val="en-US"/>
        </w:rPr>
        <w:t xml:space="preserve"> exporting and importing of food from and to the region requires extensive supply chain logistics and</w:t>
      </w:r>
      <w:r w:rsidR="00934F6E">
        <w:rPr>
          <w:lang w:val="en-US"/>
        </w:rPr>
        <w:t xml:space="preserve">, in some cases, </w:t>
      </w:r>
      <w:r>
        <w:rPr>
          <w:lang w:val="en-US"/>
        </w:rPr>
        <w:t xml:space="preserve">lengthy travel for food products. </w:t>
      </w:r>
      <w:r w:rsidR="0074447B">
        <w:rPr>
          <w:lang w:val="en-US"/>
        </w:rPr>
        <w:t>T</w:t>
      </w:r>
      <w:r w:rsidR="00E9411F">
        <w:rPr>
          <w:lang w:val="en-US"/>
        </w:rPr>
        <w:t>he Windsor</w:t>
      </w:r>
      <w:r w:rsidR="00E437EA">
        <w:rPr>
          <w:lang w:val="en-US"/>
        </w:rPr>
        <w:t>-</w:t>
      </w:r>
      <w:r w:rsidR="00E9411F">
        <w:rPr>
          <w:lang w:val="en-US"/>
        </w:rPr>
        <w:t>Detroit border crossing is a key conduit for movement of agri-foods between the United States and Canada and is a strong facilitator of agri-trade</w:t>
      </w:r>
      <w:r w:rsidR="00BC1981">
        <w:rPr>
          <w:lang w:val="en-US"/>
        </w:rPr>
        <w:t xml:space="preserve"> (</w:t>
      </w:r>
      <w:r w:rsidR="00BC1981">
        <w:t>Seguin, Mussell, Schmidt, Sweetland, &amp; Poon, 2013)</w:t>
      </w:r>
      <w:r w:rsidR="00E9411F">
        <w:rPr>
          <w:lang w:val="en-US"/>
        </w:rPr>
        <w:t>.</w:t>
      </w:r>
    </w:p>
    <w:p w14:paraId="1ECC7EB6" w14:textId="2AB544E8" w:rsidR="00A01789" w:rsidRDefault="00A01789" w:rsidP="002D1A24">
      <w:pPr>
        <w:pStyle w:val="Caption"/>
        <w:keepNext/>
      </w:pPr>
      <w:r>
        <w:t xml:space="preserve">Figure </w:t>
      </w:r>
      <w:fldSimple w:instr=" SEQ Figure \* ARABIC ">
        <w:r w:rsidR="002B0E49">
          <w:rPr>
            <w:noProof/>
          </w:rPr>
          <w:t>24</w:t>
        </w:r>
      </w:fldSimple>
      <w:r>
        <w:t>: Traditional Food Distribution Supply Chain and Transport</w:t>
      </w:r>
    </w:p>
    <w:p w14:paraId="14998CCB" w14:textId="03FC519A" w:rsidR="00E437EA" w:rsidRDefault="00A01789" w:rsidP="00E437EA">
      <w:pPr>
        <w:spacing w:after="200" w:line="276" w:lineRule="auto"/>
        <w:rPr>
          <w:lang w:val="en-US"/>
        </w:rPr>
      </w:pPr>
      <w:r w:rsidRPr="00A01789">
        <w:rPr>
          <w:noProof/>
          <w:lang w:val="en-US"/>
        </w:rPr>
        <w:drawing>
          <wp:inline distT="0" distB="0" distL="0" distR="0" wp14:anchorId="30C39D97" wp14:editId="5E0085B7">
            <wp:extent cx="5819486" cy="3442915"/>
            <wp:effectExtent l="0" t="0" r="0" b="5715"/>
            <wp:docPr id="39" name="Picture 39" descr="A picture showing the traditional routes of how food is distributed from the farmers/fisheries/livestock producers to the consumers" title="Traditional Food Distribution Supply Chain and Tran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od distribution supply chain and transport.Â "/>
                    <pic:cNvPicPr>
                      <a:picLocks noChangeAspect="1" noChangeArrowheads="1"/>
                    </pic:cNvPicPr>
                  </pic:nvPicPr>
                  <pic:blipFill rotWithShape="1">
                    <a:blip r:embed="rId41">
                      <a:extLst>
                        <a:ext uri="{28A0092B-C50C-407E-A947-70E740481C1C}">
                          <a14:useLocalDpi xmlns:a14="http://schemas.microsoft.com/office/drawing/2010/main" val="0"/>
                        </a:ext>
                      </a:extLst>
                    </a:blip>
                    <a:srcRect l="14795" t="2500" r="14890" b="2684"/>
                    <a:stretch/>
                  </pic:blipFill>
                  <pic:spPr bwMode="auto">
                    <a:xfrm>
                      <a:off x="0" y="0"/>
                      <a:ext cx="5885266" cy="3481832"/>
                    </a:xfrm>
                    <a:prstGeom prst="rect">
                      <a:avLst/>
                    </a:prstGeom>
                    <a:noFill/>
                    <a:ln>
                      <a:noFill/>
                    </a:ln>
                    <a:extLst>
                      <a:ext uri="{53640926-AAD7-44D8-BBD7-CCE9431645EC}">
                        <a14:shadowObscured xmlns:a14="http://schemas.microsoft.com/office/drawing/2010/main"/>
                      </a:ext>
                    </a:extLst>
                  </pic:spPr>
                </pic:pic>
              </a:graphicData>
            </a:graphic>
          </wp:inline>
        </w:drawing>
      </w:r>
      <w:r w:rsidR="00E437EA">
        <w:rPr>
          <w:lang w:val="en-US"/>
        </w:rPr>
        <w:br w:type="page"/>
      </w:r>
    </w:p>
    <w:p w14:paraId="757837AF" w14:textId="22D2A12C" w:rsidR="0074447B" w:rsidRDefault="0074447B" w:rsidP="00D83E9E">
      <w:pPr>
        <w:spacing w:after="240"/>
        <w:rPr>
          <w:lang w:val="en-US"/>
        </w:rPr>
      </w:pPr>
      <w:r w:rsidRPr="00754E28">
        <w:t>In contrast, short food supply chains are generally characterized by a shorter distance or fewer intermediaries between producers and consumers. Short</w:t>
      </w:r>
      <w:r w:rsidR="00B603AD">
        <w:t>er</w:t>
      </w:r>
      <w:r w:rsidRPr="00754E28">
        <w:t xml:space="preserve"> supply chains have the benefit of keeping a larger share of revenue in the local economy</w:t>
      </w:r>
      <w:r w:rsidR="00B603AD">
        <w:t>. R</w:t>
      </w:r>
      <w:r w:rsidRPr="00754E28">
        <w:t>ecent interest in alternative food chains, alternative food networks</w:t>
      </w:r>
      <w:r w:rsidR="001A0BD4">
        <w:t>,</w:t>
      </w:r>
      <w:r w:rsidRPr="00754E28">
        <w:t xml:space="preserve"> and sustainable</w:t>
      </w:r>
      <w:r>
        <w:rPr>
          <w:lang w:val="en-US"/>
        </w:rPr>
        <w:t xml:space="preserve"> food chains </w:t>
      </w:r>
      <w:r w:rsidR="00B603AD">
        <w:rPr>
          <w:lang w:val="en-US"/>
        </w:rPr>
        <w:t xml:space="preserve">facilitated </w:t>
      </w:r>
      <w:r>
        <w:rPr>
          <w:lang w:val="en-US"/>
        </w:rPr>
        <w:t xml:space="preserve">shortening of </w:t>
      </w:r>
      <w:r w:rsidR="00B603AD">
        <w:rPr>
          <w:lang w:val="en-US"/>
        </w:rPr>
        <w:t xml:space="preserve">some </w:t>
      </w:r>
      <w:r>
        <w:rPr>
          <w:lang w:val="en-US"/>
        </w:rPr>
        <w:t>existing food chains.</w:t>
      </w:r>
    </w:p>
    <w:p w14:paraId="0B1B0A02" w14:textId="4C105742" w:rsidR="00464E50" w:rsidRDefault="00464E50" w:rsidP="00754E28">
      <w:pPr>
        <w:pStyle w:val="Heading3"/>
        <w:rPr>
          <w:lang w:val="en-US"/>
        </w:rPr>
      </w:pPr>
      <w:bookmarkStart w:id="67" w:name="_Toc15636263"/>
      <w:r>
        <w:rPr>
          <w:lang w:val="en-US"/>
        </w:rPr>
        <w:t xml:space="preserve">Food Distribution in </w:t>
      </w:r>
      <w:r w:rsidR="006B178F">
        <w:rPr>
          <w:lang w:val="en-US"/>
        </w:rPr>
        <w:t>Windsor and Essex County</w:t>
      </w:r>
      <w:bookmarkEnd w:id="67"/>
    </w:p>
    <w:p w14:paraId="08CFBDC7" w14:textId="02298026" w:rsidR="00527312" w:rsidRDefault="00943ADB" w:rsidP="00E26047">
      <w:pPr>
        <w:rPr>
          <w:lang w:val="en-US"/>
        </w:rPr>
      </w:pPr>
      <w:r>
        <w:rPr>
          <w:lang w:val="en-US"/>
        </w:rPr>
        <w:t>Food distribution systems include p</w:t>
      </w:r>
      <w:r w:rsidRPr="00BF28DD">
        <w:rPr>
          <w:lang w:val="en-US"/>
        </w:rPr>
        <w:t>rimary warehouse suppliers (also known as wholesalers or distribution</w:t>
      </w:r>
      <w:r>
        <w:rPr>
          <w:lang w:val="en-US"/>
        </w:rPr>
        <w:t xml:space="preserve"> </w:t>
      </w:r>
      <w:r w:rsidRPr="00BF28DD">
        <w:rPr>
          <w:lang w:val="en-US"/>
        </w:rPr>
        <w:t>centres) and secondary suppliers that move food from processing facilities to</w:t>
      </w:r>
      <w:r>
        <w:rPr>
          <w:lang w:val="en-US"/>
        </w:rPr>
        <w:t xml:space="preserve"> </w:t>
      </w:r>
      <w:r w:rsidRPr="00BF28DD">
        <w:rPr>
          <w:lang w:val="en-US"/>
        </w:rPr>
        <w:t>food retail stores and other food access points (e.g., restaurants).</w:t>
      </w:r>
      <w:r w:rsidR="00527312">
        <w:rPr>
          <w:lang w:val="en-US"/>
        </w:rPr>
        <w:t xml:space="preserve"> In cities, nearly all food is distributed to retail stores and restaurants by truck. </w:t>
      </w:r>
      <w:r w:rsidR="00527312" w:rsidRPr="00BC7AC2">
        <w:rPr>
          <w:lang w:val="en-US"/>
        </w:rPr>
        <w:t xml:space="preserve">Food distribution networks are generally fragmented, </w:t>
      </w:r>
      <w:r w:rsidR="00B603AD">
        <w:rPr>
          <w:lang w:val="en-US"/>
        </w:rPr>
        <w:t xml:space="preserve">and varied </w:t>
      </w:r>
      <w:r w:rsidR="00527312" w:rsidRPr="00BC7AC2">
        <w:rPr>
          <w:lang w:val="en-US"/>
        </w:rPr>
        <w:t xml:space="preserve">with different distributors spread across </w:t>
      </w:r>
      <w:r w:rsidR="00527312">
        <w:rPr>
          <w:lang w:val="en-US"/>
        </w:rPr>
        <w:t>v</w:t>
      </w:r>
      <w:r w:rsidR="00527312" w:rsidRPr="00BC7AC2">
        <w:rPr>
          <w:lang w:val="en-US"/>
        </w:rPr>
        <w:t>arious</w:t>
      </w:r>
      <w:r w:rsidR="00527312">
        <w:rPr>
          <w:lang w:val="en-US"/>
        </w:rPr>
        <w:t xml:space="preserve"> </w:t>
      </w:r>
      <w:r w:rsidR="00527312" w:rsidRPr="00BC7AC2">
        <w:rPr>
          <w:lang w:val="en-US"/>
        </w:rPr>
        <w:t>locations</w:t>
      </w:r>
      <w:r w:rsidR="00527312">
        <w:rPr>
          <w:lang w:val="en-US"/>
        </w:rPr>
        <w:t xml:space="preserve"> </w:t>
      </w:r>
      <w:r w:rsidR="00BC1981">
        <w:rPr>
          <w:lang w:val="en-US"/>
        </w:rPr>
        <w:t>(Zeuli, Nijhuis &amp; Gerson-Nieder, 2018)</w:t>
      </w:r>
      <w:r w:rsidR="00527312">
        <w:rPr>
          <w:lang w:val="en-US"/>
        </w:rPr>
        <w:t>.</w:t>
      </w:r>
    </w:p>
    <w:p w14:paraId="7C0A4558" w14:textId="0D5DE0E7" w:rsidR="00AE55E4" w:rsidRDefault="00943ADB" w:rsidP="00E26047">
      <w:pPr>
        <w:rPr>
          <w:lang w:val="en-US"/>
        </w:rPr>
      </w:pPr>
      <w:r>
        <w:rPr>
          <w:lang w:val="en-US"/>
        </w:rPr>
        <w:t xml:space="preserve">Food distribution has become highly consolidated and competitive. </w:t>
      </w:r>
      <w:r w:rsidR="00B603AD">
        <w:rPr>
          <w:lang w:val="en-US"/>
        </w:rPr>
        <w:t>T</w:t>
      </w:r>
      <w:r>
        <w:rPr>
          <w:lang w:val="en-US"/>
        </w:rPr>
        <w:t xml:space="preserve">he bulk of the food shipped from and received </w:t>
      </w:r>
      <w:r w:rsidR="001A0BD4">
        <w:rPr>
          <w:lang w:val="en-US"/>
        </w:rPr>
        <w:t xml:space="preserve">in </w:t>
      </w:r>
      <w:r w:rsidR="00B603AD">
        <w:rPr>
          <w:lang w:val="en-US"/>
        </w:rPr>
        <w:t xml:space="preserve">Winsdor and Essex County </w:t>
      </w:r>
      <w:r>
        <w:rPr>
          <w:lang w:val="en-US"/>
        </w:rPr>
        <w:t xml:space="preserve">is </w:t>
      </w:r>
      <w:r w:rsidR="00B603AD">
        <w:rPr>
          <w:lang w:val="en-US"/>
        </w:rPr>
        <w:t xml:space="preserve">managed by </w:t>
      </w:r>
      <w:r>
        <w:rPr>
          <w:lang w:val="en-US"/>
        </w:rPr>
        <w:t>large food chains. F</w:t>
      </w:r>
      <w:r w:rsidRPr="008C537C">
        <w:rPr>
          <w:lang w:val="en-US"/>
        </w:rPr>
        <w:t xml:space="preserve">ive </w:t>
      </w:r>
      <w:r>
        <w:rPr>
          <w:lang w:val="en-US"/>
        </w:rPr>
        <w:t xml:space="preserve">major grocery chains </w:t>
      </w:r>
      <w:r w:rsidRPr="008C537C">
        <w:rPr>
          <w:lang w:val="en-US"/>
        </w:rPr>
        <w:t>command nearly 80</w:t>
      </w:r>
      <w:r>
        <w:rPr>
          <w:lang w:val="en-US"/>
        </w:rPr>
        <w:t xml:space="preserve"> </w:t>
      </w:r>
      <w:r w:rsidRPr="008C537C">
        <w:rPr>
          <w:lang w:val="en-US"/>
        </w:rPr>
        <w:t xml:space="preserve">percent of the retail </w:t>
      </w:r>
      <w:r>
        <w:rPr>
          <w:lang w:val="en-US"/>
        </w:rPr>
        <w:t>market share in Canada</w:t>
      </w:r>
      <w:r w:rsidRPr="008C537C">
        <w:rPr>
          <w:lang w:val="en-US"/>
        </w:rPr>
        <w:t>: Loblaw</w:t>
      </w:r>
      <w:r>
        <w:rPr>
          <w:lang w:val="en-US"/>
        </w:rPr>
        <w:t xml:space="preserve"> (29%), </w:t>
      </w:r>
      <w:r w:rsidRPr="008C537C">
        <w:rPr>
          <w:lang w:val="en-US"/>
        </w:rPr>
        <w:t>Sobeys/Safeway</w:t>
      </w:r>
      <w:r>
        <w:rPr>
          <w:lang w:val="en-US"/>
        </w:rPr>
        <w:t xml:space="preserve"> (21%)</w:t>
      </w:r>
      <w:r w:rsidRPr="008C537C">
        <w:rPr>
          <w:lang w:val="en-US"/>
        </w:rPr>
        <w:t>, Costco</w:t>
      </w:r>
      <w:r>
        <w:rPr>
          <w:lang w:val="en-US"/>
        </w:rPr>
        <w:t xml:space="preserve"> (11%)</w:t>
      </w:r>
      <w:r w:rsidRPr="008C537C">
        <w:rPr>
          <w:lang w:val="en-US"/>
        </w:rPr>
        <w:t xml:space="preserve">, Metro (Ontario and Quebec only) </w:t>
      </w:r>
      <w:r>
        <w:rPr>
          <w:lang w:val="en-US"/>
        </w:rPr>
        <w:t xml:space="preserve">(10.8%) </w:t>
      </w:r>
      <w:r w:rsidRPr="008C537C">
        <w:rPr>
          <w:lang w:val="en-US"/>
        </w:rPr>
        <w:t>and Walmart</w:t>
      </w:r>
      <w:r>
        <w:rPr>
          <w:lang w:val="en-US"/>
        </w:rPr>
        <w:t xml:space="preserve"> (7.5%)</w:t>
      </w:r>
      <w:r w:rsidR="00BC1981">
        <w:rPr>
          <w:lang w:val="en-US"/>
        </w:rPr>
        <w:t xml:space="preserve"> (USDA Foreign Agricultural Services, 2018)</w:t>
      </w:r>
      <w:r w:rsidRPr="008C537C">
        <w:rPr>
          <w:lang w:val="en-US"/>
        </w:rPr>
        <w:t>.</w:t>
      </w:r>
      <w:r>
        <w:rPr>
          <w:lang w:val="en-US"/>
        </w:rPr>
        <w:t xml:space="preserve"> All of these are present in </w:t>
      </w:r>
      <w:r w:rsidR="006B178F">
        <w:rPr>
          <w:lang w:val="en-US"/>
        </w:rPr>
        <w:t>Windsor and Essex County</w:t>
      </w:r>
      <w:r>
        <w:rPr>
          <w:lang w:val="en-US"/>
        </w:rPr>
        <w:t xml:space="preserve">. </w:t>
      </w:r>
      <w:r w:rsidR="00527312">
        <w:rPr>
          <w:lang w:val="en-US"/>
        </w:rPr>
        <w:t xml:space="preserve">Distribution centres are the </w:t>
      </w:r>
      <w:r w:rsidR="00B26481">
        <w:rPr>
          <w:lang w:val="en-US"/>
        </w:rPr>
        <w:t>nodes in the distribution chain</w:t>
      </w:r>
      <w:r w:rsidR="00527312">
        <w:rPr>
          <w:lang w:val="en-US"/>
        </w:rPr>
        <w:t xml:space="preserve">. </w:t>
      </w:r>
      <w:r w:rsidRPr="00943ADB">
        <w:rPr>
          <w:lang w:val="en-US"/>
        </w:rPr>
        <w:t xml:space="preserve">Loblaw operates </w:t>
      </w:r>
      <w:r w:rsidR="00527312">
        <w:rPr>
          <w:lang w:val="en-US"/>
        </w:rPr>
        <w:t xml:space="preserve">approximately </w:t>
      </w:r>
      <w:r w:rsidRPr="00943ADB">
        <w:rPr>
          <w:lang w:val="en-US"/>
        </w:rPr>
        <w:t xml:space="preserve">30 distribution </w:t>
      </w:r>
      <w:r w:rsidR="0036518D">
        <w:rPr>
          <w:lang w:val="en-US"/>
        </w:rPr>
        <w:t>centre</w:t>
      </w:r>
      <w:r w:rsidRPr="00943ADB">
        <w:rPr>
          <w:lang w:val="en-US"/>
        </w:rPr>
        <w:t>s and runs the largest fleet of trucks in Canada</w:t>
      </w:r>
      <w:r>
        <w:rPr>
          <w:lang w:val="en-US"/>
        </w:rPr>
        <w:t>, while Sobeys is close behind with a national network of 28 distribution centres</w:t>
      </w:r>
      <w:r w:rsidR="00BC1981">
        <w:rPr>
          <w:lang w:val="en-US"/>
        </w:rPr>
        <w:t xml:space="preserve"> (Sobeys Inc.</w:t>
      </w:r>
      <w:r w:rsidR="00080DB3">
        <w:rPr>
          <w:lang w:val="en-US"/>
        </w:rPr>
        <w:t>,</w:t>
      </w:r>
      <w:r w:rsidR="00BC1981">
        <w:rPr>
          <w:lang w:val="en-US"/>
        </w:rPr>
        <w:t xml:space="preserve"> </w:t>
      </w:r>
      <w:r w:rsidR="009B4EC0">
        <w:rPr>
          <w:lang w:val="en-US"/>
        </w:rPr>
        <w:t>2019a</w:t>
      </w:r>
      <w:r w:rsidR="00BC1981">
        <w:rPr>
          <w:lang w:val="en-US"/>
        </w:rPr>
        <w:t>)</w:t>
      </w:r>
      <w:r w:rsidR="00B26481">
        <w:rPr>
          <w:lang w:val="en-US"/>
        </w:rPr>
        <w:t>.</w:t>
      </w:r>
      <w:r w:rsidR="00080DB3">
        <w:rPr>
          <w:lang w:val="en-US"/>
        </w:rPr>
        <w:t xml:space="preserve"> </w:t>
      </w:r>
      <w:r w:rsidR="00B603AD">
        <w:rPr>
          <w:lang w:val="en-US"/>
        </w:rPr>
        <w:t>T</w:t>
      </w:r>
      <w:r w:rsidR="00527312" w:rsidRPr="00BF28DD">
        <w:rPr>
          <w:lang w:val="en-US"/>
        </w:rPr>
        <w:t>he Ontario Food Terminal</w:t>
      </w:r>
      <w:r w:rsidR="00527312">
        <w:rPr>
          <w:lang w:val="en-US"/>
        </w:rPr>
        <w:t xml:space="preserve"> is another part of the distribution chain in the province. It is the largest wholesale fruit and produce distribution centre in Canada and the 3</w:t>
      </w:r>
      <w:r w:rsidR="00527312" w:rsidRPr="00E23887">
        <w:rPr>
          <w:vertAlign w:val="superscript"/>
          <w:lang w:val="en-US"/>
        </w:rPr>
        <w:t>rd</w:t>
      </w:r>
      <w:r w:rsidR="00527312">
        <w:rPr>
          <w:lang w:val="en-US"/>
        </w:rPr>
        <w:t xml:space="preserve"> largest in N</w:t>
      </w:r>
      <w:r w:rsidR="00BC1981">
        <w:rPr>
          <w:lang w:val="en-US"/>
        </w:rPr>
        <w:t>orth America</w:t>
      </w:r>
      <w:r w:rsidR="00AE55E4">
        <w:rPr>
          <w:lang w:val="en-US"/>
        </w:rPr>
        <w:t>.</w:t>
      </w:r>
    </w:p>
    <w:p w14:paraId="5D3EDFA3" w14:textId="72C95601" w:rsidR="00D83E9E" w:rsidRDefault="00527312" w:rsidP="00D83E9E">
      <w:pPr>
        <w:rPr>
          <w:lang w:val="en-US"/>
        </w:rPr>
      </w:pPr>
      <w:r>
        <w:rPr>
          <w:lang w:val="en-US"/>
        </w:rPr>
        <w:t>Long chain distribution networks have come under criticism in part for the contribution that transportation makes to pollution. Increasingly, large distributors have been pressed to consider their environmental footprint. For example, i</w:t>
      </w:r>
      <w:r w:rsidR="00943ADB">
        <w:rPr>
          <w:lang w:val="en-US"/>
        </w:rPr>
        <w:t>n 2016 Loblaw pledged a 30% reduction in their carbon footprint by 2030, in part through reduced emissions from changes in transportation management (e.g., use larger trailers) and switching to low carbon fuels</w:t>
      </w:r>
      <w:r w:rsidR="00080DB3">
        <w:rPr>
          <w:lang w:val="en-US"/>
        </w:rPr>
        <w:t xml:space="preserve"> (Loblaw Companies Limited, 2016)</w:t>
      </w:r>
      <w:r w:rsidR="00943ADB">
        <w:rPr>
          <w:lang w:val="en-US"/>
        </w:rPr>
        <w:t>.</w:t>
      </w:r>
    </w:p>
    <w:p w14:paraId="61B24E30" w14:textId="6D8013F6" w:rsidR="00D83E9E" w:rsidRDefault="00464E50" w:rsidP="00D83E9E">
      <w:pPr>
        <w:rPr>
          <w:lang w:val="en-US"/>
        </w:rPr>
      </w:pPr>
      <w:r>
        <w:rPr>
          <w:lang w:val="en-US"/>
        </w:rPr>
        <w:t>The Ontario Greenhouse Vegetable Growers (OGVG) utilize marketers to sell and distribute Ontario greenhouse vegetables. According to their 2017 marketer list</w:t>
      </w:r>
      <w:r w:rsidR="00080DB3">
        <w:rPr>
          <w:lang w:val="en-US"/>
        </w:rPr>
        <w:t xml:space="preserve"> (Ontario Greenhouse Vegetable Growers, 2017)</w:t>
      </w:r>
      <w:r>
        <w:rPr>
          <w:lang w:val="en-US"/>
        </w:rPr>
        <w:t xml:space="preserve"> the</w:t>
      </w:r>
      <w:r w:rsidR="000A237E">
        <w:rPr>
          <w:lang w:val="en-US"/>
        </w:rPr>
        <w:t xml:space="preserve">re </w:t>
      </w:r>
      <w:r w:rsidR="00B603AD">
        <w:rPr>
          <w:lang w:val="en-US"/>
        </w:rPr>
        <w:t>we</w:t>
      </w:r>
      <w:r w:rsidR="000A237E">
        <w:rPr>
          <w:lang w:val="en-US"/>
        </w:rPr>
        <w:t xml:space="preserve">re 24 </w:t>
      </w:r>
      <w:r w:rsidR="00B603AD">
        <w:rPr>
          <w:lang w:val="en-US"/>
        </w:rPr>
        <w:t xml:space="preserve">markets </w:t>
      </w:r>
      <w:r w:rsidR="000A237E">
        <w:rPr>
          <w:lang w:val="en-US"/>
        </w:rPr>
        <w:t xml:space="preserve">in </w:t>
      </w:r>
      <w:r w:rsidR="006B178F">
        <w:rPr>
          <w:lang w:val="en-US"/>
        </w:rPr>
        <w:t>Windsor and Essex County</w:t>
      </w:r>
      <w:r w:rsidR="000A237E">
        <w:rPr>
          <w:lang w:val="en-US"/>
        </w:rPr>
        <w:t xml:space="preserve">, located primarily in Leamington and Kingsville </w:t>
      </w:r>
      <w:r w:rsidR="000A237E" w:rsidRPr="00080DB3">
        <w:rPr>
          <w:lang w:val="en-US"/>
        </w:rPr>
        <w:t xml:space="preserve">(Table </w:t>
      </w:r>
      <w:r w:rsidR="00A26358">
        <w:rPr>
          <w:lang w:val="en-US"/>
        </w:rPr>
        <w:t>52</w:t>
      </w:r>
      <w:r w:rsidR="000A237E" w:rsidRPr="00080DB3">
        <w:rPr>
          <w:lang w:val="en-US"/>
        </w:rPr>
        <w:t>).</w:t>
      </w:r>
      <w:r w:rsidR="00D83E9E">
        <w:rPr>
          <w:lang w:val="en-US"/>
        </w:rPr>
        <w:br w:type="page"/>
      </w:r>
    </w:p>
    <w:p w14:paraId="3A4CD5EE" w14:textId="44CEC12C" w:rsidR="000A237E" w:rsidRDefault="000A237E" w:rsidP="00754E28">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52</w:t>
      </w:r>
      <w:r w:rsidR="006D0D1C">
        <w:rPr>
          <w:noProof/>
        </w:rPr>
        <w:fldChar w:fldCharType="end"/>
      </w:r>
      <w:r>
        <w:t>: Greenhouse Vegetable M</w:t>
      </w:r>
      <w:r>
        <w:rPr>
          <w:noProof/>
        </w:rPr>
        <w:t xml:space="preserve">arketers of Tomatoes, Peppers and Cucumbers in </w:t>
      </w:r>
      <w:r w:rsidR="006B178F">
        <w:rPr>
          <w:noProof/>
        </w:rPr>
        <w:t>Windsor and Essex County</w:t>
      </w:r>
      <w:r>
        <w:rPr>
          <w:noProof/>
        </w:rPr>
        <w:t xml:space="preserve"> in 2017</w:t>
      </w:r>
    </w:p>
    <w:tbl>
      <w:tblPr>
        <w:tblStyle w:val="TableGrid"/>
        <w:tblW w:w="9216" w:type="dxa"/>
        <w:tblLook w:val="04A0" w:firstRow="1" w:lastRow="0" w:firstColumn="1" w:lastColumn="0" w:noHBand="0" w:noVBand="1"/>
        <w:tblCaption w:val="Greenhouse Vegetable Marketers of Tomatoes, Peppers and Cucumbers in Windsor and Essex County in 2017"/>
        <w:tblDescription w:val="A listing of the 24 greenhouse growers in Windsor and Essex County and what they market from each location"/>
      </w:tblPr>
      <w:tblGrid>
        <w:gridCol w:w="4896"/>
        <w:gridCol w:w="1440"/>
        <w:gridCol w:w="1440"/>
        <w:gridCol w:w="1440"/>
      </w:tblGrid>
      <w:tr w:rsidR="00464E50" w14:paraId="1E74ECFF" w14:textId="77777777" w:rsidTr="00D26997">
        <w:trPr>
          <w:tblHeader/>
        </w:trPr>
        <w:tc>
          <w:tcPr>
            <w:tcW w:w="4896" w:type="dxa"/>
            <w:shd w:val="clear" w:color="auto" w:fill="A3DEDD" w:themeFill="accent1" w:themeFillTint="99"/>
          </w:tcPr>
          <w:p w14:paraId="7CC882BA" w14:textId="77777777" w:rsidR="00464E50" w:rsidRDefault="00464E50" w:rsidP="00754E28"/>
        </w:tc>
        <w:tc>
          <w:tcPr>
            <w:tcW w:w="1440" w:type="dxa"/>
            <w:shd w:val="clear" w:color="auto" w:fill="A3DEDD" w:themeFill="accent1" w:themeFillTint="99"/>
            <w:vAlign w:val="center"/>
          </w:tcPr>
          <w:p w14:paraId="334C0A7D" w14:textId="2142F514" w:rsidR="00464E50" w:rsidRPr="00754E28" w:rsidRDefault="00464E50" w:rsidP="00754E28">
            <w:pPr>
              <w:jc w:val="center"/>
              <w:rPr>
                <w:b/>
              </w:rPr>
            </w:pPr>
            <w:r w:rsidRPr="00754E28">
              <w:rPr>
                <w:b/>
              </w:rPr>
              <w:t>Tomatoes</w:t>
            </w:r>
          </w:p>
        </w:tc>
        <w:tc>
          <w:tcPr>
            <w:tcW w:w="1440" w:type="dxa"/>
            <w:shd w:val="clear" w:color="auto" w:fill="A3DEDD" w:themeFill="accent1" w:themeFillTint="99"/>
            <w:vAlign w:val="center"/>
          </w:tcPr>
          <w:p w14:paraId="073B2D10" w14:textId="43BE1F0E" w:rsidR="00464E50" w:rsidRPr="00754E28" w:rsidRDefault="00464E50" w:rsidP="00754E28">
            <w:pPr>
              <w:jc w:val="center"/>
              <w:rPr>
                <w:b/>
              </w:rPr>
            </w:pPr>
            <w:r w:rsidRPr="00754E28">
              <w:rPr>
                <w:b/>
              </w:rPr>
              <w:t>Peppers</w:t>
            </w:r>
          </w:p>
        </w:tc>
        <w:tc>
          <w:tcPr>
            <w:tcW w:w="1440" w:type="dxa"/>
            <w:shd w:val="clear" w:color="auto" w:fill="A3DEDD" w:themeFill="accent1" w:themeFillTint="99"/>
            <w:vAlign w:val="center"/>
          </w:tcPr>
          <w:p w14:paraId="043C7584" w14:textId="376AF51B" w:rsidR="00464E50" w:rsidRPr="00754E28" w:rsidRDefault="00464E50" w:rsidP="00754E28">
            <w:pPr>
              <w:jc w:val="center"/>
              <w:rPr>
                <w:b/>
              </w:rPr>
            </w:pPr>
            <w:r w:rsidRPr="00754E28">
              <w:rPr>
                <w:b/>
              </w:rPr>
              <w:t>Cucumbers</w:t>
            </w:r>
          </w:p>
        </w:tc>
      </w:tr>
      <w:tr w:rsidR="00464E50" w14:paraId="3784981D" w14:textId="77777777" w:rsidTr="00754E28">
        <w:tc>
          <w:tcPr>
            <w:tcW w:w="4896" w:type="dxa"/>
          </w:tcPr>
          <w:p w14:paraId="06B4B447" w14:textId="38A7A6CD" w:rsidR="00464E50" w:rsidRDefault="00464E50" w:rsidP="00754E28">
            <w:r>
              <w:t>AMCO Produce Inc., Leamington</w:t>
            </w:r>
          </w:p>
        </w:tc>
        <w:tc>
          <w:tcPr>
            <w:tcW w:w="1440" w:type="dxa"/>
            <w:vAlign w:val="center"/>
          </w:tcPr>
          <w:p w14:paraId="5D74BFC3" w14:textId="5E474DFF" w:rsidR="00464E50" w:rsidRDefault="00464E50" w:rsidP="00754E28">
            <w:pPr>
              <w:jc w:val="center"/>
            </w:pPr>
            <w:r>
              <w:sym w:font="Wingdings" w:char="F0FC"/>
            </w:r>
          </w:p>
        </w:tc>
        <w:tc>
          <w:tcPr>
            <w:tcW w:w="1440" w:type="dxa"/>
            <w:vAlign w:val="center"/>
          </w:tcPr>
          <w:p w14:paraId="62ED8FFA" w14:textId="2D0F960E" w:rsidR="00464E50" w:rsidRDefault="00464E50" w:rsidP="00754E28">
            <w:pPr>
              <w:jc w:val="center"/>
            </w:pPr>
            <w:r w:rsidRPr="00004353">
              <w:sym w:font="Wingdings" w:char="F0FC"/>
            </w:r>
          </w:p>
        </w:tc>
        <w:tc>
          <w:tcPr>
            <w:tcW w:w="1440" w:type="dxa"/>
            <w:vAlign w:val="center"/>
          </w:tcPr>
          <w:p w14:paraId="4EB9587D" w14:textId="49FC5773" w:rsidR="00464E50" w:rsidRDefault="00464E50" w:rsidP="00754E28">
            <w:pPr>
              <w:jc w:val="center"/>
            </w:pPr>
            <w:r w:rsidRPr="00004353">
              <w:sym w:font="Wingdings" w:char="F0FC"/>
            </w:r>
          </w:p>
        </w:tc>
      </w:tr>
      <w:tr w:rsidR="00464E50" w14:paraId="3AC67278" w14:textId="77777777" w:rsidTr="00754E28">
        <w:tc>
          <w:tcPr>
            <w:tcW w:w="4896" w:type="dxa"/>
          </w:tcPr>
          <w:p w14:paraId="74CC6F2B" w14:textId="4BE90E94" w:rsidR="00464E50" w:rsidRDefault="00464E50" w:rsidP="00754E28">
            <w:r>
              <w:t>Coppola Farms Inc., Kingsville</w:t>
            </w:r>
          </w:p>
        </w:tc>
        <w:tc>
          <w:tcPr>
            <w:tcW w:w="1440" w:type="dxa"/>
            <w:vAlign w:val="center"/>
          </w:tcPr>
          <w:p w14:paraId="61D1AE45" w14:textId="748AB37F" w:rsidR="00464E50" w:rsidRDefault="00464E50" w:rsidP="00754E28">
            <w:pPr>
              <w:jc w:val="center"/>
            </w:pPr>
            <w:r w:rsidRPr="003D1BC0">
              <w:sym w:font="Wingdings" w:char="F0FC"/>
            </w:r>
          </w:p>
        </w:tc>
        <w:tc>
          <w:tcPr>
            <w:tcW w:w="1440" w:type="dxa"/>
            <w:vAlign w:val="center"/>
          </w:tcPr>
          <w:p w14:paraId="44176B67" w14:textId="08150813" w:rsidR="00464E50" w:rsidRDefault="00464E50" w:rsidP="00754E28">
            <w:pPr>
              <w:jc w:val="center"/>
            </w:pPr>
            <w:r w:rsidRPr="003D1BC0">
              <w:sym w:font="Wingdings" w:char="F0FC"/>
            </w:r>
          </w:p>
        </w:tc>
        <w:tc>
          <w:tcPr>
            <w:tcW w:w="1440" w:type="dxa"/>
            <w:vAlign w:val="center"/>
          </w:tcPr>
          <w:p w14:paraId="51801C31" w14:textId="29E37AF9" w:rsidR="00464E50" w:rsidRDefault="00464E50" w:rsidP="00754E28">
            <w:pPr>
              <w:jc w:val="center"/>
            </w:pPr>
            <w:r w:rsidRPr="003D1BC0">
              <w:sym w:font="Wingdings" w:char="F0FC"/>
            </w:r>
          </w:p>
        </w:tc>
      </w:tr>
      <w:tr w:rsidR="00464E50" w14:paraId="5C49BDD2" w14:textId="77777777" w:rsidTr="00754E28">
        <w:tc>
          <w:tcPr>
            <w:tcW w:w="4896" w:type="dxa"/>
          </w:tcPr>
          <w:p w14:paraId="6A224A4C" w14:textId="77C5075B" w:rsidR="00464E50" w:rsidRDefault="00464E50" w:rsidP="00754E28">
            <w:r>
              <w:t>Cornies Farms Ltd., Kingsville</w:t>
            </w:r>
          </w:p>
        </w:tc>
        <w:tc>
          <w:tcPr>
            <w:tcW w:w="1440" w:type="dxa"/>
            <w:vAlign w:val="center"/>
          </w:tcPr>
          <w:p w14:paraId="4089243E" w14:textId="77777777" w:rsidR="00464E50" w:rsidRDefault="00464E50" w:rsidP="00754E28">
            <w:pPr>
              <w:jc w:val="center"/>
            </w:pPr>
          </w:p>
        </w:tc>
        <w:tc>
          <w:tcPr>
            <w:tcW w:w="1440" w:type="dxa"/>
            <w:vAlign w:val="center"/>
          </w:tcPr>
          <w:p w14:paraId="6840482C" w14:textId="77777777" w:rsidR="00464E50" w:rsidRDefault="00464E50" w:rsidP="00754E28">
            <w:pPr>
              <w:jc w:val="center"/>
            </w:pPr>
          </w:p>
        </w:tc>
        <w:tc>
          <w:tcPr>
            <w:tcW w:w="1440" w:type="dxa"/>
            <w:vAlign w:val="center"/>
          </w:tcPr>
          <w:p w14:paraId="051D9E2C" w14:textId="6FF2B66B" w:rsidR="00464E50" w:rsidRDefault="00464E50" w:rsidP="00754E28">
            <w:pPr>
              <w:jc w:val="center"/>
            </w:pPr>
            <w:r w:rsidRPr="003D1BC0">
              <w:sym w:font="Wingdings" w:char="F0FC"/>
            </w:r>
          </w:p>
        </w:tc>
      </w:tr>
      <w:tr w:rsidR="00464E50" w14:paraId="2A07E6AF" w14:textId="77777777" w:rsidTr="00754E28">
        <w:tc>
          <w:tcPr>
            <w:tcW w:w="4896" w:type="dxa"/>
          </w:tcPr>
          <w:p w14:paraId="14041834" w14:textId="20289819" w:rsidR="00464E50" w:rsidRDefault="00464E50" w:rsidP="00754E28">
            <w:r>
              <w:t>Del Fresco Produce Ltd., Kingsville</w:t>
            </w:r>
          </w:p>
        </w:tc>
        <w:tc>
          <w:tcPr>
            <w:tcW w:w="1440" w:type="dxa"/>
            <w:vAlign w:val="center"/>
          </w:tcPr>
          <w:p w14:paraId="7C21407A" w14:textId="575AADE2" w:rsidR="00464E50" w:rsidRDefault="00464E50" w:rsidP="00754E28">
            <w:pPr>
              <w:jc w:val="center"/>
            </w:pPr>
            <w:r w:rsidRPr="00AC4B27">
              <w:sym w:font="Wingdings" w:char="F0FC"/>
            </w:r>
          </w:p>
        </w:tc>
        <w:tc>
          <w:tcPr>
            <w:tcW w:w="1440" w:type="dxa"/>
            <w:vAlign w:val="center"/>
          </w:tcPr>
          <w:p w14:paraId="22B3945D" w14:textId="4CCD9DFA" w:rsidR="00464E50" w:rsidRDefault="00464E50" w:rsidP="00754E28">
            <w:pPr>
              <w:jc w:val="center"/>
            </w:pPr>
            <w:r w:rsidRPr="00AC4B27">
              <w:sym w:font="Wingdings" w:char="F0FC"/>
            </w:r>
          </w:p>
        </w:tc>
        <w:tc>
          <w:tcPr>
            <w:tcW w:w="1440" w:type="dxa"/>
            <w:vAlign w:val="center"/>
          </w:tcPr>
          <w:p w14:paraId="5E4F79FE" w14:textId="073268B9" w:rsidR="00464E50" w:rsidRDefault="00464E50" w:rsidP="00754E28">
            <w:pPr>
              <w:jc w:val="center"/>
            </w:pPr>
            <w:r w:rsidRPr="00AC4B27">
              <w:sym w:font="Wingdings" w:char="F0FC"/>
            </w:r>
          </w:p>
        </w:tc>
      </w:tr>
      <w:tr w:rsidR="00464E50" w14:paraId="59EB9EAA" w14:textId="77777777" w:rsidTr="00754E28">
        <w:tc>
          <w:tcPr>
            <w:tcW w:w="4896" w:type="dxa"/>
          </w:tcPr>
          <w:p w14:paraId="6A27B932" w14:textId="7B6F57F8" w:rsidR="00464E50" w:rsidRDefault="00464E50" w:rsidP="00754E28">
            <w:r>
              <w:t>DiCiocco Farms Sales Corp., Leamington</w:t>
            </w:r>
          </w:p>
        </w:tc>
        <w:tc>
          <w:tcPr>
            <w:tcW w:w="1440" w:type="dxa"/>
            <w:vAlign w:val="center"/>
          </w:tcPr>
          <w:p w14:paraId="10F8B432" w14:textId="4D422EFC" w:rsidR="00464E50" w:rsidRDefault="00464E50" w:rsidP="00754E28">
            <w:pPr>
              <w:jc w:val="center"/>
            </w:pPr>
            <w:r w:rsidRPr="00963926">
              <w:sym w:font="Wingdings" w:char="F0FC"/>
            </w:r>
          </w:p>
        </w:tc>
        <w:tc>
          <w:tcPr>
            <w:tcW w:w="1440" w:type="dxa"/>
            <w:vAlign w:val="center"/>
          </w:tcPr>
          <w:p w14:paraId="30258D66" w14:textId="7F115B06" w:rsidR="00464E50" w:rsidRDefault="00464E50" w:rsidP="00754E28">
            <w:pPr>
              <w:jc w:val="center"/>
            </w:pPr>
            <w:r w:rsidRPr="00963926">
              <w:sym w:font="Wingdings" w:char="F0FC"/>
            </w:r>
          </w:p>
        </w:tc>
        <w:tc>
          <w:tcPr>
            <w:tcW w:w="1440" w:type="dxa"/>
            <w:vAlign w:val="center"/>
          </w:tcPr>
          <w:p w14:paraId="2BAE547A" w14:textId="57DE0172" w:rsidR="00464E50" w:rsidRDefault="00464E50" w:rsidP="00754E28">
            <w:pPr>
              <w:jc w:val="center"/>
            </w:pPr>
            <w:r w:rsidRPr="00963926">
              <w:sym w:font="Wingdings" w:char="F0FC"/>
            </w:r>
          </w:p>
        </w:tc>
      </w:tr>
      <w:tr w:rsidR="00464E50" w14:paraId="11202B39" w14:textId="77777777" w:rsidTr="00754E28">
        <w:tc>
          <w:tcPr>
            <w:tcW w:w="4896" w:type="dxa"/>
          </w:tcPr>
          <w:p w14:paraId="2B3DC8D1" w14:textId="10EC5762" w:rsidR="00464E50" w:rsidRDefault="00464E50" w:rsidP="00754E28">
            <w:r>
              <w:t>Double Diamond Sales, Kingsville</w:t>
            </w:r>
          </w:p>
        </w:tc>
        <w:tc>
          <w:tcPr>
            <w:tcW w:w="1440" w:type="dxa"/>
            <w:vAlign w:val="center"/>
          </w:tcPr>
          <w:p w14:paraId="7C4DC6CD" w14:textId="14321C98" w:rsidR="00464E50" w:rsidRPr="00963926" w:rsidRDefault="00464E50" w:rsidP="00754E28">
            <w:pPr>
              <w:jc w:val="center"/>
            </w:pPr>
            <w:r w:rsidRPr="001F22F8">
              <w:sym w:font="Wingdings" w:char="F0FC"/>
            </w:r>
          </w:p>
        </w:tc>
        <w:tc>
          <w:tcPr>
            <w:tcW w:w="1440" w:type="dxa"/>
            <w:vAlign w:val="center"/>
          </w:tcPr>
          <w:p w14:paraId="4ED08E3F" w14:textId="617FA006" w:rsidR="00464E50" w:rsidRPr="00963926" w:rsidRDefault="00464E50" w:rsidP="00754E28">
            <w:pPr>
              <w:jc w:val="center"/>
            </w:pPr>
            <w:r w:rsidRPr="001F22F8">
              <w:sym w:font="Wingdings" w:char="F0FC"/>
            </w:r>
          </w:p>
        </w:tc>
        <w:tc>
          <w:tcPr>
            <w:tcW w:w="1440" w:type="dxa"/>
            <w:vAlign w:val="center"/>
          </w:tcPr>
          <w:p w14:paraId="31EDF6C1" w14:textId="782AF7D8" w:rsidR="00464E50" w:rsidRPr="00963926" w:rsidRDefault="00464E50" w:rsidP="00754E28">
            <w:pPr>
              <w:jc w:val="center"/>
            </w:pPr>
            <w:r w:rsidRPr="001F22F8">
              <w:sym w:font="Wingdings" w:char="F0FC"/>
            </w:r>
          </w:p>
        </w:tc>
      </w:tr>
      <w:tr w:rsidR="00464E50" w14:paraId="6CFAC225" w14:textId="77777777" w:rsidTr="00754E28">
        <w:tc>
          <w:tcPr>
            <w:tcW w:w="4896" w:type="dxa"/>
          </w:tcPr>
          <w:p w14:paraId="6CD66641" w14:textId="29E2F1F7" w:rsidR="00464E50" w:rsidRDefault="00464E50" w:rsidP="00754E28">
            <w:r>
              <w:t>Erie James Ltd., Leamington</w:t>
            </w:r>
          </w:p>
        </w:tc>
        <w:tc>
          <w:tcPr>
            <w:tcW w:w="1440" w:type="dxa"/>
            <w:vAlign w:val="center"/>
          </w:tcPr>
          <w:p w14:paraId="781DBB67" w14:textId="575F37B1" w:rsidR="00464E50" w:rsidRPr="001F22F8" w:rsidRDefault="00464E50" w:rsidP="00754E28">
            <w:pPr>
              <w:jc w:val="center"/>
            </w:pPr>
            <w:r w:rsidRPr="00443DF6">
              <w:sym w:font="Wingdings" w:char="F0FC"/>
            </w:r>
          </w:p>
        </w:tc>
        <w:tc>
          <w:tcPr>
            <w:tcW w:w="1440" w:type="dxa"/>
            <w:vAlign w:val="center"/>
          </w:tcPr>
          <w:p w14:paraId="27AB5EEC" w14:textId="7AE865B4" w:rsidR="00464E50" w:rsidRPr="001F22F8" w:rsidRDefault="00464E50" w:rsidP="00754E28">
            <w:pPr>
              <w:jc w:val="center"/>
            </w:pPr>
            <w:r w:rsidRPr="00443DF6">
              <w:sym w:font="Wingdings" w:char="F0FC"/>
            </w:r>
          </w:p>
        </w:tc>
        <w:tc>
          <w:tcPr>
            <w:tcW w:w="1440" w:type="dxa"/>
            <w:vAlign w:val="center"/>
          </w:tcPr>
          <w:p w14:paraId="74654AFD" w14:textId="40929384" w:rsidR="00464E50" w:rsidRPr="001F22F8" w:rsidRDefault="00464E50" w:rsidP="00754E28">
            <w:pPr>
              <w:jc w:val="center"/>
            </w:pPr>
            <w:r w:rsidRPr="00443DF6">
              <w:sym w:font="Wingdings" w:char="F0FC"/>
            </w:r>
          </w:p>
        </w:tc>
      </w:tr>
      <w:tr w:rsidR="00464E50" w14:paraId="021DB4C8" w14:textId="77777777" w:rsidTr="00754E28">
        <w:tc>
          <w:tcPr>
            <w:tcW w:w="4896" w:type="dxa"/>
          </w:tcPr>
          <w:p w14:paraId="45D55416" w14:textId="4887A9B5" w:rsidR="00464E50" w:rsidRDefault="00464E50" w:rsidP="00754E28">
            <w:r>
              <w:t>Great Lakes Greenhouses Inc., Leamington</w:t>
            </w:r>
          </w:p>
        </w:tc>
        <w:tc>
          <w:tcPr>
            <w:tcW w:w="1440" w:type="dxa"/>
            <w:vAlign w:val="center"/>
          </w:tcPr>
          <w:p w14:paraId="2407AFC1" w14:textId="77777777" w:rsidR="00464E50" w:rsidRPr="00443DF6" w:rsidRDefault="00464E50" w:rsidP="00754E28">
            <w:pPr>
              <w:jc w:val="center"/>
            </w:pPr>
          </w:p>
        </w:tc>
        <w:tc>
          <w:tcPr>
            <w:tcW w:w="1440" w:type="dxa"/>
            <w:vAlign w:val="center"/>
          </w:tcPr>
          <w:p w14:paraId="55EE37D5" w14:textId="77777777" w:rsidR="00464E50" w:rsidRPr="00443DF6" w:rsidRDefault="00464E50" w:rsidP="00754E28">
            <w:pPr>
              <w:jc w:val="center"/>
            </w:pPr>
          </w:p>
        </w:tc>
        <w:tc>
          <w:tcPr>
            <w:tcW w:w="1440" w:type="dxa"/>
            <w:vAlign w:val="center"/>
          </w:tcPr>
          <w:p w14:paraId="2EE0D37A" w14:textId="3AC998B7" w:rsidR="00464E50" w:rsidRPr="00443DF6" w:rsidRDefault="00464E50" w:rsidP="00754E28">
            <w:pPr>
              <w:jc w:val="center"/>
            </w:pPr>
            <w:r w:rsidRPr="00443DF6">
              <w:sym w:font="Wingdings" w:char="F0FC"/>
            </w:r>
          </w:p>
        </w:tc>
      </w:tr>
      <w:tr w:rsidR="00464E50" w14:paraId="125CB1E9" w14:textId="77777777" w:rsidTr="00754E28">
        <w:tc>
          <w:tcPr>
            <w:tcW w:w="4896" w:type="dxa"/>
          </w:tcPr>
          <w:p w14:paraId="1C9C8911" w14:textId="642E61D8" w:rsidR="00464E50" w:rsidRDefault="00464E50" w:rsidP="00754E28">
            <w:r>
              <w:t>Great Northern Hydroponics, Kingsville</w:t>
            </w:r>
          </w:p>
        </w:tc>
        <w:tc>
          <w:tcPr>
            <w:tcW w:w="1440" w:type="dxa"/>
            <w:vAlign w:val="center"/>
          </w:tcPr>
          <w:p w14:paraId="3C4320C0" w14:textId="22702C6F" w:rsidR="00464E50" w:rsidRPr="00443DF6" w:rsidRDefault="00464E50" w:rsidP="00754E28">
            <w:pPr>
              <w:jc w:val="center"/>
            </w:pPr>
            <w:r w:rsidRPr="00443DF6">
              <w:sym w:font="Wingdings" w:char="F0FC"/>
            </w:r>
          </w:p>
        </w:tc>
        <w:tc>
          <w:tcPr>
            <w:tcW w:w="1440" w:type="dxa"/>
            <w:vAlign w:val="center"/>
          </w:tcPr>
          <w:p w14:paraId="764C4A3A" w14:textId="77777777" w:rsidR="00464E50" w:rsidRPr="00443DF6" w:rsidRDefault="00464E50" w:rsidP="00754E28">
            <w:pPr>
              <w:jc w:val="center"/>
            </w:pPr>
          </w:p>
        </w:tc>
        <w:tc>
          <w:tcPr>
            <w:tcW w:w="1440" w:type="dxa"/>
            <w:vAlign w:val="center"/>
          </w:tcPr>
          <w:p w14:paraId="67C88329" w14:textId="77777777" w:rsidR="00464E50" w:rsidRPr="00443DF6" w:rsidRDefault="00464E50" w:rsidP="00754E28">
            <w:pPr>
              <w:jc w:val="center"/>
            </w:pPr>
          </w:p>
        </w:tc>
      </w:tr>
      <w:tr w:rsidR="00464E50" w14:paraId="60BF4596" w14:textId="77777777" w:rsidTr="00754E28">
        <w:tc>
          <w:tcPr>
            <w:tcW w:w="4896" w:type="dxa"/>
          </w:tcPr>
          <w:p w14:paraId="18517076" w14:textId="4ACF8811" w:rsidR="00464E50" w:rsidRDefault="00464E50" w:rsidP="00754E28">
            <w:r>
              <w:t>Howard Huy Farms Ltd., Leamington</w:t>
            </w:r>
          </w:p>
        </w:tc>
        <w:tc>
          <w:tcPr>
            <w:tcW w:w="1440" w:type="dxa"/>
            <w:vAlign w:val="center"/>
          </w:tcPr>
          <w:p w14:paraId="07542F45" w14:textId="67B5D8D4" w:rsidR="00464E50" w:rsidRPr="00443DF6" w:rsidRDefault="00464E50" w:rsidP="00754E28">
            <w:pPr>
              <w:jc w:val="center"/>
            </w:pPr>
            <w:r w:rsidRPr="002A4EC1">
              <w:sym w:font="Wingdings" w:char="F0FC"/>
            </w:r>
          </w:p>
        </w:tc>
        <w:tc>
          <w:tcPr>
            <w:tcW w:w="1440" w:type="dxa"/>
            <w:vAlign w:val="center"/>
          </w:tcPr>
          <w:p w14:paraId="43A619B9" w14:textId="464C3773" w:rsidR="00464E50" w:rsidRPr="00443DF6" w:rsidRDefault="00464E50" w:rsidP="00754E28">
            <w:pPr>
              <w:jc w:val="center"/>
            </w:pPr>
            <w:r w:rsidRPr="002A4EC1">
              <w:sym w:font="Wingdings" w:char="F0FC"/>
            </w:r>
          </w:p>
        </w:tc>
        <w:tc>
          <w:tcPr>
            <w:tcW w:w="1440" w:type="dxa"/>
            <w:vAlign w:val="center"/>
          </w:tcPr>
          <w:p w14:paraId="563595C3" w14:textId="74F808F9" w:rsidR="00464E50" w:rsidRPr="00443DF6" w:rsidRDefault="00464E50" w:rsidP="00754E28">
            <w:pPr>
              <w:jc w:val="center"/>
            </w:pPr>
            <w:r w:rsidRPr="002A4EC1">
              <w:sym w:font="Wingdings" w:char="F0FC"/>
            </w:r>
          </w:p>
        </w:tc>
      </w:tr>
      <w:tr w:rsidR="00464E50" w14:paraId="3CE7B5F7" w14:textId="77777777" w:rsidTr="00754E28">
        <w:tc>
          <w:tcPr>
            <w:tcW w:w="4896" w:type="dxa"/>
          </w:tcPr>
          <w:p w14:paraId="00123DF7" w14:textId="4544F3A9" w:rsidR="00464E50" w:rsidRDefault="00464E50" w:rsidP="00754E28">
            <w:r>
              <w:t>Jem-D International, Kingsville</w:t>
            </w:r>
          </w:p>
        </w:tc>
        <w:tc>
          <w:tcPr>
            <w:tcW w:w="1440" w:type="dxa"/>
            <w:vAlign w:val="center"/>
          </w:tcPr>
          <w:p w14:paraId="56DFD1BE" w14:textId="0658EFCE" w:rsidR="00464E50" w:rsidRPr="002A4EC1" w:rsidRDefault="00464E50" w:rsidP="00754E28">
            <w:pPr>
              <w:jc w:val="center"/>
            </w:pPr>
            <w:r w:rsidRPr="00A30113">
              <w:sym w:font="Wingdings" w:char="F0FC"/>
            </w:r>
          </w:p>
        </w:tc>
        <w:tc>
          <w:tcPr>
            <w:tcW w:w="1440" w:type="dxa"/>
            <w:vAlign w:val="center"/>
          </w:tcPr>
          <w:p w14:paraId="637E5BE3" w14:textId="1CF46D55" w:rsidR="00464E50" w:rsidRPr="002A4EC1" w:rsidRDefault="00464E50" w:rsidP="00754E28">
            <w:pPr>
              <w:jc w:val="center"/>
            </w:pPr>
            <w:r w:rsidRPr="00A30113">
              <w:sym w:font="Wingdings" w:char="F0FC"/>
            </w:r>
          </w:p>
        </w:tc>
        <w:tc>
          <w:tcPr>
            <w:tcW w:w="1440" w:type="dxa"/>
            <w:vAlign w:val="center"/>
          </w:tcPr>
          <w:p w14:paraId="0197F03B" w14:textId="681311E5" w:rsidR="00464E50" w:rsidRPr="002A4EC1" w:rsidRDefault="00464E50" w:rsidP="00754E28">
            <w:pPr>
              <w:jc w:val="center"/>
            </w:pPr>
            <w:r w:rsidRPr="00A30113">
              <w:sym w:font="Wingdings" w:char="F0FC"/>
            </w:r>
          </w:p>
        </w:tc>
      </w:tr>
      <w:tr w:rsidR="00464E50" w14:paraId="21A60C54" w14:textId="77777777" w:rsidTr="00754E28">
        <w:tc>
          <w:tcPr>
            <w:tcW w:w="4896" w:type="dxa"/>
          </w:tcPr>
          <w:p w14:paraId="424A7278" w14:textId="4EA10F85" w:rsidR="00464E50" w:rsidRDefault="00464E50" w:rsidP="00754E28">
            <w:r>
              <w:t>Kapital Produce Ltd., Ruthven</w:t>
            </w:r>
          </w:p>
        </w:tc>
        <w:tc>
          <w:tcPr>
            <w:tcW w:w="1440" w:type="dxa"/>
            <w:vAlign w:val="center"/>
          </w:tcPr>
          <w:p w14:paraId="3D1643B4" w14:textId="00983583" w:rsidR="00464E50" w:rsidRPr="00A30113" w:rsidRDefault="00464E50" w:rsidP="00754E28">
            <w:pPr>
              <w:jc w:val="center"/>
            </w:pPr>
            <w:r w:rsidRPr="00F74D33">
              <w:sym w:font="Wingdings" w:char="F0FC"/>
            </w:r>
          </w:p>
        </w:tc>
        <w:tc>
          <w:tcPr>
            <w:tcW w:w="1440" w:type="dxa"/>
            <w:vAlign w:val="center"/>
          </w:tcPr>
          <w:p w14:paraId="1A302FA1" w14:textId="6A49A294" w:rsidR="00464E50" w:rsidRPr="00A30113" w:rsidRDefault="00464E50" w:rsidP="00754E28">
            <w:pPr>
              <w:jc w:val="center"/>
            </w:pPr>
            <w:r w:rsidRPr="00F74D33">
              <w:sym w:font="Wingdings" w:char="F0FC"/>
            </w:r>
          </w:p>
        </w:tc>
        <w:tc>
          <w:tcPr>
            <w:tcW w:w="1440" w:type="dxa"/>
            <w:vAlign w:val="center"/>
          </w:tcPr>
          <w:p w14:paraId="459FE1CB" w14:textId="25EEE641" w:rsidR="00464E50" w:rsidRPr="00A30113" w:rsidRDefault="00464E50" w:rsidP="00754E28">
            <w:pPr>
              <w:jc w:val="center"/>
            </w:pPr>
            <w:r w:rsidRPr="00F74D33">
              <w:sym w:font="Wingdings" w:char="F0FC"/>
            </w:r>
          </w:p>
        </w:tc>
      </w:tr>
      <w:tr w:rsidR="00464E50" w14:paraId="5EC45F0F" w14:textId="77777777" w:rsidTr="00754E28">
        <w:tc>
          <w:tcPr>
            <w:tcW w:w="4896" w:type="dxa"/>
          </w:tcPr>
          <w:p w14:paraId="13CFBACB" w14:textId="1EA670D3" w:rsidR="00464E50" w:rsidRDefault="00464E50" w:rsidP="00754E28">
            <w:r>
              <w:t>Lakeside Produce Inc., Leamington</w:t>
            </w:r>
          </w:p>
        </w:tc>
        <w:tc>
          <w:tcPr>
            <w:tcW w:w="1440" w:type="dxa"/>
            <w:vAlign w:val="center"/>
          </w:tcPr>
          <w:p w14:paraId="233DCAD9" w14:textId="0505C351" w:rsidR="00464E50" w:rsidRPr="00F74D33" w:rsidRDefault="00464E50" w:rsidP="00754E28">
            <w:pPr>
              <w:jc w:val="center"/>
            </w:pPr>
            <w:r w:rsidRPr="009D3C06">
              <w:sym w:font="Wingdings" w:char="F0FC"/>
            </w:r>
          </w:p>
        </w:tc>
        <w:tc>
          <w:tcPr>
            <w:tcW w:w="1440" w:type="dxa"/>
            <w:vAlign w:val="center"/>
          </w:tcPr>
          <w:p w14:paraId="149BBD27" w14:textId="49229D7E" w:rsidR="00464E50" w:rsidRPr="00F74D33" w:rsidRDefault="00464E50" w:rsidP="00754E28">
            <w:pPr>
              <w:jc w:val="center"/>
            </w:pPr>
            <w:r w:rsidRPr="009D3C06">
              <w:sym w:font="Wingdings" w:char="F0FC"/>
            </w:r>
          </w:p>
        </w:tc>
        <w:tc>
          <w:tcPr>
            <w:tcW w:w="1440" w:type="dxa"/>
            <w:vAlign w:val="center"/>
          </w:tcPr>
          <w:p w14:paraId="35B43E3C" w14:textId="5000C4E9" w:rsidR="00464E50" w:rsidRPr="00F74D33" w:rsidRDefault="00464E50" w:rsidP="00754E28">
            <w:pPr>
              <w:jc w:val="center"/>
            </w:pPr>
            <w:r w:rsidRPr="009D3C06">
              <w:sym w:font="Wingdings" w:char="F0FC"/>
            </w:r>
          </w:p>
        </w:tc>
      </w:tr>
      <w:tr w:rsidR="00464E50" w14:paraId="67D64A66" w14:textId="77777777" w:rsidTr="00754E28">
        <w:tc>
          <w:tcPr>
            <w:tcW w:w="4896" w:type="dxa"/>
          </w:tcPr>
          <w:p w14:paraId="506E9F37" w14:textId="2CEDF999" w:rsidR="00464E50" w:rsidRDefault="00464E50" w:rsidP="00754E28">
            <w:r>
              <w:t>Leamington Produce Ltd., Leamington</w:t>
            </w:r>
          </w:p>
        </w:tc>
        <w:tc>
          <w:tcPr>
            <w:tcW w:w="1440" w:type="dxa"/>
            <w:vAlign w:val="center"/>
          </w:tcPr>
          <w:p w14:paraId="3EDED81F" w14:textId="13DDD19C" w:rsidR="00464E50" w:rsidRPr="009D3C06" w:rsidRDefault="00464E50" w:rsidP="00754E28">
            <w:pPr>
              <w:jc w:val="center"/>
            </w:pPr>
            <w:r w:rsidRPr="009D3C06">
              <w:sym w:font="Wingdings" w:char="F0FC"/>
            </w:r>
          </w:p>
        </w:tc>
        <w:tc>
          <w:tcPr>
            <w:tcW w:w="1440" w:type="dxa"/>
            <w:vAlign w:val="center"/>
          </w:tcPr>
          <w:p w14:paraId="0616009F" w14:textId="77777777" w:rsidR="00464E50" w:rsidRPr="009D3C06" w:rsidRDefault="00464E50" w:rsidP="00754E28">
            <w:pPr>
              <w:jc w:val="center"/>
            </w:pPr>
          </w:p>
        </w:tc>
        <w:tc>
          <w:tcPr>
            <w:tcW w:w="1440" w:type="dxa"/>
            <w:vAlign w:val="center"/>
          </w:tcPr>
          <w:p w14:paraId="152281B2" w14:textId="77777777" w:rsidR="00464E50" w:rsidRPr="009D3C06" w:rsidRDefault="00464E50" w:rsidP="00754E28">
            <w:pPr>
              <w:jc w:val="center"/>
            </w:pPr>
          </w:p>
        </w:tc>
      </w:tr>
      <w:tr w:rsidR="00464E50" w14:paraId="6064C386" w14:textId="77777777" w:rsidTr="00754E28">
        <w:tc>
          <w:tcPr>
            <w:tcW w:w="4896" w:type="dxa"/>
          </w:tcPr>
          <w:p w14:paraId="78DAE31C" w14:textId="06EBDA25" w:rsidR="00464E50" w:rsidRDefault="00464E50" w:rsidP="00754E28">
            <w:r>
              <w:t>Mastronardi Produce Ltd., Kingsville</w:t>
            </w:r>
          </w:p>
        </w:tc>
        <w:tc>
          <w:tcPr>
            <w:tcW w:w="1440" w:type="dxa"/>
            <w:vAlign w:val="center"/>
          </w:tcPr>
          <w:p w14:paraId="00479DD7" w14:textId="7C0E302B" w:rsidR="00464E50" w:rsidRPr="009D3C06" w:rsidRDefault="00464E50" w:rsidP="00754E28">
            <w:pPr>
              <w:jc w:val="center"/>
            </w:pPr>
            <w:r w:rsidRPr="00A92244">
              <w:sym w:font="Wingdings" w:char="F0FC"/>
            </w:r>
          </w:p>
        </w:tc>
        <w:tc>
          <w:tcPr>
            <w:tcW w:w="1440" w:type="dxa"/>
            <w:vAlign w:val="center"/>
          </w:tcPr>
          <w:p w14:paraId="567EED89" w14:textId="475AEA71" w:rsidR="00464E50" w:rsidRPr="009D3C06" w:rsidRDefault="00464E50" w:rsidP="00754E28">
            <w:pPr>
              <w:jc w:val="center"/>
            </w:pPr>
            <w:r w:rsidRPr="00A92244">
              <w:sym w:font="Wingdings" w:char="F0FC"/>
            </w:r>
          </w:p>
        </w:tc>
        <w:tc>
          <w:tcPr>
            <w:tcW w:w="1440" w:type="dxa"/>
            <w:vAlign w:val="center"/>
          </w:tcPr>
          <w:p w14:paraId="5E6B95F5" w14:textId="05E0BE9B" w:rsidR="00464E50" w:rsidRPr="009D3C06" w:rsidRDefault="00464E50" w:rsidP="00754E28">
            <w:pPr>
              <w:jc w:val="center"/>
            </w:pPr>
            <w:r w:rsidRPr="00A92244">
              <w:sym w:font="Wingdings" w:char="F0FC"/>
            </w:r>
          </w:p>
        </w:tc>
      </w:tr>
      <w:tr w:rsidR="00464E50" w14:paraId="1F22BFD2" w14:textId="77777777" w:rsidTr="00754E28">
        <w:tc>
          <w:tcPr>
            <w:tcW w:w="4896" w:type="dxa"/>
          </w:tcPr>
          <w:p w14:paraId="17689B01" w14:textId="2D7315AD" w:rsidR="00464E50" w:rsidRDefault="00464E50" w:rsidP="00754E28">
            <w:r>
              <w:t>MCM Acres Sales Ltd., Leamington</w:t>
            </w:r>
          </w:p>
        </w:tc>
        <w:tc>
          <w:tcPr>
            <w:tcW w:w="1440" w:type="dxa"/>
            <w:vAlign w:val="center"/>
          </w:tcPr>
          <w:p w14:paraId="230F2EC3" w14:textId="462F30B9" w:rsidR="00464E50" w:rsidRPr="00A92244" w:rsidRDefault="00464E50" w:rsidP="00754E28">
            <w:pPr>
              <w:jc w:val="center"/>
            </w:pPr>
            <w:r w:rsidRPr="00BF15B9">
              <w:sym w:font="Wingdings" w:char="F0FC"/>
            </w:r>
          </w:p>
        </w:tc>
        <w:tc>
          <w:tcPr>
            <w:tcW w:w="1440" w:type="dxa"/>
            <w:vAlign w:val="center"/>
          </w:tcPr>
          <w:p w14:paraId="1881A790" w14:textId="1B6D02C0" w:rsidR="00464E50" w:rsidRPr="00A92244" w:rsidRDefault="00464E50" w:rsidP="00754E28">
            <w:pPr>
              <w:jc w:val="center"/>
            </w:pPr>
            <w:r w:rsidRPr="00BF15B9">
              <w:sym w:font="Wingdings" w:char="F0FC"/>
            </w:r>
          </w:p>
        </w:tc>
        <w:tc>
          <w:tcPr>
            <w:tcW w:w="1440" w:type="dxa"/>
            <w:vAlign w:val="center"/>
          </w:tcPr>
          <w:p w14:paraId="4106060C" w14:textId="400F358D" w:rsidR="00464E50" w:rsidRPr="00A92244" w:rsidRDefault="00464E50" w:rsidP="00754E28">
            <w:pPr>
              <w:jc w:val="center"/>
            </w:pPr>
            <w:r w:rsidRPr="00BF15B9">
              <w:sym w:font="Wingdings" w:char="F0FC"/>
            </w:r>
          </w:p>
        </w:tc>
      </w:tr>
      <w:tr w:rsidR="000A237E" w14:paraId="52EEF34D" w14:textId="77777777" w:rsidTr="00754E28">
        <w:tc>
          <w:tcPr>
            <w:tcW w:w="4896" w:type="dxa"/>
          </w:tcPr>
          <w:p w14:paraId="57FFEAB4" w14:textId="26057CB0" w:rsidR="000A237E" w:rsidRDefault="000A237E" w:rsidP="00754E28">
            <w:r>
              <w:t>Mor Gro Sales Inc., Kingsville</w:t>
            </w:r>
          </w:p>
        </w:tc>
        <w:tc>
          <w:tcPr>
            <w:tcW w:w="1440" w:type="dxa"/>
            <w:vAlign w:val="center"/>
          </w:tcPr>
          <w:p w14:paraId="0FDBEEEF" w14:textId="2198D49F" w:rsidR="000A237E" w:rsidRPr="00BF15B9" w:rsidRDefault="000A237E" w:rsidP="00754E28">
            <w:pPr>
              <w:jc w:val="center"/>
            </w:pPr>
            <w:r w:rsidRPr="00DD5F6A">
              <w:sym w:font="Wingdings" w:char="F0FC"/>
            </w:r>
          </w:p>
        </w:tc>
        <w:tc>
          <w:tcPr>
            <w:tcW w:w="1440" w:type="dxa"/>
            <w:vAlign w:val="center"/>
          </w:tcPr>
          <w:p w14:paraId="0369FDC0" w14:textId="7F21932D" w:rsidR="000A237E" w:rsidRPr="00BF15B9" w:rsidRDefault="000A237E" w:rsidP="00754E28">
            <w:pPr>
              <w:jc w:val="center"/>
            </w:pPr>
            <w:r w:rsidRPr="00DD5F6A">
              <w:sym w:font="Wingdings" w:char="F0FC"/>
            </w:r>
          </w:p>
        </w:tc>
        <w:tc>
          <w:tcPr>
            <w:tcW w:w="1440" w:type="dxa"/>
            <w:vAlign w:val="center"/>
          </w:tcPr>
          <w:p w14:paraId="143867B3" w14:textId="46182720" w:rsidR="000A237E" w:rsidRPr="00BF15B9" w:rsidRDefault="000A237E" w:rsidP="00754E28">
            <w:pPr>
              <w:jc w:val="center"/>
            </w:pPr>
            <w:r w:rsidRPr="00DD5F6A">
              <w:sym w:font="Wingdings" w:char="F0FC"/>
            </w:r>
          </w:p>
        </w:tc>
      </w:tr>
      <w:tr w:rsidR="000A237E" w14:paraId="1A4952CE" w14:textId="77777777" w:rsidTr="00754E28">
        <w:tc>
          <w:tcPr>
            <w:tcW w:w="4896" w:type="dxa"/>
          </w:tcPr>
          <w:p w14:paraId="369CA719" w14:textId="59256F0D" w:rsidR="000A237E" w:rsidRDefault="000A237E" w:rsidP="00754E28">
            <w:r>
              <w:t>Mucci International Markerting Inc., Kingsville</w:t>
            </w:r>
          </w:p>
        </w:tc>
        <w:tc>
          <w:tcPr>
            <w:tcW w:w="1440" w:type="dxa"/>
            <w:vAlign w:val="center"/>
          </w:tcPr>
          <w:p w14:paraId="32C33383" w14:textId="10AA98B0" w:rsidR="000A237E" w:rsidRPr="00DD5F6A" w:rsidRDefault="000A237E" w:rsidP="00754E28">
            <w:pPr>
              <w:jc w:val="center"/>
            </w:pPr>
            <w:r w:rsidRPr="003A4FBF">
              <w:sym w:font="Wingdings" w:char="F0FC"/>
            </w:r>
          </w:p>
        </w:tc>
        <w:tc>
          <w:tcPr>
            <w:tcW w:w="1440" w:type="dxa"/>
            <w:vAlign w:val="center"/>
          </w:tcPr>
          <w:p w14:paraId="059C02BC" w14:textId="7BB045CA" w:rsidR="000A237E" w:rsidRPr="00DD5F6A" w:rsidRDefault="000A237E" w:rsidP="00754E28">
            <w:pPr>
              <w:jc w:val="center"/>
            </w:pPr>
            <w:r w:rsidRPr="003A4FBF">
              <w:sym w:font="Wingdings" w:char="F0FC"/>
            </w:r>
          </w:p>
        </w:tc>
        <w:tc>
          <w:tcPr>
            <w:tcW w:w="1440" w:type="dxa"/>
            <w:vAlign w:val="center"/>
          </w:tcPr>
          <w:p w14:paraId="4D21871D" w14:textId="34725CE1" w:rsidR="000A237E" w:rsidRPr="00DD5F6A" w:rsidRDefault="000A237E" w:rsidP="00754E28">
            <w:pPr>
              <w:jc w:val="center"/>
            </w:pPr>
            <w:r w:rsidRPr="003A4FBF">
              <w:sym w:font="Wingdings" w:char="F0FC"/>
            </w:r>
          </w:p>
        </w:tc>
      </w:tr>
      <w:tr w:rsidR="000A237E" w14:paraId="40B041E1" w14:textId="77777777" w:rsidTr="00754E28">
        <w:tc>
          <w:tcPr>
            <w:tcW w:w="4896" w:type="dxa"/>
          </w:tcPr>
          <w:p w14:paraId="3C45DCA6" w14:textId="45C97230" w:rsidR="000A237E" w:rsidRDefault="000A237E" w:rsidP="00754E28">
            <w:r>
              <w:t>Nature Fresh Farms Sales Inc., Leamington</w:t>
            </w:r>
          </w:p>
        </w:tc>
        <w:tc>
          <w:tcPr>
            <w:tcW w:w="1440" w:type="dxa"/>
            <w:vAlign w:val="center"/>
          </w:tcPr>
          <w:p w14:paraId="5F2E9A27" w14:textId="45022716" w:rsidR="000A237E" w:rsidRPr="003A4FBF" w:rsidRDefault="000A237E" w:rsidP="00754E28">
            <w:pPr>
              <w:jc w:val="center"/>
            </w:pPr>
            <w:r w:rsidRPr="00FC1012">
              <w:sym w:font="Wingdings" w:char="F0FC"/>
            </w:r>
          </w:p>
        </w:tc>
        <w:tc>
          <w:tcPr>
            <w:tcW w:w="1440" w:type="dxa"/>
            <w:vAlign w:val="center"/>
          </w:tcPr>
          <w:p w14:paraId="19DCBFCF" w14:textId="7EA2527A" w:rsidR="000A237E" w:rsidRPr="003A4FBF" w:rsidRDefault="000A237E" w:rsidP="00754E28">
            <w:pPr>
              <w:jc w:val="center"/>
            </w:pPr>
            <w:r w:rsidRPr="00FC1012">
              <w:sym w:font="Wingdings" w:char="F0FC"/>
            </w:r>
          </w:p>
        </w:tc>
        <w:tc>
          <w:tcPr>
            <w:tcW w:w="1440" w:type="dxa"/>
            <w:vAlign w:val="center"/>
          </w:tcPr>
          <w:p w14:paraId="44B7226B" w14:textId="34430A35" w:rsidR="000A237E" w:rsidRPr="003A4FBF" w:rsidRDefault="000A237E" w:rsidP="00754E28">
            <w:pPr>
              <w:jc w:val="center"/>
            </w:pPr>
            <w:r w:rsidRPr="00FC1012">
              <w:sym w:font="Wingdings" w:char="F0FC"/>
            </w:r>
          </w:p>
        </w:tc>
      </w:tr>
      <w:tr w:rsidR="000A237E" w14:paraId="3383CAD5" w14:textId="77777777" w:rsidTr="00754E28">
        <w:tc>
          <w:tcPr>
            <w:tcW w:w="4896" w:type="dxa"/>
          </w:tcPr>
          <w:p w14:paraId="084F2AA8" w14:textId="0F16C214" w:rsidR="000A237E" w:rsidRDefault="000A237E" w:rsidP="00754E28">
            <w:r>
              <w:t>Orangeline Farms Sales Ltd., Leamington</w:t>
            </w:r>
          </w:p>
        </w:tc>
        <w:tc>
          <w:tcPr>
            <w:tcW w:w="1440" w:type="dxa"/>
            <w:vAlign w:val="center"/>
          </w:tcPr>
          <w:p w14:paraId="6024353D" w14:textId="77777777" w:rsidR="000A237E" w:rsidRPr="00FC1012" w:rsidRDefault="000A237E" w:rsidP="00754E28">
            <w:pPr>
              <w:jc w:val="center"/>
            </w:pPr>
          </w:p>
        </w:tc>
        <w:tc>
          <w:tcPr>
            <w:tcW w:w="1440" w:type="dxa"/>
            <w:vAlign w:val="center"/>
          </w:tcPr>
          <w:p w14:paraId="681B4691" w14:textId="7C2953C4" w:rsidR="000A237E" w:rsidRPr="00FC1012" w:rsidRDefault="000A237E" w:rsidP="00754E28">
            <w:pPr>
              <w:jc w:val="center"/>
            </w:pPr>
            <w:r w:rsidRPr="00FC1012">
              <w:sym w:font="Wingdings" w:char="F0FC"/>
            </w:r>
          </w:p>
        </w:tc>
        <w:tc>
          <w:tcPr>
            <w:tcW w:w="1440" w:type="dxa"/>
            <w:vAlign w:val="center"/>
          </w:tcPr>
          <w:p w14:paraId="796F079B" w14:textId="77777777" w:rsidR="000A237E" w:rsidRPr="00FC1012" w:rsidRDefault="000A237E" w:rsidP="00754E28">
            <w:pPr>
              <w:jc w:val="center"/>
            </w:pPr>
          </w:p>
        </w:tc>
      </w:tr>
      <w:tr w:rsidR="000A237E" w14:paraId="10320D81" w14:textId="77777777" w:rsidTr="00754E28">
        <w:tc>
          <w:tcPr>
            <w:tcW w:w="4896" w:type="dxa"/>
          </w:tcPr>
          <w:p w14:paraId="7086935C" w14:textId="435E66D4" w:rsidR="000A237E" w:rsidRDefault="000A237E" w:rsidP="00754E28">
            <w:r>
              <w:t>Policella Farms Sales, Kingsville</w:t>
            </w:r>
          </w:p>
        </w:tc>
        <w:tc>
          <w:tcPr>
            <w:tcW w:w="1440" w:type="dxa"/>
            <w:vAlign w:val="center"/>
          </w:tcPr>
          <w:p w14:paraId="75D020BD" w14:textId="382092AD" w:rsidR="000A237E" w:rsidRPr="00FC1012" w:rsidRDefault="000A237E" w:rsidP="00754E28">
            <w:pPr>
              <w:jc w:val="center"/>
            </w:pPr>
            <w:r w:rsidRPr="00FC1012">
              <w:sym w:font="Wingdings" w:char="F0FC"/>
            </w:r>
          </w:p>
        </w:tc>
        <w:tc>
          <w:tcPr>
            <w:tcW w:w="1440" w:type="dxa"/>
            <w:vAlign w:val="center"/>
          </w:tcPr>
          <w:p w14:paraId="4C84D74A" w14:textId="77777777" w:rsidR="000A237E" w:rsidRPr="00FC1012" w:rsidRDefault="000A237E" w:rsidP="00754E28">
            <w:pPr>
              <w:jc w:val="center"/>
            </w:pPr>
          </w:p>
        </w:tc>
        <w:tc>
          <w:tcPr>
            <w:tcW w:w="1440" w:type="dxa"/>
            <w:vAlign w:val="center"/>
          </w:tcPr>
          <w:p w14:paraId="1F4409A0" w14:textId="77777777" w:rsidR="000A237E" w:rsidRPr="00FC1012" w:rsidRDefault="000A237E" w:rsidP="00754E28">
            <w:pPr>
              <w:jc w:val="center"/>
            </w:pPr>
          </w:p>
        </w:tc>
      </w:tr>
      <w:tr w:rsidR="000A237E" w14:paraId="11759B57" w14:textId="77777777" w:rsidTr="00754E28">
        <w:tc>
          <w:tcPr>
            <w:tcW w:w="4896" w:type="dxa"/>
          </w:tcPr>
          <w:p w14:paraId="770EF760" w14:textId="12A9D6D0" w:rsidR="000A237E" w:rsidRDefault="000A237E" w:rsidP="00754E28">
            <w:r>
              <w:t>Pure Hothouse Foods Inc., Leamington</w:t>
            </w:r>
          </w:p>
        </w:tc>
        <w:tc>
          <w:tcPr>
            <w:tcW w:w="1440" w:type="dxa"/>
            <w:vAlign w:val="center"/>
          </w:tcPr>
          <w:p w14:paraId="14352772" w14:textId="11692EA6" w:rsidR="000A237E" w:rsidRPr="00FC1012" w:rsidRDefault="000A237E" w:rsidP="00754E28">
            <w:pPr>
              <w:jc w:val="center"/>
            </w:pPr>
            <w:r w:rsidRPr="00903F1C">
              <w:sym w:font="Wingdings" w:char="F0FC"/>
            </w:r>
          </w:p>
        </w:tc>
        <w:tc>
          <w:tcPr>
            <w:tcW w:w="1440" w:type="dxa"/>
            <w:vAlign w:val="center"/>
          </w:tcPr>
          <w:p w14:paraId="563706C5" w14:textId="0B2F5F10" w:rsidR="000A237E" w:rsidRPr="00FC1012" w:rsidRDefault="000A237E" w:rsidP="00754E28">
            <w:pPr>
              <w:jc w:val="center"/>
            </w:pPr>
            <w:r w:rsidRPr="00903F1C">
              <w:sym w:font="Wingdings" w:char="F0FC"/>
            </w:r>
          </w:p>
        </w:tc>
        <w:tc>
          <w:tcPr>
            <w:tcW w:w="1440" w:type="dxa"/>
            <w:vAlign w:val="center"/>
          </w:tcPr>
          <w:p w14:paraId="180BA2EA" w14:textId="335EAA9A" w:rsidR="000A237E" w:rsidRPr="00FC1012" w:rsidRDefault="000A237E" w:rsidP="00754E28">
            <w:pPr>
              <w:jc w:val="center"/>
            </w:pPr>
            <w:r w:rsidRPr="00903F1C">
              <w:sym w:font="Wingdings" w:char="F0FC"/>
            </w:r>
          </w:p>
        </w:tc>
      </w:tr>
      <w:tr w:rsidR="000A237E" w14:paraId="6F076611" w14:textId="77777777" w:rsidTr="00754E28">
        <w:tc>
          <w:tcPr>
            <w:tcW w:w="4896" w:type="dxa"/>
          </w:tcPr>
          <w:p w14:paraId="4CCBB270" w14:textId="2FCBD871" w:rsidR="000A237E" w:rsidRDefault="000A237E" w:rsidP="00754E28">
            <w:r>
              <w:t>TriSon Farms, Kingsville</w:t>
            </w:r>
          </w:p>
        </w:tc>
        <w:tc>
          <w:tcPr>
            <w:tcW w:w="1440" w:type="dxa"/>
            <w:vAlign w:val="center"/>
          </w:tcPr>
          <w:p w14:paraId="3D894808" w14:textId="7E25CC07" w:rsidR="000A237E" w:rsidRPr="00903F1C" w:rsidRDefault="000A237E" w:rsidP="00754E28">
            <w:pPr>
              <w:jc w:val="center"/>
            </w:pPr>
            <w:r w:rsidRPr="00903F1C">
              <w:sym w:font="Wingdings" w:char="F0FC"/>
            </w:r>
          </w:p>
        </w:tc>
        <w:tc>
          <w:tcPr>
            <w:tcW w:w="1440" w:type="dxa"/>
            <w:vAlign w:val="center"/>
          </w:tcPr>
          <w:p w14:paraId="569D3079" w14:textId="0B111A5D" w:rsidR="000A237E" w:rsidRPr="00903F1C" w:rsidRDefault="000A237E" w:rsidP="00754E28">
            <w:pPr>
              <w:jc w:val="center"/>
            </w:pPr>
            <w:r w:rsidRPr="00903F1C">
              <w:sym w:font="Wingdings" w:char="F0FC"/>
            </w:r>
          </w:p>
        </w:tc>
        <w:tc>
          <w:tcPr>
            <w:tcW w:w="1440" w:type="dxa"/>
            <w:vAlign w:val="center"/>
          </w:tcPr>
          <w:p w14:paraId="67597C6E" w14:textId="2A2D11F7" w:rsidR="000A237E" w:rsidRPr="00903F1C" w:rsidRDefault="000A237E" w:rsidP="00754E28">
            <w:pPr>
              <w:jc w:val="center"/>
            </w:pPr>
            <w:r w:rsidRPr="00903F1C">
              <w:sym w:font="Wingdings" w:char="F0FC"/>
            </w:r>
          </w:p>
        </w:tc>
      </w:tr>
      <w:tr w:rsidR="000A237E" w14:paraId="682DDB7B" w14:textId="77777777" w:rsidTr="00754E28">
        <w:tc>
          <w:tcPr>
            <w:tcW w:w="4896" w:type="dxa"/>
          </w:tcPr>
          <w:p w14:paraId="2CBD0DB6" w14:textId="754B8270" w:rsidR="000A237E" w:rsidRDefault="000A237E" w:rsidP="00754E28">
            <w:r>
              <w:t>Westmoreland Sales, Leamington</w:t>
            </w:r>
          </w:p>
        </w:tc>
        <w:tc>
          <w:tcPr>
            <w:tcW w:w="1440" w:type="dxa"/>
            <w:vAlign w:val="center"/>
          </w:tcPr>
          <w:p w14:paraId="6BC3CB51" w14:textId="39331987" w:rsidR="000A237E" w:rsidRPr="00903F1C" w:rsidRDefault="000A237E" w:rsidP="00754E28">
            <w:pPr>
              <w:jc w:val="center"/>
            </w:pPr>
            <w:r w:rsidRPr="001B6C3D">
              <w:sym w:font="Wingdings" w:char="F0FC"/>
            </w:r>
          </w:p>
        </w:tc>
        <w:tc>
          <w:tcPr>
            <w:tcW w:w="1440" w:type="dxa"/>
            <w:vAlign w:val="center"/>
          </w:tcPr>
          <w:p w14:paraId="515BD836" w14:textId="786729F4" w:rsidR="000A237E" w:rsidRPr="00903F1C" w:rsidRDefault="000A237E" w:rsidP="00754E28">
            <w:pPr>
              <w:jc w:val="center"/>
            </w:pPr>
            <w:r w:rsidRPr="001B6C3D">
              <w:sym w:font="Wingdings" w:char="F0FC"/>
            </w:r>
          </w:p>
        </w:tc>
        <w:tc>
          <w:tcPr>
            <w:tcW w:w="1440" w:type="dxa"/>
            <w:vAlign w:val="center"/>
          </w:tcPr>
          <w:p w14:paraId="4B827E23" w14:textId="28C174A5" w:rsidR="000A237E" w:rsidRPr="00903F1C" w:rsidRDefault="000A237E" w:rsidP="00754E28">
            <w:pPr>
              <w:jc w:val="center"/>
            </w:pPr>
            <w:r w:rsidRPr="001B6C3D">
              <w:sym w:font="Wingdings" w:char="F0FC"/>
            </w:r>
          </w:p>
        </w:tc>
      </w:tr>
    </w:tbl>
    <w:p w14:paraId="57906DEF" w14:textId="175DCBC1" w:rsidR="00464E50" w:rsidRDefault="00464E50" w:rsidP="00BC7AC2">
      <w:pPr>
        <w:spacing w:after="200" w:line="276" w:lineRule="auto"/>
        <w:rPr>
          <w:rFonts w:asciiTheme="majorHAnsi" w:eastAsiaTheme="majorEastAsia" w:hAnsiTheme="majorHAnsi" w:cstheme="majorBidi"/>
          <w:b/>
          <w:bCs/>
          <w:color w:val="00596F" w:themeColor="text2"/>
          <w:lang w:val="en-US"/>
        </w:rPr>
      </w:pPr>
      <w:r>
        <w:rPr>
          <w:lang w:val="en-US"/>
        </w:rPr>
        <w:br w:type="page"/>
      </w:r>
    </w:p>
    <w:p w14:paraId="3D3B3B8E" w14:textId="1D874972" w:rsidR="00BD018B" w:rsidRDefault="00AC618A" w:rsidP="002D1A24">
      <w:pPr>
        <w:pStyle w:val="Heading3"/>
        <w:rPr>
          <w:lang w:val="en-US"/>
        </w:rPr>
      </w:pPr>
      <w:bookmarkStart w:id="68" w:name="_Toc15636264"/>
      <w:r>
        <w:rPr>
          <w:lang w:val="en-US"/>
        </w:rPr>
        <w:t>Food Distribution Patterns</w:t>
      </w:r>
      <w:bookmarkEnd w:id="68"/>
    </w:p>
    <w:p w14:paraId="6904C06A" w14:textId="678CF378" w:rsidR="00D50786" w:rsidRDefault="00B26481" w:rsidP="00D83E9E">
      <w:pPr>
        <w:spacing w:after="240"/>
        <w:rPr>
          <w:lang w:val="en-US"/>
        </w:rPr>
      </w:pPr>
      <w:r>
        <w:rPr>
          <w:lang w:val="en-US"/>
        </w:rPr>
        <w:t>Beyond transportation and distribution centres, i</w:t>
      </w:r>
      <w:r w:rsidR="0083038B">
        <w:rPr>
          <w:lang w:val="en-US"/>
        </w:rPr>
        <w:t>mport and export</w:t>
      </w:r>
      <w:r w:rsidR="00AC618A">
        <w:rPr>
          <w:lang w:val="en-US"/>
        </w:rPr>
        <w:t xml:space="preserve"> patterns </w:t>
      </w:r>
      <w:r w:rsidR="0083038B">
        <w:rPr>
          <w:lang w:val="en-US"/>
        </w:rPr>
        <w:t xml:space="preserve">are </w:t>
      </w:r>
      <w:r>
        <w:rPr>
          <w:lang w:val="en-US"/>
        </w:rPr>
        <w:t xml:space="preserve">another </w:t>
      </w:r>
      <w:r w:rsidR="00AC618A">
        <w:rPr>
          <w:lang w:val="en-US"/>
        </w:rPr>
        <w:t xml:space="preserve">way to look at the distribution and movement of agri-food products. </w:t>
      </w:r>
      <w:r w:rsidR="00D50786">
        <w:rPr>
          <w:lang w:val="en-US"/>
        </w:rPr>
        <w:t>As previously noted, Ontario agri-food trade</w:t>
      </w:r>
      <w:r w:rsidR="00A53B58">
        <w:rPr>
          <w:lang w:val="en-US"/>
        </w:rPr>
        <w:t xml:space="preserve"> is characterized by greater i</w:t>
      </w:r>
      <w:r w:rsidR="0032076C">
        <w:rPr>
          <w:lang w:val="en-US"/>
        </w:rPr>
        <w:t xml:space="preserve">mports than exports. In 2017, the </w:t>
      </w:r>
      <w:r w:rsidR="00A53B58">
        <w:rPr>
          <w:lang w:val="en-US"/>
        </w:rPr>
        <w:t>largest import trade partner was the United States, followed by the European Union, Asia (excluding Japan), Latin America</w:t>
      </w:r>
      <w:r w:rsidR="001A0BD4">
        <w:rPr>
          <w:lang w:val="en-US"/>
        </w:rPr>
        <w:t>,</w:t>
      </w:r>
      <w:r w:rsidR="00A53B58">
        <w:rPr>
          <w:lang w:val="en-US"/>
        </w:rPr>
        <w:t xml:space="preserve"> and Mexico </w:t>
      </w:r>
      <w:r w:rsidR="00A53B58" w:rsidRPr="00080DB3">
        <w:rPr>
          <w:lang w:val="en-US"/>
        </w:rPr>
        <w:t xml:space="preserve">(Table </w:t>
      </w:r>
      <w:r w:rsidR="00A26358">
        <w:rPr>
          <w:lang w:val="en-US"/>
        </w:rPr>
        <w:t>53</w:t>
      </w:r>
      <w:r w:rsidR="00A53B58" w:rsidRPr="00080DB3">
        <w:rPr>
          <w:lang w:val="en-US"/>
        </w:rPr>
        <w:t>).</w:t>
      </w:r>
      <w:r w:rsidR="00A53B58">
        <w:rPr>
          <w:lang w:val="en-US"/>
        </w:rPr>
        <w:t xml:space="preserve"> The</w:t>
      </w:r>
      <w:r w:rsidR="0032076C">
        <w:rPr>
          <w:lang w:val="en-US"/>
        </w:rPr>
        <w:t xml:space="preserve"> United States is also </w:t>
      </w:r>
      <w:r w:rsidR="00B603AD">
        <w:rPr>
          <w:lang w:val="en-US"/>
        </w:rPr>
        <w:t xml:space="preserve">Ontario’s </w:t>
      </w:r>
      <w:r w:rsidR="0083038B">
        <w:rPr>
          <w:lang w:val="en-US"/>
        </w:rPr>
        <w:t>top export partner</w:t>
      </w:r>
      <w:r w:rsidR="00080DB3">
        <w:rPr>
          <w:lang w:val="en-US"/>
        </w:rPr>
        <w:t xml:space="preserve"> (</w:t>
      </w:r>
      <w:r w:rsidR="00080DB3" w:rsidRPr="00080DB3">
        <w:rPr>
          <w:lang w:val="en-US"/>
        </w:rPr>
        <w:t>Ontario Ministry of Agriculture Food and Rural Affairs</w:t>
      </w:r>
      <w:r w:rsidR="00080DB3">
        <w:rPr>
          <w:lang w:val="en-US"/>
        </w:rPr>
        <w:t xml:space="preserve">, </w:t>
      </w:r>
      <w:r w:rsidR="00080DB3" w:rsidRPr="00080DB3">
        <w:rPr>
          <w:lang w:val="en-US"/>
        </w:rPr>
        <w:t>2018</w:t>
      </w:r>
      <w:r w:rsidR="00080DB3">
        <w:rPr>
          <w:lang w:val="en-US"/>
        </w:rPr>
        <w:t>b)</w:t>
      </w:r>
      <w:r w:rsidR="0083038B">
        <w:rPr>
          <w:lang w:val="en-US"/>
        </w:rPr>
        <w:t>.</w:t>
      </w:r>
    </w:p>
    <w:p w14:paraId="21427E84" w14:textId="7D152917" w:rsidR="00AC618A" w:rsidRDefault="00AC618A" w:rsidP="002D1A24">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53</w:t>
      </w:r>
      <w:r w:rsidR="006D0D1C">
        <w:rPr>
          <w:noProof/>
        </w:rPr>
        <w:fldChar w:fldCharType="end"/>
      </w:r>
      <w:r>
        <w:t>: Ontario Import Export Figures for 2017 by Trade Partner</w:t>
      </w:r>
    </w:p>
    <w:tbl>
      <w:tblPr>
        <w:tblStyle w:val="TableGrid"/>
        <w:tblW w:w="0" w:type="auto"/>
        <w:tblLook w:val="04A0" w:firstRow="1" w:lastRow="0" w:firstColumn="1" w:lastColumn="0" w:noHBand="0" w:noVBand="1"/>
        <w:tblCaption w:val="Ontario Import Export Figures for 2017 by Trade Partner"/>
        <w:tblDescription w:val="A listing of the dollar value of all imports and exports (in millions of dollars) with our trade partners (United States, European Union, Asia, Latin America, Mexico, Oceania, Africa, Middle East, Other West Europe, Caribbean, Japan and Eastern Europe)"/>
      </w:tblPr>
      <w:tblGrid>
        <w:gridCol w:w="3055"/>
        <w:gridCol w:w="2592"/>
        <w:gridCol w:w="2592"/>
      </w:tblGrid>
      <w:tr w:rsidR="00A53B58" w:rsidRPr="00A53B58" w14:paraId="0BBD5FA4" w14:textId="0B7799DB" w:rsidTr="00D26997">
        <w:trPr>
          <w:trHeight w:val="310"/>
          <w:tblHeader/>
        </w:trPr>
        <w:tc>
          <w:tcPr>
            <w:tcW w:w="3055" w:type="dxa"/>
            <w:shd w:val="clear" w:color="auto" w:fill="A3DEDD" w:themeFill="accent1" w:themeFillTint="99"/>
            <w:noWrap/>
            <w:hideMark/>
          </w:tcPr>
          <w:p w14:paraId="33C445FA" w14:textId="7D66AA54" w:rsidR="00A53B58" w:rsidRPr="00A53B58" w:rsidRDefault="00A53B58" w:rsidP="002D1A24">
            <w:pPr>
              <w:rPr>
                <w:lang w:val="en-CA"/>
              </w:rPr>
            </w:pPr>
          </w:p>
        </w:tc>
        <w:tc>
          <w:tcPr>
            <w:tcW w:w="2592" w:type="dxa"/>
            <w:shd w:val="clear" w:color="auto" w:fill="A3DEDD" w:themeFill="accent1" w:themeFillTint="99"/>
          </w:tcPr>
          <w:p w14:paraId="0F6D0800" w14:textId="77777777" w:rsidR="00D83E9E" w:rsidRDefault="00A53B58" w:rsidP="00D26997">
            <w:pPr>
              <w:jc w:val="center"/>
              <w:rPr>
                <w:b/>
              </w:rPr>
            </w:pPr>
            <w:r w:rsidRPr="002D1A24">
              <w:rPr>
                <w:b/>
              </w:rPr>
              <w:t>Imports (2017)</w:t>
            </w:r>
          </w:p>
          <w:p w14:paraId="2B7657C5" w14:textId="6F82FE92" w:rsidR="0083038B" w:rsidRPr="002D1A24" w:rsidRDefault="0083038B" w:rsidP="00D26997">
            <w:pPr>
              <w:spacing w:before="0"/>
              <w:jc w:val="center"/>
              <w:rPr>
                <w:b/>
              </w:rPr>
            </w:pPr>
            <w:r w:rsidRPr="006631E4">
              <w:rPr>
                <w:b/>
                <w:lang w:val="en-CA"/>
              </w:rPr>
              <w:t>(</w:t>
            </w:r>
            <w:r>
              <w:rPr>
                <w:b/>
                <w:lang w:val="en-CA"/>
              </w:rPr>
              <w:t>M</w:t>
            </w:r>
            <w:r w:rsidRPr="006631E4">
              <w:rPr>
                <w:b/>
                <w:lang w:val="en-CA"/>
              </w:rPr>
              <w:t>illion</w:t>
            </w:r>
            <w:r>
              <w:rPr>
                <w:b/>
                <w:lang w:val="en-CA"/>
              </w:rPr>
              <w:t xml:space="preserve">s of </w:t>
            </w:r>
            <w:r w:rsidRPr="006631E4">
              <w:rPr>
                <w:b/>
                <w:lang w:val="en-CA"/>
              </w:rPr>
              <w:t>C</w:t>
            </w:r>
            <w:r>
              <w:rPr>
                <w:b/>
                <w:lang w:val="en-CA"/>
              </w:rPr>
              <w:t xml:space="preserve">anadian </w:t>
            </w:r>
            <w:r w:rsidRPr="006631E4">
              <w:rPr>
                <w:b/>
                <w:lang w:val="en-CA"/>
              </w:rPr>
              <w:t>$)</w:t>
            </w:r>
          </w:p>
        </w:tc>
        <w:tc>
          <w:tcPr>
            <w:tcW w:w="2592" w:type="dxa"/>
            <w:shd w:val="clear" w:color="auto" w:fill="A3DEDD" w:themeFill="accent1" w:themeFillTint="99"/>
          </w:tcPr>
          <w:p w14:paraId="7926BAB5" w14:textId="77777777" w:rsidR="00D83E9E" w:rsidRDefault="00A53B58" w:rsidP="00D26997">
            <w:pPr>
              <w:jc w:val="center"/>
              <w:rPr>
                <w:b/>
              </w:rPr>
            </w:pPr>
            <w:r w:rsidRPr="002D1A24">
              <w:rPr>
                <w:b/>
              </w:rPr>
              <w:t>Exports</w:t>
            </w:r>
            <w:r w:rsidR="0083038B">
              <w:rPr>
                <w:b/>
              </w:rPr>
              <w:t xml:space="preserve"> (2017)</w:t>
            </w:r>
          </w:p>
          <w:p w14:paraId="06560CDA" w14:textId="29DF5E05" w:rsidR="0083038B" w:rsidRPr="002D1A24" w:rsidRDefault="0083038B" w:rsidP="00D26997">
            <w:pPr>
              <w:spacing w:before="0"/>
              <w:jc w:val="center"/>
              <w:rPr>
                <w:b/>
              </w:rPr>
            </w:pPr>
            <w:r w:rsidRPr="002D1A24">
              <w:rPr>
                <w:b/>
                <w:lang w:val="en-CA"/>
              </w:rPr>
              <w:t>(</w:t>
            </w:r>
            <w:r>
              <w:rPr>
                <w:b/>
                <w:lang w:val="en-CA"/>
              </w:rPr>
              <w:t>M</w:t>
            </w:r>
            <w:r w:rsidRPr="002D1A24">
              <w:rPr>
                <w:b/>
                <w:lang w:val="en-CA"/>
              </w:rPr>
              <w:t>illion</w:t>
            </w:r>
            <w:r>
              <w:rPr>
                <w:b/>
                <w:lang w:val="en-CA"/>
              </w:rPr>
              <w:t xml:space="preserve">s of </w:t>
            </w:r>
            <w:r w:rsidRPr="002D1A24">
              <w:rPr>
                <w:b/>
                <w:lang w:val="en-CA"/>
              </w:rPr>
              <w:t>C</w:t>
            </w:r>
            <w:r>
              <w:rPr>
                <w:b/>
                <w:lang w:val="en-CA"/>
              </w:rPr>
              <w:t xml:space="preserve">anadian </w:t>
            </w:r>
            <w:r w:rsidRPr="002D1A24">
              <w:rPr>
                <w:b/>
                <w:lang w:val="en-CA"/>
              </w:rPr>
              <w:t>$)</w:t>
            </w:r>
          </w:p>
        </w:tc>
      </w:tr>
      <w:tr w:rsidR="00A53B58" w:rsidRPr="00A53B58" w14:paraId="6749D484" w14:textId="2E37B3B4" w:rsidTr="002D1A24">
        <w:trPr>
          <w:trHeight w:val="310"/>
        </w:trPr>
        <w:tc>
          <w:tcPr>
            <w:tcW w:w="3055" w:type="dxa"/>
            <w:noWrap/>
            <w:hideMark/>
          </w:tcPr>
          <w:p w14:paraId="7B0AC58E" w14:textId="3AF7AE75" w:rsidR="00A53B58" w:rsidRPr="002D1A24" w:rsidRDefault="00A53B58" w:rsidP="00D83E9E">
            <w:pPr>
              <w:rPr>
                <w:b/>
                <w:lang w:val="en-CA"/>
              </w:rPr>
            </w:pPr>
            <w:r w:rsidRPr="002D1A24">
              <w:rPr>
                <w:b/>
                <w:lang w:val="en-CA"/>
              </w:rPr>
              <w:t>Total</w:t>
            </w:r>
          </w:p>
        </w:tc>
        <w:tc>
          <w:tcPr>
            <w:tcW w:w="2592" w:type="dxa"/>
            <w:vAlign w:val="center"/>
          </w:tcPr>
          <w:p w14:paraId="2750A107" w14:textId="2C315F9A" w:rsidR="00080DB3" w:rsidRPr="00080DB3" w:rsidRDefault="00A53B58" w:rsidP="00080DB3">
            <w:pPr>
              <w:jc w:val="right"/>
              <w:rPr>
                <w:rFonts w:cstheme="minorHAnsi"/>
                <w:b/>
                <w:szCs w:val="24"/>
              </w:rPr>
            </w:pPr>
            <w:r w:rsidRPr="00080DB3">
              <w:rPr>
                <w:rFonts w:cstheme="minorHAnsi"/>
                <w:b/>
                <w:szCs w:val="24"/>
              </w:rPr>
              <w:t>27,330</w:t>
            </w:r>
          </w:p>
        </w:tc>
        <w:tc>
          <w:tcPr>
            <w:tcW w:w="2592" w:type="dxa"/>
            <w:vAlign w:val="center"/>
          </w:tcPr>
          <w:p w14:paraId="29F5D62F" w14:textId="0FB366A8" w:rsidR="00A53B58" w:rsidRPr="002D1A24" w:rsidRDefault="0083038B" w:rsidP="002D1A24">
            <w:pPr>
              <w:jc w:val="right"/>
              <w:rPr>
                <w:b/>
              </w:rPr>
            </w:pPr>
            <w:r w:rsidRPr="002D1A24">
              <w:rPr>
                <w:b/>
              </w:rPr>
              <w:t>14,930</w:t>
            </w:r>
          </w:p>
        </w:tc>
      </w:tr>
      <w:tr w:rsidR="0083038B" w:rsidRPr="00A53B58" w14:paraId="16EB1174" w14:textId="5726A217" w:rsidTr="002D1A24">
        <w:trPr>
          <w:trHeight w:val="310"/>
        </w:trPr>
        <w:tc>
          <w:tcPr>
            <w:tcW w:w="3055" w:type="dxa"/>
            <w:noWrap/>
            <w:hideMark/>
          </w:tcPr>
          <w:p w14:paraId="166AB694" w14:textId="77777777" w:rsidR="00A53B58" w:rsidRPr="00A53B58" w:rsidRDefault="00A53B58" w:rsidP="002D1A24">
            <w:pPr>
              <w:rPr>
                <w:lang w:val="en-CA"/>
              </w:rPr>
            </w:pPr>
            <w:r w:rsidRPr="00A53B58">
              <w:rPr>
                <w:lang w:val="en-CA"/>
              </w:rPr>
              <w:t>United States</w:t>
            </w:r>
          </w:p>
        </w:tc>
        <w:tc>
          <w:tcPr>
            <w:tcW w:w="2592" w:type="dxa"/>
            <w:tcBorders>
              <w:top w:val="single" w:sz="4" w:space="0" w:color="auto"/>
              <w:left w:val="single" w:sz="4" w:space="0" w:color="auto"/>
              <w:bottom w:val="single" w:sz="4" w:space="0" w:color="auto"/>
              <w:right w:val="single" w:sz="4" w:space="0" w:color="auto"/>
            </w:tcBorders>
            <w:shd w:val="clear" w:color="auto" w:fill="auto"/>
            <w:vAlign w:val="center"/>
          </w:tcPr>
          <w:p w14:paraId="02A88197" w14:textId="5BFF00AC" w:rsidR="00A53B58" w:rsidRPr="00080DB3" w:rsidRDefault="00A53B58" w:rsidP="002D1A24">
            <w:pPr>
              <w:jc w:val="right"/>
              <w:rPr>
                <w:rFonts w:cstheme="minorHAnsi"/>
                <w:szCs w:val="24"/>
              </w:rPr>
            </w:pPr>
            <w:r w:rsidRPr="00080DB3">
              <w:rPr>
                <w:rFonts w:cstheme="minorHAnsi"/>
                <w:szCs w:val="24"/>
              </w:rPr>
              <w:t>17,507</w:t>
            </w:r>
          </w:p>
        </w:tc>
        <w:tc>
          <w:tcPr>
            <w:tcW w:w="2592" w:type="dxa"/>
            <w:vAlign w:val="center"/>
          </w:tcPr>
          <w:p w14:paraId="00251E1B" w14:textId="089D5706" w:rsidR="00A53B58" w:rsidRPr="00A53B58" w:rsidRDefault="0083038B" w:rsidP="002D1A24">
            <w:pPr>
              <w:jc w:val="right"/>
            </w:pPr>
            <w:r>
              <w:t>11284</w:t>
            </w:r>
          </w:p>
        </w:tc>
      </w:tr>
      <w:tr w:rsidR="0083038B" w:rsidRPr="00A53B58" w14:paraId="24E03DFD" w14:textId="2B00ABCE" w:rsidTr="002D1A24">
        <w:trPr>
          <w:trHeight w:val="310"/>
        </w:trPr>
        <w:tc>
          <w:tcPr>
            <w:tcW w:w="3055" w:type="dxa"/>
            <w:noWrap/>
            <w:hideMark/>
          </w:tcPr>
          <w:p w14:paraId="53093FC5" w14:textId="77BE1B33" w:rsidR="00A53B58" w:rsidRPr="00A53B58" w:rsidRDefault="00A53B58" w:rsidP="002D1A24">
            <w:pPr>
              <w:rPr>
                <w:lang w:val="en-CA"/>
              </w:rPr>
            </w:pPr>
            <w:r w:rsidRPr="00A53B58">
              <w:rPr>
                <w:lang w:val="en-CA"/>
              </w:rPr>
              <w:t>E</w:t>
            </w:r>
            <w:r w:rsidR="0083038B">
              <w:rPr>
                <w:lang w:val="en-CA"/>
              </w:rPr>
              <w:t xml:space="preserve">uropean </w:t>
            </w:r>
            <w:r w:rsidRPr="00A53B58">
              <w:rPr>
                <w:lang w:val="en-CA"/>
              </w:rPr>
              <w:t>U</w:t>
            </w:r>
            <w:r w:rsidR="0083038B">
              <w:rPr>
                <w:lang w:val="en-CA"/>
              </w:rPr>
              <w:t>nion</w:t>
            </w:r>
          </w:p>
        </w:tc>
        <w:tc>
          <w:tcPr>
            <w:tcW w:w="2592" w:type="dxa"/>
            <w:tcBorders>
              <w:top w:val="nil"/>
              <w:left w:val="single" w:sz="4" w:space="0" w:color="auto"/>
              <w:bottom w:val="single" w:sz="4" w:space="0" w:color="auto"/>
              <w:right w:val="single" w:sz="4" w:space="0" w:color="auto"/>
            </w:tcBorders>
            <w:shd w:val="clear" w:color="auto" w:fill="auto"/>
            <w:vAlign w:val="center"/>
          </w:tcPr>
          <w:p w14:paraId="70592DEA" w14:textId="60C9B4C7" w:rsidR="00A53B58" w:rsidRPr="00080DB3" w:rsidRDefault="00A53B58" w:rsidP="002D1A24">
            <w:pPr>
              <w:jc w:val="right"/>
              <w:rPr>
                <w:rFonts w:cstheme="minorHAnsi"/>
                <w:szCs w:val="24"/>
              </w:rPr>
            </w:pPr>
            <w:r w:rsidRPr="00080DB3">
              <w:rPr>
                <w:rFonts w:cstheme="minorHAnsi"/>
                <w:szCs w:val="24"/>
              </w:rPr>
              <w:t>2,464</w:t>
            </w:r>
          </w:p>
        </w:tc>
        <w:tc>
          <w:tcPr>
            <w:tcW w:w="2592" w:type="dxa"/>
            <w:vAlign w:val="center"/>
          </w:tcPr>
          <w:p w14:paraId="53CBC7F1" w14:textId="5C1E99B3" w:rsidR="00A53B58" w:rsidRPr="00A53B58" w:rsidRDefault="0083038B" w:rsidP="002D1A24">
            <w:pPr>
              <w:jc w:val="right"/>
            </w:pPr>
            <w:r>
              <w:t>856</w:t>
            </w:r>
          </w:p>
        </w:tc>
      </w:tr>
      <w:tr w:rsidR="0083038B" w:rsidRPr="00A53B58" w14:paraId="044D10FC" w14:textId="4BC24310" w:rsidTr="002D1A24">
        <w:trPr>
          <w:trHeight w:val="310"/>
        </w:trPr>
        <w:tc>
          <w:tcPr>
            <w:tcW w:w="3055" w:type="dxa"/>
            <w:noWrap/>
            <w:hideMark/>
          </w:tcPr>
          <w:p w14:paraId="49B6C915" w14:textId="77777777" w:rsidR="00A53B58" w:rsidRPr="00A53B58" w:rsidRDefault="00A53B58" w:rsidP="002D1A24">
            <w:pPr>
              <w:rPr>
                <w:lang w:val="en-CA"/>
              </w:rPr>
            </w:pPr>
            <w:r w:rsidRPr="00A53B58">
              <w:rPr>
                <w:lang w:val="en-CA"/>
              </w:rPr>
              <w:t>Asia (excl. Japan)</w:t>
            </w:r>
          </w:p>
        </w:tc>
        <w:tc>
          <w:tcPr>
            <w:tcW w:w="2592" w:type="dxa"/>
            <w:tcBorders>
              <w:top w:val="nil"/>
              <w:left w:val="single" w:sz="4" w:space="0" w:color="auto"/>
              <w:bottom w:val="single" w:sz="4" w:space="0" w:color="auto"/>
              <w:right w:val="single" w:sz="4" w:space="0" w:color="auto"/>
            </w:tcBorders>
            <w:shd w:val="clear" w:color="auto" w:fill="auto"/>
            <w:vAlign w:val="center"/>
          </w:tcPr>
          <w:p w14:paraId="3C6595EA" w14:textId="35291E85" w:rsidR="00A53B58" w:rsidRPr="00080DB3" w:rsidRDefault="00A53B58" w:rsidP="002D1A24">
            <w:pPr>
              <w:jc w:val="right"/>
              <w:rPr>
                <w:rFonts w:cstheme="minorHAnsi"/>
                <w:szCs w:val="24"/>
              </w:rPr>
            </w:pPr>
            <w:r w:rsidRPr="00080DB3">
              <w:rPr>
                <w:rFonts w:cstheme="minorHAnsi"/>
                <w:szCs w:val="24"/>
              </w:rPr>
              <w:t>2,127</w:t>
            </w:r>
          </w:p>
        </w:tc>
        <w:tc>
          <w:tcPr>
            <w:tcW w:w="2592" w:type="dxa"/>
            <w:vAlign w:val="center"/>
          </w:tcPr>
          <w:p w14:paraId="7693A6D5" w14:textId="2A99EB61" w:rsidR="00A53B58" w:rsidRPr="00A53B58" w:rsidRDefault="0083038B" w:rsidP="002D1A24">
            <w:pPr>
              <w:jc w:val="right"/>
            </w:pPr>
            <w:r>
              <w:t>1575</w:t>
            </w:r>
          </w:p>
        </w:tc>
      </w:tr>
      <w:tr w:rsidR="0083038B" w:rsidRPr="00A53B58" w14:paraId="3010BAD6" w14:textId="19743A68" w:rsidTr="002D1A24">
        <w:trPr>
          <w:trHeight w:val="310"/>
        </w:trPr>
        <w:tc>
          <w:tcPr>
            <w:tcW w:w="3055" w:type="dxa"/>
            <w:noWrap/>
            <w:hideMark/>
          </w:tcPr>
          <w:p w14:paraId="1B914BAC" w14:textId="77777777" w:rsidR="00A53B58" w:rsidRPr="00A53B58" w:rsidRDefault="00A53B58" w:rsidP="002D1A24">
            <w:pPr>
              <w:rPr>
                <w:lang w:val="en-CA"/>
              </w:rPr>
            </w:pPr>
            <w:r w:rsidRPr="00A53B58">
              <w:rPr>
                <w:lang w:val="en-CA"/>
              </w:rPr>
              <w:t>Latin America (excl. Mexico)</w:t>
            </w:r>
          </w:p>
        </w:tc>
        <w:tc>
          <w:tcPr>
            <w:tcW w:w="2592" w:type="dxa"/>
            <w:tcBorders>
              <w:top w:val="nil"/>
              <w:left w:val="single" w:sz="4" w:space="0" w:color="auto"/>
              <w:bottom w:val="single" w:sz="4" w:space="0" w:color="auto"/>
              <w:right w:val="single" w:sz="4" w:space="0" w:color="auto"/>
            </w:tcBorders>
            <w:shd w:val="clear" w:color="auto" w:fill="auto"/>
            <w:vAlign w:val="center"/>
          </w:tcPr>
          <w:p w14:paraId="2E61F203" w14:textId="0584A132" w:rsidR="00A53B58" w:rsidRPr="00080DB3" w:rsidRDefault="00A53B58" w:rsidP="002D1A24">
            <w:pPr>
              <w:jc w:val="right"/>
              <w:rPr>
                <w:rFonts w:cstheme="minorHAnsi"/>
                <w:szCs w:val="24"/>
              </w:rPr>
            </w:pPr>
            <w:r w:rsidRPr="00080DB3">
              <w:rPr>
                <w:rFonts w:cstheme="minorHAnsi"/>
                <w:szCs w:val="24"/>
              </w:rPr>
              <w:t>2,013</w:t>
            </w:r>
          </w:p>
        </w:tc>
        <w:tc>
          <w:tcPr>
            <w:tcW w:w="2592" w:type="dxa"/>
            <w:vAlign w:val="center"/>
          </w:tcPr>
          <w:p w14:paraId="1AF17988" w14:textId="6A47102F" w:rsidR="00A53B58" w:rsidRPr="00A53B58" w:rsidRDefault="0083038B" w:rsidP="002D1A24">
            <w:pPr>
              <w:jc w:val="right"/>
            </w:pPr>
            <w:r>
              <w:t>150</w:t>
            </w:r>
          </w:p>
        </w:tc>
      </w:tr>
      <w:tr w:rsidR="0083038B" w:rsidRPr="00A53B58" w14:paraId="7DEDBB49" w14:textId="3CD01067" w:rsidTr="002D1A24">
        <w:trPr>
          <w:trHeight w:val="310"/>
        </w:trPr>
        <w:tc>
          <w:tcPr>
            <w:tcW w:w="3055" w:type="dxa"/>
            <w:noWrap/>
            <w:hideMark/>
          </w:tcPr>
          <w:p w14:paraId="0CDC63CF" w14:textId="77777777" w:rsidR="00A53B58" w:rsidRPr="00A53B58" w:rsidRDefault="00A53B58" w:rsidP="002D1A24">
            <w:pPr>
              <w:rPr>
                <w:lang w:val="en-CA"/>
              </w:rPr>
            </w:pPr>
            <w:r w:rsidRPr="00A53B58">
              <w:rPr>
                <w:lang w:val="en-CA"/>
              </w:rPr>
              <w:t>Mexico</w:t>
            </w:r>
          </w:p>
        </w:tc>
        <w:tc>
          <w:tcPr>
            <w:tcW w:w="2592" w:type="dxa"/>
            <w:tcBorders>
              <w:top w:val="nil"/>
              <w:left w:val="single" w:sz="4" w:space="0" w:color="auto"/>
              <w:bottom w:val="single" w:sz="4" w:space="0" w:color="auto"/>
              <w:right w:val="single" w:sz="4" w:space="0" w:color="auto"/>
            </w:tcBorders>
            <w:shd w:val="clear" w:color="auto" w:fill="auto"/>
            <w:vAlign w:val="center"/>
          </w:tcPr>
          <w:p w14:paraId="315F7450" w14:textId="4C28BC93" w:rsidR="00A53B58" w:rsidRPr="00080DB3" w:rsidRDefault="00A53B58" w:rsidP="002D1A24">
            <w:pPr>
              <w:jc w:val="right"/>
              <w:rPr>
                <w:rFonts w:cstheme="minorHAnsi"/>
                <w:szCs w:val="24"/>
              </w:rPr>
            </w:pPr>
            <w:r w:rsidRPr="00080DB3">
              <w:rPr>
                <w:rFonts w:cstheme="minorHAnsi"/>
                <w:szCs w:val="24"/>
              </w:rPr>
              <w:t>1,723</w:t>
            </w:r>
          </w:p>
        </w:tc>
        <w:tc>
          <w:tcPr>
            <w:tcW w:w="2592" w:type="dxa"/>
            <w:vAlign w:val="center"/>
          </w:tcPr>
          <w:p w14:paraId="15120986" w14:textId="0E050EB4" w:rsidR="00A53B58" w:rsidRPr="00A53B58" w:rsidRDefault="0083038B" w:rsidP="002D1A24">
            <w:pPr>
              <w:jc w:val="right"/>
            </w:pPr>
            <w:r>
              <w:t>132</w:t>
            </w:r>
          </w:p>
        </w:tc>
      </w:tr>
      <w:tr w:rsidR="0083038B" w:rsidRPr="00A53B58" w14:paraId="67DB51D5" w14:textId="700425CE" w:rsidTr="002D1A24">
        <w:trPr>
          <w:trHeight w:val="310"/>
        </w:trPr>
        <w:tc>
          <w:tcPr>
            <w:tcW w:w="3055" w:type="dxa"/>
            <w:noWrap/>
            <w:hideMark/>
          </w:tcPr>
          <w:p w14:paraId="2436DD7A" w14:textId="77777777" w:rsidR="00A53B58" w:rsidRPr="00A53B58" w:rsidRDefault="00A53B58" w:rsidP="002D1A24">
            <w:pPr>
              <w:rPr>
                <w:lang w:val="en-CA"/>
              </w:rPr>
            </w:pPr>
            <w:r w:rsidRPr="00A53B58">
              <w:rPr>
                <w:lang w:val="en-CA"/>
              </w:rPr>
              <w:t>Oceania</w:t>
            </w:r>
          </w:p>
        </w:tc>
        <w:tc>
          <w:tcPr>
            <w:tcW w:w="2592" w:type="dxa"/>
            <w:tcBorders>
              <w:top w:val="nil"/>
              <w:left w:val="single" w:sz="4" w:space="0" w:color="auto"/>
              <w:bottom w:val="single" w:sz="4" w:space="0" w:color="auto"/>
              <w:right w:val="single" w:sz="4" w:space="0" w:color="auto"/>
            </w:tcBorders>
            <w:shd w:val="clear" w:color="auto" w:fill="auto"/>
            <w:vAlign w:val="center"/>
          </w:tcPr>
          <w:p w14:paraId="6C75373E" w14:textId="51D74332" w:rsidR="00A53B58" w:rsidRPr="00080DB3" w:rsidRDefault="00A53B58" w:rsidP="002D1A24">
            <w:pPr>
              <w:jc w:val="right"/>
              <w:rPr>
                <w:rFonts w:cstheme="minorHAnsi"/>
                <w:szCs w:val="24"/>
              </w:rPr>
            </w:pPr>
            <w:r w:rsidRPr="00080DB3">
              <w:rPr>
                <w:rFonts w:cstheme="minorHAnsi"/>
                <w:szCs w:val="24"/>
              </w:rPr>
              <w:t>537</w:t>
            </w:r>
          </w:p>
        </w:tc>
        <w:tc>
          <w:tcPr>
            <w:tcW w:w="2592" w:type="dxa"/>
            <w:vAlign w:val="center"/>
          </w:tcPr>
          <w:p w14:paraId="6A2B3EA7" w14:textId="30C9DAA4" w:rsidR="00A53B58" w:rsidRPr="00A53B58" w:rsidRDefault="0083038B" w:rsidP="002D1A24">
            <w:pPr>
              <w:jc w:val="right"/>
            </w:pPr>
            <w:r>
              <w:t>97</w:t>
            </w:r>
          </w:p>
        </w:tc>
      </w:tr>
      <w:tr w:rsidR="0083038B" w:rsidRPr="00A53B58" w14:paraId="06D82606" w14:textId="180F7F63" w:rsidTr="002D1A24">
        <w:trPr>
          <w:trHeight w:val="310"/>
        </w:trPr>
        <w:tc>
          <w:tcPr>
            <w:tcW w:w="3055" w:type="dxa"/>
            <w:noWrap/>
            <w:hideMark/>
          </w:tcPr>
          <w:p w14:paraId="63DF4147" w14:textId="77777777" w:rsidR="00A53B58" w:rsidRPr="00A53B58" w:rsidRDefault="00A53B58" w:rsidP="002D1A24">
            <w:pPr>
              <w:rPr>
                <w:lang w:val="en-CA"/>
              </w:rPr>
            </w:pPr>
            <w:r w:rsidRPr="00A53B58">
              <w:rPr>
                <w:lang w:val="en-CA"/>
              </w:rPr>
              <w:t>Africa</w:t>
            </w:r>
          </w:p>
        </w:tc>
        <w:tc>
          <w:tcPr>
            <w:tcW w:w="2592" w:type="dxa"/>
            <w:tcBorders>
              <w:top w:val="nil"/>
              <w:left w:val="single" w:sz="4" w:space="0" w:color="auto"/>
              <w:bottom w:val="single" w:sz="4" w:space="0" w:color="auto"/>
              <w:right w:val="single" w:sz="4" w:space="0" w:color="auto"/>
            </w:tcBorders>
            <w:shd w:val="clear" w:color="auto" w:fill="auto"/>
            <w:vAlign w:val="center"/>
          </w:tcPr>
          <w:p w14:paraId="7865AA68" w14:textId="4A39AF4D" w:rsidR="00A53B58" w:rsidRPr="00080DB3" w:rsidRDefault="00A53B58" w:rsidP="002D1A24">
            <w:pPr>
              <w:jc w:val="right"/>
              <w:rPr>
                <w:rFonts w:cstheme="minorHAnsi"/>
                <w:szCs w:val="24"/>
              </w:rPr>
            </w:pPr>
            <w:r w:rsidRPr="00080DB3">
              <w:rPr>
                <w:rFonts w:cstheme="minorHAnsi"/>
                <w:szCs w:val="24"/>
              </w:rPr>
              <w:t>304</w:t>
            </w:r>
          </w:p>
        </w:tc>
        <w:tc>
          <w:tcPr>
            <w:tcW w:w="2592" w:type="dxa"/>
            <w:vAlign w:val="center"/>
          </w:tcPr>
          <w:p w14:paraId="2596AFF7" w14:textId="07767B1A" w:rsidR="00A53B58" w:rsidRPr="00A53B58" w:rsidRDefault="0083038B" w:rsidP="002D1A24">
            <w:pPr>
              <w:jc w:val="right"/>
            </w:pPr>
            <w:r>
              <w:t>136</w:t>
            </w:r>
          </w:p>
        </w:tc>
      </w:tr>
      <w:tr w:rsidR="0083038B" w:rsidRPr="00A53B58" w14:paraId="43D7EF73" w14:textId="20E956A6" w:rsidTr="002D1A24">
        <w:trPr>
          <w:trHeight w:val="310"/>
        </w:trPr>
        <w:tc>
          <w:tcPr>
            <w:tcW w:w="3055" w:type="dxa"/>
            <w:noWrap/>
            <w:hideMark/>
          </w:tcPr>
          <w:p w14:paraId="2D3776DE" w14:textId="77777777" w:rsidR="00A53B58" w:rsidRPr="00A53B58" w:rsidRDefault="00A53B58" w:rsidP="002D1A24">
            <w:pPr>
              <w:rPr>
                <w:lang w:val="en-CA"/>
              </w:rPr>
            </w:pPr>
            <w:r w:rsidRPr="00A53B58">
              <w:rPr>
                <w:lang w:val="en-CA"/>
              </w:rPr>
              <w:t>Middle East</w:t>
            </w:r>
          </w:p>
        </w:tc>
        <w:tc>
          <w:tcPr>
            <w:tcW w:w="2592" w:type="dxa"/>
            <w:tcBorders>
              <w:top w:val="nil"/>
              <w:left w:val="single" w:sz="4" w:space="0" w:color="auto"/>
              <w:bottom w:val="single" w:sz="4" w:space="0" w:color="auto"/>
              <w:right w:val="single" w:sz="4" w:space="0" w:color="auto"/>
            </w:tcBorders>
            <w:shd w:val="clear" w:color="auto" w:fill="auto"/>
            <w:vAlign w:val="center"/>
          </w:tcPr>
          <w:p w14:paraId="1BFC3345" w14:textId="22070A85" w:rsidR="00A53B58" w:rsidRPr="00080DB3" w:rsidRDefault="00A53B58" w:rsidP="002D1A24">
            <w:pPr>
              <w:jc w:val="right"/>
              <w:rPr>
                <w:rFonts w:cstheme="minorHAnsi"/>
                <w:szCs w:val="24"/>
              </w:rPr>
            </w:pPr>
            <w:r w:rsidRPr="00080DB3">
              <w:rPr>
                <w:rFonts w:cstheme="minorHAnsi"/>
                <w:szCs w:val="24"/>
              </w:rPr>
              <w:t>273</w:t>
            </w:r>
          </w:p>
        </w:tc>
        <w:tc>
          <w:tcPr>
            <w:tcW w:w="2592" w:type="dxa"/>
            <w:vAlign w:val="center"/>
          </w:tcPr>
          <w:p w14:paraId="32ADCF75" w14:textId="72273DE3" w:rsidR="00A53B58" w:rsidRPr="00A53B58" w:rsidRDefault="0083038B" w:rsidP="002D1A24">
            <w:pPr>
              <w:jc w:val="right"/>
            </w:pPr>
            <w:r>
              <w:t>171</w:t>
            </w:r>
          </w:p>
        </w:tc>
      </w:tr>
      <w:tr w:rsidR="0083038B" w:rsidRPr="00A53B58" w14:paraId="6E391B0A" w14:textId="50FC9B56" w:rsidTr="002D1A24">
        <w:trPr>
          <w:trHeight w:val="310"/>
        </w:trPr>
        <w:tc>
          <w:tcPr>
            <w:tcW w:w="3055" w:type="dxa"/>
            <w:noWrap/>
            <w:hideMark/>
          </w:tcPr>
          <w:p w14:paraId="4E09EF96" w14:textId="77777777" w:rsidR="00A53B58" w:rsidRPr="00A53B58" w:rsidRDefault="00A53B58" w:rsidP="002D1A24">
            <w:pPr>
              <w:rPr>
                <w:lang w:val="en-CA"/>
              </w:rPr>
            </w:pPr>
            <w:r w:rsidRPr="00A53B58">
              <w:rPr>
                <w:lang w:val="en-CA"/>
              </w:rPr>
              <w:t>Other West Europe</w:t>
            </w:r>
          </w:p>
        </w:tc>
        <w:tc>
          <w:tcPr>
            <w:tcW w:w="2592" w:type="dxa"/>
            <w:tcBorders>
              <w:top w:val="nil"/>
              <w:left w:val="single" w:sz="4" w:space="0" w:color="auto"/>
              <w:bottom w:val="single" w:sz="4" w:space="0" w:color="auto"/>
              <w:right w:val="single" w:sz="4" w:space="0" w:color="auto"/>
            </w:tcBorders>
            <w:shd w:val="clear" w:color="auto" w:fill="auto"/>
            <w:vAlign w:val="center"/>
          </w:tcPr>
          <w:p w14:paraId="163CCC72" w14:textId="032B593A" w:rsidR="00A53B58" w:rsidRPr="00080DB3" w:rsidRDefault="00A53B58" w:rsidP="002D1A24">
            <w:pPr>
              <w:jc w:val="right"/>
              <w:rPr>
                <w:rFonts w:cstheme="minorHAnsi"/>
                <w:szCs w:val="24"/>
              </w:rPr>
            </w:pPr>
            <w:r w:rsidRPr="00080DB3">
              <w:rPr>
                <w:rFonts w:cstheme="minorHAnsi"/>
                <w:szCs w:val="24"/>
              </w:rPr>
              <w:t>185</w:t>
            </w:r>
          </w:p>
        </w:tc>
        <w:tc>
          <w:tcPr>
            <w:tcW w:w="2592" w:type="dxa"/>
            <w:vAlign w:val="center"/>
          </w:tcPr>
          <w:p w14:paraId="05E0184C" w14:textId="2BDE5D93" w:rsidR="00A53B58" w:rsidRPr="00A53B58" w:rsidRDefault="0083038B" w:rsidP="002D1A24">
            <w:pPr>
              <w:jc w:val="right"/>
            </w:pPr>
            <w:r>
              <w:t>4</w:t>
            </w:r>
          </w:p>
        </w:tc>
      </w:tr>
      <w:tr w:rsidR="0083038B" w:rsidRPr="00A53B58" w14:paraId="6F0D59B1" w14:textId="0110DE3A" w:rsidTr="002D1A24">
        <w:trPr>
          <w:trHeight w:val="310"/>
        </w:trPr>
        <w:tc>
          <w:tcPr>
            <w:tcW w:w="3055" w:type="dxa"/>
            <w:noWrap/>
            <w:hideMark/>
          </w:tcPr>
          <w:p w14:paraId="1FCF4EC3" w14:textId="77777777" w:rsidR="00A53B58" w:rsidRPr="00A53B58" w:rsidRDefault="00A53B58" w:rsidP="002D1A24">
            <w:pPr>
              <w:rPr>
                <w:lang w:val="en-CA"/>
              </w:rPr>
            </w:pPr>
            <w:r w:rsidRPr="00A53B58">
              <w:rPr>
                <w:lang w:val="en-CA"/>
              </w:rPr>
              <w:t>Caribbean</w:t>
            </w:r>
          </w:p>
        </w:tc>
        <w:tc>
          <w:tcPr>
            <w:tcW w:w="2592" w:type="dxa"/>
            <w:tcBorders>
              <w:top w:val="nil"/>
              <w:left w:val="single" w:sz="4" w:space="0" w:color="auto"/>
              <w:bottom w:val="single" w:sz="4" w:space="0" w:color="auto"/>
              <w:right w:val="single" w:sz="4" w:space="0" w:color="auto"/>
            </w:tcBorders>
            <w:shd w:val="clear" w:color="auto" w:fill="auto"/>
            <w:vAlign w:val="center"/>
          </w:tcPr>
          <w:p w14:paraId="6F58F5DB" w14:textId="310AAF6F" w:rsidR="00A53B58" w:rsidRPr="00080DB3" w:rsidRDefault="00A53B58" w:rsidP="002D1A24">
            <w:pPr>
              <w:jc w:val="right"/>
              <w:rPr>
                <w:rFonts w:cstheme="minorHAnsi"/>
                <w:szCs w:val="24"/>
              </w:rPr>
            </w:pPr>
            <w:r w:rsidRPr="00080DB3">
              <w:rPr>
                <w:rFonts w:cstheme="minorHAnsi"/>
                <w:szCs w:val="24"/>
              </w:rPr>
              <w:t>114</w:t>
            </w:r>
          </w:p>
        </w:tc>
        <w:tc>
          <w:tcPr>
            <w:tcW w:w="2592" w:type="dxa"/>
            <w:vAlign w:val="center"/>
          </w:tcPr>
          <w:p w14:paraId="7F29F689" w14:textId="4CF23CEE" w:rsidR="00A53B58" w:rsidRPr="00A53B58" w:rsidRDefault="0083038B" w:rsidP="002D1A24">
            <w:pPr>
              <w:jc w:val="right"/>
            </w:pPr>
            <w:r>
              <w:t>69</w:t>
            </w:r>
          </w:p>
        </w:tc>
      </w:tr>
      <w:tr w:rsidR="0083038B" w:rsidRPr="00A53B58" w14:paraId="46737982" w14:textId="07E3F111" w:rsidTr="002D1A24">
        <w:trPr>
          <w:trHeight w:val="310"/>
        </w:trPr>
        <w:tc>
          <w:tcPr>
            <w:tcW w:w="3055" w:type="dxa"/>
            <w:noWrap/>
            <w:hideMark/>
          </w:tcPr>
          <w:p w14:paraId="6E36C6BF" w14:textId="77777777" w:rsidR="00A53B58" w:rsidRPr="00A53B58" w:rsidRDefault="00A53B58" w:rsidP="002D1A24">
            <w:pPr>
              <w:rPr>
                <w:lang w:val="en-CA"/>
              </w:rPr>
            </w:pPr>
            <w:r w:rsidRPr="00A53B58">
              <w:rPr>
                <w:lang w:val="en-CA"/>
              </w:rPr>
              <w:t>Japan</w:t>
            </w:r>
          </w:p>
        </w:tc>
        <w:tc>
          <w:tcPr>
            <w:tcW w:w="2592" w:type="dxa"/>
            <w:tcBorders>
              <w:top w:val="nil"/>
              <w:left w:val="single" w:sz="4" w:space="0" w:color="auto"/>
              <w:bottom w:val="single" w:sz="4" w:space="0" w:color="auto"/>
              <w:right w:val="single" w:sz="4" w:space="0" w:color="auto"/>
            </w:tcBorders>
            <w:shd w:val="clear" w:color="auto" w:fill="auto"/>
            <w:vAlign w:val="center"/>
          </w:tcPr>
          <w:p w14:paraId="2BBF5DE6" w14:textId="01F8F2FF" w:rsidR="00A53B58" w:rsidRPr="00080DB3" w:rsidRDefault="00A53B58" w:rsidP="002D1A24">
            <w:pPr>
              <w:jc w:val="right"/>
              <w:rPr>
                <w:rFonts w:cstheme="minorHAnsi"/>
                <w:szCs w:val="24"/>
              </w:rPr>
            </w:pPr>
            <w:r w:rsidRPr="00080DB3">
              <w:rPr>
                <w:rFonts w:cstheme="minorHAnsi"/>
                <w:szCs w:val="24"/>
              </w:rPr>
              <w:t>48</w:t>
            </w:r>
          </w:p>
        </w:tc>
        <w:tc>
          <w:tcPr>
            <w:tcW w:w="2592" w:type="dxa"/>
            <w:vAlign w:val="center"/>
          </w:tcPr>
          <w:p w14:paraId="4EA3CB9A" w14:textId="22679DB9" w:rsidR="00A53B58" w:rsidRPr="00A53B58" w:rsidRDefault="0083038B" w:rsidP="002D1A24">
            <w:pPr>
              <w:jc w:val="right"/>
            </w:pPr>
            <w:r>
              <w:t>404</w:t>
            </w:r>
          </w:p>
        </w:tc>
      </w:tr>
      <w:tr w:rsidR="0083038B" w:rsidRPr="00A53B58" w14:paraId="1B0C389C" w14:textId="7CC6B626" w:rsidTr="002D1A24">
        <w:trPr>
          <w:trHeight w:val="310"/>
        </w:trPr>
        <w:tc>
          <w:tcPr>
            <w:tcW w:w="3055" w:type="dxa"/>
            <w:noWrap/>
            <w:hideMark/>
          </w:tcPr>
          <w:p w14:paraId="57094E43" w14:textId="77777777" w:rsidR="00A53B58" w:rsidRPr="00A53B58" w:rsidRDefault="00A53B58" w:rsidP="002D1A24">
            <w:pPr>
              <w:rPr>
                <w:lang w:val="en-CA"/>
              </w:rPr>
            </w:pPr>
            <w:r w:rsidRPr="00A53B58">
              <w:rPr>
                <w:lang w:val="en-CA"/>
              </w:rPr>
              <w:t>Eastern Europe</w:t>
            </w:r>
          </w:p>
        </w:tc>
        <w:tc>
          <w:tcPr>
            <w:tcW w:w="2592" w:type="dxa"/>
            <w:tcBorders>
              <w:top w:val="nil"/>
              <w:left w:val="single" w:sz="4" w:space="0" w:color="auto"/>
              <w:bottom w:val="single" w:sz="4" w:space="0" w:color="auto"/>
              <w:right w:val="single" w:sz="4" w:space="0" w:color="auto"/>
            </w:tcBorders>
            <w:shd w:val="clear" w:color="auto" w:fill="auto"/>
            <w:vAlign w:val="center"/>
          </w:tcPr>
          <w:p w14:paraId="04AE8CB4" w14:textId="468ED78F" w:rsidR="00A53B58" w:rsidRPr="00080DB3" w:rsidRDefault="00A53B58" w:rsidP="002D1A24">
            <w:pPr>
              <w:jc w:val="right"/>
              <w:rPr>
                <w:rFonts w:cstheme="minorHAnsi"/>
                <w:szCs w:val="24"/>
              </w:rPr>
            </w:pPr>
            <w:r w:rsidRPr="00080DB3">
              <w:rPr>
                <w:rFonts w:cstheme="minorHAnsi"/>
                <w:szCs w:val="24"/>
              </w:rPr>
              <w:t>34</w:t>
            </w:r>
          </w:p>
        </w:tc>
        <w:tc>
          <w:tcPr>
            <w:tcW w:w="2592" w:type="dxa"/>
            <w:vAlign w:val="center"/>
          </w:tcPr>
          <w:p w14:paraId="6E46BC86" w14:textId="40F0E35F" w:rsidR="00A53B58" w:rsidRPr="00A53B58" w:rsidRDefault="0083038B" w:rsidP="002D1A24">
            <w:pPr>
              <w:jc w:val="right"/>
            </w:pPr>
            <w:r>
              <w:t>51</w:t>
            </w:r>
          </w:p>
        </w:tc>
      </w:tr>
    </w:tbl>
    <w:p w14:paraId="0EA0CBBC" w14:textId="4C0A6FDD" w:rsidR="00875D5B" w:rsidRDefault="00AC618A" w:rsidP="00D83E9E">
      <w:pPr>
        <w:spacing w:before="360" w:after="240"/>
        <w:rPr>
          <w:b/>
          <w:bCs/>
          <w:color w:val="286F6E" w:themeColor="accent1" w:themeShade="80"/>
          <w:sz w:val="18"/>
          <w:szCs w:val="18"/>
        </w:rPr>
      </w:pPr>
      <w:r>
        <w:rPr>
          <w:lang w:val="en-US"/>
        </w:rPr>
        <w:t>Patterns of food surpluses and deficits</w:t>
      </w:r>
      <w:r w:rsidR="001C18E7">
        <w:rPr>
          <w:lang w:val="en-US"/>
        </w:rPr>
        <w:t>, or differences between the amount of food produced versus consumed</w:t>
      </w:r>
      <w:r w:rsidR="00B603AD">
        <w:rPr>
          <w:lang w:val="en-US"/>
        </w:rPr>
        <w:t xml:space="preserve">, </w:t>
      </w:r>
      <w:r w:rsidR="00875D5B">
        <w:rPr>
          <w:lang w:val="en-US"/>
        </w:rPr>
        <w:t xml:space="preserve">also </w:t>
      </w:r>
      <w:r w:rsidR="00B603AD">
        <w:rPr>
          <w:lang w:val="en-US"/>
        </w:rPr>
        <w:t xml:space="preserve">provide insight on </w:t>
      </w:r>
      <w:r w:rsidR="00875D5B">
        <w:rPr>
          <w:lang w:val="en-US"/>
        </w:rPr>
        <w:t>food distribution</w:t>
      </w:r>
      <w:r w:rsidR="001C18E7">
        <w:rPr>
          <w:lang w:val="en-US"/>
        </w:rPr>
        <w:t>.</w:t>
      </w:r>
      <w:r w:rsidR="00AE55E4">
        <w:rPr>
          <w:lang w:val="en-US"/>
        </w:rPr>
        <w:t xml:space="preserve"> </w:t>
      </w:r>
      <w:r w:rsidR="00E323DF">
        <w:rPr>
          <w:lang w:val="en-US"/>
        </w:rPr>
        <w:t>T</w:t>
      </w:r>
      <w:r>
        <w:rPr>
          <w:lang w:val="en-US"/>
        </w:rPr>
        <w:t>he relationship to distribution is relatively straightforward. In cases where food consumption outstrips production, greater reliance on food from elsewhere is assumed and distribution chains become longer.</w:t>
      </w:r>
      <w:r w:rsidR="00E9411F">
        <w:rPr>
          <w:lang w:val="en-US"/>
        </w:rPr>
        <w:t xml:space="preserve"> As shown </w:t>
      </w:r>
      <w:r w:rsidR="00E9411F" w:rsidRPr="00080DB3">
        <w:rPr>
          <w:lang w:val="en-US"/>
        </w:rPr>
        <w:t xml:space="preserve">in Table </w:t>
      </w:r>
      <w:r w:rsidR="00A26358">
        <w:rPr>
          <w:lang w:val="en-US"/>
        </w:rPr>
        <w:t>54</w:t>
      </w:r>
      <w:r w:rsidR="00E9411F" w:rsidRPr="00080DB3">
        <w:rPr>
          <w:lang w:val="en-US"/>
        </w:rPr>
        <w:t>, Southwestern</w:t>
      </w:r>
      <w:r w:rsidR="00E9411F">
        <w:rPr>
          <w:lang w:val="en-US"/>
        </w:rPr>
        <w:t xml:space="preserve"> Ontario</w:t>
      </w:r>
      <w:r w:rsidR="00875D5B">
        <w:rPr>
          <w:lang w:val="en-US"/>
        </w:rPr>
        <w:t xml:space="preserve"> production</w:t>
      </w:r>
      <w:r w:rsidR="00E9411F">
        <w:rPr>
          <w:lang w:val="en-US"/>
        </w:rPr>
        <w:t xml:space="preserve"> was generally in a surplus situation </w:t>
      </w:r>
      <w:r w:rsidR="00875D5B">
        <w:rPr>
          <w:lang w:val="en-US"/>
        </w:rPr>
        <w:t xml:space="preserve">relative to consumption needs </w:t>
      </w:r>
      <w:r w:rsidR="00E9411F">
        <w:rPr>
          <w:lang w:val="en-US"/>
        </w:rPr>
        <w:t>for most common products in 2010 with the exception of g</w:t>
      </w:r>
      <w:r w:rsidR="00E9411F" w:rsidRPr="00E9411F">
        <w:rPr>
          <w:lang w:val="en-US"/>
        </w:rPr>
        <w:t>rapes</w:t>
      </w:r>
      <w:r w:rsidR="00E9411F">
        <w:rPr>
          <w:lang w:val="en-US"/>
        </w:rPr>
        <w:t>, s</w:t>
      </w:r>
      <w:r w:rsidR="00E9411F" w:rsidRPr="00E9411F">
        <w:rPr>
          <w:lang w:val="en-US"/>
        </w:rPr>
        <w:t>trawberries</w:t>
      </w:r>
      <w:r w:rsidR="001A0BD4">
        <w:rPr>
          <w:lang w:val="en-US"/>
        </w:rPr>
        <w:t>,</w:t>
      </w:r>
      <w:r w:rsidR="00E9411F">
        <w:rPr>
          <w:lang w:val="en-US"/>
        </w:rPr>
        <w:t xml:space="preserve"> and p</w:t>
      </w:r>
      <w:r w:rsidR="00E9411F" w:rsidRPr="00E9411F">
        <w:rPr>
          <w:lang w:val="en-US"/>
        </w:rPr>
        <w:t>otatoes</w:t>
      </w:r>
      <w:r w:rsidR="00080DB3">
        <w:rPr>
          <w:lang w:val="en-US"/>
        </w:rPr>
        <w:t xml:space="preserve"> (</w:t>
      </w:r>
      <w:r w:rsidR="00080DB3" w:rsidRPr="00080DB3">
        <w:rPr>
          <w:lang w:val="en-US"/>
        </w:rPr>
        <w:t>Kubursi, et al.</w:t>
      </w:r>
      <w:r w:rsidR="00080DB3">
        <w:rPr>
          <w:lang w:val="en-US"/>
        </w:rPr>
        <w:t>,</w:t>
      </w:r>
      <w:r w:rsidR="00080DB3" w:rsidRPr="00080DB3">
        <w:rPr>
          <w:lang w:val="en-US"/>
        </w:rPr>
        <w:t xml:space="preserve"> 2015</w:t>
      </w:r>
      <w:r w:rsidR="00080DB3">
        <w:rPr>
          <w:lang w:val="en-US"/>
        </w:rPr>
        <w:t>)</w:t>
      </w:r>
      <w:r w:rsidR="00E9411F">
        <w:rPr>
          <w:lang w:val="en-US"/>
        </w:rPr>
        <w:t>.</w:t>
      </w:r>
      <w:r w:rsidR="00875D5B" w:rsidRPr="00875D5B">
        <w:rPr>
          <w:lang w:val="en-US"/>
        </w:rPr>
        <w:t xml:space="preserve"> </w:t>
      </w:r>
      <w:r w:rsidR="00875D5B">
        <w:rPr>
          <w:lang w:val="en-US"/>
        </w:rPr>
        <w:t>Taken together, Southwestern Ontario appears to be in a good position to utilize locally produced foods to feed the region based on surplus figures. However, the rates of exporting and importing suggest this is not how local food is currently used.</w:t>
      </w:r>
      <w:r w:rsidR="00875D5B">
        <w:br w:type="page"/>
      </w:r>
    </w:p>
    <w:p w14:paraId="03F05F72" w14:textId="0AD9061E" w:rsidR="00637B48" w:rsidRDefault="00637B48" w:rsidP="002D1A24">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54</w:t>
      </w:r>
      <w:r w:rsidR="006D0D1C">
        <w:rPr>
          <w:noProof/>
        </w:rPr>
        <w:fldChar w:fldCharType="end"/>
      </w:r>
      <w:r>
        <w:t>: Surplus and Deficit in 2010 for Southwestern Ontario by Food Products</w:t>
      </w:r>
    </w:p>
    <w:tbl>
      <w:tblPr>
        <w:tblStyle w:val="TableGrid"/>
        <w:tblW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Surplus and Deficit in 2010 for Southwestern Ontario by Food Pro"/>
        <w:tblDescription w:val="A listing of the types of food product/crops found in Southwestern Ontario, and what is found in abundance and what there is a shortage of"/>
      </w:tblPr>
      <w:tblGrid>
        <w:gridCol w:w="3415"/>
        <w:gridCol w:w="2160"/>
        <w:gridCol w:w="2160"/>
      </w:tblGrid>
      <w:tr w:rsidR="00E82C11" w14:paraId="2061A8E8" w14:textId="77777777" w:rsidTr="00616990">
        <w:trPr>
          <w:tblHeader/>
        </w:trPr>
        <w:tc>
          <w:tcPr>
            <w:tcW w:w="3415" w:type="dxa"/>
            <w:tcBorders>
              <w:top w:val="single" w:sz="4" w:space="0" w:color="auto"/>
              <w:left w:val="single" w:sz="4" w:space="0" w:color="auto"/>
              <w:bottom w:val="single" w:sz="4" w:space="0" w:color="auto"/>
              <w:right w:val="single" w:sz="4" w:space="0" w:color="auto"/>
            </w:tcBorders>
            <w:shd w:val="clear" w:color="auto" w:fill="A3DEDD" w:themeFill="accent1" w:themeFillTint="99"/>
          </w:tcPr>
          <w:p w14:paraId="65388352" w14:textId="77777777" w:rsidR="00E82C11" w:rsidRDefault="00E82C11" w:rsidP="002D1A24"/>
        </w:tc>
        <w:tc>
          <w:tcPr>
            <w:tcW w:w="2160" w:type="dxa"/>
            <w:tcBorders>
              <w:top w:val="single" w:sz="4" w:space="0" w:color="auto"/>
              <w:left w:val="single" w:sz="4" w:space="0" w:color="auto"/>
              <w:bottom w:val="single" w:sz="4" w:space="0" w:color="auto"/>
            </w:tcBorders>
            <w:shd w:val="clear" w:color="auto" w:fill="A3DEDD" w:themeFill="accent1" w:themeFillTint="99"/>
          </w:tcPr>
          <w:p w14:paraId="4412D022" w14:textId="1F6220E2" w:rsidR="00E82C11" w:rsidRPr="002D1A24" w:rsidRDefault="00E82C11" w:rsidP="002D1A24">
            <w:pPr>
              <w:rPr>
                <w:b/>
              </w:rPr>
            </w:pPr>
            <w:r w:rsidRPr="002D1A24">
              <w:rPr>
                <w:b/>
              </w:rPr>
              <w:t>Surplus</w:t>
            </w:r>
          </w:p>
        </w:tc>
        <w:tc>
          <w:tcPr>
            <w:tcW w:w="2160" w:type="dxa"/>
            <w:tcBorders>
              <w:top w:val="single" w:sz="4" w:space="0" w:color="auto"/>
              <w:left w:val="single" w:sz="4" w:space="0" w:color="auto"/>
              <w:bottom w:val="single" w:sz="4" w:space="0" w:color="auto"/>
              <w:right w:val="single" w:sz="4" w:space="0" w:color="auto"/>
            </w:tcBorders>
            <w:shd w:val="clear" w:color="auto" w:fill="A3DEDD" w:themeFill="accent1" w:themeFillTint="99"/>
          </w:tcPr>
          <w:p w14:paraId="20C77F0C" w14:textId="42BE2539" w:rsidR="00E82C11" w:rsidRPr="002D1A24" w:rsidRDefault="00E82C11" w:rsidP="002D1A24">
            <w:pPr>
              <w:rPr>
                <w:b/>
              </w:rPr>
            </w:pPr>
            <w:r w:rsidRPr="002D1A24">
              <w:rPr>
                <w:b/>
              </w:rPr>
              <w:t>Deficit</w:t>
            </w:r>
          </w:p>
        </w:tc>
      </w:tr>
      <w:tr w:rsidR="00E82C11" w14:paraId="47327E4C" w14:textId="77777777" w:rsidTr="00717180">
        <w:tc>
          <w:tcPr>
            <w:tcW w:w="3415" w:type="dxa"/>
            <w:tcBorders>
              <w:top w:val="single" w:sz="4" w:space="0" w:color="auto"/>
              <w:left w:val="single" w:sz="4" w:space="0" w:color="auto"/>
              <w:right w:val="single" w:sz="4" w:space="0" w:color="auto"/>
            </w:tcBorders>
          </w:tcPr>
          <w:p w14:paraId="5D9992F0" w14:textId="39132638" w:rsidR="00E82C11" w:rsidRPr="002D1A24" w:rsidRDefault="00E82C11" w:rsidP="00D83E9E">
            <w:pPr>
              <w:rPr>
                <w:b/>
              </w:rPr>
            </w:pPr>
            <w:r w:rsidRPr="00E26919">
              <w:rPr>
                <w:b/>
              </w:rPr>
              <w:t>Fruit Crops</w:t>
            </w:r>
          </w:p>
        </w:tc>
        <w:tc>
          <w:tcPr>
            <w:tcW w:w="2160" w:type="dxa"/>
            <w:tcBorders>
              <w:top w:val="single" w:sz="4" w:space="0" w:color="auto"/>
              <w:left w:val="single" w:sz="4" w:space="0" w:color="auto"/>
            </w:tcBorders>
          </w:tcPr>
          <w:p w14:paraId="0D2C899A" w14:textId="77777777" w:rsidR="00E82C11" w:rsidRDefault="00E82C11" w:rsidP="002D1A24">
            <w:r>
              <w:t>Apples</w:t>
            </w:r>
          </w:p>
          <w:p w14:paraId="67A6E60A" w14:textId="7EF1AE72" w:rsidR="008A28CB" w:rsidRDefault="008A28CB" w:rsidP="002D1A24">
            <w:r>
              <w:t>Peaches</w:t>
            </w:r>
          </w:p>
        </w:tc>
        <w:tc>
          <w:tcPr>
            <w:tcW w:w="2160" w:type="dxa"/>
            <w:tcBorders>
              <w:top w:val="single" w:sz="4" w:space="0" w:color="auto"/>
              <w:left w:val="single" w:sz="4" w:space="0" w:color="auto"/>
              <w:right w:val="single" w:sz="4" w:space="0" w:color="auto"/>
            </w:tcBorders>
          </w:tcPr>
          <w:p w14:paraId="02D6A0BA" w14:textId="77777777" w:rsidR="00E82C11" w:rsidRDefault="00E82C11" w:rsidP="002D1A24">
            <w:r>
              <w:t>Grapes</w:t>
            </w:r>
          </w:p>
          <w:p w14:paraId="08D3FA35" w14:textId="6A7E1069" w:rsidR="00717180" w:rsidRDefault="00717180" w:rsidP="002D1A24">
            <w:r>
              <w:t>Strawberries</w:t>
            </w:r>
          </w:p>
        </w:tc>
      </w:tr>
      <w:tr w:rsidR="00E82C11" w14:paraId="19258340" w14:textId="77777777" w:rsidTr="00717180">
        <w:tc>
          <w:tcPr>
            <w:tcW w:w="3415" w:type="dxa"/>
            <w:tcBorders>
              <w:top w:val="single" w:sz="4" w:space="0" w:color="auto"/>
              <w:left w:val="single" w:sz="4" w:space="0" w:color="auto"/>
              <w:right w:val="single" w:sz="4" w:space="0" w:color="auto"/>
            </w:tcBorders>
          </w:tcPr>
          <w:p w14:paraId="00F2AD93" w14:textId="7AA7B3D3" w:rsidR="00E82C11" w:rsidRPr="002D1A24" w:rsidRDefault="00E82C11" w:rsidP="00492330">
            <w:pPr>
              <w:rPr>
                <w:b/>
              </w:rPr>
            </w:pPr>
            <w:r w:rsidRPr="00E26919">
              <w:rPr>
                <w:b/>
              </w:rPr>
              <w:t>Vegetable Crops</w:t>
            </w:r>
          </w:p>
        </w:tc>
        <w:tc>
          <w:tcPr>
            <w:tcW w:w="2160" w:type="dxa"/>
            <w:tcBorders>
              <w:top w:val="single" w:sz="4" w:space="0" w:color="auto"/>
              <w:left w:val="single" w:sz="4" w:space="0" w:color="auto"/>
            </w:tcBorders>
          </w:tcPr>
          <w:p w14:paraId="3AF231D8" w14:textId="77777777" w:rsidR="00E82C11" w:rsidRDefault="00E82C11" w:rsidP="00492330">
            <w:r>
              <w:t>Tomatoes</w:t>
            </w:r>
          </w:p>
          <w:p w14:paraId="2C45DF9E" w14:textId="77777777" w:rsidR="008A28CB" w:rsidRDefault="008A28CB" w:rsidP="00492330">
            <w:r>
              <w:t>Peppers</w:t>
            </w:r>
          </w:p>
          <w:p w14:paraId="1CA6482B" w14:textId="6167B5BD" w:rsidR="008A28CB" w:rsidRDefault="008A28CB" w:rsidP="00492330">
            <w:r>
              <w:t>Carrots</w:t>
            </w:r>
          </w:p>
          <w:p w14:paraId="620A3944" w14:textId="77777777" w:rsidR="008A28CB" w:rsidRDefault="008A28CB" w:rsidP="00492330">
            <w:r>
              <w:t>Dry Onions</w:t>
            </w:r>
          </w:p>
          <w:p w14:paraId="282E8D09" w14:textId="77777777" w:rsidR="008A28CB" w:rsidRDefault="008A28CB" w:rsidP="00492330">
            <w:r>
              <w:t>Cabbage</w:t>
            </w:r>
          </w:p>
          <w:p w14:paraId="7C1E25D9" w14:textId="77777777" w:rsidR="008A28CB" w:rsidRDefault="008A28CB" w:rsidP="00492330">
            <w:r>
              <w:t>Green Beans</w:t>
            </w:r>
          </w:p>
          <w:p w14:paraId="78F9809E" w14:textId="366F049D" w:rsidR="008A28CB" w:rsidRDefault="008A28CB" w:rsidP="00492330">
            <w:r>
              <w:t>Sweet Corn</w:t>
            </w:r>
          </w:p>
        </w:tc>
        <w:tc>
          <w:tcPr>
            <w:tcW w:w="2160" w:type="dxa"/>
            <w:tcBorders>
              <w:top w:val="single" w:sz="4" w:space="0" w:color="auto"/>
              <w:left w:val="single" w:sz="4" w:space="0" w:color="auto"/>
              <w:bottom w:val="single" w:sz="4" w:space="0" w:color="auto"/>
              <w:right w:val="single" w:sz="4" w:space="0" w:color="auto"/>
            </w:tcBorders>
          </w:tcPr>
          <w:p w14:paraId="16C831A7" w14:textId="6FD7D96F" w:rsidR="00E82C11" w:rsidRDefault="00E82C11" w:rsidP="00492330">
            <w:r>
              <w:t>Potatoes</w:t>
            </w:r>
          </w:p>
        </w:tc>
      </w:tr>
      <w:tr w:rsidR="00E82C11" w14:paraId="1F04CE7B" w14:textId="77777777" w:rsidTr="00717180">
        <w:tc>
          <w:tcPr>
            <w:tcW w:w="3415" w:type="dxa"/>
            <w:tcBorders>
              <w:top w:val="single" w:sz="4" w:space="0" w:color="auto"/>
              <w:left w:val="single" w:sz="4" w:space="0" w:color="auto"/>
              <w:right w:val="single" w:sz="4" w:space="0" w:color="auto"/>
            </w:tcBorders>
          </w:tcPr>
          <w:p w14:paraId="618A6550" w14:textId="0195A17E" w:rsidR="00E82C11" w:rsidRPr="002D1A24" w:rsidRDefault="00E82C11" w:rsidP="00492330">
            <w:pPr>
              <w:rPr>
                <w:b/>
              </w:rPr>
            </w:pPr>
            <w:r w:rsidRPr="002D1A24">
              <w:rPr>
                <w:b/>
              </w:rPr>
              <w:t>Grain and Oilseed Crops</w:t>
            </w:r>
          </w:p>
        </w:tc>
        <w:tc>
          <w:tcPr>
            <w:tcW w:w="2160" w:type="dxa"/>
            <w:tcBorders>
              <w:top w:val="single" w:sz="4" w:space="0" w:color="auto"/>
              <w:left w:val="single" w:sz="4" w:space="0" w:color="auto"/>
            </w:tcBorders>
          </w:tcPr>
          <w:p w14:paraId="26A27CCB" w14:textId="77777777" w:rsidR="00E82C11" w:rsidRDefault="00E82C11" w:rsidP="00492330">
            <w:r>
              <w:t>Wheat</w:t>
            </w:r>
          </w:p>
          <w:p w14:paraId="470925FD" w14:textId="77777777" w:rsidR="00717180" w:rsidRDefault="00717180" w:rsidP="00492330">
            <w:r>
              <w:t>Oats</w:t>
            </w:r>
          </w:p>
          <w:p w14:paraId="2999E8A5" w14:textId="77777777" w:rsidR="00717180" w:rsidRDefault="00717180" w:rsidP="00492330">
            <w:r>
              <w:t>Barley</w:t>
            </w:r>
          </w:p>
          <w:p w14:paraId="155DA487" w14:textId="28C96B90" w:rsidR="00717180" w:rsidRDefault="00717180" w:rsidP="00492330">
            <w:r>
              <w:t>Soybean</w:t>
            </w:r>
          </w:p>
        </w:tc>
        <w:tc>
          <w:tcPr>
            <w:tcW w:w="2160" w:type="dxa"/>
            <w:tcBorders>
              <w:top w:val="single" w:sz="4" w:space="0" w:color="auto"/>
              <w:left w:val="single" w:sz="4" w:space="0" w:color="auto"/>
              <w:bottom w:val="single" w:sz="4" w:space="0" w:color="auto"/>
              <w:right w:val="single" w:sz="4" w:space="0" w:color="auto"/>
            </w:tcBorders>
          </w:tcPr>
          <w:p w14:paraId="447D8930" w14:textId="57DE9469" w:rsidR="00E82C11" w:rsidRDefault="00717180" w:rsidP="00492330">
            <w:r>
              <w:t>None</w:t>
            </w:r>
          </w:p>
        </w:tc>
      </w:tr>
      <w:tr w:rsidR="00E82C11" w14:paraId="6A4C098E" w14:textId="77777777" w:rsidTr="00717180">
        <w:tc>
          <w:tcPr>
            <w:tcW w:w="3415" w:type="dxa"/>
            <w:tcBorders>
              <w:top w:val="single" w:sz="4" w:space="0" w:color="auto"/>
              <w:left w:val="single" w:sz="4" w:space="0" w:color="auto"/>
              <w:bottom w:val="single" w:sz="4" w:space="0" w:color="auto"/>
              <w:right w:val="single" w:sz="4" w:space="0" w:color="auto"/>
            </w:tcBorders>
          </w:tcPr>
          <w:p w14:paraId="340AB31D" w14:textId="21D3C1A3" w:rsidR="00E82C11" w:rsidRPr="002D1A24" w:rsidRDefault="00E82C11" w:rsidP="00492330">
            <w:pPr>
              <w:rPr>
                <w:b/>
              </w:rPr>
            </w:pPr>
            <w:r w:rsidRPr="002D1A24">
              <w:rPr>
                <w:b/>
              </w:rPr>
              <w:t>Livestock and Poultry Products</w:t>
            </w:r>
          </w:p>
        </w:tc>
        <w:tc>
          <w:tcPr>
            <w:tcW w:w="2160" w:type="dxa"/>
            <w:tcBorders>
              <w:top w:val="single" w:sz="4" w:space="0" w:color="auto"/>
              <w:left w:val="single" w:sz="4" w:space="0" w:color="auto"/>
              <w:bottom w:val="single" w:sz="4" w:space="0" w:color="auto"/>
            </w:tcBorders>
          </w:tcPr>
          <w:p w14:paraId="2A0B6091" w14:textId="77777777" w:rsidR="00E82C11" w:rsidRDefault="00E82C11" w:rsidP="00492330">
            <w:r>
              <w:t>Beef</w:t>
            </w:r>
          </w:p>
          <w:p w14:paraId="30E0332B" w14:textId="77777777" w:rsidR="00717180" w:rsidRDefault="00717180" w:rsidP="00492330">
            <w:r>
              <w:t>Pork</w:t>
            </w:r>
          </w:p>
          <w:p w14:paraId="1F347191" w14:textId="77777777" w:rsidR="00717180" w:rsidRDefault="00717180" w:rsidP="00492330">
            <w:r>
              <w:t>Lamb</w:t>
            </w:r>
          </w:p>
          <w:p w14:paraId="7EEA361C" w14:textId="77777777" w:rsidR="00717180" w:rsidRDefault="00717180" w:rsidP="00492330">
            <w:r>
              <w:t>Chicken</w:t>
            </w:r>
          </w:p>
          <w:p w14:paraId="0C24418B" w14:textId="77777777" w:rsidR="00717180" w:rsidRDefault="00717180" w:rsidP="00492330">
            <w:r>
              <w:t>Turkey</w:t>
            </w:r>
          </w:p>
          <w:p w14:paraId="198633AF" w14:textId="376C4D78" w:rsidR="00717180" w:rsidRDefault="00717180" w:rsidP="00492330">
            <w:r>
              <w:t>Eggs</w:t>
            </w:r>
          </w:p>
        </w:tc>
        <w:tc>
          <w:tcPr>
            <w:tcW w:w="2160" w:type="dxa"/>
            <w:tcBorders>
              <w:top w:val="single" w:sz="4" w:space="0" w:color="auto"/>
              <w:left w:val="single" w:sz="4" w:space="0" w:color="auto"/>
              <w:bottom w:val="single" w:sz="4" w:space="0" w:color="auto"/>
              <w:right w:val="single" w:sz="4" w:space="0" w:color="auto"/>
            </w:tcBorders>
          </w:tcPr>
          <w:p w14:paraId="4C797360" w14:textId="61FF75EF" w:rsidR="00E82C11" w:rsidRDefault="00616990" w:rsidP="00492330">
            <w:r>
              <w:t>None</w:t>
            </w:r>
          </w:p>
        </w:tc>
      </w:tr>
    </w:tbl>
    <w:p w14:paraId="0793C69B" w14:textId="5954C5A2" w:rsidR="00597EBC" w:rsidRDefault="00597EBC" w:rsidP="00B80460">
      <w:pPr>
        <w:pStyle w:val="Heading3"/>
        <w:spacing w:before="360"/>
        <w:rPr>
          <w:lang w:val="en-US"/>
        </w:rPr>
      </w:pPr>
      <w:bookmarkStart w:id="69" w:name="_Toc15636265"/>
      <w:r>
        <w:rPr>
          <w:lang w:val="en-US"/>
        </w:rPr>
        <w:t>Alternative Food Distribution Models</w:t>
      </w:r>
      <w:bookmarkEnd w:id="69"/>
    </w:p>
    <w:p w14:paraId="4B36D2A5" w14:textId="0FC04C8B" w:rsidR="00597EBC" w:rsidRDefault="00597EBC" w:rsidP="004C7E17">
      <w:pPr>
        <w:rPr>
          <w:lang w:val="en-US"/>
        </w:rPr>
      </w:pPr>
      <w:r>
        <w:rPr>
          <w:lang w:val="en-US"/>
        </w:rPr>
        <w:t>Alternative food distribution models are often predicated on shortening the food distribution chain. Examples include farmers’ markets and stands, community gardens, community supported agriculture, food reclamation projects, and food box delivery</w:t>
      </w:r>
      <w:r w:rsidR="002832FB">
        <w:rPr>
          <w:lang w:val="en-US"/>
        </w:rPr>
        <w:t xml:space="preserve"> services</w:t>
      </w:r>
      <w:r>
        <w:rPr>
          <w:lang w:val="en-US"/>
        </w:rPr>
        <w:t xml:space="preserve">. Farmers’ markets, stands, community gardens, and food diversion </w:t>
      </w:r>
      <w:r w:rsidR="0036518D">
        <w:rPr>
          <w:lang w:val="en-US"/>
        </w:rPr>
        <w:t>programme</w:t>
      </w:r>
      <w:r>
        <w:rPr>
          <w:lang w:val="en-US"/>
        </w:rPr>
        <w:t xml:space="preserve">s, all of which are available in </w:t>
      </w:r>
      <w:r w:rsidR="006B178F">
        <w:rPr>
          <w:lang w:val="en-US"/>
        </w:rPr>
        <w:t>Windsor and Essex County</w:t>
      </w:r>
      <w:r>
        <w:rPr>
          <w:lang w:val="en-US"/>
        </w:rPr>
        <w:t xml:space="preserve">, </w:t>
      </w:r>
      <w:r w:rsidR="00B603AD">
        <w:rPr>
          <w:lang w:val="en-US"/>
        </w:rPr>
        <w:t>are</w:t>
      </w:r>
      <w:r>
        <w:rPr>
          <w:lang w:val="en-US"/>
        </w:rPr>
        <w:t xml:space="preserve"> considered elsewhere in this report.</w:t>
      </w:r>
    </w:p>
    <w:p w14:paraId="113BCF79" w14:textId="3B770E3C" w:rsidR="00597EBC" w:rsidRDefault="00597EBC" w:rsidP="004C7E17">
      <w:pPr>
        <w:rPr>
          <w:lang w:val="en-US"/>
        </w:rPr>
      </w:pPr>
      <w:r>
        <w:rPr>
          <w:lang w:val="en-US"/>
        </w:rPr>
        <w:t>Community supported agriculture (CSA) refers to a system where farm operation is supported by shareholders within a community who share both the benefits and risks of food production. Locally, Windsor Essex Community Supported Agriculture (WECSA)</w:t>
      </w:r>
      <w:r w:rsidR="00080DB3">
        <w:rPr>
          <w:lang w:val="en-US"/>
        </w:rPr>
        <w:t xml:space="preserve"> </w:t>
      </w:r>
      <w:r>
        <w:rPr>
          <w:lang w:val="en-US"/>
        </w:rPr>
        <w:t>is a working cooperative farm in existence since 2008 that shares farm produce with its members</w:t>
      </w:r>
      <w:r w:rsidR="00B603AD">
        <w:rPr>
          <w:lang w:val="en-US"/>
        </w:rPr>
        <w:t xml:space="preserve"> (</w:t>
      </w:r>
      <w:r w:rsidR="00B603AD">
        <w:t>Local Harvest, 2012)</w:t>
      </w:r>
      <w:r>
        <w:rPr>
          <w:lang w:val="en-US"/>
        </w:rPr>
        <w:t>. The group also supports local</w:t>
      </w:r>
      <w:r w:rsidR="001973FA">
        <w:rPr>
          <w:lang w:val="en-US"/>
        </w:rPr>
        <w:t xml:space="preserve"> food access </w:t>
      </w:r>
      <w:r>
        <w:rPr>
          <w:lang w:val="en-US"/>
        </w:rPr>
        <w:t>initiatives</w:t>
      </w:r>
      <w:r w:rsidR="00B603AD">
        <w:rPr>
          <w:lang w:val="en-US"/>
        </w:rPr>
        <w:t xml:space="preserve">, </w:t>
      </w:r>
      <w:r>
        <w:rPr>
          <w:lang w:val="en-US"/>
        </w:rPr>
        <w:t xml:space="preserve">maintains a community garden within the </w:t>
      </w:r>
      <w:r w:rsidR="00E345F3">
        <w:rPr>
          <w:lang w:val="en-US"/>
        </w:rPr>
        <w:t>c</w:t>
      </w:r>
      <w:r>
        <w:rPr>
          <w:lang w:val="en-US"/>
        </w:rPr>
        <w:t>ity limits</w:t>
      </w:r>
      <w:r w:rsidR="00E345F3">
        <w:rPr>
          <w:lang w:val="en-US"/>
        </w:rPr>
        <w:t xml:space="preserve">, and operates </w:t>
      </w:r>
      <w:r>
        <w:rPr>
          <w:lang w:val="en-US"/>
        </w:rPr>
        <w:t>a worker egg cooperative.</w:t>
      </w:r>
    </w:p>
    <w:p w14:paraId="216960A1" w14:textId="77777777" w:rsidR="003C39DC" w:rsidRDefault="00597EBC" w:rsidP="00B80460">
      <w:pPr>
        <w:spacing w:after="240"/>
      </w:pPr>
      <w:r w:rsidRPr="00E26047">
        <w:t xml:space="preserve">Group purchasing </w:t>
      </w:r>
      <w:r w:rsidR="0036518D" w:rsidRPr="00E26047">
        <w:t>programme</w:t>
      </w:r>
      <w:r w:rsidRPr="00E26047">
        <w:t>s are another option that can work to improve access to local food, while saving money and reducing the gap between producers and consumers. The Ontario Student Nutrition Program</w:t>
      </w:r>
      <w:r w:rsidR="0050687D" w:rsidRPr="00E26047">
        <w:t xml:space="preserve">, with an early pilot in the Southwest region, </w:t>
      </w:r>
      <w:r w:rsidRPr="00E26047">
        <w:t>is one organization that has been actively involved in exploring local food group-purchasing options</w:t>
      </w:r>
      <w:r w:rsidR="00080DB3" w:rsidRPr="00E26047">
        <w:t xml:space="preserve"> (Lapalme, 2016)</w:t>
      </w:r>
      <w:r w:rsidRPr="00E26047">
        <w:t xml:space="preserve"> in partnership with MEALsource, a non-profit group purchasing organization serving </w:t>
      </w:r>
      <w:r w:rsidR="00E345F3">
        <w:t xml:space="preserve">the </w:t>
      </w:r>
      <w:r w:rsidRPr="00E26047">
        <w:t xml:space="preserve">health care </w:t>
      </w:r>
      <w:r w:rsidR="00E345F3">
        <w:t xml:space="preserve">sector </w:t>
      </w:r>
      <w:r w:rsidRPr="00E26047">
        <w:t>and active in encouraging sourcing local food for institutional procurement.</w:t>
      </w:r>
      <w:r w:rsidR="00875D5B" w:rsidRPr="00E26047">
        <w:t xml:space="preserve"> </w:t>
      </w:r>
      <w:r w:rsidR="0050687D" w:rsidRPr="00E26047">
        <w:t>Finally, food box delivery</w:t>
      </w:r>
      <w:r w:rsidR="00595544">
        <w:t xml:space="preserve"> services</w:t>
      </w:r>
      <w:r w:rsidR="0050687D" w:rsidRPr="00E26047">
        <w:t xml:space="preserve"> </w:t>
      </w:r>
      <w:r w:rsidR="00875D5B" w:rsidRPr="00E26047">
        <w:t xml:space="preserve">can bring </w:t>
      </w:r>
      <w:r w:rsidR="0050687D" w:rsidRPr="00E26047">
        <w:t>local produce directly from producer to consumer.</w:t>
      </w:r>
    </w:p>
    <w:p w14:paraId="4D071720" w14:textId="781D91A5" w:rsidR="00487FF6" w:rsidRDefault="00487FF6" w:rsidP="002B4618">
      <w:pPr>
        <w:pStyle w:val="Heading2"/>
      </w:pPr>
      <w:bookmarkStart w:id="70" w:name="_Toc15636266"/>
      <w:r>
        <w:t>Processing</w:t>
      </w:r>
      <w:r w:rsidR="001D2A05">
        <w:t xml:space="preserve"> and Distribution</w:t>
      </w:r>
      <w:r>
        <w:t>: From the Community</w:t>
      </w:r>
      <w:bookmarkEnd w:id="70"/>
    </w:p>
    <w:p w14:paraId="21F4DF82" w14:textId="77777777" w:rsidR="00AE55E4" w:rsidRDefault="009E39D6" w:rsidP="00B80460">
      <w:pPr>
        <w:spacing w:after="240"/>
        <w:rPr>
          <w:lang w:val="en-US"/>
        </w:rPr>
      </w:pPr>
      <w:r>
        <w:rPr>
          <w:lang w:val="en-US"/>
        </w:rPr>
        <w:t>Members of the community provide</w:t>
      </w:r>
      <w:r w:rsidR="00080DB3">
        <w:rPr>
          <w:lang w:val="en-US"/>
        </w:rPr>
        <w:t>d</w:t>
      </w:r>
      <w:r>
        <w:rPr>
          <w:lang w:val="en-US"/>
        </w:rPr>
        <w:t xml:space="preserve"> their thoughts on food processing and distribution in both the community conversations and the online survey. Both qualitative and quantitative responses were obtained and findings are reviewed here</w:t>
      </w:r>
      <w:r w:rsidR="00AE55E4">
        <w:rPr>
          <w:lang w:val="en-US"/>
        </w:rPr>
        <w:t>.</w:t>
      </w:r>
    </w:p>
    <w:p w14:paraId="49894A33" w14:textId="37B4006B" w:rsidR="00F620DD" w:rsidRDefault="00385B58" w:rsidP="00385B58">
      <w:pPr>
        <w:pStyle w:val="Heading3"/>
        <w:rPr>
          <w:lang w:val="en-US"/>
        </w:rPr>
      </w:pPr>
      <w:bookmarkStart w:id="71" w:name="_Toc15636267"/>
      <w:r>
        <w:rPr>
          <w:lang w:val="en-US"/>
        </w:rPr>
        <w:t>Survey Findings</w:t>
      </w:r>
      <w:bookmarkEnd w:id="71"/>
    </w:p>
    <w:p w14:paraId="487A612B" w14:textId="77777777" w:rsidR="00F620DD" w:rsidRDefault="009E39D6" w:rsidP="00E26047">
      <w:pPr>
        <w:rPr>
          <w:lang w:val="en-US"/>
        </w:rPr>
      </w:pPr>
      <w:r>
        <w:rPr>
          <w:lang w:val="en-US"/>
        </w:rPr>
        <w:t>Local perceptions about food processing and distribution were obtained by asking survey respondents to rate their agreement with a series of statements on a scale of 1 (Strongly Disagree) to 5 (Strongly Agree).</w:t>
      </w:r>
    </w:p>
    <w:p w14:paraId="53AB6E6F" w14:textId="06738CCC" w:rsidR="002A2A3F" w:rsidRDefault="002A2A3F" w:rsidP="00E26047">
      <w:pPr>
        <w:rPr>
          <w:lang w:val="en-US"/>
        </w:rPr>
      </w:pPr>
      <w:r>
        <w:rPr>
          <w:lang w:val="en-US"/>
        </w:rPr>
        <w:t xml:space="preserve">Respondents </w:t>
      </w:r>
      <w:r w:rsidR="009E39D6">
        <w:rPr>
          <w:lang w:val="en-US"/>
        </w:rPr>
        <w:t xml:space="preserve">did not believe they were knowledgeable about local food processing, however, they did </w:t>
      </w:r>
      <w:r>
        <w:rPr>
          <w:lang w:val="en-US"/>
        </w:rPr>
        <w:t xml:space="preserve">agree that food grown or produced locally should also be processed </w:t>
      </w:r>
      <w:r w:rsidR="00E345F3">
        <w:rPr>
          <w:lang w:val="en-US"/>
        </w:rPr>
        <w:t>locally</w:t>
      </w:r>
      <w:r w:rsidRPr="00164CFC">
        <w:rPr>
          <w:lang w:val="en-US"/>
        </w:rPr>
        <w:t xml:space="preserve"> </w:t>
      </w:r>
      <w:r w:rsidRPr="00B27992">
        <w:rPr>
          <w:lang w:val="en-US"/>
        </w:rPr>
        <w:t>(Table</w:t>
      </w:r>
      <w:r w:rsidR="00164CFC" w:rsidRPr="00B27992">
        <w:rPr>
          <w:lang w:val="en-US"/>
        </w:rPr>
        <w:t xml:space="preserve"> </w:t>
      </w:r>
      <w:r w:rsidR="00A26358">
        <w:rPr>
          <w:lang w:val="en-US"/>
        </w:rPr>
        <w:t>55</w:t>
      </w:r>
      <w:r w:rsidRPr="00B27992">
        <w:rPr>
          <w:lang w:val="en-US"/>
        </w:rPr>
        <w:t>).</w:t>
      </w:r>
      <w:r>
        <w:rPr>
          <w:lang w:val="en-US"/>
        </w:rPr>
        <w:t xml:space="preserve"> </w:t>
      </w:r>
      <w:r w:rsidR="00595544">
        <w:rPr>
          <w:lang w:val="en-US"/>
        </w:rPr>
        <w:t>The following was also observed</w:t>
      </w:r>
      <w:r>
        <w:rPr>
          <w:lang w:val="en-US"/>
        </w:rPr>
        <w:t>:</w:t>
      </w:r>
    </w:p>
    <w:p w14:paraId="182E69BE" w14:textId="4AF759DD" w:rsidR="002A2A3F" w:rsidRPr="00385B58" w:rsidRDefault="002A2A3F" w:rsidP="003C0B66">
      <w:pPr>
        <w:pStyle w:val="NoSpacing"/>
        <w:spacing w:before="240"/>
        <w:rPr>
          <w:lang w:val="en-US"/>
        </w:rPr>
      </w:pPr>
      <w:r w:rsidRPr="00385B58">
        <w:rPr>
          <w:lang w:val="en-US"/>
        </w:rPr>
        <w:t xml:space="preserve">Leamington </w:t>
      </w:r>
      <w:r w:rsidR="00385B58" w:rsidRPr="00385B58">
        <w:rPr>
          <w:lang w:val="en-US"/>
        </w:rPr>
        <w:t xml:space="preserve">respondents were more likely to </w:t>
      </w:r>
      <w:r w:rsidRPr="00385B58">
        <w:rPr>
          <w:lang w:val="en-US"/>
        </w:rPr>
        <w:t>believe the</w:t>
      </w:r>
      <w:r w:rsidR="00385B58">
        <w:rPr>
          <w:lang w:val="en-US"/>
        </w:rPr>
        <w:t>y</w:t>
      </w:r>
      <w:r w:rsidR="00385B58" w:rsidRPr="00385B58">
        <w:rPr>
          <w:lang w:val="en-US"/>
        </w:rPr>
        <w:t xml:space="preserve"> are knowledgeable </w:t>
      </w:r>
      <w:r w:rsidRPr="00385B58">
        <w:rPr>
          <w:lang w:val="en-US"/>
        </w:rPr>
        <w:t>about local food processing</w:t>
      </w:r>
      <w:r w:rsidR="00A0083D">
        <w:rPr>
          <w:lang w:val="en-US"/>
        </w:rPr>
        <w:t>.</w:t>
      </w:r>
    </w:p>
    <w:p w14:paraId="53878832" w14:textId="7642DD39" w:rsidR="002A2A3F" w:rsidRPr="00385B58" w:rsidRDefault="002A2A3F" w:rsidP="00B80460">
      <w:pPr>
        <w:pStyle w:val="NoSpacing"/>
        <w:spacing w:after="240"/>
        <w:rPr>
          <w:lang w:val="en-US"/>
        </w:rPr>
      </w:pPr>
      <w:r w:rsidRPr="00385B58">
        <w:rPr>
          <w:lang w:val="en-US"/>
        </w:rPr>
        <w:t>LaSalle</w:t>
      </w:r>
      <w:r w:rsidR="00385B58" w:rsidRPr="00385B58">
        <w:rPr>
          <w:lang w:val="en-US"/>
        </w:rPr>
        <w:t xml:space="preserve"> respondents were more likely to believe that </w:t>
      </w:r>
      <w:r w:rsidRPr="00385B58">
        <w:rPr>
          <w:lang w:val="en-US"/>
        </w:rPr>
        <w:t xml:space="preserve">food grown or produced in </w:t>
      </w:r>
      <w:r w:rsidR="006B178F">
        <w:rPr>
          <w:lang w:val="en-US"/>
        </w:rPr>
        <w:t>Windsor and Essex County</w:t>
      </w:r>
      <w:r w:rsidRPr="00385B58">
        <w:rPr>
          <w:lang w:val="en-US"/>
        </w:rPr>
        <w:t xml:space="preserve"> should also be processed here (e.g., prepared, canned, packaged).</w:t>
      </w:r>
    </w:p>
    <w:p w14:paraId="324CCB85" w14:textId="20BC12FD" w:rsidR="002A2A3F" w:rsidRDefault="002A2A3F" w:rsidP="002A2A3F">
      <w:pPr>
        <w:pStyle w:val="Caption"/>
        <w:keepNext/>
      </w:pPr>
      <w:r>
        <w:t xml:space="preserve">Table </w:t>
      </w:r>
      <w:r w:rsidR="00B617B6">
        <w:rPr>
          <w:noProof/>
        </w:rPr>
        <w:fldChar w:fldCharType="begin"/>
      </w:r>
      <w:r w:rsidR="00B617B6">
        <w:rPr>
          <w:noProof/>
        </w:rPr>
        <w:instrText xml:space="preserve"> SEQ Table \* ARABIC </w:instrText>
      </w:r>
      <w:r w:rsidR="00B617B6">
        <w:rPr>
          <w:noProof/>
        </w:rPr>
        <w:fldChar w:fldCharType="separate"/>
      </w:r>
      <w:r w:rsidR="002B0E49">
        <w:rPr>
          <w:noProof/>
        </w:rPr>
        <w:t>55</w:t>
      </w:r>
      <w:r w:rsidR="00B617B6">
        <w:rPr>
          <w:noProof/>
        </w:rPr>
        <w:fldChar w:fldCharType="end"/>
      </w:r>
      <w:r>
        <w:t>: Community Thoughts on Processing</w:t>
      </w:r>
    </w:p>
    <w:tbl>
      <w:tblPr>
        <w:tblStyle w:val="TableGrid"/>
        <w:tblW w:w="9072" w:type="dxa"/>
        <w:tblLook w:val="04A0" w:firstRow="1" w:lastRow="0" w:firstColumn="1" w:lastColumn="0" w:noHBand="0" w:noVBand="1"/>
        <w:tblCaption w:val="Community Thoughts on Processing"/>
        <w:tblDescription w:val="A sampling of 2 of the survey questions (&quot;I think food grown or produced in Windsor and Essex County should also be processed here,&quot; and &quot;I am knowledgeable about local food processing.&quot;), and what the majority of the respondents believed (what their average responses were)"/>
      </w:tblPr>
      <w:tblGrid>
        <w:gridCol w:w="6192"/>
        <w:gridCol w:w="2880"/>
      </w:tblGrid>
      <w:tr w:rsidR="00487FF6" w:rsidRPr="002740C2" w14:paraId="52A84B5F" w14:textId="77777777" w:rsidTr="00616990">
        <w:trPr>
          <w:trHeight w:val="547"/>
          <w:tblHeader/>
        </w:trPr>
        <w:tc>
          <w:tcPr>
            <w:tcW w:w="6192" w:type="dxa"/>
            <w:shd w:val="clear" w:color="auto" w:fill="A3DEDD" w:themeFill="accent1" w:themeFillTint="99"/>
            <w:vAlign w:val="center"/>
          </w:tcPr>
          <w:p w14:paraId="476CC3B7" w14:textId="7054FFF2" w:rsidR="00487FF6" w:rsidRPr="00BA76FB" w:rsidRDefault="00BA76FB" w:rsidP="00B80460">
            <w:pPr>
              <w:rPr>
                <w:b/>
                <w:lang w:val="en-GB"/>
              </w:rPr>
            </w:pPr>
            <w:r>
              <w:rPr>
                <w:b/>
                <w:lang w:val="en-GB"/>
              </w:rPr>
              <w:t xml:space="preserve">Survey </w:t>
            </w:r>
            <w:r w:rsidR="000D4248">
              <w:rPr>
                <w:b/>
                <w:lang w:val="en-GB"/>
              </w:rPr>
              <w:t>Items</w:t>
            </w:r>
          </w:p>
        </w:tc>
        <w:tc>
          <w:tcPr>
            <w:tcW w:w="2880" w:type="dxa"/>
            <w:shd w:val="clear" w:color="auto" w:fill="A3DEDD" w:themeFill="accent1" w:themeFillTint="99"/>
            <w:vAlign w:val="center"/>
          </w:tcPr>
          <w:p w14:paraId="329D2BDB" w14:textId="204A1BFB" w:rsidR="00487FF6" w:rsidRPr="00BA76FB" w:rsidRDefault="009A404A" w:rsidP="00825461">
            <w:pPr>
              <w:jc w:val="center"/>
              <w:rPr>
                <w:b/>
                <w:lang w:val="en-GB"/>
              </w:rPr>
            </w:pPr>
            <w:r w:rsidRPr="00BA76FB">
              <w:rPr>
                <w:b/>
                <w:lang w:val="en-GB"/>
              </w:rPr>
              <w:t>Median Response</w:t>
            </w:r>
          </w:p>
        </w:tc>
      </w:tr>
      <w:tr w:rsidR="00487FF6" w:rsidRPr="002740C2" w14:paraId="3BD6A418" w14:textId="77777777" w:rsidTr="00754E28">
        <w:trPr>
          <w:trHeight w:val="547"/>
        </w:trPr>
        <w:tc>
          <w:tcPr>
            <w:tcW w:w="6192" w:type="dxa"/>
            <w:shd w:val="clear" w:color="auto" w:fill="auto"/>
            <w:vAlign w:val="center"/>
          </w:tcPr>
          <w:p w14:paraId="68F86484" w14:textId="2E063B19" w:rsidR="00487FF6" w:rsidRPr="002740C2" w:rsidRDefault="00487FF6" w:rsidP="000103D4">
            <w:pPr>
              <w:rPr>
                <w:lang w:eastAsia="en-US"/>
              </w:rPr>
            </w:pPr>
            <w:r w:rsidRPr="002740C2">
              <w:rPr>
                <w:lang w:val="en-GB" w:eastAsia="en-US"/>
              </w:rPr>
              <w:t xml:space="preserve">I think food grown or produced in </w:t>
            </w:r>
            <w:r w:rsidR="006B178F">
              <w:rPr>
                <w:lang w:val="en-GB" w:eastAsia="en-US"/>
              </w:rPr>
              <w:t>Windsor and Essex County</w:t>
            </w:r>
            <w:r w:rsidRPr="002740C2">
              <w:rPr>
                <w:lang w:val="en-GB" w:eastAsia="en-US"/>
              </w:rPr>
              <w:t xml:space="preserve"> should also be processed here (e.g., prepared, canned, packaged).</w:t>
            </w:r>
          </w:p>
        </w:tc>
        <w:tc>
          <w:tcPr>
            <w:tcW w:w="2880" w:type="dxa"/>
            <w:shd w:val="clear" w:color="auto" w:fill="auto"/>
            <w:vAlign w:val="center"/>
          </w:tcPr>
          <w:p w14:paraId="1C351796" w14:textId="08923E29" w:rsidR="00487FF6" w:rsidRPr="002740C2" w:rsidRDefault="00487FF6" w:rsidP="00825461">
            <w:pPr>
              <w:jc w:val="center"/>
              <w:rPr>
                <w:lang w:val="en-GB"/>
              </w:rPr>
            </w:pPr>
            <w:r>
              <w:rPr>
                <w:lang w:val="en-GB"/>
              </w:rPr>
              <w:t>Agree</w:t>
            </w:r>
          </w:p>
        </w:tc>
      </w:tr>
      <w:tr w:rsidR="00487FF6" w:rsidRPr="002740C2" w14:paraId="50A999DE" w14:textId="77777777" w:rsidTr="00BA76FB">
        <w:trPr>
          <w:trHeight w:val="547"/>
        </w:trPr>
        <w:tc>
          <w:tcPr>
            <w:tcW w:w="6192" w:type="dxa"/>
            <w:shd w:val="clear" w:color="auto" w:fill="auto"/>
            <w:vAlign w:val="center"/>
          </w:tcPr>
          <w:p w14:paraId="4EF877EA" w14:textId="77777777" w:rsidR="00487FF6" w:rsidRPr="002740C2" w:rsidRDefault="00487FF6" w:rsidP="00825461">
            <w:pPr>
              <w:rPr>
                <w:lang w:val="en-GB" w:eastAsia="en-US"/>
              </w:rPr>
            </w:pPr>
            <w:r w:rsidRPr="002740C2">
              <w:rPr>
                <w:lang w:val="en-GB" w:eastAsia="en-US"/>
              </w:rPr>
              <w:t>I am knowledgeable about local food processing.</w:t>
            </w:r>
          </w:p>
        </w:tc>
        <w:tc>
          <w:tcPr>
            <w:tcW w:w="2880" w:type="dxa"/>
            <w:shd w:val="clear" w:color="auto" w:fill="auto"/>
            <w:vAlign w:val="center"/>
          </w:tcPr>
          <w:p w14:paraId="2D1D1B35" w14:textId="4888C5FE" w:rsidR="00487FF6" w:rsidRPr="002740C2" w:rsidRDefault="00487FF6" w:rsidP="00825461">
            <w:pPr>
              <w:jc w:val="center"/>
              <w:rPr>
                <w:lang w:val="en-GB"/>
              </w:rPr>
            </w:pPr>
            <w:r>
              <w:rPr>
                <w:lang w:val="en-GB"/>
              </w:rPr>
              <w:t>Neither Agree nor Disagree</w:t>
            </w:r>
          </w:p>
        </w:tc>
      </w:tr>
    </w:tbl>
    <w:p w14:paraId="3436E80A" w14:textId="77777777" w:rsidR="00E150B0" w:rsidRDefault="00E150B0">
      <w:pPr>
        <w:spacing w:before="0" w:after="200" w:line="276" w:lineRule="auto"/>
      </w:pPr>
      <w:r>
        <w:br w:type="page"/>
      </w:r>
    </w:p>
    <w:p w14:paraId="40F81C6B" w14:textId="485306C1" w:rsidR="00385B58" w:rsidRDefault="00385B58" w:rsidP="00B80460">
      <w:pPr>
        <w:spacing w:before="360" w:after="240"/>
        <w:rPr>
          <w:lang w:val="en-US"/>
        </w:rPr>
      </w:pPr>
      <w:r w:rsidRPr="00E26047">
        <w:t xml:space="preserve">In terms of </w:t>
      </w:r>
      <w:r w:rsidR="009E39D6" w:rsidRPr="00E26047">
        <w:t xml:space="preserve">food </w:t>
      </w:r>
      <w:r w:rsidRPr="00E26047">
        <w:t xml:space="preserve">distribution, </w:t>
      </w:r>
      <w:r w:rsidR="009E39D6" w:rsidRPr="00E26047">
        <w:t xml:space="preserve">more </w:t>
      </w:r>
      <w:r w:rsidRPr="00E26047">
        <w:t xml:space="preserve">respondents strongly agreed that food produced </w:t>
      </w:r>
      <w:r w:rsidR="00E345F3">
        <w:t>locally</w:t>
      </w:r>
      <w:r w:rsidRPr="00E26047">
        <w:t xml:space="preserve"> should be sold </w:t>
      </w:r>
      <w:r w:rsidR="00E345F3">
        <w:t>locally</w:t>
      </w:r>
      <w:r w:rsidRPr="00E26047">
        <w:t xml:space="preserve"> and that it should also be available in stores</w:t>
      </w:r>
      <w:r w:rsidR="009E39D6" w:rsidRPr="00E26047">
        <w:t xml:space="preserve">. </w:t>
      </w:r>
      <w:r w:rsidR="00164CFC" w:rsidRPr="00E26047">
        <w:t xml:space="preserve">Less agreement was noted for being </w:t>
      </w:r>
      <w:r w:rsidRPr="00E26047">
        <w:t xml:space="preserve">able to buy </w:t>
      </w:r>
      <w:r w:rsidR="00164CFC" w:rsidRPr="00E26047">
        <w:t xml:space="preserve">local produce </w:t>
      </w:r>
      <w:r w:rsidRPr="00E26047">
        <w:t>where they shop for food</w:t>
      </w:r>
      <w:r w:rsidR="00164CFC" w:rsidRPr="00E26047">
        <w:t xml:space="preserve">. Respondents </w:t>
      </w:r>
      <w:r w:rsidR="007D30F0" w:rsidRPr="00E26047">
        <w:t xml:space="preserve">did </w:t>
      </w:r>
      <w:r w:rsidR="00164CFC" w:rsidRPr="00E26047">
        <w:t xml:space="preserve">not </w:t>
      </w:r>
      <w:r w:rsidR="007D30F0" w:rsidRPr="00E26047">
        <w:t xml:space="preserve">endorse having </w:t>
      </w:r>
      <w:r w:rsidRPr="00E26047">
        <w:t xml:space="preserve">knowledge of food distribution (Table </w:t>
      </w:r>
      <w:r w:rsidR="00A26358" w:rsidRPr="00E26047">
        <w:t>56</w:t>
      </w:r>
      <w:r w:rsidRPr="00E26047">
        <w:t>). In terms of group differen</w:t>
      </w:r>
      <w:r>
        <w:rPr>
          <w:lang w:val="en-US"/>
        </w:rPr>
        <w:t>ces:</w:t>
      </w:r>
    </w:p>
    <w:p w14:paraId="15D03F0C" w14:textId="74176456" w:rsidR="00385B58" w:rsidRDefault="00385B58" w:rsidP="00E26047">
      <w:pPr>
        <w:pStyle w:val="NoSpacing"/>
        <w:rPr>
          <w:lang w:val="en-US"/>
        </w:rPr>
      </w:pPr>
      <w:r w:rsidRPr="00385B58">
        <w:rPr>
          <w:lang w:val="en-US"/>
        </w:rPr>
        <w:t>Individuals who agreed that food grown or produced here also believe</w:t>
      </w:r>
      <w:r w:rsidR="00E345F3">
        <w:rPr>
          <w:lang w:val="en-US"/>
        </w:rPr>
        <w:t>d</w:t>
      </w:r>
      <w:r w:rsidRPr="00385B58">
        <w:rPr>
          <w:lang w:val="en-US"/>
        </w:rPr>
        <w:t xml:space="preserve"> it should be sold here and available in stores</w:t>
      </w:r>
      <w:r>
        <w:rPr>
          <w:lang w:val="en-US"/>
        </w:rPr>
        <w:t>.</w:t>
      </w:r>
    </w:p>
    <w:p w14:paraId="2540EED5" w14:textId="52A4BAF6" w:rsidR="00385B58" w:rsidRDefault="00385B58" w:rsidP="00E26047">
      <w:pPr>
        <w:pStyle w:val="NoSpacing"/>
        <w:rPr>
          <w:lang w:val="en-US"/>
        </w:rPr>
      </w:pPr>
      <w:r>
        <w:rPr>
          <w:lang w:val="en-US"/>
        </w:rPr>
        <w:t>Respondents who agreed that local produce should be available in stores also agreed that land that could be used for farming should be protected and that food grown here should be processed here.</w:t>
      </w:r>
    </w:p>
    <w:p w14:paraId="7711B6EF" w14:textId="05B4D708" w:rsidR="00E150B0" w:rsidRPr="00E150B0" w:rsidRDefault="00385B58" w:rsidP="00E150B0">
      <w:pPr>
        <w:pStyle w:val="NoSpacing"/>
        <w:spacing w:after="240"/>
        <w:rPr>
          <w:lang w:val="en-US"/>
        </w:rPr>
      </w:pPr>
      <w:r w:rsidRPr="00B80460">
        <w:rPr>
          <w:lang w:val="en-US"/>
        </w:rPr>
        <w:t xml:space="preserve">Those who </w:t>
      </w:r>
      <w:r w:rsidR="00E345F3">
        <w:rPr>
          <w:lang w:val="en-US"/>
        </w:rPr>
        <w:t xml:space="preserve">reported being </w:t>
      </w:r>
      <w:r w:rsidRPr="00B80460">
        <w:rPr>
          <w:lang w:val="en-US"/>
        </w:rPr>
        <w:t xml:space="preserve">unable to buy locally grown food where they usually shop for food </w:t>
      </w:r>
      <w:r w:rsidR="00E345F3">
        <w:rPr>
          <w:lang w:val="en-US"/>
        </w:rPr>
        <w:t>we</w:t>
      </w:r>
      <w:r w:rsidRPr="00B80460">
        <w:rPr>
          <w:lang w:val="en-US"/>
        </w:rPr>
        <w:t xml:space="preserve">re more likely to agree that </w:t>
      </w:r>
      <w:r w:rsidR="00FC73DD" w:rsidRPr="00B80460">
        <w:rPr>
          <w:lang w:val="en-US"/>
        </w:rPr>
        <w:t>farmland</w:t>
      </w:r>
      <w:r w:rsidRPr="00B80460">
        <w:rPr>
          <w:lang w:val="en-US"/>
        </w:rPr>
        <w:t xml:space="preserve"> should be protected</w:t>
      </w:r>
      <w:r w:rsidR="00E150B0">
        <w:rPr>
          <w:lang w:val="en-US"/>
        </w:rPr>
        <w:t>.</w:t>
      </w:r>
    </w:p>
    <w:p w14:paraId="4011574F" w14:textId="34C5AC35" w:rsidR="002A2A3F" w:rsidRDefault="002A2A3F" w:rsidP="002A2A3F">
      <w:pPr>
        <w:pStyle w:val="Caption"/>
        <w:keepNext/>
      </w:pPr>
      <w:r>
        <w:t xml:space="preserve">Table </w:t>
      </w:r>
      <w:r w:rsidR="00B617B6">
        <w:rPr>
          <w:noProof/>
        </w:rPr>
        <w:fldChar w:fldCharType="begin"/>
      </w:r>
      <w:r w:rsidR="00B617B6">
        <w:rPr>
          <w:noProof/>
        </w:rPr>
        <w:instrText xml:space="preserve"> SEQ Table \* ARABIC </w:instrText>
      </w:r>
      <w:r w:rsidR="00B617B6">
        <w:rPr>
          <w:noProof/>
        </w:rPr>
        <w:fldChar w:fldCharType="separate"/>
      </w:r>
      <w:r w:rsidR="002B0E49">
        <w:rPr>
          <w:noProof/>
        </w:rPr>
        <w:t>56</w:t>
      </w:r>
      <w:r w:rsidR="00B617B6">
        <w:rPr>
          <w:noProof/>
        </w:rPr>
        <w:fldChar w:fldCharType="end"/>
      </w:r>
      <w:r>
        <w:t>: Community Thoughts on Distribution</w:t>
      </w:r>
    </w:p>
    <w:tbl>
      <w:tblPr>
        <w:tblStyle w:val="TableGrid"/>
        <w:tblW w:w="9072" w:type="dxa"/>
        <w:tblLook w:val="04A0" w:firstRow="1" w:lastRow="0" w:firstColumn="1" w:lastColumn="0" w:noHBand="0" w:noVBand="1"/>
        <w:tblDescription w:val="A sampling of 4 of the survey questions, and what the majority of the respondents believed (what their average responses were)"/>
      </w:tblPr>
      <w:tblGrid>
        <w:gridCol w:w="6192"/>
        <w:gridCol w:w="2880"/>
      </w:tblGrid>
      <w:tr w:rsidR="001D2A05" w:rsidRPr="002740C2" w14:paraId="31D28D31" w14:textId="77777777" w:rsidTr="008F7A48">
        <w:trPr>
          <w:trHeight w:val="547"/>
          <w:tblHeader/>
        </w:trPr>
        <w:tc>
          <w:tcPr>
            <w:tcW w:w="6192" w:type="dxa"/>
            <w:shd w:val="clear" w:color="auto" w:fill="A3DEDD" w:themeFill="accent1" w:themeFillTint="99"/>
            <w:vAlign w:val="center"/>
          </w:tcPr>
          <w:p w14:paraId="11E78C82" w14:textId="085849DC" w:rsidR="001D2A05" w:rsidRPr="00BA76FB" w:rsidRDefault="001D2A05" w:rsidP="00B80460">
            <w:pPr>
              <w:rPr>
                <w:b/>
                <w:lang w:val="en-GB"/>
              </w:rPr>
            </w:pPr>
            <w:r w:rsidRPr="00BA76FB">
              <w:rPr>
                <w:b/>
                <w:lang w:val="en-GB"/>
              </w:rPr>
              <w:t xml:space="preserve">Survey </w:t>
            </w:r>
            <w:r w:rsidR="000D4248">
              <w:rPr>
                <w:b/>
                <w:lang w:val="en-GB"/>
              </w:rPr>
              <w:t>Items</w:t>
            </w:r>
          </w:p>
        </w:tc>
        <w:tc>
          <w:tcPr>
            <w:tcW w:w="2880" w:type="dxa"/>
            <w:shd w:val="clear" w:color="auto" w:fill="A3DEDD" w:themeFill="accent1" w:themeFillTint="99"/>
            <w:vAlign w:val="center"/>
          </w:tcPr>
          <w:p w14:paraId="7B060AA0" w14:textId="77777777" w:rsidR="001D2A05" w:rsidRPr="00BA76FB" w:rsidRDefault="001D2A05" w:rsidP="009F4FA4">
            <w:pPr>
              <w:jc w:val="center"/>
              <w:rPr>
                <w:b/>
                <w:lang w:val="en-GB"/>
              </w:rPr>
            </w:pPr>
            <w:r w:rsidRPr="00BA76FB">
              <w:rPr>
                <w:b/>
                <w:lang w:val="en-GB"/>
              </w:rPr>
              <w:t>Median Response</w:t>
            </w:r>
          </w:p>
        </w:tc>
      </w:tr>
      <w:tr w:rsidR="001D2A05" w:rsidRPr="002740C2" w14:paraId="76B70A2B" w14:textId="77777777" w:rsidTr="00754E28">
        <w:trPr>
          <w:trHeight w:val="547"/>
        </w:trPr>
        <w:tc>
          <w:tcPr>
            <w:tcW w:w="6192" w:type="dxa"/>
            <w:shd w:val="clear" w:color="auto" w:fill="auto"/>
            <w:vAlign w:val="center"/>
          </w:tcPr>
          <w:p w14:paraId="757F6E62" w14:textId="01039B07" w:rsidR="001D2A05" w:rsidRPr="002740C2" w:rsidRDefault="001D2A05" w:rsidP="009F4FA4">
            <w:pPr>
              <w:rPr>
                <w:lang w:eastAsia="en-US"/>
              </w:rPr>
            </w:pPr>
            <w:r w:rsidRPr="002740C2">
              <w:rPr>
                <w:lang w:val="en-GB" w:eastAsia="en-US"/>
              </w:rPr>
              <w:t xml:space="preserve">I think that food grown or produced in </w:t>
            </w:r>
            <w:r w:rsidR="006B178F">
              <w:rPr>
                <w:lang w:val="en-GB" w:eastAsia="en-US"/>
              </w:rPr>
              <w:t>Windsor and Essex County</w:t>
            </w:r>
            <w:r w:rsidRPr="002740C2">
              <w:rPr>
                <w:lang w:val="en-GB" w:eastAsia="en-US"/>
              </w:rPr>
              <w:t xml:space="preserve"> should also be sold here.</w:t>
            </w:r>
          </w:p>
        </w:tc>
        <w:tc>
          <w:tcPr>
            <w:tcW w:w="2880" w:type="dxa"/>
            <w:shd w:val="clear" w:color="auto" w:fill="auto"/>
            <w:vAlign w:val="center"/>
          </w:tcPr>
          <w:p w14:paraId="34BAA0C9" w14:textId="33F3965A" w:rsidR="001D2A05" w:rsidRPr="002740C2" w:rsidRDefault="009E39D6" w:rsidP="009F4FA4">
            <w:pPr>
              <w:jc w:val="center"/>
              <w:rPr>
                <w:lang w:val="en-GB"/>
              </w:rPr>
            </w:pPr>
            <w:r>
              <w:rPr>
                <w:lang w:val="en-GB"/>
              </w:rPr>
              <w:t xml:space="preserve">1 </w:t>
            </w:r>
            <w:r w:rsidR="001D2A05">
              <w:rPr>
                <w:lang w:val="en-GB"/>
              </w:rPr>
              <w:t>Strongly Agree</w:t>
            </w:r>
          </w:p>
        </w:tc>
      </w:tr>
      <w:tr w:rsidR="001D2A05" w:rsidRPr="002740C2" w14:paraId="7A18EFE5" w14:textId="77777777" w:rsidTr="00754E28">
        <w:trPr>
          <w:trHeight w:val="547"/>
        </w:trPr>
        <w:tc>
          <w:tcPr>
            <w:tcW w:w="6192" w:type="dxa"/>
            <w:shd w:val="clear" w:color="auto" w:fill="auto"/>
            <w:vAlign w:val="center"/>
          </w:tcPr>
          <w:p w14:paraId="670E1AF1" w14:textId="2CEC2695" w:rsidR="001D2A05" w:rsidRPr="002740C2" w:rsidRDefault="001D2A05" w:rsidP="009F4FA4">
            <w:pPr>
              <w:rPr>
                <w:lang w:eastAsia="en-US"/>
              </w:rPr>
            </w:pPr>
            <w:r w:rsidRPr="002740C2">
              <w:rPr>
                <w:lang w:val="en-GB" w:eastAsia="en-US"/>
              </w:rPr>
              <w:t xml:space="preserve">I think that local produce should be available in stores in </w:t>
            </w:r>
            <w:r w:rsidR="006B178F">
              <w:rPr>
                <w:lang w:val="en-GB" w:eastAsia="en-US"/>
              </w:rPr>
              <w:t>Windsor and Essex County</w:t>
            </w:r>
            <w:r w:rsidRPr="002740C2">
              <w:rPr>
                <w:lang w:val="en-GB" w:eastAsia="en-US"/>
              </w:rPr>
              <w:t>.</w:t>
            </w:r>
          </w:p>
        </w:tc>
        <w:tc>
          <w:tcPr>
            <w:tcW w:w="2880" w:type="dxa"/>
            <w:shd w:val="clear" w:color="auto" w:fill="auto"/>
            <w:vAlign w:val="center"/>
          </w:tcPr>
          <w:p w14:paraId="232C6B31" w14:textId="07BBDC2A" w:rsidR="001D2A05" w:rsidRPr="002740C2" w:rsidRDefault="009E39D6" w:rsidP="009F4FA4">
            <w:pPr>
              <w:jc w:val="center"/>
              <w:rPr>
                <w:lang w:val="en-GB"/>
              </w:rPr>
            </w:pPr>
            <w:r>
              <w:rPr>
                <w:lang w:val="en-GB"/>
              </w:rPr>
              <w:t xml:space="preserve">1 </w:t>
            </w:r>
            <w:r w:rsidR="001D2A05">
              <w:rPr>
                <w:lang w:val="en-GB"/>
              </w:rPr>
              <w:t>Strongly Agree</w:t>
            </w:r>
          </w:p>
        </w:tc>
      </w:tr>
      <w:tr w:rsidR="001D2A05" w:rsidRPr="002740C2" w14:paraId="1394A611" w14:textId="77777777" w:rsidTr="009F4FA4">
        <w:trPr>
          <w:trHeight w:val="547"/>
        </w:trPr>
        <w:tc>
          <w:tcPr>
            <w:tcW w:w="6192" w:type="dxa"/>
            <w:shd w:val="clear" w:color="auto" w:fill="auto"/>
            <w:vAlign w:val="center"/>
          </w:tcPr>
          <w:p w14:paraId="29B80DC4" w14:textId="77777777" w:rsidR="001D2A05" w:rsidRPr="002740C2" w:rsidRDefault="001D2A05" w:rsidP="009F4FA4">
            <w:pPr>
              <w:rPr>
                <w:lang w:eastAsia="en-US"/>
              </w:rPr>
            </w:pPr>
            <w:r w:rsidRPr="002740C2">
              <w:rPr>
                <w:lang w:val="en-GB" w:eastAsia="en-US"/>
              </w:rPr>
              <w:t>I am able to buy locally grown produce where I usually shop for food.</w:t>
            </w:r>
          </w:p>
        </w:tc>
        <w:tc>
          <w:tcPr>
            <w:tcW w:w="2880" w:type="dxa"/>
            <w:shd w:val="clear" w:color="auto" w:fill="auto"/>
            <w:vAlign w:val="center"/>
          </w:tcPr>
          <w:p w14:paraId="14F4EF7F" w14:textId="48E0F53D" w:rsidR="001D2A05" w:rsidRPr="002740C2" w:rsidRDefault="009E39D6" w:rsidP="009F4FA4">
            <w:pPr>
              <w:jc w:val="center"/>
              <w:rPr>
                <w:lang w:val="en-GB"/>
              </w:rPr>
            </w:pPr>
            <w:r>
              <w:rPr>
                <w:lang w:val="en-GB"/>
              </w:rPr>
              <w:t xml:space="preserve">3 </w:t>
            </w:r>
            <w:r w:rsidR="001D2A05">
              <w:rPr>
                <w:lang w:val="en-GB"/>
              </w:rPr>
              <w:t>Neither Agree nor Disagree</w:t>
            </w:r>
          </w:p>
        </w:tc>
      </w:tr>
      <w:tr w:rsidR="001D2A05" w:rsidRPr="002740C2" w14:paraId="3733BC22" w14:textId="77777777" w:rsidTr="009F4FA4">
        <w:trPr>
          <w:trHeight w:val="547"/>
        </w:trPr>
        <w:tc>
          <w:tcPr>
            <w:tcW w:w="6192" w:type="dxa"/>
            <w:shd w:val="clear" w:color="auto" w:fill="auto"/>
            <w:vAlign w:val="center"/>
          </w:tcPr>
          <w:p w14:paraId="48B3A63A" w14:textId="791B7C05" w:rsidR="001D2A05" w:rsidRPr="002740C2" w:rsidRDefault="001D2A05" w:rsidP="009F4FA4">
            <w:pPr>
              <w:rPr>
                <w:lang w:val="en-GB" w:eastAsia="en-US"/>
              </w:rPr>
            </w:pPr>
            <w:r w:rsidRPr="002740C2">
              <w:rPr>
                <w:lang w:val="en-GB" w:eastAsia="en-US"/>
              </w:rPr>
              <w:t xml:space="preserve">I am knowledgeable about food distribution in </w:t>
            </w:r>
            <w:r w:rsidR="00CA38D2">
              <w:rPr>
                <w:lang w:val="en-GB" w:eastAsia="en-US"/>
              </w:rPr>
              <w:t>Windsor and Essex County</w:t>
            </w:r>
            <w:r w:rsidRPr="002740C2">
              <w:rPr>
                <w:lang w:val="en-GB" w:eastAsia="en-US"/>
              </w:rPr>
              <w:t>.</w:t>
            </w:r>
          </w:p>
        </w:tc>
        <w:tc>
          <w:tcPr>
            <w:tcW w:w="2880" w:type="dxa"/>
            <w:shd w:val="clear" w:color="auto" w:fill="auto"/>
            <w:vAlign w:val="center"/>
          </w:tcPr>
          <w:p w14:paraId="2EFCE6EC" w14:textId="3FB78F54" w:rsidR="001D2A05" w:rsidRPr="002740C2" w:rsidRDefault="009E39D6" w:rsidP="009F4FA4">
            <w:pPr>
              <w:jc w:val="center"/>
              <w:rPr>
                <w:lang w:val="en-GB"/>
              </w:rPr>
            </w:pPr>
            <w:r>
              <w:rPr>
                <w:lang w:val="en-GB"/>
              </w:rPr>
              <w:t xml:space="preserve">3 </w:t>
            </w:r>
            <w:r w:rsidR="001D2A05">
              <w:rPr>
                <w:lang w:val="en-GB"/>
              </w:rPr>
              <w:t>Neither Agree nor Disagree</w:t>
            </w:r>
          </w:p>
        </w:tc>
      </w:tr>
    </w:tbl>
    <w:p w14:paraId="6E9D3BC9" w14:textId="03BA9F11" w:rsidR="00565055" w:rsidRDefault="00565055" w:rsidP="00B80460">
      <w:pPr>
        <w:pStyle w:val="Heading3"/>
        <w:spacing w:before="360"/>
        <w:rPr>
          <w:lang w:val="en-US"/>
        </w:rPr>
      </w:pPr>
      <w:bookmarkStart w:id="72" w:name="_Toc15636268"/>
      <w:r>
        <w:rPr>
          <w:lang w:val="en-US"/>
        </w:rPr>
        <w:t>Open-Ended Feedback</w:t>
      </w:r>
      <w:bookmarkEnd w:id="72"/>
    </w:p>
    <w:p w14:paraId="14C331BB" w14:textId="3B280DF3" w:rsidR="00AE55E4" w:rsidRDefault="00565055" w:rsidP="004C7E17">
      <w:pPr>
        <w:rPr>
          <w:lang w:val="en-US"/>
        </w:rPr>
      </w:pPr>
      <w:r>
        <w:rPr>
          <w:lang w:val="en-US"/>
        </w:rPr>
        <w:t>Processing and distribution were less common areas of focus for open-ended comments. Only 4% of those who provided feedback spoke about processing and 7% addressed distribution.</w:t>
      </w:r>
      <w:r w:rsidR="00AE55E4">
        <w:rPr>
          <w:lang w:val="en-US"/>
        </w:rPr>
        <w:t xml:space="preserve"> </w:t>
      </w:r>
      <w:r>
        <w:rPr>
          <w:lang w:val="en-US"/>
        </w:rPr>
        <w:t xml:space="preserve">Central </w:t>
      </w:r>
      <w:r w:rsidRPr="00565055">
        <w:rPr>
          <w:lang w:val="en-US"/>
        </w:rPr>
        <w:t xml:space="preserve">themes </w:t>
      </w:r>
      <w:r>
        <w:rPr>
          <w:lang w:val="en-US"/>
        </w:rPr>
        <w:t xml:space="preserve">are reviewed here with </w:t>
      </w:r>
      <w:r w:rsidRPr="00565055">
        <w:rPr>
          <w:lang w:val="en-US"/>
        </w:rPr>
        <w:t>illustrative quotes in italics</w:t>
      </w:r>
      <w:r w:rsidR="00AE55E4">
        <w:rPr>
          <w:lang w:val="en-US"/>
        </w:rPr>
        <w:t>.</w:t>
      </w:r>
    </w:p>
    <w:p w14:paraId="365552F5" w14:textId="77777777" w:rsidR="00AE55E4" w:rsidRDefault="00565055" w:rsidP="00B80460">
      <w:pPr>
        <w:spacing w:after="240"/>
        <w:rPr>
          <w:lang w:val="en-US"/>
        </w:rPr>
      </w:pPr>
      <w:r>
        <w:rPr>
          <w:lang w:val="en-US"/>
        </w:rPr>
        <w:t>Processing was a less familiar part of the food system for the majority of respondents</w:t>
      </w:r>
      <w:r w:rsidR="00FC510D">
        <w:rPr>
          <w:lang w:val="en-US"/>
        </w:rPr>
        <w:t xml:space="preserve"> and they said as much</w:t>
      </w:r>
      <w:r>
        <w:rPr>
          <w:lang w:val="en-US"/>
        </w:rPr>
        <w:t xml:space="preserve">. </w:t>
      </w:r>
      <w:r w:rsidR="00FC510D">
        <w:rPr>
          <w:lang w:val="en-US"/>
        </w:rPr>
        <w:t xml:space="preserve">The need for education were </w:t>
      </w:r>
      <w:r>
        <w:rPr>
          <w:lang w:val="en-US"/>
        </w:rPr>
        <w:t>readily</w:t>
      </w:r>
      <w:r w:rsidR="00FC510D">
        <w:rPr>
          <w:lang w:val="en-US"/>
        </w:rPr>
        <w:t xml:space="preserve"> acknowledged</w:t>
      </w:r>
      <w:r w:rsidR="00AE55E4">
        <w:rPr>
          <w:lang w:val="en-US"/>
        </w:rPr>
        <w:t>.</w:t>
      </w:r>
    </w:p>
    <w:p w14:paraId="0A72206E" w14:textId="77777777" w:rsidR="00FC510D" w:rsidRPr="009B3F70" w:rsidRDefault="00FC510D" w:rsidP="009B3F70">
      <w:pPr>
        <w:ind w:left="720"/>
        <w:rPr>
          <w:i/>
        </w:rPr>
      </w:pPr>
      <w:r w:rsidRPr="009B3F70">
        <w:rPr>
          <w:i/>
        </w:rPr>
        <w:t>“Don't know anything about processing and distribution”</w:t>
      </w:r>
    </w:p>
    <w:p w14:paraId="1843A1BC" w14:textId="274FC653" w:rsidR="00E150B0" w:rsidRDefault="00FC510D" w:rsidP="00E150B0">
      <w:pPr>
        <w:ind w:left="720"/>
        <w:rPr>
          <w:lang w:val="en-US"/>
        </w:rPr>
      </w:pPr>
      <w:r w:rsidRPr="009B3F70">
        <w:rPr>
          <w:i/>
        </w:rPr>
        <w:t>“A lot of people don't know what happens with food before they reach the grocery stores, lack of awareness and education”</w:t>
      </w:r>
      <w:r w:rsidR="00E150B0">
        <w:rPr>
          <w:lang w:val="en-US"/>
        </w:rPr>
        <w:br w:type="page"/>
      </w:r>
    </w:p>
    <w:p w14:paraId="58B48CCA" w14:textId="3DE86A52" w:rsidR="00565055" w:rsidRDefault="00FC510D" w:rsidP="00B80460">
      <w:pPr>
        <w:spacing w:after="240"/>
        <w:rPr>
          <w:lang w:val="en-US"/>
        </w:rPr>
      </w:pPr>
      <w:r>
        <w:rPr>
          <w:lang w:val="en-US"/>
        </w:rPr>
        <w:t xml:space="preserve">Of those who did speak to the processing sector, most agreed that it was a </w:t>
      </w:r>
      <w:r w:rsidR="00725595">
        <w:rPr>
          <w:lang w:val="en-US"/>
        </w:rPr>
        <w:t xml:space="preserve">known </w:t>
      </w:r>
      <w:r>
        <w:rPr>
          <w:lang w:val="en-US"/>
        </w:rPr>
        <w:t>asset in this area, often mentioning Leamington in connection with the food processing industry, as well as Amherstburg</w:t>
      </w:r>
      <w:r w:rsidR="00C22C04">
        <w:rPr>
          <w:lang w:val="en-US"/>
        </w:rPr>
        <w:t>,</w:t>
      </w:r>
      <w:r>
        <w:rPr>
          <w:lang w:val="en-US"/>
        </w:rPr>
        <w:t xml:space="preserve"> a</w:t>
      </w:r>
      <w:r w:rsidR="0078169F">
        <w:rPr>
          <w:lang w:val="en-US"/>
        </w:rPr>
        <w:t xml:space="preserve">nd Tecumseh. At the same time, respondents </w:t>
      </w:r>
      <w:r>
        <w:rPr>
          <w:lang w:val="en-US"/>
        </w:rPr>
        <w:t>felt there was room for growth and that support of local processors (e.g., wineries, delis,</w:t>
      </w:r>
      <w:r w:rsidR="0078169F">
        <w:rPr>
          <w:lang w:val="en-US"/>
        </w:rPr>
        <w:t xml:space="preserve"> and</w:t>
      </w:r>
      <w:r>
        <w:rPr>
          <w:lang w:val="en-US"/>
        </w:rPr>
        <w:t xml:space="preserve"> local meats</w:t>
      </w:r>
      <w:r w:rsidR="0078169F">
        <w:rPr>
          <w:lang w:val="en-US"/>
        </w:rPr>
        <w:t>)</w:t>
      </w:r>
      <w:r w:rsidR="00AE55E4">
        <w:rPr>
          <w:lang w:val="en-US"/>
        </w:rPr>
        <w:t xml:space="preserve"> </w:t>
      </w:r>
      <w:r>
        <w:rPr>
          <w:lang w:val="en-US"/>
        </w:rPr>
        <w:t>and promotion of food culture was important.</w:t>
      </w:r>
    </w:p>
    <w:p w14:paraId="5C7C4D8E" w14:textId="77777777" w:rsidR="00FC510D" w:rsidRPr="009B3F70" w:rsidRDefault="00FC510D" w:rsidP="009B3F70">
      <w:pPr>
        <w:ind w:left="720"/>
        <w:rPr>
          <w:i/>
        </w:rPr>
      </w:pPr>
      <w:r w:rsidRPr="009B3F70">
        <w:rPr>
          <w:i/>
        </w:rPr>
        <w:t>“We have some well-established processors”</w:t>
      </w:r>
    </w:p>
    <w:p w14:paraId="27B81D46" w14:textId="77777777" w:rsidR="00FC510D" w:rsidRPr="009B3F70" w:rsidRDefault="00FC510D" w:rsidP="009B3F70">
      <w:pPr>
        <w:ind w:left="720"/>
        <w:rPr>
          <w:i/>
        </w:rPr>
      </w:pPr>
      <w:r w:rsidRPr="009B3F70">
        <w:rPr>
          <w:i/>
        </w:rPr>
        <w:t>“Food processing is a big part of Leamington and I would like to see it growing and continue”</w:t>
      </w:r>
    </w:p>
    <w:p w14:paraId="5D47D45B" w14:textId="77777777" w:rsidR="00FC510D" w:rsidRPr="009B3F70" w:rsidRDefault="00FC510D" w:rsidP="009B3F70">
      <w:pPr>
        <w:ind w:left="720"/>
        <w:rPr>
          <w:i/>
        </w:rPr>
      </w:pPr>
      <w:r w:rsidRPr="009B3F70">
        <w:rPr>
          <w:i/>
        </w:rPr>
        <w:t>“Need more locally processed food and purchase of local products for processing”</w:t>
      </w:r>
    </w:p>
    <w:p w14:paraId="64AA885B" w14:textId="77777777" w:rsidR="00B80460" w:rsidRPr="009B3F70" w:rsidRDefault="00FC510D" w:rsidP="009B3F70">
      <w:pPr>
        <w:ind w:left="720"/>
        <w:rPr>
          <w:i/>
        </w:rPr>
      </w:pPr>
      <w:r w:rsidRPr="009B3F70">
        <w:rPr>
          <w:i/>
        </w:rPr>
        <w:t>“Support local producers, processors</w:t>
      </w:r>
      <w:r w:rsidR="00AE55E4" w:rsidRPr="009B3F70">
        <w:rPr>
          <w:i/>
        </w:rPr>
        <w:t xml:space="preserve"> -</w:t>
      </w:r>
      <w:r w:rsidRPr="009B3F70">
        <w:rPr>
          <w:i/>
        </w:rPr>
        <w:t>celebrating artisanal, special products, a celebration of community, people and food, (e.g., Hiram Walker</w:t>
      </w:r>
      <w:r w:rsidR="00AE55E4" w:rsidRPr="009B3F70">
        <w:rPr>
          <w:i/>
        </w:rPr>
        <w:t xml:space="preserve"> -</w:t>
      </w:r>
      <w:r w:rsidRPr="009B3F70">
        <w:rPr>
          <w:i/>
        </w:rPr>
        <w:t>history, prohibition tours, whiskeys, globally recognized brand)”</w:t>
      </w:r>
    </w:p>
    <w:p w14:paraId="5D98F833" w14:textId="6BE1C9F4" w:rsidR="00AE55E4" w:rsidRDefault="00FC510D" w:rsidP="00B80460">
      <w:pPr>
        <w:spacing w:after="240"/>
        <w:rPr>
          <w:lang w:val="en-US"/>
        </w:rPr>
      </w:pPr>
      <w:r w:rsidRPr="00E26047">
        <w:t xml:space="preserve">Concerns about </w:t>
      </w:r>
      <w:r w:rsidR="0078169F">
        <w:t xml:space="preserve">too much </w:t>
      </w:r>
      <w:r w:rsidRPr="00E26047">
        <w:t>packaging</w:t>
      </w:r>
      <w:r w:rsidR="0078169F">
        <w:t xml:space="preserve"> </w:t>
      </w:r>
      <w:r w:rsidRPr="00E26047">
        <w:t xml:space="preserve">and the need for better food labelling were mentioned in relation to processing. </w:t>
      </w:r>
      <w:r w:rsidR="0078169F">
        <w:t xml:space="preserve">With </w:t>
      </w:r>
      <w:r w:rsidRPr="00E26047">
        <w:t xml:space="preserve">regard to </w:t>
      </w:r>
      <w:r w:rsidR="0078169F">
        <w:t>food labelling</w:t>
      </w:r>
      <w:r w:rsidRPr="00E26047">
        <w:t xml:space="preserve">, many felt that knowing more about where food comes from, whether or not it is local, and </w:t>
      </w:r>
      <w:r w:rsidR="00C52844">
        <w:t xml:space="preserve">the declaration of </w:t>
      </w:r>
      <w:r w:rsidRPr="00E26047">
        <w:t xml:space="preserve">potential additives would be good </w:t>
      </w:r>
      <w:r w:rsidR="00C52844">
        <w:t xml:space="preserve">information </w:t>
      </w:r>
      <w:r w:rsidRPr="00E26047">
        <w:t>to have on food labels</w:t>
      </w:r>
      <w:r w:rsidR="00AE55E4">
        <w:rPr>
          <w:lang w:val="en-US"/>
        </w:rPr>
        <w:t>.</w:t>
      </w:r>
    </w:p>
    <w:p w14:paraId="20F3A2E6" w14:textId="77777777" w:rsidR="00FC510D" w:rsidRPr="009B3F70" w:rsidRDefault="00FC510D" w:rsidP="009B3F70">
      <w:pPr>
        <w:ind w:left="720"/>
        <w:rPr>
          <w:i/>
        </w:rPr>
      </w:pPr>
      <w:r w:rsidRPr="009B3F70">
        <w:rPr>
          <w:i/>
        </w:rPr>
        <w:t>“Too much packaging”</w:t>
      </w:r>
    </w:p>
    <w:p w14:paraId="2E8FE804" w14:textId="1C817B83" w:rsidR="00FC510D" w:rsidRPr="009B3F70" w:rsidRDefault="00FC510D" w:rsidP="009B3F70">
      <w:pPr>
        <w:ind w:left="720"/>
        <w:rPr>
          <w:i/>
        </w:rPr>
      </w:pPr>
      <w:r w:rsidRPr="009B3F70">
        <w:rPr>
          <w:i/>
        </w:rPr>
        <w:t>“Packaging could be cut down, more environmentally friendly (e.g., cereal in US is in a bag only, no box)”</w:t>
      </w:r>
    </w:p>
    <w:p w14:paraId="0098E654" w14:textId="6E175065" w:rsidR="00FC510D" w:rsidRDefault="00FC510D" w:rsidP="00B80460">
      <w:pPr>
        <w:spacing w:after="240"/>
        <w:rPr>
          <w:lang w:val="en-US"/>
        </w:rPr>
      </w:pPr>
      <w:r>
        <w:rPr>
          <w:lang w:val="en-US"/>
        </w:rPr>
        <w:t>Additional concerns r</w:t>
      </w:r>
      <w:r w:rsidR="00C52844">
        <w:rPr>
          <w:lang w:val="en-US"/>
        </w:rPr>
        <w:t xml:space="preserve">elated to </w:t>
      </w:r>
      <w:r>
        <w:rPr>
          <w:lang w:val="en-US"/>
        </w:rPr>
        <w:t>processing included the proliferation of highly processed foods and the pollution caused by the processing industry.</w:t>
      </w:r>
    </w:p>
    <w:p w14:paraId="7B2C2DD6" w14:textId="77777777" w:rsidR="00FC510D" w:rsidRPr="009B3F70" w:rsidRDefault="00FC510D" w:rsidP="009B3F70">
      <w:pPr>
        <w:ind w:left="720"/>
        <w:rPr>
          <w:i/>
        </w:rPr>
      </w:pPr>
      <w:r w:rsidRPr="009B3F70">
        <w:rPr>
          <w:i/>
        </w:rPr>
        <w:t>“Trying to find less processed food for the kids, everything is processed, make less processed but still desirable for kids”</w:t>
      </w:r>
    </w:p>
    <w:p w14:paraId="12B34620" w14:textId="12DEA224" w:rsidR="00FC510D" w:rsidRPr="009B3F70" w:rsidRDefault="00FC510D" w:rsidP="009B3F70">
      <w:pPr>
        <w:ind w:left="720"/>
        <w:rPr>
          <w:i/>
        </w:rPr>
      </w:pPr>
      <w:r w:rsidRPr="009B3F70">
        <w:rPr>
          <w:i/>
        </w:rPr>
        <w:t>“Pollution that processing creates, better managed”</w:t>
      </w:r>
    </w:p>
    <w:p w14:paraId="7F1956EA" w14:textId="1C5EED97" w:rsidR="00FC510D" w:rsidRPr="00602DC4" w:rsidRDefault="00FC510D" w:rsidP="00B80460">
      <w:pPr>
        <w:spacing w:after="240"/>
        <w:rPr>
          <w:lang w:val="en-US"/>
        </w:rPr>
      </w:pPr>
      <w:r w:rsidRPr="00602DC4">
        <w:rPr>
          <w:lang w:val="en-US"/>
        </w:rPr>
        <w:t xml:space="preserve">Also of concern for some </w:t>
      </w:r>
      <w:r w:rsidR="00C52844">
        <w:rPr>
          <w:lang w:val="en-US"/>
        </w:rPr>
        <w:t>wa</w:t>
      </w:r>
      <w:r w:rsidRPr="00602DC4">
        <w:rPr>
          <w:lang w:val="en-US"/>
        </w:rPr>
        <w:t xml:space="preserve">s </w:t>
      </w:r>
      <w:r w:rsidR="00725595">
        <w:rPr>
          <w:lang w:val="en-US"/>
        </w:rPr>
        <w:t xml:space="preserve">the </w:t>
      </w:r>
      <w:r w:rsidRPr="00602DC4">
        <w:rPr>
          <w:lang w:val="en-US"/>
        </w:rPr>
        <w:t>possibility of food contamination during processing. For some, the sheer size of larger processing facilities was seen as an increased risk.</w:t>
      </w:r>
    </w:p>
    <w:p w14:paraId="309B66AC" w14:textId="21851C41" w:rsidR="00FC510D" w:rsidRPr="009B3F70" w:rsidRDefault="00FC510D" w:rsidP="009B3F70">
      <w:pPr>
        <w:ind w:left="720"/>
        <w:rPr>
          <w:lang w:val="en-US"/>
        </w:rPr>
      </w:pPr>
      <w:r w:rsidRPr="009B3F70">
        <w:rPr>
          <w:rStyle w:val="Heading8Char"/>
        </w:rPr>
        <w:t>“The takeover of smaller businesses by large Corporations that I believe is the reason we are having more outbreaks of disease due to bigger and more complicated machines and they cannot be cleaned properly. Getting larger is not always going to bring better results</w:t>
      </w:r>
      <w:r w:rsidRPr="009B3F70">
        <w:rPr>
          <w:lang w:val="en-US"/>
        </w:rPr>
        <w:t>.”</w:t>
      </w:r>
    </w:p>
    <w:p w14:paraId="3AD4893A" w14:textId="01DFBE78" w:rsidR="00E150B0" w:rsidRDefault="00FC510D" w:rsidP="00E150B0">
      <w:pPr>
        <w:spacing w:after="240"/>
        <w:rPr>
          <w:lang w:val="en-US"/>
        </w:rPr>
      </w:pPr>
      <w:r w:rsidRPr="00E26047">
        <w:t>Similar to the area of proces</w:t>
      </w:r>
      <w:r w:rsidR="008E2F3D" w:rsidRPr="00E26047">
        <w:t>sing, distribution was also a lesser known part of the food system for many.</w:t>
      </w:r>
      <w:r w:rsidR="00AE55E4" w:rsidRPr="00E26047">
        <w:t xml:space="preserve"> </w:t>
      </w:r>
      <w:r w:rsidR="00C22C04" w:rsidRPr="00E26047">
        <w:t>Indeed,</w:t>
      </w:r>
      <w:r w:rsidR="008E2F3D" w:rsidRPr="00E26047">
        <w:t xml:space="preserve"> </w:t>
      </w:r>
      <w:r w:rsidR="00FF08D1">
        <w:t xml:space="preserve">most respondents identified </w:t>
      </w:r>
      <w:r w:rsidR="008E2F3D" w:rsidRPr="00E26047">
        <w:t>that they wanted more access to local foods, fewer import</w:t>
      </w:r>
      <w:r w:rsidR="00FF08D1">
        <w:t>s</w:t>
      </w:r>
      <w:r w:rsidR="008E2F3D" w:rsidRPr="00E26047">
        <w:t xml:space="preserve"> and fewer exports. They questioned current food distribution chains, </w:t>
      </w:r>
      <w:r w:rsidR="009F34A4">
        <w:t>and wondered</w:t>
      </w:r>
      <w:r w:rsidR="008E2F3D" w:rsidRPr="00E26047">
        <w:t xml:space="preserve"> how food that comes from far away could be less expensive than food grown locally</w:t>
      </w:r>
      <w:r w:rsidR="008E2F3D">
        <w:rPr>
          <w:lang w:val="en-US"/>
        </w:rPr>
        <w:t>.</w:t>
      </w:r>
      <w:r w:rsidR="00E150B0">
        <w:rPr>
          <w:lang w:val="en-US"/>
        </w:rPr>
        <w:br w:type="page"/>
      </w:r>
    </w:p>
    <w:p w14:paraId="3FD27F34" w14:textId="77777777" w:rsidR="008E2F3D" w:rsidRPr="009B3F70" w:rsidRDefault="008E2F3D" w:rsidP="009B3F70">
      <w:pPr>
        <w:ind w:left="720"/>
        <w:rPr>
          <w:i/>
        </w:rPr>
      </w:pPr>
      <w:r w:rsidRPr="009B3F70">
        <w:rPr>
          <w:i/>
        </w:rPr>
        <w:t>“Don't understand the path from farm to table very well or what work is needed”</w:t>
      </w:r>
    </w:p>
    <w:p w14:paraId="541B5E13" w14:textId="7E4389CD" w:rsidR="008E2F3D" w:rsidRPr="009B3F70" w:rsidRDefault="008E2F3D" w:rsidP="009B3F70">
      <w:pPr>
        <w:ind w:left="720"/>
        <w:rPr>
          <w:i/>
        </w:rPr>
      </w:pPr>
      <w:r w:rsidRPr="009B3F70">
        <w:rPr>
          <w:i/>
        </w:rPr>
        <w:t>“We need to think more of our local product instead of buying from outside, however, if we do need to import as we can't produce all year long, it's important to make sure they are safe from pesticides…and held to the same standards as Canadian produce”</w:t>
      </w:r>
    </w:p>
    <w:p w14:paraId="3BCC45F6" w14:textId="77777777" w:rsidR="00B80460" w:rsidRPr="009B3F70" w:rsidRDefault="00683661" w:rsidP="009B3F70">
      <w:pPr>
        <w:ind w:left="720"/>
        <w:rPr>
          <w:i/>
        </w:rPr>
      </w:pPr>
      <w:r w:rsidRPr="009B3F70">
        <w:rPr>
          <w:i/>
        </w:rPr>
        <w:t>“How/why is local food the same price or more expensive as food that has been transported from another continent?”</w:t>
      </w:r>
    </w:p>
    <w:p w14:paraId="4A6FB2DD" w14:textId="604B58F4" w:rsidR="008E2F3D" w:rsidRDefault="008E2F3D" w:rsidP="00602DC4">
      <w:pPr>
        <w:spacing w:after="200" w:line="276" w:lineRule="auto"/>
        <w:rPr>
          <w:lang w:val="en-US"/>
        </w:rPr>
      </w:pPr>
      <w:r w:rsidRPr="00E26047">
        <w:t>Local food distribution systems were seen as lacking or, where present, were not necessarily accessible to all. Many questioned why larger grocers were not buying directly from local producers</w:t>
      </w:r>
      <w:r>
        <w:rPr>
          <w:lang w:val="en-US"/>
        </w:rPr>
        <w:t>.</w:t>
      </w:r>
    </w:p>
    <w:p w14:paraId="553B58EB" w14:textId="77777777" w:rsidR="008E2F3D" w:rsidRPr="009B3F70" w:rsidRDefault="008E2F3D" w:rsidP="009B3F70">
      <w:pPr>
        <w:ind w:left="720"/>
        <w:rPr>
          <w:i/>
        </w:rPr>
      </w:pPr>
      <w:r w:rsidRPr="009B3F70">
        <w:rPr>
          <w:i/>
        </w:rPr>
        <w:t>“No distribution systems”</w:t>
      </w:r>
    </w:p>
    <w:p w14:paraId="041C71B6" w14:textId="77777777" w:rsidR="008E2F3D" w:rsidRPr="009B3F70" w:rsidRDefault="008E2F3D" w:rsidP="009B3F70">
      <w:pPr>
        <w:ind w:left="720"/>
        <w:rPr>
          <w:i/>
        </w:rPr>
      </w:pPr>
      <w:r w:rsidRPr="009B3F70">
        <w:rPr>
          <w:i/>
        </w:rPr>
        <w:t>“Some farmers are not able to distribute as there is no local source”</w:t>
      </w:r>
    </w:p>
    <w:p w14:paraId="0CA95036" w14:textId="77777777" w:rsidR="008E2F3D" w:rsidRPr="009B3F70" w:rsidRDefault="008E2F3D" w:rsidP="009B3F70">
      <w:pPr>
        <w:ind w:left="720"/>
        <w:rPr>
          <w:i/>
        </w:rPr>
      </w:pPr>
      <w:r w:rsidRPr="009B3F70">
        <w:rPr>
          <w:i/>
        </w:rPr>
        <w:t>“Delivery to home (Lee &amp; Maria's) great but too expensive for a family of 6, being local it should be fair/equitable and available to all”</w:t>
      </w:r>
    </w:p>
    <w:p w14:paraId="4195A2F9" w14:textId="0D09152D" w:rsidR="008E2F3D" w:rsidRDefault="00FF08D1" w:rsidP="00B80460">
      <w:pPr>
        <w:spacing w:after="240" w:line="276" w:lineRule="auto"/>
        <w:rPr>
          <w:lang w:val="en-US"/>
        </w:rPr>
      </w:pPr>
      <w:r>
        <w:t>S</w:t>
      </w:r>
      <w:r w:rsidR="008E2F3D" w:rsidRPr="00E26047">
        <w:t>ome acknowledge</w:t>
      </w:r>
      <w:r>
        <w:t>d</w:t>
      </w:r>
      <w:r w:rsidR="008E2F3D" w:rsidRPr="00E26047">
        <w:t xml:space="preserve"> that the picture is complicated by centralized supply chains, </w:t>
      </w:r>
      <w:r w:rsidR="00683661" w:rsidRPr="00E26047">
        <w:t xml:space="preserve">lower </w:t>
      </w:r>
      <w:r w:rsidR="008E2F3D" w:rsidRPr="00E26047">
        <w:t>offshore labour</w:t>
      </w:r>
      <w:r w:rsidR="00683661" w:rsidRPr="00E26047">
        <w:t xml:space="preserve"> costs, </w:t>
      </w:r>
      <w:r w:rsidR="008E2F3D" w:rsidRPr="00E26047">
        <w:t>legislation</w:t>
      </w:r>
      <w:r>
        <w:t>,</w:t>
      </w:r>
      <w:r w:rsidR="00683661" w:rsidRPr="00E26047">
        <w:t xml:space="preserve"> and demand for off-season product variety</w:t>
      </w:r>
      <w:r w:rsidR="00683661">
        <w:rPr>
          <w:lang w:val="en-US"/>
        </w:rPr>
        <w:t>.</w:t>
      </w:r>
    </w:p>
    <w:p w14:paraId="07CC540C" w14:textId="3918354E" w:rsidR="008E2F3D" w:rsidRPr="009B3F70" w:rsidRDefault="008E2F3D" w:rsidP="009B3F70">
      <w:pPr>
        <w:ind w:left="720"/>
        <w:rPr>
          <w:i/>
        </w:rPr>
      </w:pPr>
      <w:r w:rsidRPr="009B3F70">
        <w:rPr>
          <w:i/>
        </w:rPr>
        <w:t>“Owner of No Frills can't make changes to have more local distribution”</w:t>
      </w:r>
    </w:p>
    <w:p w14:paraId="6A1A3E3F" w14:textId="77777777" w:rsidR="008E2F3D" w:rsidRPr="009B3F70" w:rsidRDefault="008E2F3D" w:rsidP="009B3F70">
      <w:pPr>
        <w:ind w:left="720"/>
        <w:rPr>
          <w:i/>
        </w:rPr>
      </w:pPr>
      <w:r w:rsidRPr="009B3F70">
        <w:rPr>
          <w:i/>
        </w:rPr>
        <w:t>“Foreign produced food out-pricing local food on the shelf. Also the federal government constantly delaying the full implementation of the Safe Foods for Canadians Act. Up to date food regulations would help producers be competitive in larger markets.”</w:t>
      </w:r>
    </w:p>
    <w:p w14:paraId="6F3525B1" w14:textId="77777777" w:rsidR="00F620DD" w:rsidRPr="009B3F70" w:rsidRDefault="00683661" w:rsidP="009B3F70">
      <w:pPr>
        <w:ind w:left="720"/>
        <w:rPr>
          <w:i/>
        </w:rPr>
      </w:pPr>
      <w:r w:rsidRPr="009B3F70">
        <w:rPr>
          <w:i/>
        </w:rPr>
        <w:t>“There's always a price to pay, people want local aren't willing to pay the price, local can't compete with internationally grown produce and products that are sold at lower prices in grocery stores”</w:t>
      </w:r>
    </w:p>
    <w:p w14:paraId="1A485DD6" w14:textId="19EE8A1C" w:rsidR="00683661" w:rsidRPr="009B3F70" w:rsidRDefault="00683661" w:rsidP="009B3F70">
      <w:pPr>
        <w:ind w:left="720"/>
        <w:rPr>
          <w:i/>
        </w:rPr>
      </w:pPr>
      <w:r w:rsidRPr="009B3F70">
        <w:rPr>
          <w:i/>
        </w:rPr>
        <w:t>“We can't grow produce all year round so it's inevitable to buy non-local produce, right now we enjoy Mexican strawberries which we get from the grocery”</w:t>
      </w:r>
    </w:p>
    <w:p w14:paraId="27B3BE82" w14:textId="3BD25055" w:rsidR="00683661" w:rsidRDefault="008E2F3D" w:rsidP="00B80460">
      <w:pPr>
        <w:spacing w:after="240"/>
        <w:rPr>
          <w:lang w:val="en-US"/>
        </w:rPr>
      </w:pPr>
      <w:r>
        <w:rPr>
          <w:lang w:val="en-US"/>
        </w:rPr>
        <w:t xml:space="preserve">Nevertheless, respondents </w:t>
      </w:r>
      <w:r w:rsidR="00FF08D1">
        <w:rPr>
          <w:lang w:val="en-US"/>
        </w:rPr>
        <w:t xml:space="preserve">were </w:t>
      </w:r>
      <w:r>
        <w:rPr>
          <w:lang w:val="en-US"/>
        </w:rPr>
        <w:t xml:space="preserve">firm </w:t>
      </w:r>
      <w:r w:rsidR="00683661">
        <w:rPr>
          <w:lang w:val="en-US"/>
        </w:rPr>
        <w:t xml:space="preserve">in their </w:t>
      </w:r>
      <w:r>
        <w:rPr>
          <w:lang w:val="en-US"/>
        </w:rPr>
        <w:t>desire to see distribution of local produce and products in local stores</w:t>
      </w:r>
      <w:r w:rsidR="00683661">
        <w:rPr>
          <w:lang w:val="en-US"/>
        </w:rPr>
        <w:t>, and expressed frustration over the export of local foods</w:t>
      </w:r>
      <w:r>
        <w:rPr>
          <w:lang w:val="en-US"/>
        </w:rPr>
        <w:t>.</w:t>
      </w:r>
    </w:p>
    <w:p w14:paraId="176FE117" w14:textId="77777777" w:rsidR="008E2F3D" w:rsidRPr="009B3F70" w:rsidRDefault="008E2F3D" w:rsidP="009B3F70">
      <w:pPr>
        <w:ind w:left="720"/>
        <w:rPr>
          <w:i/>
        </w:rPr>
      </w:pPr>
      <w:r w:rsidRPr="009B3F70">
        <w:rPr>
          <w:i/>
        </w:rPr>
        <w:t>“Want to see large stores work with farmers to bring in local food products”</w:t>
      </w:r>
    </w:p>
    <w:p w14:paraId="3406FC5B" w14:textId="77777777" w:rsidR="008E2F3D" w:rsidRPr="009B3F70" w:rsidRDefault="008E2F3D" w:rsidP="009B3F70">
      <w:pPr>
        <w:ind w:left="720"/>
        <w:rPr>
          <w:i/>
        </w:rPr>
      </w:pPr>
      <w:r w:rsidRPr="009B3F70">
        <w:rPr>
          <w:i/>
        </w:rPr>
        <w:t>“If farmers pick their produce and deliver to groceries directly it would be better in terms of quality, access and availability”</w:t>
      </w:r>
    </w:p>
    <w:p w14:paraId="4C4333EC" w14:textId="77777777" w:rsidR="008E2F3D" w:rsidRPr="009B3F70" w:rsidRDefault="008E2F3D" w:rsidP="009B3F70">
      <w:pPr>
        <w:ind w:left="720"/>
        <w:rPr>
          <w:i/>
        </w:rPr>
      </w:pPr>
      <w:r w:rsidRPr="009B3F70">
        <w:rPr>
          <w:i/>
        </w:rPr>
        <w:t>“There needs to be a better connection between farmers and consumers, we have such good produce in WEC”</w:t>
      </w:r>
    </w:p>
    <w:p w14:paraId="2ADAD48E" w14:textId="77777777" w:rsidR="00683661" w:rsidRPr="009B3F70" w:rsidRDefault="00683661" w:rsidP="009B3F70">
      <w:pPr>
        <w:ind w:left="720"/>
        <w:rPr>
          <w:i/>
        </w:rPr>
      </w:pPr>
      <w:r w:rsidRPr="009B3F70">
        <w:rPr>
          <w:i/>
        </w:rPr>
        <w:t>“We are exporting far too much produce and not keeping it here in our local community”</w:t>
      </w:r>
    </w:p>
    <w:p w14:paraId="281920C8" w14:textId="77777777" w:rsidR="00683661" w:rsidRPr="009B3F70" w:rsidRDefault="00683661" w:rsidP="009B3F70">
      <w:pPr>
        <w:ind w:left="720"/>
        <w:rPr>
          <w:i/>
        </w:rPr>
      </w:pPr>
      <w:r w:rsidRPr="009B3F70">
        <w:rPr>
          <w:i/>
        </w:rPr>
        <w:t>“Produce doesn't seem to end up on our shelves (e.g., peaches are in season but only see ones from Mexico), we see greenhouses and farms but where is their produce?”</w:t>
      </w:r>
    </w:p>
    <w:p w14:paraId="43B2C6ED" w14:textId="5883CB50" w:rsidR="00EE1FE6" w:rsidRPr="009B3F70" w:rsidRDefault="00683661" w:rsidP="009B3F70">
      <w:pPr>
        <w:ind w:left="720"/>
        <w:rPr>
          <w:i/>
        </w:rPr>
      </w:pPr>
      <w:r w:rsidRPr="009B3F70">
        <w:rPr>
          <w:i/>
        </w:rPr>
        <w:t>“Lots of products shipped away, why can’t we have access to the food we grow here?”</w:t>
      </w:r>
    </w:p>
    <w:p w14:paraId="5ADD1CCA" w14:textId="463BCD65" w:rsidR="00683661" w:rsidRDefault="00683661" w:rsidP="00B80460">
      <w:pPr>
        <w:spacing w:after="240"/>
        <w:rPr>
          <w:lang w:val="en-US"/>
        </w:rPr>
      </w:pPr>
      <w:r>
        <w:rPr>
          <w:lang w:val="en-US"/>
        </w:rPr>
        <w:t>Finally, h</w:t>
      </w:r>
      <w:r w:rsidR="008E2F3D">
        <w:rPr>
          <w:lang w:val="en-US"/>
        </w:rPr>
        <w:t xml:space="preserve">aving access to </w:t>
      </w:r>
      <w:r>
        <w:rPr>
          <w:lang w:val="en-US"/>
        </w:rPr>
        <w:t xml:space="preserve">local products and distribution channels </w:t>
      </w:r>
      <w:r w:rsidR="008E2F3D">
        <w:rPr>
          <w:lang w:val="en-US"/>
        </w:rPr>
        <w:t xml:space="preserve">was seen to benefit businesses as well as individual consumers. </w:t>
      </w:r>
      <w:r w:rsidR="00FF08D1">
        <w:rPr>
          <w:lang w:val="en-US"/>
        </w:rPr>
        <w:t>Opportunities to facilitate the use of local distribution channels were identified</w:t>
      </w:r>
      <w:r>
        <w:rPr>
          <w:lang w:val="en-US"/>
        </w:rPr>
        <w:t>.</w:t>
      </w:r>
    </w:p>
    <w:p w14:paraId="50B15E64" w14:textId="7AE1971E" w:rsidR="00683661" w:rsidRPr="009B3F70" w:rsidRDefault="00683661" w:rsidP="009B3F70">
      <w:pPr>
        <w:ind w:left="720"/>
        <w:rPr>
          <w:i/>
        </w:rPr>
      </w:pPr>
      <w:r w:rsidRPr="009B3F70">
        <w:rPr>
          <w:i/>
        </w:rPr>
        <w:t>“I’m a canteen owner so have business perspective, partnering with community producers/distributers and creating an online list to easily show where to buy local, making it easier to search and find local producers”</w:t>
      </w:r>
    </w:p>
    <w:p w14:paraId="4A753B93" w14:textId="5773D896" w:rsidR="00E150B0" w:rsidRDefault="00683661" w:rsidP="00E150B0">
      <w:pPr>
        <w:ind w:left="720"/>
        <w:rPr>
          <w:i/>
        </w:rPr>
      </w:pPr>
      <w:r w:rsidRPr="009B3F70">
        <w:rPr>
          <w:i/>
        </w:rPr>
        <w:t>“Business would like to have that same, one stop shop as day to day consumers for local produce, build connections with producers"</w:t>
      </w:r>
      <w:r w:rsidR="00E150B0">
        <w:rPr>
          <w:i/>
        </w:rPr>
        <w:br w:type="page"/>
      </w:r>
    </w:p>
    <w:p w14:paraId="215B45F4" w14:textId="4C99D6B4" w:rsidR="004046C0" w:rsidRDefault="004046C0" w:rsidP="002B4618">
      <w:pPr>
        <w:pStyle w:val="Heading2"/>
      </w:pPr>
      <w:bookmarkStart w:id="73" w:name="_Toc15636269"/>
      <w:r>
        <w:t>Strengths, Challenges</w:t>
      </w:r>
      <w:r w:rsidR="003A6FEE">
        <w:t>,</w:t>
      </w:r>
      <w:r>
        <w:t xml:space="preserve"> and Opportunities</w:t>
      </w:r>
      <w:bookmarkEnd w:id="73"/>
    </w:p>
    <w:p w14:paraId="3E77E49B" w14:textId="4C22AF6E" w:rsidR="00AE55E4" w:rsidRDefault="008A171A" w:rsidP="00B80460">
      <w:pPr>
        <w:spacing w:after="240"/>
        <w:rPr>
          <w:lang w:val="en-US"/>
        </w:rPr>
      </w:pPr>
      <w:r>
        <w:rPr>
          <w:lang w:val="en-US"/>
        </w:rPr>
        <w:t>Community stakeholders discussed strengths, challenges</w:t>
      </w:r>
      <w:r w:rsidR="00FF08D1">
        <w:rPr>
          <w:lang w:val="en-US"/>
        </w:rPr>
        <w:t>,</w:t>
      </w:r>
      <w:r>
        <w:rPr>
          <w:lang w:val="en-US"/>
        </w:rPr>
        <w:t xml:space="preserve"> and opportunities related to food processing and distribution. </w:t>
      </w:r>
      <w:r w:rsidR="00FF08D1">
        <w:rPr>
          <w:lang w:val="en-US"/>
        </w:rPr>
        <w:t>Themes that emerged through community discussions include</w:t>
      </w:r>
      <w:r w:rsidR="00244100" w:rsidRPr="00244100">
        <w:rPr>
          <w:lang w:val="en-US"/>
        </w:rPr>
        <w:t xml:space="preserve">: </w:t>
      </w:r>
      <w:r w:rsidR="000D294A">
        <w:rPr>
          <w:lang w:val="en-US"/>
        </w:rPr>
        <w:t xml:space="preserve">competing globally, supporting local and </w:t>
      </w:r>
      <w:r w:rsidR="00223139">
        <w:rPr>
          <w:lang w:val="en-US"/>
        </w:rPr>
        <w:t>reducing waste</w:t>
      </w:r>
      <w:r w:rsidR="000D294A">
        <w:rPr>
          <w:lang w:val="en-US"/>
        </w:rPr>
        <w:t xml:space="preserve">. </w:t>
      </w:r>
      <w:r w:rsidR="00FF08D1">
        <w:rPr>
          <w:lang w:val="en-US"/>
        </w:rPr>
        <w:t>T</w:t>
      </w:r>
      <w:r w:rsidR="000D294A">
        <w:rPr>
          <w:lang w:val="en-US"/>
        </w:rPr>
        <w:t xml:space="preserve">ables that summarize group discussion </w:t>
      </w:r>
      <w:r w:rsidR="00244100" w:rsidRPr="00244100">
        <w:rPr>
          <w:lang w:val="en-US"/>
        </w:rPr>
        <w:t>reflect the thoughts and words of the stakeholders</w:t>
      </w:r>
      <w:r w:rsidR="00AE55E4">
        <w:rPr>
          <w:lang w:val="en-US"/>
        </w:rPr>
        <w:t>.</w:t>
      </w:r>
    </w:p>
    <w:p w14:paraId="1C490366" w14:textId="4E8A5081" w:rsidR="008A171A" w:rsidRDefault="0096597E" w:rsidP="00F22894">
      <w:pPr>
        <w:pStyle w:val="Heading3"/>
        <w:rPr>
          <w:lang w:val="en-US"/>
        </w:rPr>
      </w:pPr>
      <w:bookmarkStart w:id="74" w:name="_Toc15636270"/>
      <w:r>
        <w:rPr>
          <w:lang w:val="en-US"/>
        </w:rPr>
        <w:t>Competing Globally</w:t>
      </w:r>
      <w:bookmarkEnd w:id="74"/>
    </w:p>
    <w:p w14:paraId="12230A06" w14:textId="18ED6E9A" w:rsidR="0096597E" w:rsidRPr="00244100" w:rsidRDefault="006E6015" w:rsidP="00B80460">
      <w:pPr>
        <w:spacing w:after="240"/>
        <w:rPr>
          <w:lang w:val="en-US"/>
        </w:rPr>
      </w:pPr>
      <w:r>
        <w:rPr>
          <w:lang w:val="en-US"/>
        </w:rPr>
        <w:t xml:space="preserve">Stakeholders considered local food processing and distribution as part of a global market. </w:t>
      </w:r>
      <w:r w:rsidR="00725595">
        <w:rPr>
          <w:lang w:val="en-US"/>
        </w:rPr>
        <w:t xml:space="preserve">The </w:t>
      </w:r>
      <w:r>
        <w:rPr>
          <w:lang w:val="en-US"/>
        </w:rPr>
        <w:t xml:space="preserve">capacity to compete </w:t>
      </w:r>
      <w:r w:rsidR="00FF08D1">
        <w:rPr>
          <w:lang w:val="en-US"/>
        </w:rPr>
        <w:t xml:space="preserve">globally </w:t>
      </w:r>
      <w:r w:rsidR="00725595">
        <w:rPr>
          <w:lang w:val="en-US"/>
        </w:rPr>
        <w:t xml:space="preserve">is </w:t>
      </w:r>
      <w:r>
        <w:rPr>
          <w:lang w:val="en-US"/>
        </w:rPr>
        <w:t xml:space="preserve">supported by the strength of </w:t>
      </w:r>
      <w:r w:rsidR="00725595">
        <w:rPr>
          <w:lang w:val="en-US"/>
        </w:rPr>
        <w:t xml:space="preserve">the </w:t>
      </w:r>
      <w:r>
        <w:rPr>
          <w:lang w:val="en-US"/>
        </w:rPr>
        <w:t xml:space="preserve">existing </w:t>
      </w:r>
      <w:r w:rsidR="00081539">
        <w:rPr>
          <w:lang w:val="en-US"/>
        </w:rPr>
        <w:t>food-manufacturing</w:t>
      </w:r>
      <w:r>
        <w:rPr>
          <w:lang w:val="en-US"/>
        </w:rPr>
        <w:t xml:space="preserve"> sector, </w:t>
      </w:r>
      <w:r w:rsidR="00725595">
        <w:rPr>
          <w:lang w:val="en-US"/>
        </w:rPr>
        <w:t xml:space="preserve">the </w:t>
      </w:r>
      <w:r>
        <w:rPr>
          <w:lang w:val="en-US"/>
        </w:rPr>
        <w:t>geographic proximity to the border and transportation infrastructure, the existence of resources and a skilled workforce in the region</w:t>
      </w:r>
      <w:r w:rsidR="00FF08D1">
        <w:rPr>
          <w:lang w:val="en-US"/>
        </w:rPr>
        <w:t>,</w:t>
      </w:r>
      <w:r>
        <w:rPr>
          <w:lang w:val="en-US"/>
        </w:rPr>
        <w:t xml:space="preserve"> and the high standards for food processing. </w:t>
      </w:r>
      <w:r w:rsidR="00FF08D1">
        <w:rPr>
          <w:lang w:val="en-US"/>
        </w:rPr>
        <w:t xml:space="preserve">Identified challenges include the complexity and added costs of international trade agreements, regulations, and logistics. </w:t>
      </w:r>
      <w:r w:rsidR="003602D9">
        <w:rPr>
          <w:lang w:val="en-US"/>
        </w:rPr>
        <w:t>Competing with countries where production is less costly was identified as a challenge economically</w:t>
      </w:r>
      <w:r w:rsidR="00FF08D1">
        <w:rPr>
          <w:lang w:val="en-US"/>
        </w:rPr>
        <w:t>. Meanw</w:t>
      </w:r>
      <w:r w:rsidR="003602D9">
        <w:rPr>
          <w:lang w:val="en-US"/>
        </w:rPr>
        <w:t>hile</w:t>
      </w:r>
      <w:r w:rsidR="00FF08D1">
        <w:rPr>
          <w:lang w:val="en-US"/>
        </w:rPr>
        <w:t>,</w:t>
      </w:r>
      <w:r w:rsidR="003602D9">
        <w:rPr>
          <w:lang w:val="en-US"/>
        </w:rPr>
        <w:t xml:space="preserve"> imported goods were also viewed cautiously due to the potential for different standards in processing, inspection and enforcement. Opportunities to increase competitiveness included </w:t>
      </w:r>
      <w:r w:rsidR="00FF08D1">
        <w:rPr>
          <w:lang w:val="en-US"/>
        </w:rPr>
        <w:t xml:space="preserve">the </w:t>
      </w:r>
      <w:r w:rsidR="003602D9">
        <w:rPr>
          <w:lang w:val="en-US"/>
        </w:rPr>
        <w:t>use of technology to make distribution and transportation more efficient, and the encouragement of consolidated institutional purchasing to drive demand for local products.</w:t>
      </w:r>
    </w:p>
    <w:tbl>
      <w:tblPr>
        <w:tblStyle w:val="TableGrid"/>
        <w:tblW w:w="9339" w:type="dxa"/>
        <w:tblLook w:val="04A0" w:firstRow="1" w:lastRow="0" w:firstColumn="1" w:lastColumn="0" w:noHBand="0" w:noVBand="1"/>
        <w:tblCaption w:val="Strengths, Challenges and Opportunities of Global Competition Within Our Local Area"/>
        <w:tblDescription w:val="A list of the strengths, challenges and opportunities for our local food processing and distribution sectors comparing it to the global market "/>
      </w:tblPr>
      <w:tblGrid>
        <w:gridCol w:w="3024"/>
        <w:gridCol w:w="4320"/>
        <w:gridCol w:w="1995"/>
      </w:tblGrid>
      <w:tr w:rsidR="003602D9" w14:paraId="03F9ABF1" w14:textId="77777777" w:rsidTr="00F50730">
        <w:trPr>
          <w:tblHeader/>
        </w:trPr>
        <w:tc>
          <w:tcPr>
            <w:tcW w:w="3024" w:type="dxa"/>
            <w:shd w:val="clear" w:color="auto" w:fill="A3DEDD" w:themeFill="accent1" w:themeFillTint="99"/>
          </w:tcPr>
          <w:p w14:paraId="55625A5E" w14:textId="2983ACB1" w:rsidR="008A171A" w:rsidRPr="00F22894" w:rsidRDefault="008A171A" w:rsidP="00CB29FA">
            <w:pPr>
              <w:jc w:val="center"/>
              <w:rPr>
                <w:b/>
              </w:rPr>
            </w:pPr>
            <w:r w:rsidRPr="00F22894">
              <w:rPr>
                <w:b/>
              </w:rPr>
              <w:t>Strengths</w:t>
            </w:r>
          </w:p>
        </w:tc>
        <w:tc>
          <w:tcPr>
            <w:tcW w:w="4320" w:type="dxa"/>
            <w:shd w:val="clear" w:color="auto" w:fill="A3DEDD" w:themeFill="accent1" w:themeFillTint="99"/>
          </w:tcPr>
          <w:p w14:paraId="39319C38" w14:textId="3F5AF9AA" w:rsidR="008A171A" w:rsidRPr="00F22894" w:rsidRDefault="0096597E" w:rsidP="00CB29FA">
            <w:pPr>
              <w:jc w:val="center"/>
              <w:rPr>
                <w:b/>
              </w:rPr>
            </w:pPr>
            <w:r>
              <w:rPr>
                <w:b/>
              </w:rPr>
              <w:t>Challenges</w:t>
            </w:r>
          </w:p>
        </w:tc>
        <w:tc>
          <w:tcPr>
            <w:tcW w:w="1995" w:type="dxa"/>
            <w:shd w:val="clear" w:color="auto" w:fill="A3DEDD" w:themeFill="accent1" w:themeFillTint="99"/>
          </w:tcPr>
          <w:p w14:paraId="3F42E28A" w14:textId="5E0308AA" w:rsidR="008A171A" w:rsidRPr="00F22894" w:rsidRDefault="008A171A" w:rsidP="00CB29FA">
            <w:pPr>
              <w:jc w:val="center"/>
              <w:rPr>
                <w:b/>
              </w:rPr>
            </w:pPr>
            <w:r w:rsidRPr="00F22894">
              <w:rPr>
                <w:b/>
              </w:rPr>
              <w:t>Opportunities</w:t>
            </w:r>
          </w:p>
        </w:tc>
      </w:tr>
      <w:tr w:rsidR="003602D9" w14:paraId="547C9E0F" w14:textId="77777777" w:rsidTr="003602D9">
        <w:tc>
          <w:tcPr>
            <w:tcW w:w="3024" w:type="dxa"/>
          </w:tcPr>
          <w:p w14:paraId="2A6328F9" w14:textId="77777777" w:rsidR="00AB4195" w:rsidRDefault="00AB4195" w:rsidP="00CF2B5D">
            <w:pPr>
              <w:pStyle w:val="ListParagraph"/>
              <w:numPr>
                <w:ilvl w:val="0"/>
                <w:numId w:val="21"/>
              </w:numPr>
            </w:pPr>
            <w:r>
              <w:t>Region’s second largest manufacturing sector</w:t>
            </w:r>
          </w:p>
          <w:p w14:paraId="0CD523B8" w14:textId="402D715F" w:rsidR="00837D05" w:rsidRPr="00F22894" w:rsidRDefault="00837D05" w:rsidP="00CF2B5D">
            <w:pPr>
              <w:pStyle w:val="ListParagraph"/>
              <w:numPr>
                <w:ilvl w:val="0"/>
                <w:numId w:val="21"/>
              </w:numPr>
            </w:pPr>
            <w:r w:rsidRPr="00F22894">
              <w:t>Easy access to the border, freeways (i.e., infrastructure is there)</w:t>
            </w:r>
          </w:p>
          <w:p w14:paraId="67C80A6E" w14:textId="7D1227E3" w:rsidR="00837D05" w:rsidRPr="00F22894" w:rsidRDefault="00837D05" w:rsidP="00CF2B5D">
            <w:pPr>
              <w:pStyle w:val="ListParagraph"/>
              <w:numPr>
                <w:ilvl w:val="0"/>
                <w:numId w:val="21"/>
              </w:numPr>
            </w:pPr>
            <w:r w:rsidRPr="00F22894">
              <w:t>Resources and skilled workforce are near large manufacturing sector</w:t>
            </w:r>
            <w:r w:rsidR="00FF08D1">
              <w:t>s</w:t>
            </w:r>
          </w:p>
          <w:p w14:paraId="1C45EDEE" w14:textId="00450DD5" w:rsidR="008A171A" w:rsidRPr="00F22894" w:rsidRDefault="00837D05" w:rsidP="00CF2B5D">
            <w:pPr>
              <w:pStyle w:val="ListParagraph"/>
              <w:numPr>
                <w:ilvl w:val="0"/>
                <w:numId w:val="21"/>
              </w:numPr>
            </w:pPr>
            <w:r w:rsidRPr="00F22894">
              <w:t>High standards for processing and distribution nationally</w:t>
            </w:r>
          </w:p>
        </w:tc>
        <w:tc>
          <w:tcPr>
            <w:tcW w:w="4320" w:type="dxa"/>
          </w:tcPr>
          <w:p w14:paraId="0F7C9C48" w14:textId="77777777" w:rsidR="0096597E" w:rsidRPr="0096597E" w:rsidRDefault="0096597E" w:rsidP="00CF2B5D">
            <w:pPr>
              <w:pStyle w:val="ListParagraph"/>
              <w:numPr>
                <w:ilvl w:val="0"/>
                <w:numId w:val="21"/>
              </w:numPr>
            </w:pPr>
            <w:r w:rsidRPr="0096597E">
              <w:t>Local manufacturers are competing globally, market is more than local</w:t>
            </w:r>
          </w:p>
          <w:p w14:paraId="7C42FA70" w14:textId="77777777" w:rsidR="00F620DD" w:rsidRDefault="00837D05" w:rsidP="00CF2B5D">
            <w:pPr>
              <w:pStyle w:val="ListParagraph"/>
              <w:numPr>
                <w:ilvl w:val="0"/>
                <w:numId w:val="21"/>
              </w:numPr>
            </w:pPr>
            <w:r w:rsidRPr="00F22894">
              <w:t>Canada/US/Mexico free trade agreement, tariffs, regulations, logistics complicate and can be costly</w:t>
            </w:r>
          </w:p>
          <w:p w14:paraId="4494F302" w14:textId="64F3E91D" w:rsidR="00837D05" w:rsidRPr="00F22894" w:rsidRDefault="00837D05" w:rsidP="00CF2B5D">
            <w:pPr>
              <w:pStyle w:val="ListParagraph"/>
              <w:numPr>
                <w:ilvl w:val="0"/>
                <w:numId w:val="21"/>
              </w:numPr>
            </w:pPr>
            <w:r w:rsidRPr="00F22894">
              <w:t>Competition from low-cost countries like China and India</w:t>
            </w:r>
          </w:p>
          <w:p w14:paraId="41C591D6" w14:textId="13ECE571" w:rsidR="008A171A" w:rsidRPr="00F22894" w:rsidRDefault="00837D05" w:rsidP="00FF08D1">
            <w:pPr>
              <w:pStyle w:val="ListParagraph"/>
              <w:numPr>
                <w:ilvl w:val="0"/>
                <w:numId w:val="21"/>
              </w:numPr>
            </w:pPr>
            <w:r w:rsidRPr="00F22894">
              <w:t>Increased reliance on imports means concerns about enforcement of standards</w:t>
            </w:r>
            <w:r w:rsidR="003602D9">
              <w:t xml:space="preserve">; </w:t>
            </w:r>
            <w:r w:rsidR="00FF08D1">
              <w:t>l</w:t>
            </w:r>
            <w:r w:rsidR="003602D9" w:rsidRPr="00BC3A7E">
              <w:t>ack of transparency in processing companies</w:t>
            </w:r>
          </w:p>
        </w:tc>
        <w:tc>
          <w:tcPr>
            <w:tcW w:w="1995" w:type="dxa"/>
          </w:tcPr>
          <w:p w14:paraId="236A0B2C" w14:textId="77777777" w:rsidR="00837D05" w:rsidRPr="00F22894" w:rsidRDefault="00837D05" w:rsidP="00CF2B5D">
            <w:pPr>
              <w:pStyle w:val="ListParagraph"/>
              <w:numPr>
                <w:ilvl w:val="0"/>
                <w:numId w:val="21"/>
              </w:numPr>
            </w:pPr>
            <w:r w:rsidRPr="00F22894">
              <w:t>Technology to assist transportation brokers</w:t>
            </w:r>
          </w:p>
          <w:p w14:paraId="5378986E" w14:textId="3E419199" w:rsidR="008A171A" w:rsidRPr="00F22894" w:rsidRDefault="00837D05" w:rsidP="00CF2B5D">
            <w:pPr>
              <w:pStyle w:val="ListParagraph"/>
              <w:numPr>
                <w:ilvl w:val="0"/>
                <w:numId w:val="21"/>
              </w:numPr>
            </w:pPr>
            <w:r w:rsidRPr="00F22894">
              <w:t>Encourage consolidated purchasing for institutions to drive demand</w:t>
            </w:r>
          </w:p>
        </w:tc>
      </w:tr>
    </w:tbl>
    <w:p w14:paraId="25A3FCFE" w14:textId="77777777" w:rsidR="003602D9" w:rsidRDefault="003602D9">
      <w:pPr>
        <w:spacing w:after="200" w:line="276" w:lineRule="auto"/>
        <w:rPr>
          <w:rFonts w:asciiTheme="majorHAnsi" w:eastAsiaTheme="majorEastAsia" w:hAnsiTheme="majorHAnsi" w:cstheme="majorBidi"/>
          <w:b/>
          <w:bCs/>
          <w:color w:val="00596F" w:themeColor="text2"/>
          <w:lang w:val="en-US"/>
        </w:rPr>
      </w:pPr>
      <w:r>
        <w:rPr>
          <w:lang w:val="en-US"/>
        </w:rPr>
        <w:br w:type="page"/>
      </w:r>
    </w:p>
    <w:p w14:paraId="7387BCB2" w14:textId="281EC473" w:rsidR="00244100" w:rsidRDefault="003602D9" w:rsidP="00F22894">
      <w:pPr>
        <w:pStyle w:val="Heading3"/>
        <w:rPr>
          <w:lang w:val="en-US"/>
        </w:rPr>
      </w:pPr>
      <w:bookmarkStart w:id="75" w:name="_Toc15636271"/>
      <w:r>
        <w:rPr>
          <w:lang w:val="en-US"/>
        </w:rPr>
        <w:t>Support for Local</w:t>
      </w:r>
      <w:r w:rsidR="00BD506F">
        <w:rPr>
          <w:lang w:val="en-US"/>
        </w:rPr>
        <w:t xml:space="preserve"> Processing and Distribution</w:t>
      </w:r>
      <w:bookmarkEnd w:id="75"/>
    </w:p>
    <w:p w14:paraId="3C05087F" w14:textId="10D1222F" w:rsidR="00CF5DA1" w:rsidRDefault="003602D9" w:rsidP="00B80460">
      <w:pPr>
        <w:spacing w:after="240"/>
      </w:pPr>
      <w:r>
        <w:t>Another area discussed by stakeholders was support for local</w:t>
      </w:r>
      <w:r w:rsidR="00BD506F">
        <w:t xml:space="preserve"> </w:t>
      </w:r>
      <w:r>
        <w:t xml:space="preserve">processing </w:t>
      </w:r>
      <w:r w:rsidR="00BD506F">
        <w:t xml:space="preserve">and </w:t>
      </w:r>
      <w:r w:rsidR="00CF5DA1">
        <w:t>local, short</w:t>
      </w:r>
      <w:r w:rsidR="00BD506F">
        <w:t>-</w:t>
      </w:r>
      <w:r w:rsidR="00CF5DA1">
        <w:t>chain distribution networks. The notion of buying local</w:t>
      </w:r>
      <w:r w:rsidR="00BD506F">
        <w:t xml:space="preserve"> </w:t>
      </w:r>
      <w:r w:rsidR="00CF5DA1">
        <w:t xml:space="preserve">produce </w:t>
      </w:r>
      <w:r w:rsidR="00BD506F">
        <w:t>and</w:t>
      </w:r>
      <w:r w:rsidR="00CF5DA1">
        <w:t xml:space="preserve"> products was perceived to be popular</w:t>
      </w:r>
      <w:r w:rsidR="00BD506F">
        <w:t xml:space="preserve">, </w:t>
      </w:r>
      <w:r w:rsidR="00CF5DA1">
        <w:t xml:space="preserve">and in </w:t>
      </w:r>
      <w:r w:rsidR="006B178F">
        <w:t>Windsor and Essex County</w:t>
      </w:r>
      <w:r w:rsidR="00BD506F">
        <w:t>,</w:t>
      </w:r>
      <w:r w:rsidR="00CF5DA1">
        <w:t xml:space="preserve"> the proliferation of local producers and processors was seen as supporting a buy local sentiment. Challenges with buying local were also discussed. Current national food distribution chains that move local goods out of the community, utilize extensive transportation</w:t>
      </w:r>
      <w:r w:rsidR="00BD506F">
        <w:t>,</w:t>
      </w:r>
      <w:r w:rsidR="00CF5DA1">
        <w:t xml:space="preserve"> and bypass smaller stakeholders were seen to be a </w:t>
      </w:r>
      <w:r w:rsidR="00E76F2D">
        <w:t xml:space="preserve">barrier </w:t>
      </w:r>
      <w:r w:rsidR="00CF5DA1">
        <w:t>to supporting local distribution, as was a lack of understanding of current processing and distribution practices. The perception of local distribution as cost prohibitive was also noted as a challenge</w:t>
      </w:r>
      <w:r w:rsidR="009E3013">
        <w:t xml:space="preserve">. </w:t>
      </w:r>
      <w:r w:rsidR="00E76F2D">
        <w:t>Identified o</w:t>
      </w:r>
      <w:r w:rsidR="009E3013">
        <w:t xml:space="preserve">pportunities </w:t>
      </w:r>
      <w:r w:rsidR="00E76F2D">
        <w:t xml:space="preserve">include </w:t>
      </w:r>
      <w:r w:rsidR="009E3013">
        <w:t xml:space="preserve">education and awareness building, support for eat-local </w:t>
      </w:r>
      <w:r w:rsidR="0036518D">
        <w:t>programme</w:t>
      </w:r>
      <w:r w:rsidR="009E3013">
        <w:t>s, group promotion and purchasing ventures, and alternative distribution strategies. One suggestion was</w:t>
      </w:r>
      <w:r w:rsidR="00E76F2D">
        <w:t xml:space="preserve"> to conduct</w:t>
      </w:r>
      <w:r w:rsidR="009E3013">
        <w:t xml:space="preserve"> a feasibility </w:t>
      </w:r>
      <w:r w:rsidR="00725595">
        <w:t xml:space="preserve">study </w:t>
      </w:r>
      <w:r w:rsidR="009E3013">
        <w:t xml:space="preserve">for a local distribution centre pilot </w:t>
      </w:r>
      <w:r w:rsidR="0036518D">
        <w:t>programme</w:t>
      </w:r>
      <w:r w:rsidR="009E3013">
        <w:t>.</w:t>
      </w:r>
    </w:p>
    <w:tbl>
      <w:tblPr>
        <w:tblStyle w:val="TableGrid"/>
        <w:tblW w:w="9792" w:type="dxa"/>
        <w:tblLook w:val="04A0" w:firstRow="1" w:lastRow="0" w:firstColumn="1" w:lastColumn="0" w:noHBand="0" w:noVBand="1"/>
        <w:tblCaption w:val="Strengths, Challenges and Opportunities for Support for Local Network"/>
        <w:tblDescription w:val="A list of strengths, challenges and opportunities associated with supporting a local short chain distribution market"/>
      </w:tblPr>
      <w:tblGrid>
        <w:gridCol w:w="1728"/>
        <w:gridCol w:w="3312"/>
        <w:gridCol w:w="4752"/>
      </w:tblGrid>
      <w:tr w:rsidR="006E6015" w14:paraId="542BBBAA" w14:textId="77777777" w:rsidTr="008F7A48">
        <w:trPr>
          <w:tblHeader/>
        </w:trPr>
        <w:tc>
          <w:tcPr>
            <w:tcW w:w="1728" w:type="dxa"/>
            <w:shd w:val="clear" w:color="auto" w:fill="A3DEDD" w:themeFill="accent1" w:themeFillTint="99"/>
          </w:tcPr>
          <w:p w14:paraId="426ABF0F" w14:textId="2BF96067" w:rsidR="00AB4195" w:rsidRPr="00F22894" w:rsidRDefault="00AB4195" w:rsidP="00F50730">
            <w:pPr>
              <w:jc w:val="center"/>
              <w:rPr>
                <w:b/>
              </w:rPr>
            </w:pPr>
            <w:r w:rsidRPr="00F22894">
              <w:rPr>
                <w:b/>
              </w:rPr>
              <w:t>Strengths</w:t>
            </w:r>
          </w:p>
        </w:tc>
        <w:tc>
          <w:tcPr>
            <w:tcW w:w="3312" w:type="dxa"/>
            <w:shd w:val="clear" w:color="auto" w:fill="A3DEDD" w:themeFill="accent1" w:themeFillTint="99"/>
          </w:tcPr>
          <w:p w14:paraId="14307D31" w14:textId="18E76F8C" w:rsidR="00AB4195" w:rsidRPr="00F22894" w:rsidRDefault="00AB4195" w:rsidP="00F50730">
            <w:pPr>
              <w:jc w:val="center"/>
              <w:rPr>
                <w:b/>
              </w:rPr>
            </w:pPr>
            <w:r w:rsidRPr="00F22894">
              <w:rPr>
                <w:b/>
              </w:rPr>
              <w:t>Challenges</w:t>
            </w:r>
          </w:p>
        </w:tc>
        <w:tc>
          <w:tcPr>
            <w:tcW w:w="4752" w:type="dxa"/>
            <w:shd w:val="clear" w:color="auto" w:fill="A3DEDD" w:themeFill="accent1" w:themeFillTint="99"/>
          </w:tcPr>
          <w:p w14:paraId="233F7301" w14:textId="332FF0DD" w:rsidR="00AB4195" w:rsidRPr="00F22894" w:rsidRDefault="00AB4195" w:rsidP="00F50730">
            <w:pPr>
              <w:jc w:val="center"/>
              <w:rPr>
                <w:b/>
              </w:rPr>
            </w:pPr>
            <w:r w:rsidRPr="00F22894">
              <w:rPr>
                <w:b/>
              </w:rPr>
              <w:t>Opportunities</w:t>
            </w:r>
          </w:p>
        </w:tc>
      </w:tr>
      <w:tr w:rsidR="006E6015" w14:paraId="58F64D53" w14:textId="77777777" w:rsidTr="00F22894">
        <w:tc>
          <w:tcPr>
            <w:tcW w:w="1728" w:type="dxa"/>
          </w:tcPr>
          <w:p w14:paraId="50C0B636" w14:textId="77777777" w:rsidR="006E6015" w:rsidRPr="00F22894" w:rsidRDefault="006E6015" w:rsidP="00CF2B5D">
            <w:pPr>
              <w:pStyle w:val="ListParagraph"/>
              <w:numPr>
                <w:ilvl w:val="0"/>
                <w:numId w:val="22"/>
              </w:numPr>
            </w:pPr>
            <w:r w:rsidRPr="00F22894">
              <w:t>Local and fresh is trendy</w:t>
            </w:r>
          </w:p>
          <w:p w14:paraId="2CCB3B7B" w14:textId="0C1B0AF7" w:rsidR="00AB4195" w:rsidRPr="00F22894" w:rsidRDefault="006E6015" w:rsidP="00CF2B5D">
            <w:pPr>
              <w:pStyle w:val="ListParagraph"/>
              <w:numPr>
                <w:ilvl w:val="0"/>
                <w:numId w:val="22"/>
              </w:numPr>
            </w:pPr>
            <w:r w:rsidRPr="00F22894">
              <w:t>High number of processing (canning) companies and second largest sector locally</w:t>
            </w:r>
          </w:p>
        </w:tc>
        <w:tc>
          <w:tcPr>
            <w:tcW w:w="3312" w:type="dxa"/>
          </w:tcPr>
          <w:p w14:paraId="63B12819" w14:textId="77777777" w:rsidR="006E6015" w:rsidRPr="00F22894" w:rsidRDefault="006E6015" w:rsidP="00CF2B5D">
            <w:pPr>
              <w:pStyle w:val="ListParagraph"/>
              <w:numPr>
                <w:ilvl w:val="0"/>
                <w:numId w:val="22"/>
              </w:numPr>
            </w:pPr>
            <w:r w:rsidRPr="00F22894">
              <w:t>Local food sent to Toronto then back (concerns: spoilage, shelf life, increased costs, environmental impact)</w:t>
            </w:r>
          </w:p>
          <w:p w14:paraId="1E5C34DB" w14:textId="77777777" w:rsidR="006E6015" w:rsidRPr="00F22894" w:rsidRDefault="006E6015" w:rsidP="00CF2B5D">
            <w:pPr>
              <w:pStyle w:val="ListParagraph"/>
              <w:numPr>
                <w:ilvl w:val="0"/>
                <w:numId w:val="22"/>
              </w:numPr>
            </w:pPr>
            <w:r w:rsidRPr="00F22894">
              <w:t>Lack of understanding of the pathway between production and distribution</w:t>
            </w:r>
          </w:p>
          <w:p w14:paraId="29BE88D9" w14:textId="77777777" w:rsidR="00AB4195" w:rsidRDefault="006E6015" w:rsidP="00CF2B5D">
            <w:pPr>
              <w:pStyle w:val="ListParagraph"/>
              <w:numPr>
                <w:ilvl w:val="0"/>
                <w:numId w:val="22"/>
              </w:numPr>
            </w:pPr>
            <w:r w:rsidRPr="00F22894">
              <w:t>Large scale distribution chains mean many are missing from the process</w:t>
            </w:r>
          </w:p>
          <w:p w14:paraId="0BB5A58B" w14:textId="11D5539F" w:rsidR="003602D9" w:rsidRPr="00F22894" w:rsidRDefault="003602D9" w:rsidP="00CF2B5D">
            <w:pPr>
              <w:pStyle w:val="ListParagraph"/>
              <w:numPr>
                <w:ilvl w:val="0"/>
                <w:numId w:val="22"/>
              </w:numPr>
            </w:pPr>
            <w:r w:rsidRPr="00BC3A7E">
              <w:t>Local distribution is cost prohibitive</w:t>
            </w:r>
          </w:p>
        </w:tc>
        <w:tc>
          <w:tcPr>
            <w:tcW w:w="4752" w:type="dxa"/>
          </w:tcPr>
          <w:p w14:paraId="5ED7ACB2" w14:textId="1F29A417" w:rsidR="006E6015" w:rsidRPr="00F22894" w:rsidRDefault="006E6015" w:rsidP="00CF2B5D">
            <w:pPr>
              <w:pStyle w:val="ListParagraph"/>
              <w:numPr>
                <w:ilvl w:val="0"/>
                <w:numId w:val="22"/>
              </w:numPr>
            </w:pPr>
            <w:r w:rsidRPr="00F22894">
              <w:t xml:space="preserve">Education and awareness about local processing, distribution and the importance of supporting local; </w:t>
            </w:r>
            <w:r w:rsidR="00E76F2D">
              <w:t>s</w:t>
            </w:r>
            <w:r w:rsidRPr="00F22894">
              <w:t xml:space="preserve">trengthen eat-local </w:t>
            </w:r>
            <w:r w:rsidR="0036518D">
              <w:t>programme</w:t>
            </w:r>
            <w:r w:rsidRPr="00F22894">
              <w:t>s</w:t>
            </w:r>
          </w:p>
          <w:p w14:paraId="13090C3F" w14:textId="77777777" w:rsidR="006E6015" w:rsidRPr="00F22894" w:rsidRDefault="006E6015" w:rsidP="00CF2B5D">
            <w:pPr>
              <w:pStyle w:val="ListParagraph"/>
              <w:numPr>
                <w:ilvl w:val="0"/>
                <w:numId w:val="22"/>
              </w:numPr>
            </w:pPr>
            <w:r w:rsidRPr="00F22894">
              <w:t>Have local companies network and market together to extend promotions</w:t>
            </w:r>
          </w:p>
          <w:p w14:paraId="5D278FB9" w14:textId="0B10D7ED" w:rsidR="006E6015" w:rsidRPr="00F22894" w:rsidRDefault="006E6015" w:rsidP="00CF2B5D">
            <w:pPr>
              <w:pStyle w:val="ListParagraph"/>
              <w:numPr>
                <w:ilvl w:val="0"/>
                <w:numId w:val="22"/>
              </w:numPr>
            </w:pPr>
            <w:r w:rsidRPr="00F22894">
              <w:t>Local group purchasing (e.g., local child</w:t>
            </w:r>
            <w:r w:rsidR="005D4AA7">
              <w:t xml:space="preserve"> </w:t>
            </w:r>
            <w:r w:rsidRPr="00F22894">
              <w:t>care centres, schools and other non-profits</w:t>
            </w:r>
            <w:r w:rsidR="009E3013">
              <w:t>)</w:t>
            </w:r>
          </w:p>
          <w:p w14:paraId="68AB1C3A" w14:textId="77777777" w:rsidR="00F620DD" w:rsidRDefault="006E6015" w:rsidP="00CF2B5D">
            <w:pPr>
              <w:pStyle w:val="ListParagraph"/>
              <w:numPr>
                <w:ilvl w:val="0"/>
                <w:numId w:val="22"/>
              </w:numPr>
            </w:pPr>
            <w:r w:rsidRPr="00F22894">
              <w:t>Alternatives food warehouses, co-ops, community supported agriculture</w:t>
            </w:r>
          </w:p>
          <w:p w14:paraId="529C8064" w14:textId="308E9306" w:rsidR="00AB4195" w:rsidRPr="00F22894" w:rsidRDefault="006E6015" w:rsidP="00CF2B5D">
            <w:pPr>
              <w:pStyle w:val="ListParagraph"/>
              <w:numPr>
                <w:ilvl w:val="0"/>
                <w:numId w:val="22"/>
              </w:numPr>
            </w:pPr>
            <w:r w:rsidRPr="00F22894">
              <w:t>Feasibility study of pilot project for local distribution centre</w:t>
            </w:r>
          </w:p>
        </w:tc>
      </w:tr>
    </w:tbl>
    <w:p w14:paraId="6DFC5D65" w14:textId="77777777" w:rsidR="00026AEB" w:rsidRDefault="00026AEB">
      <w:pPr>
        <w:spacing w:before="0" w:after="200" w:line="276" w:lineRule="auto"/>
        <w:rPr>
          <w:rFonts w:asciiTheme="majorHAnsi" w:eastAsiaTheme="majorEastAsia" w:hAnsiTheme="majorHAnsi" w:cstheme="majorBidi"/>
          <w:b/>
          <w:bCs/>
          <w:color w:val="00596F" w:themeColor="text2"/>
        </w:rPr>
      </w:pPr>
      <w:r>
        <w:br w:type="page"/>
      </w:r>
    </w:p>
    <w:p w14:paraId="0C2208DF" w14:textId="4D69C6CC" w:rsidR="00AB4195" w:rsidRDefault="00223139" w:rsidP="00B80460">
      <w:pPr>
        <w:pStyle w:val="Heading3"/>
        <w:spacing w:before="360"/>
      </w:pPr>
      <w:bookmarkStart w:id="76" w:name="_Toc15636272"/>
      <w:r>
        <w:t>Reducing Waste</w:t>
      </w:r>
      <w:bookmarkEnd w:id="76"/>
    </w:p>
    <w:p w14:paraId="7730A555" w14:textId="263DE810" w:rsidR="0096597E" w:rsidRDefault="009E3013" w:rsidP="00E13BA1">
      <w:pPr>
        <w:spacing w:after="480"/>
        <w:rPr>
          <w:lang w:val="en-US"/>
        </w:rPr>
      </w:pPr>
      <w:r>
        <w:t xml:space="preserve">Finally, participants also looked at </w:t>
      </w:r>
      <w:r w:rsidR="00223139">
        <w:t xml:space="preserve">how </w:t>
      </w:r>
      <w:r>
        <w:t>processing</w:t>
      </w:r>
      <w:r w:rsidR="00223139">
        <w:t xml:space="preserve"> and</w:t>
      </w:r>
      <w:r>
        <w:t xml:space="preserve"> distribution</w:t>
      </w:r>
      <w:r w:rsidR="00223139">
        <w:t xml:space="preserve"> connect with waste reduction, specifically through </w:t>
      </w:r>
      <w:r>
        <w:t>food diversion</w:t>
      </w:r>
      <w:r w:rsidR="00223139">
        <w:t xml:space="preserve"> practices</w:t>
      </w:r>
      <w:r>
        <w:t xml:space="preserve">. Existing working relationships between processing plants and food banks were noted as a local strength in this area. </w:t>
      </w:r>
      <w:r w:rsidR="00E76F2D">
        <w:t>Identified c</w:t>
      </w:r>
      <w:r>
        <w:t>hallenges include the habit of referring to unmarketable food as waste</w:t>
      </w:r>
      <w:r w:rsidR="00E76F2D">
        <w:t>,</w:t>
      </w:r>
      <w:r>
        <w:t xml:space="preserve"> and stigma associated with using unmarketable food. Providing additional education on food processing and the use of lower grade food products</w:t>
      </w:r>
      <w:r w:rsidR="000D294A">
        <w:t>,</w:t>
      </w:r>
      <w:r>
        <w:t xml:space="preserve"> and working more w</w:t>
      </w:r>
      <w:r w:rsidR="000D294A">
        <w:t>ith processors and others to divert food waste</w:t>
      </w:r>
      <w:r>
        <w:t xml:space="preserve"> </w:t>
      </w:r>
      <w:r w:rsidR="000D294A">
        <w:t>w</w:t>
      </w:r>
      <w:r w:rsidR="00E76F2D">
        <w:t>ere</w:t>
      </w:r>
      <w:r w:rsidR="000D294A">
        <w:t xml:space="preserve"> seen as opportunit</w:t>
      </w:r>
      <w:r w:rsidR="00E76F2D">
        <w:t>ies</w:t>
      </w:r>
      <w:r w:rsidR="000D294A">
        <w:t xml:space="preserve">. As well, utilizing existing successful models for food diversion and community food support </w:t>
      </w:r>
      <w:r w:rsidR="0036518D">
        <w:t>programme</w:t>
      </w:r>
      <w:r w:rsidR="000D294A">
        <w:t xml:space="preserve">s (e.g., Food Share) was also </w:t>
      </w:r>
      <w:r w:rsidR="00725595">
        <w:t>suggested</w:t>
      </w:r>
      <w:r w:rsidR="000D294A">
        <w:t>.</w:t>
      </w:r>
    </w:p>
    <w:tbl>
      <w:tblPr>
        <w:tblStyle w:val="TableGrid"/>
        <w:tblW w:w="9360" w:type="dxa"/>
        <w:tblLook w:val="04A0" w:firstRow="1" w:lastRow="0" w:firstColumn="1" w:lastColumn="0" w:noHBand="0" w:noVBand="1"/>
        <w:tblCaption w:val="Strengths, Challenges and Opportunities for Reducing Waste"/>
        <w:tblDescription w:val="A list of the strengths, challenges and opportunities associated with reducing waste through food diversion practices"/>
      </w:tblPr>
      <w:tblGrid>
        <w:gridCol w:w="1872"/>
        <w:gridCol w:w="3024"/>
        <w:gridCol w:w="4464"/>
      </w:tblGrid>
      <w:tr w:rsidR="006E6015" w14:paraId="4730490D" w14:textId="77777777" w:rsidTr="00F50730">
        <w:trPr>
          <w:tblHeader/>
        </w:trPr>
        <w:tc>
          <w:tcPr>
            <w:tcW w:w="1872" w:type="dxa"/>
            <w:shd w:val="clear" w:color="auto" w:fill="A3DEDD" w:themeFill="accent1" w:themeFillTint="99"/>
          </w:tcPr>
          <w:p w14:paraId="40865CC4" w14:textId="41784E6E" w:rsidR="006E6015" w:rsidRDefault="006E6015" w:rsidP="00F50730">
            <w:pPr>
              <w:jc w:val="center"/>
            </w:pPr>
            <w:r w:rsidRPr="00BC3A7E">
              <w:rPr>
                <w:b/>
              </w:rPr>
              <w:t>Strengths</w:t>
            </w:r>
          </w:p>
        </w:tc>
        <w:tc>
          <w:tcPr>
            <w:tcW w:w="3024" w:type="dxa"/>
            <w:shd w:val="clear" w:color="auto" w:fill="A3DEDD" w:themeFill="accent1" w:themeFillTint="99"/>
          </w:tcPr>
          <w:p w14:paraId="7DA19830" w14:textId="3F659FBD" w:rsidR="006E6015" w:rsidRDefault="006E6015" w:rsidP="00F50730">
            <w:pPr>
              <w:jc w:val="center"/>
            </w:pPr>
            <w:r w:rsidRPr="00BC3A7E">
              <w:rPr>
                <w:b/>
              </w:rPr>
              <w:t>Challenges</w:t>
            </w:r>
          </w:p>
        </w:tc>
        <w:tc>
          <w:tcPr>
            <w:tcW w:w="4464" w:type="dxa"/>
            <w:shd w:val="clear" w:color="auto" w:fill="A3DEDD" w:themeFill="accent1" w:themeFillTint="99"/>
          </w:tcPr>
          <w:p w14:paraId="3B5857E2" w14:textId="38ADDDF7" w:rsidR="006E6015" w:rsidRDefault="006E6015" w:rsidP="00F50730">
            <w:pPr>
              <w:jc w:val="center"/>
            </w:pPr>
            <w:r w:rsidRPr="00BC3A7E">
              <w:rPr>
                <w:b/>
              </w:rPr>
              <w:t>Opportunities</w:t>
            </w:r>
          </w:p>
        </w:tc>
      </w:tr>
      <w:tr w:rsidR="006E6015" w14:paraId="33D7EFBF" w14:textId="77777777" w:rsidTr="00F22894">
        <w:tc>
          <w:tcPr>
            <w:tcW w:w="1872" w:type="dxa"/>
          </w:tcPr>
          <w:p w14:paraId="226F4A4C" w14:textId="04CCE84B" w:rsidR="006E6015" w:rsidRPr="00F22894" w:rsidRDefault="006E6015" w:rsidP="00CF2B5D">
            <w:pPr>
              <w:pStyle w:val="ListParagraph"/>
              <w:numPr>
                <w:ilvl w:val="0"/>
                <w:numId w:val="23"/>
              </w:numPr>
            </w:pPr>
            <w:r w:rsidRPr="00F22894">
              <w:rPr>
                <w:rFonts w:ascii="Calibri" w:eastAsia="Times New Roman" w:hAnsi="Calibri" w:cs="Calibri"/>
                <w:color w:val="000000"/>
                <w:lang w:eastAsia="en-CA"/>
              </w:rPr>
              <w:t>Existing collaboration between processing plants and food banks</w:t>
            </w:r>
          </w:p>
        </w:tc>
        <w:tc>
          <w:tcPr>
            <w:tcW w:w="3024" w:type="dxa"/>
          </w:tcPr>
          <w:p w14:paraId="7CA0D0F8" w14:textId="32DD4564" w:rsidR="006E6015" w:rsidRPr="00F22894" w:rsidRDefault="006E6015" w:rsidP="00CF2B5D">
            <w:pPr>
              <w:pStyle w:val="ListParagraph"/>
              <w:numPr>
                <w:ilvl w:val="0"/>
                <w:numId w:val="23"/>
              </w:numPr>
              <w:spacing w:line="240" w:lineRule="auto"/>
              <w:rPr>
                <w:rFonts w:ascii="Calibri" w:eastAsia="Times New Roman" w:hAnsi="Calibri" w:cs="Calibri"/>
                <w:color w:val="000000"/>
                <w:lang w:eastAsia="en-CA"/>
              </w:rPr>
            </w:pPr>
            <w:r w:rsidRPr="00F22894">
              <w:rPr>
                <w:rFonts w:ascii="Calibri" w:eastAsia="Times New Roman" w:hAnsi="Calibri" w:cs="Calibri"/>
                <w:color w:val="000000"/>
                <w:lang w:eastAsia="en-CA"/>
              </w:rPr>
              <w:t>Unmarketable food gets referred to as waste</w:t>
            </w:r>
          </w:p>
          <w:p w14:paraId="2281FF88" w14:textId="25BBAD89" w:rsidR="006E6015" w:rsidRDefault="006E6015" w:rsidP="00CF2B5D">
            <w:pPr>
              <w:pStyle w:val="ListParagraph"/>
              <w:numPr>
                <w:ilvl w:val="0"/>
                <w:numId w:val="23"/>
              </w:numPr>
              <w:spacing w:line="240" w:lineRule="auto"/>
            </w:pPr>
            <w:r w:rsidRPr="00F22894">
              <w:rPr>
                <w:rFonts w:ascii="Calibri" w:eastAsia="Times New Roman" w:hAnsi="Calibri" w:cs="Calibri"/>
                <w:color w:val="000000"/>
                <w:lang w:eastAsia="en-CA"/>
              </w:rPr>
              <w:t>Stigma associated with accessing unmarketable food (e.g., at food bank)</w:t>
            </w:r>
          </w:p>
        </w:tc>
        <w:tc>
          <w:tcPr>
            <w:tcW w:w="4464" w:type="dxa"/>
          </w:tcPr>
          <w:p w14:paraId="75928CD5" w14:textId="77777777" w:rsidR="009E3013" w:rsidRDefault="009E3013" w:rsidP="00CF2B5D">
            <w:pPr>
              <w:pStyle w:val="ListParagraph"/>
              <w:numPr>
                <w:ilvl w:val="0"/>
                <w:numId w:val="23"/>
              </w:numPr>
              <w:spacing w:line="240" w:lineRule="auto"/>
              <w:rPr>
                <w:rFonts w:ascii="Calibri" w:eastAsia="Times New Roman" w:hAnsi="Calibri" w:cs="Calibri"/>
                <w:color w:val="000000"/>
                <w:lang w:eastAsia="en-CA"/>
              </w:rPr>
            </w:pPr>
            <w:r>
              <w:rPr>
                <w:rFonts w:ascii="Calibri" w:eastAsia="Times New Roman" w:hAnsi="Calibri" w:cs="Calibri"/>
                <w:color w:val="000000"/>
                <w:lang w:eastAsia="en-CA"/>
              </w:rPr>
              <w:t>Educate on food grading</w:t>
            </w:r>
          </w:p>
          <w:p w14:paraId="7202021D" w14:textId="17FD9039" w:rsidR="006E6015" w:rsidRPr="00F22894" w:rsidRDefault="006E6015" w:rsidP="00CF2B5D">
            <w:pPr>
              <w:pStyle w:val="ListParagraph"/>
              <w:numPr>
                <w:ilvl w:val="0"/>
                <w:numId w:val="23"/>
              </w:numPr>
              <w:spacing w:line="240" w:lineRule="auto"/>
              <w:rPr>
                <w:rFonts w:ascii="Calibri" w:eastAsia="Times New Roman" w:hAnsi="Calibri" w:cs="Calibri"/>
                <w:color w:val="000000"/>
                <w:lang w:eastAsia="en-CA"/>
              </w:rPr>
            </w:pPr>
            <w:r w:rsidRPr="00F22894">
              <w:rPr>
                <w:rFonts w:ascii="Calibri" w:eastAsia="Times New Roman" w:hAnsi="Calibri" w:cs="Calibri"/>
                <w:color w:val="000000"/>
                <w:lang w:eastAsia="en-CA"/>
              </w:rPr>
              <w:t>Work with processors to redirect “waste” to food banks and other organizations</w:t>
            </w:r>
          </w:p>
          <w:p w14:paraId="7034C78A" w14:textId="02337B40" w:rsidR="006E6015" w:rsidRDefault="006E6015" w:rsidP="00CF2B5D">
            <w:pPr>
              <w:pStyle w:val="ListParagraph"/>
              <w:numPr>
                <w:ilvl w:val="0"/>
                <w:numId w:val="23"/>
              </w:numPr>
              <w:spacing w:line="240" w:lineRule="auto"/>
            </w:pPr>
            <w:r w:rsidRPr="00F22894">
              <w:rPr>
                <w:rFonts w:ascii="Calibri" w:eastAsia="Times New Roman" w:hAnsi="Calibri" w:cs="Calibri"/>
                <w:color w:val="000000"/>
                <w:lang w:eastAsia="en-CA"/>
              </w:rPr>
              <w:t xml:space="preserve">Model after existing innovative </w:t>
            </w:r>
            <w:r w:rsidR="0036518D">
              <w:rPr>
                <w:rFonts w:ascii="Calibri" w:eastAsia="Times New Roman" w:hAnsi="Calibri" w:cs="Calibri"/>
                <w:color w:val="000000"/>
                <w:lang w:eastAsia="en-CA"/>
              </w:rPr>
              <w:t>programme</w:t>
            </w:r>
            <w:r w:rsidRPr="00F22894">
              <w:rPr>
                <w:rFonts w:ascii="Calibri" w:eastAsia="Times New Roman" w:hAnsi="Calibri" w:cs="Calibri"/>
                <w:color w:val="000000"/>
                <w:lang w:eastAsia="en-CA"/>
              </w:rPr>
              <w:t>s (e.g., Food Share)</w:t>
            </w:r>
          </w:p>
        </w:tc>
      </w:tr>
    </w:tbl>
    <w:p w14:paraId="01427FC7" w14:textId="77777777" w:rsidR="00026AEB" w:rsidRDefault="00026AEB">
      <w:pPr>
        <w:spacing w:before="0" w:after="200" w:line="276" w:lineRule="auto"/>
        <w:rPr>
          <w:rFonts w:asciiTheme="majorHAnsi" w:eastAsiaTheme="majorEastAsia" w:hAnsiTheme="majorHAnsi" w:cstheme="majorBidi"/>
          <w:b/>
          <w:bCs/>
          <w:color w:val="595959" w:themeColor="text1" w:themeTint="A6"/>
          <w:sz w:val="26"/>
          <w:szCs w:val="26"/>
          <w:lang w:val="en-US"/>
        </w:rPr>
      </w:pPr>
      <w:r>
        <w:br w:type="page"/>
      </w:r>
    </w:p>
    <w:p w14:paraId="50520E3C" w14:textId="23D6C4A4" w:rsidR="00A45FE7" w:rsidRDefault="00A45FE7" w:rsidP="00E13BA1">
      <w:pPr>
        <w:pStyle w:val="Heading2"/>
        <w:spacing w:before="360"/>
      </w:pPr>
      <w:bookmarkStart w:id="77" w:name="_Toc15636273"/>
      <w:r>
        <w:t>Summary</w:t>
      </w:r>
      <w:bookmarkEnd w:id="77"/>
    </w:p>
    <w:p w14:paraId="77768DB6" w14:textId="64E53F81" w:rsidR="000D4248" w:rsidRDefault="000D4248" w:rsidP="004C7E17">
      <w:pPr>
        <w:rPr>
          <w:lang w:val="en-US"/>
        </w:rPr>
      </w:pPr>
      <w:r w:rsidRPr="000D4248">
        <w:rPr>
          <w:lang w:val="en-US"/>
        </w:rPr>
        <w:t xml:space="preserve">Food processing and distribution play a significant role in Ontario’s economy as well as that of </w:t>
      </w:r>
      <w:r w:rsidR="006B178F">
        <w:rPr>
          <w:lang w:val="en-US"/>
        </w:rPr>
        <w:t>Windsor and Essex County</w:t>
      </w:r>
      <w:r w:rsidRPr="000D4248">
        <w:rPr>
          <w:lang w:val="en-US"/>
        </w:rPr>
        <w:t>. Food and beverage manufacturing is estimated to generate over $2 billion in revenue annually and is the region’s second largest manufacturing sector</w:t>
      </w:r>
      <w:r>
        <w:rPr>
          <w:lang w:val="en-US"/>
        </w:rPr>
        <w:t xml:space="preserve">. The industry also provides employment locally, </w:t>
      </w:r>
      <w:r w:rsidRPr="000D4248">
        <w:rPr>
          <w:lang w:val="en-US"/>
        </w:rPr>
        <w:t>although filling positions in the agri-food sector continues to be a challenge</w:t>
      </w:r>
      <w:r>
        <w:rPr>
          <w:lang w:val="en-US"/>
        </w:rPr>
        <w:t>. L</w:t>
      </w:r>
      <w:r w:rsidRPr="000D4248">
        <w:rPr>
          <w:lang w:val="en-US"/>
        </w:rPr>
        <w:t>ocal organizations like W</w:t>
      </w:r>
      <w:r>
        <w:rPr>
          <w:lang w:val="en-US"/>
        </w:rPr>
        <w:t xml:space="preserve">orkforce </w:t>
      </w:r>
      <w:r w:rsidRPr="000D4248">
        <w:rPr>
          <w:lang w:val="en-US"/>
        </w:rPr>
        <w:t>W</w:t>
      </w:r>
      <w:r>
        <w:rPr>
          <w:lang w:val="en-US"/>
        </w:rPr>
        <w:t>indsor</w:t>
      </w:r>
      <w:r w:rsidR="00725595">
        <w:rPr>
          <w:lang w:val="en-US"/>
        </w:rPr>
        <w:t xml:space="preserve"> </w:t>
      </w:r>
      <w:r w:rsidRPr="000D4248">
        <w:rPr>
          <w:lang w:val="en-US"/>
        </w:rPr>
        <w:t>E</w:t>
      </w:r>
      <w:r>
        <w:rPr>
          <w:lang w:val="en-US"/>
        </w:rPr>
        <w:t>ssex</w:t>
      </w:r>
      <w:r w:rsidRPr="000D4248">
        <w:rPr>
          <w:lang w:val="en-US"/>
        </w:rPr>
        <w:t xml:space="preserve"> have been working to facilitate training in this area to meet local demand</w:t>
      </w:r>
      <w:r>
        <w:rPr>
          <w:lang w:val="en-US"/>
        </w:rPr>
        <w:t>.</w:t>
      </w:r>
    </w:p>
    <w:p w14:paraId="0063DAB3" w14:textId="5C66E2B1" w:rsidR="001A1EF0" w:rsidRDefault="000D4248" w:rsidP="004C7E17">
      <w:pPr>
        <w:rPr>
          <w:lang w:val="en-US"/>
        </w:rPr>
      </w:pPr>
      <w:r w:rsidRPr="000D4248">
        <w:rPr>
          <w:lang w:val="en-US"/>
        </w:rPr>
        <w:t>Local food processors range from the small to the very large, and certain municipalities rely quite heavily on employment in this sector</w:t>
      </w:r>
      <w:r>
        <w:rPr>
          <w:lang w:val="en-US"/>
        </w:rPr>
        <w:t xml:space="preserve">. Community members reported seeing local processing </w:t>
      </w:r>
      <w:r w:rsidRPr="000D4248">
        <w:rPr>
          <w:lang w:val="en-US"/>
        </w:rPr>
        <w:t>as an asset</w:t>
      </w:r>
      <w:r w:rsidR="001A1EF0">
        <w:rPr>
          <w:lang w:val="en-US"/>
        </w:rPr>
        <w:t xml:space="preserve"> that could be further encouraged. They also felt that </w:t>
      </w:r>
      <w:r w:rsidRPr="000D4248">
        <w:rPr>
          <w:lang w:val="en-US"/>
        </w:rPr>
        <w:t xml:space="preserve">locally grown </w:t>
      </w:r>
      <w:r w:rsidR="001A1EF0">
        <w:rPr>
          <w:lang w:val="en-US"/>
        </w:rPr>
        <w:t xml:space="preserve">produce </w:t>
      </w:r>
      <w:r w:rsidRPr="000D4248">
        <w:rPr>
          <w:lang w:val="en-US"/>
        </w:rPr>
        <w:t>should be locally processed</w:t>
      </w:r>
      <w:r w:rsidR="001A1EF0">
        <w:rPr>
          <w:lang w:val="en-US"/>
        </w:rPr>
        <w:t xml:space="preserve"> and </w:t>
      </w:r>
      <w:r w:rsidRPr="000D4248">
        <w:rPr>
          <w:lang w:val="en-US"/>
        </w:rPr>
        <w:t xml:space="preserve">that there </w:t>
      </w:r>
      <w:r w:rsidR="001A1EF0">
        <w:rPr>
          <w:lang w:val="en-US"/>
        </w:rPr>
        <w:t xml:space="preserve">may be </w:t>
      </w:r>
      <w:r w:rsidRPr="000D4248">
        <w:rPr>
          <w:lang w:val="en-US"/>
        </w:rPr>
        <w:t xml:space="preserve">opportunities </w:t>
      </w:r>
      <w:r w:rsidR="001A1EF0">
        <w:rPr>
          <w:lang w:val="en-US"/>
        </w:rPr>
        <w:t>for more food diversion work with local processors.</w:t>
      </w:r>
    </w:p>
    <w:p w14:paraId="1CC01420" w14:textId="5D4CA520" w:rsidR="00AE55E4" w:rsidRDefault="000D4248" w:rsidP="004C7E17">
      <w:pPr>
        <w:rPr>
          <w:lang w:val="en-US"/>
        </w:rPr>
      </w:pPr>
      <w:r w:rsidRPr="000D4248">
        <w:rPr>
          <w:lang w:val="en-US"/>
        </w:rPr>
        <w:t>The heavy regulation of food processing plants offers protections in terms of food safety but also presents challenges to competitiveness</w:t>
      </w:r>
      <w:r w:rsidR="001A1EF0">
        <w:rPr>
          <w:lang w:val="en-US"/>
        </w:rPr>
        <w:t xml:space="preserve">. </w:t>
      </w:r>
      <w:r w:rsidRPr="000D4248">
        <w:rPr>
          <w:lang w:val="en-US"/>
        </w:rPr>
        <w:t>Technology is increasingly changing the face of food processing and distribution</w:t>
      </w:r>
      <w:r w:rsidR="001A1EF0">
        <w:rPr>
          <w:lang w:val="en-US"/>
        </w:rPr>
        <w:t xml:space="preserve"> but</w:t>
      </w:r>
      <w:r w:rsidRPr="000D4248">
        <w:rPr>
          <w:lang w:val="en-US"/>
        </w:rPr>
        <w:t xml:space="preserve"> </w:t>
      </w:r>
      <w:r w:rsidR="006B178F">
        <w:rPr>
          <w:lang w:val="en-US"/>
        </w:rPr>
        <w:t>Windsor and Essex County</w:t>
      </w:r>
      <w:r w:rsidR="00E76F2D">
        <w:rPr>
          <w:lang w:val="en-US"/>
        </w:rPr>
        <w:t>,</w:t>
      </w:r>
      <w:r w:rsidRPr="000D4248">
        <w:rPr>
          <w:lang w:val="en-US"/>
        </w:rPr>
        <w:t xml:space="preserve"> with its existing manufacturing base and research partners</w:t>
      </w:r>
      <w:r w:rsidR="00E76F2D">
        <w:rPr>
          <w:lang w:val="en-US"/>
        </w:rPr>
        <w:t>,</w:t>
      </w:r>
      <w:r w:rsidRPr="000D4248">
        <w:rPr>
          <w:lang w:val="en-US"/>
        </w:rPr>
        <w:t xml:space="preserve"> is </w:t>
      </w:r>
      <w:r w:rsidR="00081539" w:rsidRPr="000D4248">
        <w:rPr>
          <w:lang w:val="en-US"/>
        </w:rPr>
        <w:t>well positioned</w:t>
      </w:r>
      <w:r w:rsidRPr="000D4248">
        <w:rPr>
          <w:lang w:val="en-US"/>
        </w:rPr>
        <w:t xml:space="preserve"> to grow through research and innovation at the local level</w:t>
      </w:r>
      <w:r w:rsidR="001A1EF0">
        <w:rPr>
          <w:lang w:val="en-US"/>
        </w:rPr>
        <w:t xml:space="preserve">. </w:t>
      </w:r>
      <w:r w:rsidR="006B178F">
        <w:rPr>
          <w:lang w:val="en-US"/>
        </w:rPr>
        <w:t>Windsor and Essex County</w:t>
      </w:r>
      <w:r w:rsidR="001A1EF0">
        <w:rPr>
          <w:lang w:val="en-US"/>
        </w:rPr>
        <w:t xml:space="preserve"> </w:t>
      </w:r>
      <w:r w:rsidRPr="000D4248">
        <w:rPr>
          <w:lang w:val="en-US"/>
        </w:rPr>
        <w:t xml:space="preserve">also benefit from </w:t>
      </w:r>
      <w:r w:rsidR="00E76F2D">
        <w:rPr>
          <w:lang w:val="en-US"/>
        </w:rPr>
        <w:t xml:space="preserve">their proximity </w:t>
      </w:r>
      <w:r w:rsidRPr="000D4248">
        <w:rPr>
          <w:lang w:val="en-US"/>
        </w:rPr>
        <w:t xml:space="preserve">to the United States and main transportation </w:t>
      </w:r>
      <w:r w:rsidR="001A1EF0">
        <w:rPr>
          <w:lang w:val="en-US"/>
        </w:rPr>
        <w:t>routes with</w:t>
      </w:r>
      <w:r w:rsidR="002A301D">
        <w:rPr>
          <w:lang w:val="en-US"/>
        </w:rPr>
        <w:t>in</w:t>
      </w:r>
      <w:r w:rsidR="001A1EF0">
        <w:rPr>
          <w:lang w:val="en-US"/>
        </w:rPr>
        <w:t xml:space="preserve"> the </w:t>
      </w:r>
      <w:r w:rsidRPr="000D4248">
        <w:rPr>
          <w:lang w:val="en-US"/>
        </w:rPr>
        <w:t xml:space="preserve">Windsor-Detroit </w:t>
      </w:r>
      <w:r w:rsidR="00E76F2D">
        <w:rPr>
          <w:lang w:val="en-US"/>
        </w:rPr>
        <w:t>shipping corridor</w:t>
      </w:r>
      <w:r w:rsidR="00AE55E4">
        <w:rPr>
          <w:lang w:val="en-US"/>
        </w:rPr>
        <w:t>.</w:t>
      </w:r>
    </w:p>
    <w:p w14:paraId="6E565EC7" w14:textId="7C895DBD" w:rsidR="001A1EF0" w:rsidRDefault="000D4248" w:rsidP="004C7E17">
      <w:pPr>
        <w:rPr>
          <w:lang w:val="en-US"/>
        </w:rPr>
      </w:pPr>
      <w:r w:rsidRPr="000D4248">
        <w:rPr>
          <w:lang w:val="en-US"/>
        </w:rPr>
        <w:t xml:space="preserve">Food distribution supply chains are typically large and centralized, </w:t>
      </w:r>
      <w:r w:rsidR="002A301D">
        <w:rPr>
          <w:lang w:val="en-US"/>
        </w:rPr>
        <w:t xml:space="preserve">facilitated </w:t>
      </w:r>
      <w:r w:rsidRPr="000D4248">
        <w:rPr>
          <w:lang w:val="en-US"/>
        </w:rPr>
        <w:t xml:space="preserve">by a limited number of major grocery chains. </w:t>
      </w:r>
      <w:r w:rsidR="001A1EF0">
        <w:rPr>
          <w:lang w:val="en-US"/>
        </w:rPr>
        <w:t xml:space="preserve">This is the case for </w:t>
      </w:r>
      <w:r w:rsidR="006B178F">
        <w:rPr>
          <w:lang w:val="en-US"/>
        </w:rPr>
        <w:t>Windsor and Essex County</w:t>
      </w:r>
      <w:r w:rsidR="001A1EF0">
        <w:rPr>
          <w:lang w:val="en-US"/>
        </w:rPr>
        <w:t xml:space="preserve"> as with the rest of the province. </w:t>
      </w:r>
      <w:r w:rsidRPr="000D4248">
        <w:rPr>
          <w:lang w:val="en-US"/>
        </w:rPr>
        <w:t xml:space="preserve">Long chain distribution networks have come under criticism for creating pollution while also </w:t>
      </w:r>
      <w:r w:rsidR="002A301D">
        <w:rPr>
          <w:lang w:val="en-US"/>
        </w:rPr>
        <w:t xml:space="preserve">increasing the difficulty to develop short chain distribution networks within </w:t>
      </w:r>
      <w:r w:rsidRPr="000D4248">
        <w:rPr>
          <w:lang w:val="en-US"/>
        </w:rPr>
        <w:t xml:space="preserve">regional food </w:t>
      </w:r>
      <w:r w:rsidR="00725595">
        <w:rPr>
          <w:lang w:val="en-US"/>
        </w:rPr>
        <w:t>systems</w:t>
      </w:r>
      <w:r w:rsidR="001A1EF0">
        <w:rPr>
          <w:lang w:val="en-US"/>
        </w:rPr>
        <w:t>.</w:t>
      </w:r>
    </w:p>
    <w:p w14:paraId="793C21ED" w14:textId="04B41419" w:rsidR="00AE55E4" w:rsidRDefault="000D4248" w:rsidP="004C7E17">
      <w:pPr>
        <w:rPr>
          <w:lang w:val="en-US"/>
        </w:rPr>
      </w:pPr>
      <w:r w:rsidRPr="000D4248">
        <w:rPr>
          <w:lang w:val="en-US"/>
        </w:rPr>
        <w:t>Provincially</w:t>
      </w:r>
      <w:r w:rsidR="002A301D">
        <w:rPr>
          <w:lang w:val="en-US"/>
        </w:rPr>
        <w:t xml:space="preserve">, Ontario </w:t>
      </w:r>
      <w:r w:rsidRPr="000D4248">
        <w:rPr>
          <w:lang w:val="en-US"/>
        </w:rPr>
        <w:t>import</w:t>
      </w:r>
      <w:r w:rsidR="00A34BB1">
        <w:rPr>
          <w:lang w:val="en-US"/>
        </w:rPr>
        <w:t>s</w:t>
      </w:r>
      <w:r w:rsidRPr="000D4248">
        <w:rPr>
          <w:lang w:val="en-US"/>
        </w:rPr>
        <w:t xml:space="preserve"> more than </w:t>
      </w:r>
      <w:r w:rsidR="00A34BB1">
        <w:rPr>
          <w:lang w:val="en-US"/>
        </w:rPr>
        <w:t xml:space="preserve">it </w:t>
      </w:r>
      <w:r w:rsidRPr="000D4248">
        <w:rPr>
          <w:lang w:val="en-US"/>
        </w:rPr>
        <w:t>export</w:t>
      </w:r>
      <w:r w:rsidR="00A34BB1">
        <w:rPr>
          <w:lang w:val="en-US"/>
        </w:rPr>
        <w:t>s</w:t>
      </w:r>
      <w:r w:rsidRPr="000D4248">
        <w:rPr>
          <w:lang w:val="en-US"/>
        </w:rPr>
        <w:t xml:space="preserve">. </w:t>
      </w:r>
      <w:r w:rsidR="002A301D">
        <w:rPr>
          <w:lang w:val="en-US"/>
        </w:rPr>
        <w:t>So</w:t>
      </w:r>
      <w:r w:rsidR="001A1EF0">
        <w:rPr>
          <w:lang w:val="en-US"/>
        </w:rPr>
        <w:t xml:space="preserve">uthwestern </w:t>
      </w:r>
      <w:r w:rsidRPr="000D4248">
        <w:rPr>
          <w:lang w:val="en-US"/>
        </w:rPr>
        <w:t>Ontario typically produces a surplus of food products (relative to consumption) suggesting that in the absence of exporting</w:t>
      </w:r>
      <w:r w:rsidR="0032076C">
        <w:rPr>
          <w:lang w:val="en-US"/>
        </w:rPr>
        <w:t xml:space="preserve">, </w:t>
      </w:r>
      <w:r w:rsidR="002A301D">
        <w:rPr>
          <w:lang w:val="en-US"/>
        </w:rPr>
        <w:t xml:space="preserve">this region can be self-sufficient </w:t>
      </w:r>
      <w:r w:rsidRPr="000D4248">
        <w:rPr>
          <w:lang w:val="en-US"/>
        </w:rPr>
        <w:t>with what is produced locally</w:t>
      </w:r>
      <w:r w:rsidR="001A1EF0">
        <w:rPr>
          <w:lang w:val="en-US"/>
        </w:rPr>
        <w:t>.</w:t>
      </w:r>
      <w:r w:rsidRPr="000D4248">
        <w:rPr>
          <w:lang w:val="en-US"/>
        </w:rPr>
        <w:t xml:space="preserve"> Research has suggested that growing</w:t>
      </w:r>
      <w:r w:rsidR="001A1EF0">
        <w:rPr>
          <w:lang w:val="en-US"/>
        </w:rPr>
        <w:t xml:space="preserve"> even </w:t>
      </w:r>
      <w:r w:rsidRPr="000D4248">
        <w:rPr>
          <w:lang w:val="en-US"/>
        </w:rPr>
        <w:t xml:space="preserve">10% of what </w:t>
      </w:r>
      <w:r w:rsidR="0032076C">
        <w:rPr>
          <w:lang w:val="en-US"/>
        </w:rPr>
        <w:t xml:space="preserve">is </w:t>
      </w:r>
      <w:r w:rsidRPr="000D4248">
        <w:rPr>
          <w:lang w:val="en-US"/>
        </w:rPr>
        <w:t>typically import</w:t>
      </w:r>
      <w:r w:rsidR="0032076C">
        <w:rPr>
          <w:lang w:val="en-US"/>
        </w:rPr>
        <w:t>ed</w:t>
      </w:r>
      <w:r w:rsidRPr="000D4248">
        <w:rPr>
          <w:lang w:val="en-US"/>
        </w:rPr>
        <w:t xml:space="preserve"> locally could have a profound effect on </w:t>
      </w:r>
      <w:r w:rsidR="001A1EF0">
        <w:rPr>
          <w:lang w:val="en-US"/>
        </w:rPr>
        <w:t xml:space="preserve">the economy and </w:t>
      </w:r>
      <w:r w:rsidRPr="000D4248">
        <w:rPr>
          <w:lang w:val="en-US"/>
        </w:rPr>
        <w:t>the environment</w:t>
      </w:r>
      <w:r w:rsidR="00AE55E4">
        <w:rPr>
          <w:lang w:val="en-US"/>
        </w:rPr>
        <w:t>.</w:t>
      </w:r>
    </w:p>
    <w:p w14:paraId="701BF15D" w14:textId="622E14E8" w:rsidR="00B1132C" w:rsidRDefault="001A1EF0" w:rsidP="004C7E17">
      <w:pPr>
        <w:rPr>
          <w:lang w:val="en-US"/>
        </w:rPr>
      </w:pPr>
      <w:r>
        <w:rPr>
          <w:lang w:val="en-US"/>
        </w:rPr>
        <w:t>While r</w:t>
      </w:r>
      <w:r w:rsidR="000D4248" w:rsidRPr="000D4248">
        <w:rPr>
          <w:lang w:val="en-US"/>
        </w:rPr>
        <w:t xml:space="preserve">esidents </w:t>
      </w:r>
      <w:r>
        <w:rPr>
          <w:lang w:val="en-US"/>
        </w:rPr>
        <w:t xml:space="preserve">that were surveyed </w:t>
      </w:r>
      <w:r w:rsidR="000D4248" w:rsidRPr="000D4248">
        <w:rPr>
          <w:lang w:val="en-US"/>
        </w:rPr>
        <w:t>believe food grown or produced here should be available here, there was some appreciation that the issue is more complicated</w:t>
      </w:r>
      <w:r>
        <w:rPr>
          <w:lang w:val="en-US"/>
        </w:rPr>
        <w:t xml:space="preserve">. </w:t>
      </w:r>
      <w:r w:rsidR="000D4248" w:rsidRPr="000D4248">
        <w:rPr>
          <w:lang w:val="en-US"/>
        </w:rPr>
        <w:t xml:space="preserve">Alternative food distribution models are predicated on a shorter </w:t>
      </w:r>
      <w:r>
        <w:rPr>
          <w:lang w:val="en-US"/>
        </w:rPr>
        <w:t xml:space="preserve">food distribution </w:t>
      </w:r>
      <w:r w:rsidR="000D4248" w:rsidRPr="000D4248">
        <w:rPr>
          <w:lang w:val="en-US"/>
        </w:rPr>
        <w:t>chain</w:t>
      </w:r>
      <w:r>
        <w:rPr>
          <w:lang w:val="en-US"/>
        </w:rPr>
        <w:t xml:space="preserve"> between producer and consumer. Examples of alternative distribution models </w:t>
      </w:r>
      <w:r w:rsidR="000D4248" w:rsidRPr="000D4248">
        <w:rPr>
          <w:lang w:val="en-US"/>
        </w:rPr>
        <w:t xml:space="preserve">include farmers’ markets, stands, community gardens, and food diversion </w:t>
      </w:r>
      <w:r w:rsidR="0036518D">
        <w:rPr>
          <w:lang w:val="en-US"/>
        </w:rPr>
        <w:t>programme</w:t>
      </w:r>
      <w:r w:rsidR="000D4248" w:rsidRPr="000D4248">
        <w:rPr>
          <w:lang w:val="en-US"/>
        </w:rPr>
        <w:t xml:space="preserve">s, all of which are available in </w:t>
      </w:r>
      <w:r w:rsidR="006B178F">
        <w:rPr>
          <w:lang w:val="en-US"/>
        </w:rPr>
        <w:t>Windsor and Essex County</w:t>
      </w:r>
      <w:r w:rsidR="000D4248" w:rsidRPr="000D4248">
        <w:rPr>
          <w:lang w:val="en-US"/>
        </w:rPr>
        <w:t>.</w:t>
      </w:r>
      <w:r>
        <w:rPr>
          <w:lang w:val="en-US"/>
        </w:rPr>
        <w:t xml:space="preserve"> </w:t>
      </w:r>
      <w:r w:rsidR="000D4248" w:rsidRPr="000D4248">
        <w:rPr>
          <w:lang w:val="en-US"/>
        </w:rPr>
        <w:t xml:space="preserve">Group purchasing </w:t>
      </w:r>
      <w:r w:rsidR="0036518D">
        <w:rPr>
          <w:lang w:val="en-US"/>
        </w:rPr>
        <w:t>programme</w:t>
      </w:r>
      <w:r w:rsidR="000D4248" w:rsidRPr="000D4248">
        <w:rPr>
          <w:lang w:val="en-US"/>
        </w:rPr>
        <w:t>s</w:t>
      </w:r>
      <w:r w:rsidR="002A301D">
        <w:rPr>
          <w:lang w:val="en-US"/>
        </w:rPr>
        <w:t xml:space="preserve"> </w:t>
      </w:r>
      <w:r>
        <w:rPr>
          <w:lang w:val="en-US"/>
        </w:rPr>
        <w:t xml:space="preserve">are another </w:t>
      </w:r>
      <w:r w:rsidR="000D4248" w:rsidRPr="000D4248">
        <w:rPr>
          <w:lang w:val="en-US"/>
        </w:rPr>
        <w:t>alternative food distribution model</w:t>
      </w:r>
      <w:r>
        <w:rPr>
          <w:lang w:val="en-US"/>
        </w:rPr>
        <w:t xml:space="preserve"> that has the capacity to </w:t>
      </w:r>
      <w:r w:rsidR="000D4248" w:rsidRPr="000D4248">
        <w:rPr>
          <w:lang w:val="en-US"/>
        </w:rPr>
        <w:t>drive demand for more local products</w:t>
      </w:r>
      <w:r w:rsidR="00AE55E4">
        <w:rPr>
          <w:lang w:val="en-US"/>
        </w:rPr>
        <w:t>.</w:t>
      </w:r>
      <w:r w:rsidR="00B1132C">
        <w:rPr>
          <w:lang w:val="en-US"/>
        </w:rPr>
        <w:br w:type="page"/>
      </w:r>
    </w:p>
    <w:p w14:paraId="7B077CD6" w14:textId="702BDC58" w:rsidR="00B1132C" w:rsidRDefault="00F336AA" w:rsidP="00335C6B">
      <w:pPr>
        <w:pStyle w:val="Heading1"/>
        <w:rPr>
          <w:lang w:val="en-US"/>
        </w:rPr>
      </w:pPr>
      <w:bookmarkStart w:id="78" w:name="_Toc15636274"/>
      <w:r>
        <w:rPr>
          <w:lang w:val="en-US"/>
        </w:rPr>
        <w:t xml:space="preserve">Section 6: </w:t>
      </w:r>
      <w:r w:rsidR="00B1132C">
        <w:rPr>
          <w:lang w:val="en-US"/>
        </w:rPr>
        <w:t>Access</w:t>
      </w:r>
      <w:r w:rsidR="00020DE6">
        <w:rPr>
          <w:lang w:val="en-US"/>
        </w:rPr>
        <w:t xml:space="preserve"> and Consumption</w:t>
      </w:r>
      <w:bookmarkEnd w:id="78"/>
    </w:p>
    <w:p w14:paraId="445C0A81" w14:textId="404919F1" w:rsidR="003E48FF" w:rsidRPr="003E48FF" w:rsidRDefault="003E48FF" w:rsidP="00356774">
      <w:pPr>
        <w:rPr>
          <w:lang w:val="en-US"/>
        </w:rPr>
      </w:pPr>
      <w:r w:rsidRPr="003E48FF">
        <w:rPr>
          <w:lang w:val="en-US"/>
        </w:rPr>
        <w:t>Th</w:t>
      </w:r>
      <w:r w:rsidR="002A301D">
        <w:rPr>
          <w:lang w:val="en-US"/>
        </w:rPr>
        <w:t>is section</w:t>
      </w:r>
      <w:r w:rsidRPr="003E48FF">
        <w:rPr>
          <w:lang w:val="en-US"/>
        </w:rPr>
        <w:t xml:space="preserve"> will provide an overview of the local access and consumption data, as well as feedback from community engagement sessions and a summary of the strengths, challenges</w:t>
      </w:r>
      <w:r w:rsidR="003A6FEE">
        <w:rPr>
          <w:lang w:val="en-US"/>
        </w:rPr>
        <w:t>,</w:t>
      </w:r>
      <w:r w:rsidRPr="003E48FF">
        <w:rPr>
          <w:lang w:val="en-US"/>
        </w:rPr>
        <w:t xml:space="preserve"> and opportunities for this region.</w:t>
      </w:r>
    </w:p>
    <w:p w14:paraId="4F223BAA" w14:textId="3E08216E" w:rsidR="00AE55E4" w:rsidRDefault="003E48FF" w:rsidP="00356774">
      <w:pPr>
        <w:rPr>
          <w:lang w:val="en-US"/>
        </w:rPr>
      </w:pPr>
      <w:r w:rsidRPr="003E48FF">
        <w:rPr>
          <w:lang w:val="en-US"/>
        </w:rPr>
        <w:t xml:space="preserve">When looking at the </w:t>
      </w:r>
      <w:r w:rsidR="00E67686">
        <w:rPr>
          <w:lang w:val="en-US"/>
        </w:rPr>
        <w:t>Windsor and Essex County</w:t>
      </w:r>
      <w:r w:rsidRPr="003E48FF">
        <w:rPr>
          <w:lang w:val="en-US"/>
        </w:rPr>
        <w:t xml:space="preserve"> Food System Framework, Access and Consumption make up one third of the system. </w:t>
      </w:r>
      <w:r w:rsidR="00F336AA">
        <w:rPr>
          <w:lang w:val="en-US"/>
        </w:rPr>
        <w:t>T</w:t>
      </w:r>
      <w:r w:rsidRPr="003E48FF">
        <w:rPr>
          <w:lang w:val="en-US"/>
        </w:rPr>
        <w:t xml:space="preserve">he food system determines how </w:t>
      </w:r>
      <w:r w:rsidR="002A301D">
        <w:rPr>
          <w:lang w:val="en-US"/>
        </w:rPr>
        <w:t xml:space="preserve">individuals </w:t>
      </w:r>
      <w:r w:rsidRPr="003E48FF">
        <w:rPr>
          <w:lang w:val="en-US"/>
        </w:rPr>
        <w:t xml:space="preserve">choose the food </w:t>
      </w:r>
      <w:r w:rsidR="002A301D">
        <w:rPr>
          <w:lang w:val="en-US"/>
        </w:rPr>
        <w:t xml:space="preserve">to be consumed </w:t>
      </w:r>
      <w:r w:rsidRPr="003E48FF">
        <w:rPr>
          <w:lang w:val="en-US"/>
        </w:rPr>
        <w:t xml:space="preserve">and what foods </w:t>
      </w:r>
      <w:r w:rsidR="002A301D">
        <w:rPr>
          <w:lang w:val="en-US"/>
        </w:rPr>
        <w:t xml:space="preserve">consumers </w:t>
      </w:r>
      <w:r w:rsidRPr="003E48FF">
        <w:rPr>
          <w:lang w:val="en-US"/>
        </w:rPr>
        <w:t xml:space="preserve">have access to. Land use decisions made by municipal or provincial governments influence food production, and therefore can affect what food is available and accessible to the local community. Production levels and supply chains influence the cost of food. In addition, the local built environment </w:t>
      </w:r>
      <w:r w:rsidR="002D1AC4" w:rsidRPr="003E48FF">
        <w:rPr>
          <w:lang w:val="en-US"/>
        </w:rPr>
        <w:t xml:space="preserve">(e.g., </w:t>
      </w:r>
      <w:r w:rsidR="002D1AC4">
        <w:rPr>
          <w:lang w:val="en-US"/>
        </w:rPr>
        <w:t xml:space="preserve">presence of </w:t>
      </w:r>
      <w:r w:rsidR="002D1AC4" w:rsidRPr="003E48FF">
        <w:rPr>
          <w:lang w:val="en-US"/>
        </w:rPr>
        <w:t>full service grocer</w:t>
      </w:r>
      <w:r w:rsidR="002D1AC4">
        <w:rPr>
          <w:lang w:val="en-US"/>
        </w:rPr>
        <w:t xml:space="preserve">ies versus </w:t>
      </w:r>
      <w:r w:rsidR="002D1AC4" w:rsidRPr="003E48FF">
        <w:rPr>
          <w:lang w:val="en-US"/>
        </w:rPr>
        <w:t>small convenience store</w:t>
      </w:r>
      <w:r w:rsidR="002D1AC4">
        <w:rPr>
          <w:lang w:val="en-US"/>
        </w:rPr>
        <w:t>s</w:t>
      </w:r>
      <w:r w:rsidR="002D1AC4" w:rsidRPr="003E48FF">
        <w:rPr>
          <w:lang w:val="en-US"/>
        </w:rPr>
        <w:t>)</w:t>
      </w:r>
      <w:r w:rsidR="002D1AC4">
        <w:rPr>
          <w:lang w:val="en-US"/>
        </w:rPr>
        <w:t xml:space="preserve"> </w:t>
      </w:r>
      <w:r w:rsidRPr="003E48FF">
        <w:rPr>
          <w:lang w:val="en-US"/>
        </w:rPr>
        <w:t>determines what foods are available in what neighbourhoods</w:t>
      </w:r>
      <w:r w:rsidR="00AE55E4">
        <w:rPr>
          <w:lang w:val="en-US"/>
        </w:rPr>
        <w:t>.</w:t>
      </w:r>
    </w:p>
    <w:p w14:paraId="2A540990" w14:textId="00845BC1" w:rsidR="003E48FF" w:rsidRDefault="003E48FF" w:rsidP="00356774">
      <w:pPr>
        <w:rPr>
          <w:lang w:val="en-US"/>
        </w:rPr>
      </w:pPr>
      <w:r w:rsidRPr="003E48FF">
        <w:rPr>
          <w:lang w:val="en-US"/>
        </w:rPr>
        <w:t xml:space="preserve">Bill 36, </w:t>
      </w:r>
      <w:r w:rsidR="002D1AC4" w:rsidRPr="00B27992">
        <w:rPr>
          <w:i/>
          <w:lang w:val="en-US"/>
        </w:rPr>
        <w:t xml:space="preserve">the </w:t>
      </w:r>
      <w:r w:rsidRPr="00B27992">
        <w:rPr>
          <w:i/>
          <w:lang w:val="en-US"/>
        </w:rPr>
        <w:t>Local Food Act</w:t>
      </w:r>
      <w:r w:rsidRPr="003E48FF">
        <w:rPr>
          <w:lang w:val="en-US"/>
        </w:rPr>
        <w:t>, 2013</w:t>
      </w:r>
      <w:r w:rsidR="00725595">
        <w:rPr>
          <w:lang w:val="en-US"/>
        </w:rPr>
        <w:t xml:space="preserve"> (</w:t>
      </w:r>
      <w:r w:rsidR="00725595" w:rsidRPr="00836521">
        <w:rPr>
          <w:lang w:val="en-US"/>
        </w:rPr>
        <w:t>Local Food Act, 2013, S.O. 2013, c.7</w:t>
      </w:r>
      <w:r w:rsidR="00725595">
        <w:rPr>
          <w:lang w:val="en-US"/>
        </w:rPr>
        <w:t>)</w:t>
      </w:r>
      <w:r w:rsidRPr="003E48FF">
        <w:rPr>
          <w:lang w:val="en-US"/>
        </w:rPr>
        <w:t xml:space="preserve"> is </w:t>
      </w:r>
      <w:r w:rsidR="002A301D">
        <w:rPr>
          <w:lang w:val="en-US"/>
        </w:rPr>
        <w:t xml:space="preserve">a </w:t>
      </w:r>
      <w:r w:rsidRPr="003E48FF">
        <w:rPr>
          <w:lang w:val="en-US"/>
        </w:rPr>
        <w:t xml:space="preserve">piece of provincial legislation </w:t>
      </w:r>
      <w:r w:rsidR="002B132B">
        <w:rPr>
          <w:lang w:val="en-US"/>
        </w:rPr>
        <w:t xml:space="preserve">that is relevant to </w:t>
      </w:r>
      <w:r w:rsidRPr="003E48FF">
        <w:rPr>
          <w:lang w:val="en-US"/>
        </w:rPr>
        <w:t xml:space="preserve">these aspects of the food system. </w:t>
      </w:r>
      <w:r w:rsidR="00F336AA">
        <w:rPr>
          <w:lang w:val="en-US"/>
        </w:rPr>
        <w:t xml:space="preserve">As described in Section </w:t>
      </w:r>
      <w:r w:rsidR="00A334F6">
        <w:rPr>
          <w:lang w:val="en-US"/>
        </w:rPr>
        <w:t xml:space="preserve">1 </w:t>
      </w:r>
      <w:r w:rsidR="00F336AA">
        <w:rPr>
          <w:lang w:val="en-US"/>
        </w:rPr>
        <w:t xml:space="preserve">of this report, the Local Food Act </w:t>
      </w:r>
      <w:r w:rsidRPr="003E48FF">
        <w:rPr>
          <w:lang w:val="en-US"/>
        </w:rPr>
        <w:t>aims to increase access to local food throughout Ontario, a</w:t>
      </w:r>
      <w:r w:rsidR="002A301D">
        <w:rPr>
          <w:lang w:val="en-US"/>
        </w:rPr>
        <w:t xml:space="preserve">nd encourages the </w:t>
      </w:r>
      <w:r>
        <w:rPr>
          <w:lang w:val="en-US"/>
        </w:rPr>
        <w:t xml:space="preserve">use </w:t>
      </w:r>
      <w:r w:rsidRPr="003E48FF">
        <w:rPr>
          <w:lang w:val="en-US"/>
        </w:rPr>
        <w:t xml:space="preserve">of local foods by public sector organizations. </w:t>
      </w:r>
      <w:r>
        <w:rPr>
          <w:lang w:val="en-US"/>
        </w:rPr>
        <w:t xml:space="preserve">Overall, the hope is </w:t>
      </w:r>
      <w:r w:rsidRPr="003E48FF">
        <w:rPr>
          <w:lang w:val="en-US"/>
        </w:rPr>
        <w:t>easier access</w:t>
      </w:r>
      <w:r w:rsidR="002B132B">
        <w:rPr>
          <w:lang w:val="en-US"/>
        </w:rPr>
        <w:t xml:space="preserve"> to,</w:t>
      </w:r>
      <w:r w:rsidRPr="003E48FF">
        <w:rPr>
          <w:lang w:val="en-US"/>
        </w:rPr>
        <w:t xml:space="preserve"> </w:t>
      </w:r>
      <w:r>
        <w:rPr>
          <w:lang w:val="en-US"/>
        </w:rPr>
        <w:t>and increased consumption of</w:t>
      </w:r>
      <w:r w:rsidR="00163414">
        <w:rPr>
          <w:lang w:val="en-US"/>
        </w:rPr>
        <w:t>,</w:t>
      </w:r>
      <w:r>
        <w:rPr>
          <w:lang w:val="en-US"/>
        </w:rPr>
        <w:t xml:space="preserve"> </w:t>
      </w:r>
      <w:r w:rsidRPr="003E48FF">
        <w:rPr>
          <w:lang w:val="en-US"/>
        </w:rPr>
        <w:t>local foods throughout the community.</w:t>
      </w:r>
      <w:r w:rsidR="00163414">
        <w:rPr>
          <w:lang w:val="en-US"/>
        </w:rPr>
        <w:t xml:space="preserve"> Similarly, the </w:t>
      </w:r>
      <w:r w:rsidR="00163414" w:rsidRPr="00B27992">
        <w:rPr>
          <w:i/>
          <w:lang w:val="en-US"/>
        </w:rPr>
        <w:t>Ontario Food and Nutrition Strategy</w:t>
      </w:r>
      <w:r w:rsidR="00163414">
        <w:rPr>
          <w:lang w:val="en-US"/>
        </w:rPr>
        <w:t xml:space="preserve"> (2017) has three strategic directions including healthy food access, food literacy and skills, and healthy food systems</w:t>
      </w:r>
      <w:r w:rsidR="00725595">
        <w:rPr>
          <w:lang w:val="en-US"/>
        </w:rPr>
        <w:t xml:space="preserve"> (</w:t>
      </w:r>
      <w:r w:rsidR="00725595" w:rsidRPr="00163414">
        <w:t>Ontario Food and Nutrition Strategy Group</w:t>
      </w:r>
      <w:r w:rsidR="00725595">
        <w:t>, 2017)</w:t>
      </w:r>
      <w:r w:rsidR="007E5800">
        <w:rPr>
          <w:lang w:val="en-US"/>
        </w:rPr>
        <w:t xml:space="preserve">. The first of these strategic directions </w:t>
      </w:r>
      <w:r w:rsidR="002A301D">
        <w:rPr>
          <w:lang w:val="en-US"/>
        </w:rPr>
        <w:t xml:space="preserve">strives to ensure that </w:t>
      </w:r>
      <w:r w:rsidR="00163414">
        <w:rPr>
          <w:lang w:val="en-US"/>
        </w:rPr>
        <w:t xml:space="preserve">Ontarians </w:t>
      </w:r>
      <w:r w:rsidR="007E5800">
        <w:rPr>
          <w:lang w:val="en-US"/>
        </w:rPr>
        <w:t>hav</w:t>
      </w:r>
      <w:r w:rsidR="002A301D">
        <w:rPr>
          <w:lang w:val="en-US"/>
        </w:rPr>
        <w:t xml:space="preserve">e </w:t>
      </w:r>
      <w:r w:rsidR="00163414">
        <w:rPr>
          <w:lang w:val="en-US"/>
        </w:rPr>
        <w:t>access to</w:t>
      </w:r>
      <w:r w:rsidR="002A301D">
        <w:rPr>
          <w:lang w:val="en-US"/>
        </w:rPr>
        <w:t>,</w:t>
      </w:r>
      <w:r w:rsidR="00163414">
        <w:rPr>
          <w:lang w:val="en-US"/>
        </w:rPr>
        <w:t xml:space="preserve"> and the means to</w:t>
      </w:r>
      <w:r w:rsidR="002A301D">
        <w:rPr>
          <w:lang w:val="en-US"/>
        </w:rPr>
        <w:t>,</w:t>
      </w:r>
      <w:r w:rsidR="00163414">
        <w:rPr>
          <w:lang w:val="en-US"/>
        </w:rPr>
        <w:t xml:space="preserve"> choose safe, healthy, local and culturally acceptable foods. Food literacy and skills refers to having the capacity for healthy eating and making healthy choices.</w:t>
      </w:r>
    </w:p>
    <w:p w14:paraId="706F35A7" w14:textId="48AF5FE6" w:rsidR="00E13BA1" w:rsidRDefault="002A301D" w:rsidP="00E13BA1">
      <w:pPr>
        <w:rPr>
          <w:lang w:val="en-US"/>
        </w:rPr>
      </w:pPr>
      <w:r>
        <w:rPr>
          <w:lang w:val="en-US"/>
        </w:rPr>
        <w:t>Authors of t</w:t>
      </w:r>
      <w:r w:rsidR="00A45FE7">
        <w:rPr>
          <w:lang w:val="en-US"/>
        </w:rPr>
        <w:t>he Dollars and Sense report</w:t>
      </w:r>
      <w:r>
        <w:rPr>
          <w:lang w:val="en-US"/>
        </w:rPr>
        <w:t xml:space="preserve"> </w:t>
      </w:r>
      <w:r w:rsidR="00A45FE7">
        <w:rPr>
          <w:lang w:val="en-US"/>
        </w:rPr>
        <w:t xml:space="preserve">estimate that by switching to an optimal diet </w:t>
      </w:r>
      <w:r w:rsidR="00AE3A37">
        <w:rPr>
          <w:lang w:val="en-US"/>
        </w:rPr>
        <w:t xml:space="preserve">that contains more </w:t>
      </w:r>
      <w:r w:rsidR="00A45FE7">
        <w:rPr>
          <w:lang w:val="en-US"/>
        </w:rPr>
        <w:t xml:space="preserve">fruits and vegetables, demand has the capacity to drive increased local food production, greater retention of local produced and processed foods, </w:t>
      </w:r>
      <w:r w:rsidR="00AE3A37">
        <w:rPr>
          <w:lang w:val="en-US"/>
        </w:rPr>
        <w:t>and ultimately impact gross domestic product and employment in the food sector</w:t>
      </w:r>
      <w:r w:rsidR="00725595">
        <w:rPr>
          <w:lang w:val="en-US"/>
        </w:rPr>
        <w:t xml:space="preserve"> (Kubursi et al., 2015)</w:t>
      </w:r>
      <w:r w:rsidR="00AE55E4">
        <w:rPr>
          <w:lang w:val="en-US"/>
        </w:rPr>
        <w:t>.</w:t>
      </w:r>
    </w:p>
    <w:p w14:paraId="24CC84FD" w14:textId="7CE84F2E" w:rsidR="002A301D" w:rsidRDefault="007E5800" w:rsidP="008E50F2">
      <w:pPr>
        <w:rPr>
          <w:lang w:val="en-US"/>
        </w:rPr>
      </w:pPr>
      <w:r>
        <w:rPr>
          <w:lang w:val="en-US"/>
        </w:rPr>
        <w:t xml:space="preserve">Of all the local assets in the food system, the largest number identified by stakeholders by far </w:t>
      </w:r>
      <w:r w:rsidR="002A301D">
        <w:rPr>
          <w:lang w:val="en-US"/>
        </w:rPr>
        <w:t>we</w:t>
      </w:r>
      <w:r w:rsidR="00725595">
        <w:rPr>
          <w:lang w:val="en-US"/>
        </w:rPr>
        <w:t xml:space="preserve">re </w:t>
      </w:r>
      <w:r>
        <w:rPr>
          <w:lang w:val="en-US"/>
        </w:rPr>
        <w:t>in the areas of access and consumption (</w:t>
      </w:r>
      <w:r w:rsidRPr="00B27992">
        <w:rPr>
          <w:lang w:val="en-US"/>
        </w:rPr>
        <w:t xml:space="preserve">Table </w:t>
      </w:r>
      <w:r w:rsidR="00A26358">
        <w:rPr>
          <w:lang w:val="en-US"/>
        </w:rPr>
        <w:t>57</w:t>
      </w:r>
      <w:r w:rsidR="002A301D">
        <w:rPr>
          <w:lang w:val="en-US"/>
        </w:rPr>
        <w:t>).</w:t>
      </w:r>
      <w:r w:rsidR="002A301D">
        <w:rPr>
          <w:lang w:val="en-US"/>
        </w:rPr>
        <w:br w:type="page"/>
      </w:r>
    </w:p>
    <w:p w14:paraId="46C4EA4C" w14:textId="784593A8" w:rsidR="007E5800" w:rsidRDefault="007E5800" w:rsidP="00754E28">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57</w:t>
      </w:r>
      <w:r w:rsidR="006D0D1C">
        <w:rPr>
          <w:noProof/>
        </w:rPr>
        <w:fldChar w:fldCharType="end"/>
      </w:r>
      <w:r>
        <w:t>: Access and Consumption</w:t>
      </w:r>
      <w:r w:rsidRPr="00AC7D91">
        <w:t xml:space="preserve"> Related Assets in </w:t>
      </w:r>
      <w:r w:rsidR="006B178F">
        <w:t>Windsor and Essex County</w:t>
      </w:r>
      <w:r w:rsidRPr="00AC7D91">
        <w:t xml:space="preserve"> by Type and Number</w:t>
      </w:r>
    </w:p>
    <w:tbl>
      <w:tblPr>
        <w:tblStyle w:val="TableGrid"/>
        <w:tblW w:w="9000" w:type="dxa"/>
        <w:tblLook w:val="04A0" w:firstRow="1" w:lastRow="0" w:firstColumn="1" w:lastColumn="0" w:noHBand="0" w:noVBand="1"/>
        <w:tblCaption w:val="Access and Consumption Related Assets in Windsor and Essex County by Type and Number"/>
        <w:tblDescription w:val="A listing of all the types and numbers of assets (e.g., human, natural, financial), and what group is identified with each type (e.g. farmer's markets, restaurants, food banks)"/>
      </w:tblPr>
      <w:tblGrid>
        <w:gridCol w:w="2507"/>
        <w:gridCol w:w="2149"/>
        <w:gridCol w:w="4344"/>
      </w:tblGrid>
      <w:tr w:rsidR="003F474F" w14:paraId="2074C459" w14:textId="0BF2580E" w:rsidTr="008F6234">
        <w:trPr>
          <w:tblHeader/>
        </w:trPr>
        <w:tc>
          <w:tcPr>
            <w:tcW w:w="2507" w:type="dxa"/>
            <w:tcBorders>
              <w:bottom w:val="single" w:sz="4" w:space="0" w:color="auto"/>
            </w:tcBorders>
            <w:shd w:val="clear" w:color="auto" w:fill="A3DEDD" w:themeFill="accent1" w:themeFillTint="99"/>
            <w:vAlign w:val="center"/>
          </w:tcPr>
          <w:p w14:paraId="15D66E55" w14:textId="77777777" w:rsidR="003F474F" w:rsidRPr="00E23887" w:rsidRDefault="003F474F" w:rsidP="003F474F">
            <w:pPr>
              <w:jc w:val="center"/>
              <w:rPr>
                <w:b/>
              </w:rPr>
            </w:pPr>
            <w:r w:rsidRPr="00E23887">
              <w:rPr>
                <w:b/>
              </w:rPr>
              <w:t>Type of Asset</w:t>
            </w:r>
          </w:p>
        </w:tc>
        <w:tc>
          <w:tcPr>
            <w:tcW w:w="2149" w:type="dxa"/>
            <w:tcBorders>
              <w:bottom w:val="single" w:sz="4" w:space="0" w:color="auto"/>
              <w:right w:val="single" w:sz="4" w:space="0" w:color="auto"/>
            </w:tcBorders>
            <w:shd w:val="clear" w:color="auto" w:fill="A3DEDD" w:themeFill="accent1" w:themeFillTint="99"/>
          </w:tcPr>
          <w:p w14:paraId="5E53709E" w14:textId="77777777" w:rsidR="003F474F" w:rsidRPr="00E23887" w:rsidRDefault="003F474F" w:rsidP="003F474F">
            <w:pPr>
              <w:jc w:val="center"/>
              <w:rPr>
                <w:b/>
              </w:rPr>
            </w:pPr>
            <w:r>
              <w:rPr>
                <w:b/>
              </w:rPr>
              <w:t>#</w:t>
            </w:r>
            <w:r w:rsidRPr="00E23887">
              <w:rPr>
                <w:b/>
              </w:rPr>
              <w:t xml:space="preserve"> of Assets</w:t>
            </w:r>
          </w:p>
        </w:tc>
        <w:tc>
          <w:tcPr>
            <w:tcW w:w="4344" w:type="dxa"/>
            <w:tcBorders>
              <w:top w:val="single" w:sz="4" w:space="0" w:color="auto"/>
              <w:left w:val="single" w:sz="4" w:space="0" w:color="auto"/>
              <w:bottom w:val="single" w:sz="4" w:space="0" w:color="auto"/>
              <w:right w:val="nil"/>
            </w:tcBorders>
            <w:shd w:val="clear" w:color="auto" w:fill="A3DEDD" w:themeFill="accent1" w:themeFillTint="99"/>
          </w:tcPr>
          <w:p w14:paraId="42145103" w14:textId="77777777" w:rsidR="003F474F" w:rsidRPr="00E23887" w:rsidRDefault="003F474F" w:rsidP="003F474F">
            <w:pPr>
              <w:jc w:val="center"/>
              <w:rPr>
                <w:b/>
              </w:rPr>
            </w:pPr>
            <w:r w:rsidRPr="00E23887">
              <w:rPr>
                <w:b/>
              </w:rPr>
              <w:t>Identified Assets</w:t>
            </w:r>
          </w:p>
        </w:tc>
      </w:tr>
      <w:tr w:rsidR="003F474F" w14:paraId="3483CC4B" w14:textId="154EC265" w:rsidTr="008F6234">
        <w:tc>
          <w:tcPr>
            <w:tcW w:w="2507" w:type="dxa"/>
            <w:tcBorders>
              <w:top w:val="single" w:sz="4" w:space="0" w:color="auto"/>
              <w:left w:val="single" w:sz="4" w:space="0" w:color="auto"/>
              <w:bottom w:val="nil"/>
              <w:right w:val="single" w:sz="4" w:space="0" w:color="auto"/>
            </w:tcBorders>
            <w:vAlign w:val="center"/>
          </w:tcPr>
          <w:p w14:paraId="3A9D3F28" w14:textId="77777777" w:rsidR="003F474F" w:rsidRDefault="003F474F" w:rsidP="00B31AD9">
            <w:r>
              <w:t>Human</w:t>
            </w:r>
          </w:p>
        </w:tc>
        <w:tc>
          <w:tcPr>
            <w:tcW w:w="2149" w:type="dxa"/>
            <w:tcBorders>
              <w:top w:val="single" w:sz="4" w:space="0" w:color="auto"/>
              <w:left w:val="single" w:sz="4" w:space="0" w:color="auto"/>
              <w:bottom w:val="nil"/>
              <w:right w:val="single" w:sz="4" w:space="0" w:color="auto"/>
            </w:tcBorders>
            <w:vAlign w:val="center"/>
          </w:tcPr>
          <w:p w14:paraId="3D8CBD8B" w14:textId="4B6AFA05" w:rsidR="003F474F" w:rsidRPr="007D3253" w:rsidRDefault="003F474F" w:rsidP="00B31AD9">
            <w:pPr>
              <w:jc w:val="center"/>
            </w:pPr>
            <w:r>
              <w:t>6</w:t>
            </w:r>
          </w:p>
        </w:tc>
        <w:tc>
          <w:tcPr>
            <w:tcW w:w="4344" w:type="dxa"/>
            <w:tcBorders>
              <w:top w:val="single" w:sz="4" w:space="0" w:color="auto"/>
              <w:left w:val="single" w:sz="4" w:space="0" w:color="auto"/>
              <w:bottom w:val="single" w:sz="4" w:space="0" w:color="auto"/>
              <w:right w:val="single" w:sz="4" w:space="0" w:color="auto"/>
            </w:tcBorders>
            <w:shd w:val="clear" w:color="auto" w:fill="auto"/>
          </w:tcPr>
          <w:p w14:paraId="2E2C0774" w14:textId="77777777" w:rsidR="003F474F" w:rsidRDefault="003F474F" w:rsidP="00B31AD9">
            <w:r>
              <w:t>Farmer’s Markets</w:t>
            </w:r>
          </w:p>
          <w:p w14:paraId="11AD31CD" w14:textId="77777777" w:rsidR="003F474F" w:rsidRDefault="003F474F" w:rsidP="00B31AD9">
            <w:r>
              <w:t>Dietitians</w:t>
            </w:r>
          </w:p>
          <w:p w14:paraId="22BCB4E5" w14:textId="77777777" w:rsidR="003F474F" w:rsidRDefault="003F474F" w:rsidP="00B31AD9">
            <w:r>
              <w:t>Education Programmes</w:t>
            </w:r>
          </w:p>
          <w:p w14:paraId="179BEC47" w14:textId="18447755" w:rsidR="003F474F" w:rsidRDefault="003F474F" w:rsidP="00B31AD9">
            <w:r>
              <w:t>Food Safety Programmes</w:t>
            </w:r>
          </w:p>
          <w:p w14:paraId="4981E43C" w14:textId="77777777" w:rsidR="003F474F" w:rsidRDefault="003F474F" w:rsidP="00B31AD9">
            <w:r>
              <w:t>Health Services</w:t>
            </w:r>
          </w:p>
          <w:p w14:paraId="5B50596F" w14:textId="6C0275FF" w:rsidR="003F474F" w:rsidRDefault="003F474F" w:rsidP="00B31AD9">
            <w:r>
              <w:t>School Teachers/Educators</w:t>
            </w:r>
          </w:p>
        </w:tc>
      </w:tr>
      <w:tr w:rsidR="003F474F" w14:paraId="1024CA5C" w14:textId="4DA9019A" w:rsidTr="008F6234">
        <w:tc>
          <w:tcPr>
            <w:tcW w:w="2507" w:type="dxa"/>
            <w:tcBorders>
              <w:top w:val="single" w:sz="4" w:space="0" w:color="auto"/>
              <w:left w:val="single" w:sz="4" w:space="0" w:color="auto"/>
              <w:bottom w:val="nil"/>
              <w:right w:val="single" w:sz="4" w:space="0" w:color="auto"/>
            </w:tcBorders>
            <w:vAlign w:val="center"/>
          </w:tcPr>
          <w:p w14:paraId="322B7B48" w14:textId="77777777" w:rsidR="003F474F" w:rsidRDefault="003F474F" w:rsidP="00B31AD9">
            <w:r>
              <w:t>Physical</w:t>
            </w:r>
          </w:p>
        </w:tc>
        <w:tc>
          <w:tcPr>
            <w:tcW w:w="2149" w:type="dxa"/>
            <w:tcBorders>
              <w:top w:val="single" w:sz="4" w:space="0" w:color="auto"/>
              <w:left w:val="single" w:sz="4" w:space="0" w:color="auto"/>
              <w:bottom w:val="nil"/>
              <w:right w:val="single" w:sz="4" w:space="0" w:color="auto"/>
            </w:tcBorders>
            <w:vAlign w:val="center"/>
          </w:tcPr>
          <w:p w14:paraId="492559AA" w14:textId="7F83C857" w:rsidR="003F474F" w:rsidRPr="007D3253" w:rsidRDefault="003F474F" w:rsidP="00B31AD9">
            <w:pPr>
              <w:jc w:val="center"/>
            </w:pPr>
            <w:r>
              <w:t>10</w:t>
            </w:r>
          </w:p>
        </w:tc>
        <w:tc>
          <w:tcPr>
            <w:tcW w:w="4344" w:type="dxa"/>
            <w:tcBorders>
              <w:top w:val="single" w:sz="4" w:space="0" w:color="auto"/>
              <w:left w:val="single" w:sz="4" w:space="0" w:color="auto"/>
              <w:bottom w:val="single" w:sz="4" w:space="0" w:color="auto"/>
              <w:right w:val="single" w:sz="4" w:space="0" w:color="auto"/>
            </w:tcBorders>
            <w:shd w:val="clear" w:color="auto" w:fill="auto"/>
          </w:tcPr>
          <w:p w14:paraId="0B75D0CA" w14:textId="77777777" w:rsidR="003F474F" w:rsidRDefault="003F474F" w:rsidP="00B31AD9">
            <w:pPr>
              <w:rPr>
                <w:lang w:val="en-CA"/>
              </w:rPr>
            </w:pPr>
            <w:r w:rsidRPr="005D3E33">
              <w:rPr>
                <w:lang w:val="en-CA"/>
              </w:rPr>
              <w:t>Farmer's Markets</w:t>
            </w:r>
          </w:p>
          <w:p w14:paraId="0632C206" w14:textId="77777777" w:rsidR="003F474F" w:rsidRDefault="003F474F" w:rsidP="00B31AD9">
            <w:r>
              <w:t>Food Banks</w:t>
            </w:r>
          </w:p>
          <w:p w14:paraId="3937F0E5" w14:textId="3CCB01E6" w:rsidR="003F474F" w:rsidRDefault="003F474F" w:rsidP="00B31AD9">
            <w:r>
              <w:t>Community Kitchens</w:t>
            </w:r>
          </w:p>
          <w:p w14:paraId="5F3CE987" w14:textId="77777777" w:rsidR="003F474F" w:rsidRDefault="003F474F" w:rsidP="00B31AD9">
            <w:r>
              <w:t>Community Transit</w:t>
            </w:r>
          </w:p>
          <w:p w14:paraId="512CF3B2" w14:textId="77777777" w:rsidR="003F474F" w:rsidRDefault="003F474F" w:rsidP="00B31AD9">
            <w:r>
              <w:t>Convenience Stores</w:t>
            </w:r>
          </w:p>
          <w:p w14:paraId="4E163A8C" w14:textId="77777777" w:rsidR="003F474F" w:rsidRDefault="003F474F" w:rsidP="00B31AD9">
            <w:r>
              <w:t>Farm Stands</w:t>
            </w:r>
          </w:p>
          <w:p w14:paraId="151FAA19" w14:textId="77777777" w:rsidR="003F474F" w:rsidRDefault="003F474F" w:rsidP="00B31AD9">
            <w:r>
              <w:t>Grocery Stores</w:t>
            </w:r>
          </w:p>
          <w:p w14:paraId="1BB48B8E" w14:textId="77777777" w:rsidR="003F474F" w:rsidRDefault="003F474F" w:rsidP="00B31AD9">
            <w:r>
              <w:t>Restaurants</w:t>
            </w:r>
          </w:p>
          <w:p w14:paraId="70E853B2" w14:textId="77777777" w:rsidR="003F474F" w:rsidRDefault="003F474F" w:rsidP="00B31AD9">
            <w:pPr>
              <w:rPr>
                <w:lang w:val="en-CA"/>
              </w:rPr>
            </w:pPr>
            <w:r w:rsidRPr="005D3E33">
              <w:rPr>
                <w:lang w:val="en-CA"/>
              </w:rPr>
              <w:t>Retail Outlet (on or off-farm)</w:t>
            </w:r>
          </w:p>
          <w:p w14:paraId="38EDA6CD" w14:textId="435D4160" w:rsidR="003F474F" w:rsidRDefault="003F474F" w:rsidP="00B31AD9">
            <w:r w:rsidRPr="005D3E33">
              <w:rPr>
                <w:lang w:val="en-CA"/>
              </w:rPr>
              <w:t>Specialty Food Stores</w:t>
            </w:r>
          </w:p>
        </w:tc>
      </w:tr>
      <w:tr w:rsidR="003F474F" w14:paraId="66B897F3" w14:textId="13DAB4F6" w:rsidTr="008F6234">
        <w:tc>
          <w:tcPr>
            <w:tcW w:w="2507" w:type="dxa"/>
            <w:tcBorders>
              <w:top w:val="single" w:sz="4" w:space="0" w:color="auto"/>
              <w:left w:val="single" w:sz="4" w:space="0" w:color="auto"/>
              <w:bottom w:val="single" w:sz="4" w:space="0" w:color="auto"/>
              <w:right w:val="single" w:sz="4" w:space="0" w:color="auto"/>
            </w:tcBorders>
            <w:vAlign w:val="center"/>
          </w:tcPr>
          <w:p w14:paraId="0B0D4007" w14:textId="77777777" w:rsidR="003F474F" w:rsidRDefault="003F474F" w:rsidP="00B31AD9">
            <w:r>
              <w:t>Natural</w:t>
            </w:r>
          </w:p>
        </w:tc>
        <w:tc>
          <w:tcPr>
            <w:tcW w:w="2149" w:type="dxa"/>
            <w:tcBorders>
              <w:top w:val="single" w:sz="4" w:space="0" w:color="auto"/>
              <w:left w:val="single" w:sz="4" w:space="0" w:color="auto"/>
              <w:bottom w:val="single" w:sz="4" w:space="0" w:color="auto"/>
              <w:right w:val="single" w:sz="4" w:space="0" w:color="auto"/>
            </w:tcBorders>
            <w:vAlign w:val="center"/>
          </w:tcPr>
          <w:p w14:paraId="165DF395" w14:textId="1BFB2487" w:rsidR="003F474F" w:rsidRPr="007D3253" w:rsidRDefault="003F474F" w:rsidP="00B31AD9">
            <w:pPr>
              <w:jc w:val="center"/>
            </w:pPr>
            <w:r>
              <w:t>0</w:t>
            </w:r>
          </w:p>
        </w:tc>
        <w:tc>
          <w:tcPr>
            <w:tcW w:w="4344" w:type="dxa"/>
            <w:tcBorders>
              <w:top w:val="single" w:sz="4" w:space="0" w:color="auto"/>
              <w:left w:val="single" w:sz="4" w:space="0" w:color="auto"/>
              <w:bottom w:val="single" w:sz="4" w:space="0" w:color="auto"/>
              <w:right w:val="single" w:sz="4" w:space="0" w:color="auto"/>
            </w:tcBorders>
            <w:shd w:val="clear" w:color="auto" w:fill="auto"/>
          </w:tcPr>
          <w:p w14:paraId="2D5666F5" w14:textId="47904319" w:rsidR="003F474F" w:rsidRDefault="003F474F" w:rsidP="00B31AD9"/>
        </w:tc>
      </w:tr>
      <w:tr w:rsidR="003F474F" w14:paraId="7FB79886" w14:textId="34740E40" w:rsidTr="008F6234">
        <w:tc>
          <w:tcPr>
            <w:tcW w:w="2507" w:type="dxa"/>
            <w:tcBorders>
              <w:top w:val="single" w:sz="4" w:space="0" w:color="auto"/>
              <w:left w:val="single" w:sz="4" w:space="0" w:color="auto"/>
              <w:bottom w:val="single" w:sz="4" w:space="0" w:color="auto"/>
              <w:right w:val="single" w:sz="4" w:space="0" w:color="auto"/>
            </w:tcBorders>
            <w:vAlign w:val="center"/>
          </w:tcPr>
          <w:p w14:paraId="4167DCE2" w14:textId="77777777" w:rsidR="003F474F" w:rsidRDefault="003F474F" w:rsidP="00B31AD9">
            <w:r>
              <w:t>Financial</w:t>
            </w:r>
          </w:p>
        </w:tc>
        <w:tc>
          <w:tcPr>
            <w:tcW w:w="2149" w:type="dxa"/>
            <w:tcBorders>
              <w:top w:val="single" w:sz="4" w:space="0" w:color="auto"/>
              <w:left w:val="single" w:sz="4" w:space="0" w:color="auto"/>
              <w:bottom w:val="single" w:sz="4" w:space="0" w:color="auto"/>
              <w:right w:val="single" w:sz="4" w:space="0" w:color="auto"/>
            </w:tcBorders>
            <w:vAlign w:val="center"/>
          </w:tcPr>
          <w:p w14:paraId="48919A0D" w14:textId="6F615273" w:rsidR="003F474F" w:rsidRDefault="003F474F" w:rsidP="00B31AD9">
            <w:pPr>
              <w:jc w:val="center"/>
            </w:pPr>
            <w:r>
              <w:t>5</w:t>
            </w:r>
          </w:p>
        </w:tc>
        <w:tc>
          <w:tcPr>
            <w:tcW w:w="4344" w:type="dxa"/>
            <w:tcBorders>
              <w:top w:val="single" w:sz="4" w:space="0" w:color="auto"/>
              <w:left w:val="single" w:sz="4" w:space="0" w:color="auto"/>
              <w:bottom w:val="single" w:sz="4" w:space="0" w:color="auto"/>
              <w:right w:val="single" w:sz="4" w:space="0" w:color="auto"/>
            </w:tcBorders>
            <w:shd w:val="clear" w:color="auto" w:fill="auto"/>
          </w:tcPr>
          <w:p w14:paraId="1B2F316B" w14:textId="77777777" w:rsidR="003F474F" w:rsidRDefault="003F474F" w:rsidP="00E13BA1">
            <w:pPr>
              <w:rPr>
                <w:lang w:val="en-CA"/>
              </w:rPr>
            </w:pPr>
            <w:r w:rsidRPr="005D3E33">
              <w:rPr>
                <w:lang w:val="en-CA"/>
              </w:rPr>
              <w:t>Emergency Meals</w:t>
            </w:r>
          </w:p>
          <w:p w14:paraId="64355CC1" w14:textId="77777777" w:rsidR="003F474F" w:rsidRDefault="003F474F" w:rsidP="00E13BA1">
            <w:pPr>
              <w:rPr>
                <w:lang w:val="en-CA"/>
              </w:rPr>
            </w:pPr>
            <w:r>
              <w:rPr>
                <w:lang w:val="en-CA"/>
              </w:rPr>
              <w:t>Food Banks</w:t>
            </w:r>
          </w:p>
          <w:p w14:paraId="29B66B29" w14:textId="77777777" w:rsidR="003F474F" w:rsidRDefault="003F474F" w:rsidP="00E13BA1">
            <w:pPr>
              <w:rPr>
                <w:lang w:val="en-CA"/>
              </w:rPr>
            </w:pPr>
            <w:r w:rsidRPr="005D3E33">
              <w:rPr>
                <w:lang w:val="en-CA"/>
              </w:rPr>
              <w:t xml:space="preserve">Food Recovery </w:t>
            </w:r>
            <w:r>
              <w:rPr>
                <w:lang w:val="en-CA"/>
              </w:rPr>
              <w:t>Programme</w:t>
            </w:r>
            <w:r w:rsidRPr="005D3E33">
              <w:rPr>
                <w:lang w:val="en-CA"/>
              </w:rPr>
              <w:t>s</w:t>
            </w:r>
          </w:p>
          <w:p w14:paraId="197D0386" w14:textId="77777777" w:rsidR="003F474F" w:rsidRDefault="003F474F" w:rsidP="00E13BA1">
            <w:pPr>
              <w:rPr>
                <w:lang w:val="en-CA"/>
              </w:rPr>
            </w:pPr>
            <w:r w:rsidRPr="005D3E33">
              <w:rPr>
                <w:lang w:val="en-CA"/>
              </w:rPr>
              <w:t>Gleaners</w:t>
            </w:r>
          </w:p>
          <w:p w14:paraId="14CFB74C" w14:textId="32267BD1" w:rsidR="003F474F" w:rsidRDefault="003F474F" w:rsidP="00E13BA1">
            <w:r w:rsidRPr="005D3E33">
              <w:rPr>
                <w:lang w:val="en-CA"/>
              </w:rPr>
              <w:t>Income Supports</w:t>
            </w:r>
          </w:p>
        </w:tc>
      </w:tr>
    </w:tbl>
    <w:p w14:paraId="11B9A79E" w14:textId="77777777" w:rsidR="009C1247" w:rsidRDefault="009C1247">
      <w:r>
        <w:br w:type="page"/>
      </w:r>
    </w:p>
    <w:tbl>
      <w:tblPr>
        <w:tblStyle w:val="TableGrid"/>
        <w:tblW w:w="9000" w:type="dxa"/>
        <w:tblLook w:val="04A0" w:firstRow="1" w:lastRow="0" w:firstColumn="1" w:lastColumn="0" w:noHBand="0" w:noVBand="1"/>
        <w:tblCaption w:val="Access and Consumption Related Assets in Windsor and Essex County by Type and Number"/>
        <w:tblDescription w:val="A listing of all the types and numbers of assets (e.g., human, natural, financial), and what group is identified with each type (e.g. farmer's markets, restaurants, food banks)"/>
      </w:tblPr>
      <w:tblGrid>
        <w:gridCol w:w="2507"/>
        <w:gridCol w:w="2149"/>
        <w:gridCol w:w="4344"/>
      </w:tblGrid>
      <w:tr w:rsidR="003F248C" w:rsidRPr="00E23887" w14:paraId="3595BDB5" w14:textId="77777777" w:rsidTr="00C92CB4">
        <w:trPr>
          <w:tblHeader/>
        </w:trPr>
        <w:tc>
          <w:tcPr>
            <w:tcW w:w="2507" w:type="dxa"/>
            <w:tcBorders>
              <w:bottom w:val="single" w:sz="4" w:space="0" w:color="auto"/>
            </w:tcBorders>
            <w:shd w:val="clear" w:color="auto" w:fill="A3DEDD" w:themeFill="accent1" w:themeFillTint="99"/>
            <w:vAlign w:val="center"/>
          </w:tcPr>
          <w:p w14:paraId="5CB9E8B6" w14:textId="77777777" w:rsidR="003F248C" w:rsidRPr="00E23887" w:rsidRDefault="003F248C" w:rsidP="00C92CB4">
            <w:pPr>
              <w:jc w:val="center"/>
              <w:rPr>
                <w:b/>
              </w:rPr>
            </w:pPr>
            <w:r w:rsidRPr="00E23887">
              <w:rPr>
                <w:b/>
              </w:rPr>
              <w:t>Type of Asset</w:t>
            </w:r>
          </w:p>
        </w:tc>
        <w:tc>
          <w:tcPr>
            <w:tcW w:w="2149" w:type="dxa"/>
            <w:tcBorders>
              <w:bottom w:val="single" w:sz="4" w:space="0" w:color="auto"/>
              <w:right w:val="single" w:sz="4" w:space="0" w:color="auto"/>
            </w:tcBorders>
            <w:shd w:val="clear" w:color="auto" w:fill="A3DEDD" w:themeFill="accent1" w:themeFillTint="99"/>
          </w:tcPr>
          <w:p w14:paraId="63216B2E" w14:textId="77777777" w:rsidR="003F248C" w:rsidRPr="00E23887" w:rsidRDefault="003F248C" w:rsidP="00C92CB4">
            <w:pPr>
              <w:jc w:val="center"/>
              <w:rPr>
                <w:b/>
              </w:rPr>
            </w:pPr>
            <w:r>
              <w:rPr>
                <w:b/>
              </w:rPr>
              <w:t>#</w:t>
            </w:r>
            <w:r w:rsidRPr="00E23887">
              <w:rPr>
                <w:b/>
              </w:rPr>
              <w:t xml:space="preserve"> of Assets</w:t>
            </w:r>
          </w:p>
        </w:tc>
        <w:tc>
          <w:tcPr>
            <w:tcW w:w="4344" w:type="dxa"/>
            <w:tcBorders>
              <w:top w:val="single" w:sz="4" w:space="0" w:color="auto"/>
              <w:left w:val="single" w:sz="4" w:space="0" w:color="auto"/>
              <w:bottom w:val="single" w:sz="4" w:space="0" w:color="auto"/>
              <w:right w:val="nil"/>
            </w:tcBorders>
            <w:shd w:val="clear" w:color="auto" w:fill="A3DEDD" w:themeFill="accent1" w:themeFillTint="99"/>
          </w:tcPr>
          <w:p w14:paraId="14199C81" w14:textId="77777777" w:rsidR="003F248C" w:rsidRPr="00E23887" w:rsidRDefault="003F248C" w:rsidP="00C92CB4">
            <w:pPr>
              <w:jc w:val="center"/>
              <w:rPr>
                <w:b/>
              </w:rPr>
            </w:pPr>
            <w:r w:rsidRPr="00E23887">
              <w:rPr>
                <w:b/>
              </w:rPr>
              <w:t>Identified Assets</w:t>
            </w:r>
          </w:p>
        </w:tc>
      </w:tr>
      <w:tr w:rsidR="009C1247" w14:paraId="393DA3D0" w14:textId="77777777" w:rsidTr="008F6234">
        <w:tc>
          <w:tcPr>
            <w:tcW w:w="2507" w:type="dxa"/>
            <w:tcBorders>
              <w:top w:val="single" w:sz="4" w:space="0" w:color="auto"/>
              <w:left w:val="single" w:sz="4" w:space="0" w:color="auto"/>
              <w:bottom w:val="single" w:sz="4" w:space="0" w:color="auto"/>
              <w:right w:val="single" w:sz="4" w:space="0" w:color="auto"/>
            </w:tcBorders>
            <w:vAlign w:val="center"/>
          </w:tcPr>
          <w:p w14:paraId="18E56F45" w14:textId="65E8094C" w:rsidR="009C1247" w:rsidRDefault="009C1247" w:rsidP="00B31AD9">
            <w:r>
              <w:t>Social</w:t>
            </w:r>
          </w:p>
        </w:tc>
        <w:tc>
          <w:tcPr>
            <w:tcW w:w="2149" w:type="dxa"/>
            <w:tcBorders>
              <w:top w:val="single" w:sz="4" w:space="0" w:color="auto"/>
              <w:left w:val="single" w:sz="4" w:space="0" w:color="auto"/>
              <w:bottom w:val="single" w:sz="4" w:space="0" w:color="auto"/>
              <w:right w:val="single" w:sz="4" w:space="0" w:color="auto"/>
            </w:tcBorders>
            <w:vAlign w:val="center"/>
          </w:tcPr>
          <w:p w14:paraId="34EA632A" w14:textId="391AAD0A" w:rsidR="009C1247" w:rsidRDefault="009C1247" w:rsidP="00B31AD9">
            <w:pPr>
              <w:jc w:val="center"/>
            </w:pPr>
            <w:r>
              <w:t>14</w:t>
            </w:r>
          </w:p>
        </w:tc>
        <w:tc>
          <w:tcPr>
            <w:tcW w:w="4344" w:type="dxa"/>
            <w:tcBorders>
              <w:top w:val="single" w:sz="4" w:space="0" w:color="auto"/>
              <w:left w:val="single" w:sz="4" w:space="0" w:color="auto"/>
              <w:bottom w:val="single" w:sz="4" w:space="0" w:color="auto"/>
              <w:right w:val="single" w:sz="4" w:space="0" w:color="auto"/>
            </w:tcBorders>
            <w:shd w:val="clear" w:color="auto" w:fill="auto"/>
          </w:tcPr>
          <w:p w14:paraId="40A61895" w14:textId="77777777" w:rsidR="003F248C" w:rsidRDefault="003F248C" w:rsidP="003F248C">
            <w:pPr>
              <w:rPr>
                <w:lang w:val="en-CA"/>
              </w:rPr>
            </w:pPr>
            <w:r w:rsidRPr="005D3E33">
              <w:rPr>
                <w:lang w:val="en-CA"/>
              </w:rPr>
              <w:t>Farmer's Markets</w:t>
            </w:r>
          </w:p>
          <w:p w14:paraId="3F09EDB0" w14:textId="77777777" w:rsidR="003F248C" w:rsidRDefault="003F248C" w:rsidP="003F248C">
            <w:pPr>
              <w:rPr>
                <w:lang w:val="en-CA"/>
              </w:rPr>
            </w:pPr>
            <w:r>
              <w:rPr>
                <w:lang w:val="en-CA"/>
              </w:rPr>
              <w:t>Food Banks</w:t>
            </w:r>
          </w:p>
          <w:p w14:paraId="7AF03F71" w14:textId="77777777" w:rsidR="003F248C" w:rsidRDefault="003F248C" w:rsidP="003F248C">
            <w:pPr>
              <w:rPr>
                <w:lang w:val="en-CA"/>
              </w:rPr>
            </w:pPr>
            <w:r w:rsidRPr="005D3E33">
              <w:rPr>
                <w:lang w:val="en-CA"/>
              </w:rPr>
              <w:t>Community Kitchens</w:t>
            </w:r>
          </w:p>
          <w:p w14:paraId="6DBECF54" w14:textId="77777777" w:rsidR="003F248C" w:rsidRDefault="003F248C" w:rsidP="003F248C">
            <w:pPr>
              <w:rPr>
                <w:lang w:val="en-CA"/>
              </w:rPr>
            </w:pPr>
            <w:r w:rsidRPr="005D3E33">
              <w:rPr>
                <w:lang w:val="en-CA"/>
              </w:rPr>
              <w:t>Community Meals</w:t>
            </w:r>
          </w:p>
          <w:p w14:paraId="4C24BE54" w14:textId="77777777" w:rsidR="003F248C" w:rsidRDefault="003F248C" w:rsidP="003F248C">
            <w:pPr>
              <w:rPr>
                <w:lang w:val="en-CA"/>
              </w:rPr>
            </w:pPr>
            <w:r w:rsidRPr="005D3E33">
              <w:rPr>
                <w:lang w:val="en-CA"/>
              </w:rPr>
              <w:t xml:space="preserve">Fairs </w:t>
            </w:r>
            <w:r>
              <w:rPr>
                <w:lang w:val="en-CA"/>
              </w:rPr>
              <w:t xml:space="preserve">and </w:t>
            </w:r>
            <w:r w:rsidRPr="005D3E33">
              <w:rPr>
                <w:lang w:val="en-CA"/>
              </w:rPr>
              <w:t>Festivals</w:t>
            </w:r>
          </w:p>
          <w:p w14:paraId="38A67D40" w14:textId="77777777" w:rsidR="003F248C" w:rsidRDefault="003F248C" w:rsidP="003F248C">
            <w:pPr>
              <w:rPr>
                <w:lang w:val="en-CA"/>
              </w:rPr>
            </w:pPr>
            <w:r w:rsidRPr="005D3E33">
              <w:rPr>
                <w:lang w:val="en-CA"/>
              </w:rPr>
              <w:t xml:space="preserve">Meal </w:t>
            </w:r>
            <w:r>
              <w:rPr>
                <w:lang w:val="en-CA"/>
              </w:rPr>
              <w:t>Programme</w:t>
            </w:r>
            <w:r w:rsidRPr="005D3E33">
              <w:rPr>
                <w:lang w:val="en-CA"/>
              </w:rPr>
              <w:t>s</w:t>
            </w:r>
          </w:p>
          <w:p w14:paraId="661FC6D5" w14:textId="77777777" w:rsidR="003F248C" w:rsidRDefault="003F248C" w:rsidP="003F248C">
            <w:pPr>
              <w:rPr>
                <w:lang w:val="en-CA"/>
              </w:rPr>
            </w:pPr>
            <w:r w:rsidRPr="005D3E33">
              <w:rPr>
                <w:lang w:val="en-CA"/>
              </w:rPr>
              <w:t>Pick Your Own</w:t>
            </w:r>
          </w:p>
          <w:p w14:paraId="6C1BB743" w14:textId="77777777" w:rsidR="003F248C" w:rsidRDefault="003F248C" w:rsidP="003F248C">
            <w:pPr>
              <w:rPr>
                <w:lang w:val="en-CA"/>
              </w:rPr>
            </w:pPr>
            <w:r w:rsidRPr="005D3E33">
              <w:rPr>
                <w:lang w:val="en-CA"/>
              </w:rPr>
              <w:t>Emergency Meals</w:t>
            </w:r>
          </w:p>
          <w:p w14:paraId="7E527607" w14:textId="77777777" w:rsidR="003F248C" w:rsidRDefault="003F248C" w:rsidP="003F248C">
            <w:pPr>
              <w:rPr>
                <w:lang w:val="en-CA"/>
              </w:rPr>
            </w:pPr>
            <w:r w:rsidRPr="005D3E33">
              <w:rPr>
                <w:lang w:val="en-CA"/>
              </w:rPr>
              <w:t xml:space="preserve">Food Recovery </w:t>
            </w:r>
            <w:r>
              <w:rPr>
                <w:lang w:val="en-CA"/>
              </w:rPr>
              <w:t>Programme</w:t>
            </w:r>
            <w:r w:rsidRPr="005D3E33">
              <w:rPr>
                <w:lang w:val="en-CA"/>
              </w:rPr>
              <w:t>s</w:t>
            </w:r>
          </w:p>
          <w:p w14:paraId="3C86F1F0" w14:textId="77777777" w:rsidR="003F248C" w:rsidRDefault="003F248C" w:rsidP="003F248C">
            <w:pPr>
              <w:rPr>
                <w:lang w:val="en-CA"/>
              </w:rPr>
            </w:pPr>
            <w:r w:rsidRPr="005D3E33">
              <w:rPr>
                <w:lang w:val="en-CA"/>
              </w:rPr>
              <w:t>Gleaners</w:t>
            </w:r>
          </w:p>
          <w:p w14:paraId="1FFC66B8" w14:textId="77777777" w:rsidR="003F248C" w:rsidRDefault="003F248C" w:rsidP="003F248C">
            <w:pPr>
              <w:rPr>
                <w:lang w:val="en-CA"/>
              </w:rPr>
            </w:pPr>
            <w:r w:rsidRPr="005D3E33">
              <w:rPr>
                <w:lang w:val="en-CA"/>
              </w:rPr>
              <w:t>Health Services</w:t>
            </w:r>
          </w:p>
          <w:p w14:paraId="30FD7537" w14:textId="77777777" w:rsidR="003F248C" w:rsidRDefault="003F248C" w:rsidP="003F248C">
            <w:pPr>
              <w:rPr>
                <w:lang w:val="en-CA"/>
              </w:rPr>
            </w:pPr>
            <w:r w:rsidRPr="005D3E33">
              <w:rPr>
                <w:lang w:val="en-CA"/>
              </w:rPr>
              <w:t xml:space="preserve">Recreation </w:t>
            </w:r>
            <w:r>
              <w:rPr>
                <w:lang w:val="en-CA"/>
              </w:rPr>
              <w:t>Programme</w:t>
            </w:r>
            <w:r w:rsidRPr="005D3E33">
              <w:rPr>
                <w:lang w:val="en-CA"/>
              </w:rPr>
              <w:t>s</w:t>
            </w:r>
          </w:p>
          <w:p w14:paraId="068686B1" w14:textId="77777777" w:rsidR="003F248C" w:rsidRDefault="003F248C" w:rsidP="003F248C">
            <w:pPr>
              <w:rPr>
                <w:lang w:val="en-CA"/>
              </w:rPr>
            </w:pPr>
            <w:r>
              <w:rPr>
                <w:lang w:val="en-CA"/>
              </w:rPr>
              <w:t>Schools</w:t>
            </w:r>
          </w:p>
          <w:p w14:paraId="1EEB0579" w14:textId="71E9E141" w:rsidR="009C1247" w:rsidRPr="005D3E33" w:rsidRDefault="003F248C" w:rsidP="003F248C">
            <w:r w:rsidRPr="005D3E33">
              <w:rPr>
                <w:lang w:val="en-CA"/>
              </w:rPr>
              <w:t xml:space="preserve">School Lunch </w:t>
            </w:r>
            <w:r>
              <w:rPr>
                <w:lang w:val="en-CA"/>
              </w:rPr>
              <w:t>Programme</w:t>
            </w:r>
            <w:r w:rsidRPr="005D3E33">
              <w:rPr>
                <w:lang w:val="en-CA"/>
              </w:rPr>
              <w:t>s</w:t>
            </w:r>
          </w:p>
        </w:tc>
      </w:tr>
    </w:tbl>
    <w:p w14:paraId="7415120E" w14:textId="61FBB82E" w:rsidR="003E48FF" w:rsidRDefault="003E48FF">
      <w:pPr>
        <w:spacing w:after="200" w:line="276" w:lineRule="auto"/>
        <w:rPr>
          <w:rFonts w:asciiTheme="majorHAnsi" w:eastAsiaTheme="majorEastAsia" w:hAnsiTheme="majorHAnsi" w:cstheme="majorBidi"/>
          <w:b/>
          <w:bCs/>
          <w:color w:val="595959" w:themeColor="text1" w:themeTint="A6"/>
          <w:sz w:val="26"/>
          <w:szCs w:val="26"/>
          <w:lang w:val="en-US"/>
        </w:rPr>
      </w:pPr>
      <w:r>
        <w:rPr>
          <w:lang w:val="en-US"/>
        </w:rPr>
        <w:br w:type="page"/>
      </w:r>
    </w:p>
    <w:p w14:paraId="2780845E" w14:textId="72139696" w:rsidR="00335C6B" w:rsidRDefault="00335C6B" w:rsidP="002B4618">
      <w:pPr>
        <w:pStyle w:val="Heading2"/>
      </w:pPr>
      <w:bookmarkStart w:id="79" w:name="_Toc15636275"/>
      <w:r>
        <w:t>Access</w:t>
      </w:r>
      <w:bookmarkEnd w:id="79"/>
    </w:p>
    <w:p w14:paraId="0E24508C" w14:textId="4B445FF5" w:rsidR="00F620DD" w:rsidRDefault="003E48FF" w:rsidP="00356774">
      <w:pPr>
        <w:rPr>
          <w:lang w:val="en-US"/>
        </w:rPr>
      </w:pPr>
      <w:r>
        <w:rPr>
          <w:lang w:val="en-US"/>
        </w:rPr>
        <w:t xml:space="preserve">Access to food refers to </w:t>
      </w:r>
      <w:r w:rsidR="0032076C">
        <w:rPr>
          <w:lang w:val="en-US"/>
        </w:rPr>
        <w:t xml:space="preserve">the </w:t>
      </w:r>
      <w:r w:rsidRPr="003E48FF">
        <w:rPr>
          <w:lang w:val="en-US"/>
        </w:rPr>
        <w:t>ability to obtain healthy foods</w:t>
      </w:r>
      <w:r>
        <w:rPr>
          <w:lang w:val="en-US"/>
        </w:rPr>
        <w:t>, whether purchased or provi</w:t>
      </w:r>
      <w:r w:rsidR="00645767">
        <w:rPr>
          <w:lang w:val="en-US"/>
        </w:rPr>
        <w:t>d</w:t>
      </w:r>
      <w:r>
        <w:rPr>
          <w:lang w:val="en-US"/>
        </w:rPr>
        <w:t>ed</w:t>
      </w:r>
      <w:r w:rsidRPr="003E48FF">
        <w:rPr>
          <w:lang w:val="en-US"/>
        </w:rPr>
        <w:t>. Two main factors affect</w:t>
      </w:r>
      <w:r>
        <w:rPr>
          <w:lang w:val="en-US"/>
        </w:rPr>
        <w:t>ing</w:t>
      </w:r>
      <w:r w:rsidRPr="003E48FF">
        <w:rPr>
          <w:lang w:val="en-US"/>
        </w:rPr>
        <w:t xml:space="preserve"> food access </w:t>
      </w:r>
      <w:r w:rsidR="006E2760">
        <w:rPr>
          <w:lang w:val="en-US"/>
        </w:rPr>
        <w:t xml:space="preserve">include </w:t>
      </w:r>
      <w:r w:rsidR="00A935D8">
        <w:rPr>
          <w:lang w:val="en-US"/>
        </w:rPr>
        <w:t xml:space="preserve">food environment and </w:t>
      </w:r>
      <w:r w:rsidRPr="003E48FF">
        <w:rPr>
          <w:lang w:val="en-US"/>
        </w:rPr>
        <w:t>economic constraints.</w:t>
      </w:r>
      <w:r w:rsidR="00A935D8">
        <w:rPr>
          <w:lang w:val="en-US"/>
        </w:rPr>
        <w:t xml:space="preserve"> </w:t>
      </w:r>
      <w:r w:rsidR="00A935D8" w:rsidRPr="003E48FF">
        <w:rPr>
          <w:lang w:val="en-US"/>
        </w:rPr>
        <w:t xml:space="preserve">When income is not a barrier to accessing healthy food, the </w:t>
      </w:r>
      <w:r w:rsidR="00A935D8">
        <w:rPr>
          <w:lang w:val="en-US"/>
        </w:rPr>
        <w:t>built</w:t>
      </w:r>
      <w:r w:rsidR="00A935D8" w:rsidRPr="003E48FF">
        <w:rPr>
          <w:lang w:val="en-US"/>
        </w:rPr>
        <w:t xml:space="preserve"> environment </w:t>
      </w:r>
      <w:r w:rsidR="00A935D8">
        <w:rPr>
          <w:lang w:val="en-US"/>
        </w:rPr>
        <w:t xml:space="preserve">can </w:t>
      </w:r>
      <w:r w:rsidR="00A935D8" w:rsidRPr="003E48FF">
        <w:rPr>
          <w:lang w:val="en-US"/>
        </w:rPr>
        <w:t xml:space="preserve">determine </w:t>
      </w:r>
      <w:r w:rsidR="00A935D8">
        <w:rPr>
          <w:lang w:val="en-US"/>
        </w:rPr>
        <w:t xml:space="preserve">the </w:t>
      </w:r>
      <w:r w:rsidR="00A935D8" w:rsidRPr="003E48FF">
        <w:rPr>
          <w:lang w:val="en-US"/>
        </w:rPr>
        <w:t xml:space="preserve">type of food </w:t>
      </w:r>
      <w:r w:rsidR="00A935D8">
        <w:rPr>
          <w:lang w:val="en-US"/>
        </w:rPr>
        <w:t xml:space="preserve">available to </w:t>
      </w:r>
      <w:r w:rsidR="00A935D8" w:rsidRPr="003E48FF">
        <w:rPr>
          <w:lang w:val="en-US"/>
        </w:rPr>
        <w:t xml:space="preserve">a person or family. For example, the types of food vendors available can be vastly different </w:t>
      </w:r>
      <w:r w:rsidR="00A935D8">
        <w:rPr>
          <w:lang w:val="en-US"/>
        </w:rPr>
        <w:t>depending on geographic location</w:t>
      </w:r>
      <w:r w:rsidR="00A935D8" w:rsidRPr="003E48FF">
        <w:rPr>
          <w:lang w:val="en-US"/>
        </w:rPr>
        <w:t xml:space="preserve">. </w:t>
      </w:r>
      <w:r w:rsidR="00A935D8">
        <w:rPr>
          <w:lang w:val="en-US"/>
        </w:rPr>
        <w:t xml:space="preserve">The presence or absence of </w:t>
      </w:r>
      <w:r w:rsidR="00A935D8" w:rsidRPr="003E48FF">
        <w:rPr>
          <w:lang w:val="en-US"/>
        </w:rPr>
        <w:t>a full service grocery store</w:t>
      </w:r>
      <w:r w:rsidR="00A935D8">
        <w:rPr>
          <w:lang w:val="en-US"/>
        </w:rPr>
        <w:t>, convenience store, farmers’ market</w:t>
      </w:r>
      <w:r w:rsidR="00081539">
        <w:rPr>
          <w:lang w:val="en-US"/>
        </w:rPr>
        <w:t>,</w:t>
      </w:r>
      <w:r w:rsidR="00A935D8">
        <w:rPr>
          <w:lang w:val="en-US"/>
        </w:rPr>
        <w:t xml:space="preserve"> or farm stand can impact buying habits. Similarly, </w:t>
      </w:r>
      <w:r w:rsidR="006E2760">
        <w:rPr>
          <w:lang w:val="en-US"/>
        </w:rPr>
        <w:t xml:space="preserve">a </w:t>
      </w:r>
      <w:r w:rsidR="00A935D8">
        <w:rPr>
          <w:lang w:val="en-US"/>
        </w:rPr>
        <w:t>lack of transportation, whether private or public, can be a barrier to food access, as can mobility, safety</w:t>
      </w:r>
      <w:r w:rsidR="00081539">
        <w:rPr>
          <w:lang w:val="en-US"/>
        </w:rPr>
        <w:t>,</w:t>
      </w:r>
      <w:r w:rsidR="00A935D8">
        <w:rPr>
          <w:lang w:val="en-US"/>
        </w:rPr>
        <w:t xml:space="preserve"> and other factors.</w:t>
      </w:r>
    </w:p>
    <w:p w14:paraId="12FF2621" w14:textId="26B7B838" w:rsidR="003E48FF" w:rsidRDefault="00A935D8" w:rsidP="00E13BA1">
      <w:pPr>
        <w:spacing w:after="240"/>
        <w:rPr>
          <w:lang w:val="en-US"/>
        </w:rPr>
      </w:pPr>
      <w:r>
        <w:rPr>
          <w:lang w:val="en-US"/>
        </w:rPr>
        <w:t>Economic constraints impact access to food.</w:t>
      </w:r>
      <w:r w:rsidR="003E48FF" w:rsidRPr="003E48FF">
        <w:rPr>
          <w:lang w:val="en-US"/>
        </w:rPr>
        <w:t xml:space="preserve"> Household food insecurity </w:t>
      </w:r>
      <w:r w:rsidR="00645767">
        <w:rPr>
          <w:lang w:val="en-US"/>
        </w:rPr>
        <w:t xml:space="preserve">refers to </w:t>
      </w:r>
      <w:r w:rsidR="003E48FF" w:rsidRPr="003E48FF">
        <w:rPr>
          <w:lang w:val="en-US"/>
        </w:rPr>
        <w:t>“inadequate or insecure access to food due to financial constraints”</w:t>
      </w:r>
      <w:r w:rsidR="002C0119">
        <w:rPr>
          <w:lang w:val="en-US"/>
        </w:rPr>
        <w:t xml:space="preserve"> (</w:t>
      </w:r>
      <w:r w:rsidR="002C0119" w:rsidRPr="002C0119">
        <w:rPr>
          <w:lang w:val="en-US"/>
        </w:rPr>
        <w:t>PROOF Food Insecurity Policy Research</w:t>
      </w:r>
      <w:r w:rsidR="002C0119">
        <w:rPr>
          <w:lang w:val="en-US"/>
        </w:rPr>
        <w:t>,</w:t>
      </w:r>
      <w:r w:rsidR="002C0119" w:rsidRPr="002C0119">
        <w:rPr>
          <w:lang w:val="en-US"/>
        </w:rPr>
        <w:t xml:space="preserve"> 2018b</w:t>
      </w:r>
      <w:r w:rsidR="002C0119">
        <w:rPr>
          <w:lang w:val="en-US"/>
        </w:rPr>
        <w:t>).</w:t>
      </w:r>
      <w:r w:rsidR="00AE55E4">
        <w:rPr>
          <w:lang w:val="en-US"/>
        </w:rPr>
        <w:t xml:space="preserve"> </w:t>
      </w:r>
      <w:r w:rsidR="00645767">
        <w:rPr>
          <w:lang w:val="en-US"/>
        </w:rPr>
        <w:t xml:space="preserve">Individuals </w:t>
      </w:r>
      <w:r w:rsidR="00D364E9">
        <w:rPr>
          <w:lang w:val="en-US"/>
        </w:rPr>
        <w:t xml:space="preserve">without adequate income </w:t>
      </w:r>
      <w:r w:rsidR="00C623F6">
        <w:rPr>
          <w:lang w:val="en-US"/>
        </w:rPr>
        <w:t xml:space="preserve">may be forced to </w:t>
      </w:r>
      <w:r w:rsidR="003E48FF" w:rsidRPr="003E48FF">
        <w:rPr>
          <w:lang w:val="en-US"/>
        </w:rPr>
        <w:t>limit their food intake, go without eating, or turn to emergency food services for help.</w:t>
      </w:r>
      <w:r w:rsidR="00E41CDB">
        <w:rPr>
          <w:lang w:val="en-US"/>
        </w:rPr>
        <w:t xml:space="preserve"> Recent poverty reduction initiatives at Federal</w:t>
      </w:r>
      <w:r w:rsidR="002C0119">
        <w:rPr>
          <w:lang w:val="en-US"/>
        </w:rPr>
        <w:t xml:space="preserve"> (</w:t>
      </w:r>
      <w:r w:rsidR="002C0119" w:rsidRPr="00E41CDB">
        <w:t>Government of Canada</w:t>
      </w:r>
      <w:r w:rsidR="002C0119">
        <w:t>,</w:t>
      </w:r>
      <w:r w:rsidR="002C0119" w:rsidRPr="00E41CDB">
        <w:t xml:space="preserve"> 2018</w:t>
      </w:r>
      <w:r w:rsidR="002C0119">
        <w:t>)</w:t>
      </w:r>
      <w:r w:rsidR="00E41CDB">
        <w:rPr>
          <w:lang w:val="en-US"/>
        </w:rPr>
        <w:t xml:space="preserve"> and Provincial</w:t>
      </w:r>
      <w:r w:rsidR="002C0119">
        <w:rPr>
          <w:lang w:val="en-US"/>
        </w:rPr>
        <w:t xml:space="preserve"> (</w:t>
      </w:r>
      <w:r w:rsidR="002C0119" w:rsidRPr="00E41CDB">
        <w:t>Government of Ontario</w:t>
      </w:r>
      <w:r w:rsidR="002C0119">
        <w:t>,</w:t>
      </w:r>
      <w:r w:rsidR="002C0119" w:rsidRPr="00E41CDB">
        <w:t xml:space="preserve"> 2014)</w:t>
      </w:r>
      <w:r w:rsidR="00E41CDB">
        <w:rPr>
          <w:lang w:val="en-US"/>
        </w:rPr>
        <w:t xml:space="preserve"> levels have highlighted the importance of access to food and food security for overall well-being.</w:t>
      </w:r>
      <w:r w:rsidR="00AE55E4">
        <w:rPr>
          <w:lang w:val="en-US"/>
        </w:rPr>
        <w:t xml:space="preserve"> </w:t>
      </w:r>
      <w:r w:rsidR="008D36C4">
        <w:rPr>
          <w:lang w:val="en-US"/>
        </w:rPr>
        <w:t xml:space="preserve">Built </w:t>
      </w:r>
      <w:r w:rsidR="003E48FF" w:rsidRPr="003E48FF">
        <w:rPr>
          <w:lang w:val="en-US"/>
        </w:rPr>
        <w:t>environment</w:t>
      </w:r>
      <w:r>
        <w:rPr>
          <w:lang w:val="en-US"/>
        </w:rPr>
        <w:t xml:space="preserve"> and food security</w:t>
      </w:r>
      <w:r w:rsidR="00097846">
        <w:rPr>
          <w:lang w:val="en-US"/>
        </w:rPr>
        <w:t>,</w:t>
      </w:r>
      <w:r w:rsidR="003E48FF" w:rsidRPr="003E48FF">
        <w:rPr>
          <w:lang w:val="en-US"/>
        </w:rPr>
        <w:t xml:space="preserve"> </w:t>
      </w:r>
      <w:r w:rsidR="00B55B62">
        <w:rPr>
          <w:lang w:val="en-US"/>
        </w:rPr>
        <w:t xml:space="preserve">as well as </w:t>
      </w:r>
      <w:r w:rsidR="008D36C4">
        <w:rPr>
          <w:lang w:val="en-US"/>
        </w:rPr>
        <w:t xml:space="preserve">their impact on access to </w:t>
      </w:r>
      <w:r w:rsidR="00645767">
        <w:rPr>
          <w:lang w:val="en-US"/>
        </w:rPr>
        <w:t xml:space="preserve">food </w:t>
      </w:r>
      <w:r w:rsidR="008D36C4">
        <w:rPr>
          <w:lang w:val="en-US"/>
        </w:rPr>
        <w:t xml:space="preserve">in </w:t>
      </w:r>
      <w:r w:rsidR="00106F6D">
        <w:rPr>
          <w:lang w:val="en-US"/>
        </w:rPr>
        <w:t>Windsor and Essex County</w:t>
      </w:r>
      <w:r w:rsidR="00097846">
        <w:rPr>
          <w:lang w:val="en-US"/>
        </w:rPr>
        <w:t>,</w:t>
      </w:r>
      <w:r w:rsidR="00B55B62">
        <w:rPr>
          <w:lang w:val="en-US"/>
        </w:rPr>
        <w:t xml:space="preserve"> </w:t>
      </w:r>
      <w:r w:rsidR="00645767">
        <w:rPr>
          <w:lang w:val="en-US"/>
        </w:rPr>
        <w:t xml:space="preserve">will </w:t>
      </w:r>
      <w:r w:rsidR="008D36C4">
        <w:rPr>
          <w:lang w:val="en-US"/>
        </w:rPr>
        <w:t xml:space="preserve">be </w:t>
      </w:r>
      <w:r w:rsidR="00645767">
        <w:rPr>
          <w:lang w:val="en-US"/>
        </w:rPr>
        <w:t>consider</w:t>
      </w:r>
      <w:r w:rsidR="008D36C4">
        <w:rPr>
          <w:lang w:val="en-US"/>
        </w:rPr>
        <w:t>ed</w:t>
      </w:r>
      <w:r w:rsidR="003E48FF" w:rsidRPr="003E48FF">
        <w:rPr>
          <w:lang w:val="en-US"/>
        </w:rPr>
        <w:t>.</w:t>
      </w:r>
    </w:p>
    <w:p w14:paraId="3EB5CD09" w14:textId="40C27B89" w:rsidR="004E61A7" w:rsidRDefault="004E61A7" w:rsidP="002D1A24">
      <w:pPr>
        <w:pStyle w:val="Heading3"/>
      </w:pPr>
      <w:bookmarkStart w:id="80" w:name="_Toc15636276"/>
      <w:r>
        <w:t>Food Access and the Built Environment</w:t>
      </w:r>
      <w:bookmarkEnd w:id="80"/>
    </w:p>
    <w:p w14:paraId="06A38DD0" w14:textId="668EA03A" w:rsidR="002C0119" w:rsidRDefault="006E2760" w:rsidP="00E13BA1">
      <w:pPr>
        <w:rPr>
          <w:b/>
          <w:bCs/>
          <w:color w:val="286F6E" w:themeColor="accent1" w:themeShade="80"/>
          <w:sz w:val="18"/>
          <w:szCs w:val="18"/>
        </w:rPr>
      </w:pPr>
      <w:r>
        <w:t>A variety of f</w:t>
      </w:r>
      <w:r w:rsidR="00FA2437">
        <w:t>ood outlets provide access to food</w:t>
      </w:r>
      <w:r>
        <w:t xml:space="preserve"> of varying type and quality</w:t>
      </w:r>
      <w:r w:rsidR="00FA2437">
        <w:t xml:space="preserve">. Data provided by the </w:t>
      </w:r>
      <w:r w:rsidR="00AD2A5F">
        <w:t>Windsor-Essex</w:t>
      </w:r>
      <w:r w:rsidR="00106F6D">
        <w:t xml:space="preserve"> County</w:t>
      </w:r>
      <w:r w:rsidR="00B55B62">
        <w:t xml:space="preserve"> </w:t>
      </w:r>
      <w:r w:rsidR="00FA2437">
        <w:t xml:space="preserve">Health Unit </w:t>
      </w:r>
      <w:r w:rsidR="00B55B62">
        <w:t xml:space="preserve">Environmental Health </w:t>
      </w:r>
      <w:r w:rsidR="00097846">
        <w:t>D</w:t>
      </w:r>
      <w:r w:rsidR="00B55B62">
        <w:t>epartment</w:t>
      </w:r>
      <w:r>
        <w:t xml:space="preserve"> (</w:t>
      </w:r>
      <w:r w:rsidR="00FA2437">
        <w:t>responsible for food premise inspection</w:t>
      </w:r>
      <w:r>
        <w:t>)</w:t>
      </w:r>
      <w:r w:rsidR="00B55B62">
        <w:t xml:space="preserve">, </w:t>
      </w:r>
      <w:r w:rsidR="00FA2437">
        <w:t xml:space="preserve">show the wide variety of types of food premises that exist in </w:t>
      </w:r>
      <w:r w:rsidR="006B178F">
        <w:t>Windsor and Essex County</w:t>
      </w:r>
      <w:r w:rsidR="00423E56">
        <w:t xml:space="preserve"> </w:t>
      </w:r>
      <w:r w:rsidR="00423E56" w:rsidRPr="00B27992">
        <w:t xml:space="preserve">(Table </w:t>
      </w:r>
      <w:r w:rsidR="00A26358">
        <w:t>58</w:t>
      </w:r>
      <w:r w:rsidR="00423E56">
        <w:t>)</w:t>
      </w:r>
      <w:r w:rsidR="00FA2437">
        <w:t xml:space="preserve">. </w:t>
      </w:r>
      <w:r>
        <w:t>T</w:t>
      </w:r>
      <w:r w:rsidR="00C856CD">
        <w:t xml:space="preserve">his list represents only those food premises that are inspected by the </w:t>
      </w:r>
      <w:r w:rsidR="00AD2A5F">
        <w:t>Windsor-Essex</w:t>
      </w:r>
      <w:r w:rsidR="00106F6D">
        <w:t xml:space="preserve"> County</w:t>
      </w:r>
      <w:r w:rsidR="00B55B62">
        <w:t xml:space="preserve"> </w:t>
      </w:r>
      <w:r w:rsidR="00C856CD">
        <w:t>Health Unit</w:t>
      </w:r>
      <w:r>
        <w:t>,</w:t>
      </w:r>
      <w:r w:rsidR="002C0119">
        <w:t xml:space="preserve"> </w:t>
      </w:r>
      <w:r w:rsidR="00C856CD">
        <w:t xml:space="preserve">and </w:t>
      </w:r>
      <w:r>
        <w:t>some food access points, such as farmers’ markets and stands, where more than 50% of products sold are the vendors’ own farm products, are exempt from the Ontario Food Premises Regulation 493 (</w:t>
      </w:r>
      <w:r w:rsidR="002C0119">
        <w:rPr>
          <w:lang w:val="en-US"/>
        </w:rPr>
        <w:t>O. Reg. 493/17: Food Premises)</w:t>
      </w:r>
      <w:r>
        <w:rPr>
          <w:lang w:val="en-US"/>
        </w:rPr>
        <w:t>.</w:t>
      </w:r>
      <w:r w:rsidR="002C0119">
        <w:br w:type="page"/>
      </w:r>
    </w:p>
    <w:p w14:paraId="7CFC5120" w14:textId="2F643A00" w:rsidR="00423E56" w:rsidRDefault="00423E56" w:rsidP="002D1A24">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58</w:t>
      </w:r>
      <w:r w:rsidR="006D0D1C">
        <w:rPr>
          <w:noProof/>
        </w:rPr>
        <w:fldChar w:fldCharType="end"/>
      </w:r>
      <w:r>
        <w:t xml:space="preserve">: Types of Food Premises in </w:t>
      </w:r>
      <w:r w:rsidR="00106F6D">
        <w:t>Windsor and Essex County</w:t>
      </w:r>
      <w:r w:rsidR="00097846">
        <w:t xml:space="preserve"> </w:t>
      </w:r>
      <w:r>
        <w:t>Based on Food Inspection Data</w:t>
      </w:r>
    </w:p>
    <w:tbl>
      <w:tblPr>
        <w:tblStyle w:val="TableGrid"/>
        <w:tblW w:w="8640" w:type="dxa"/>
        <w:tblLook w:val="04A0" w:firstRow="1" w:lastRow="0" w:firstColumn="1" w:lastColumn="0" w:noHBand="0" w:noVBand="1"/>
        <w:tblCaption w:val="Types of Food Premises in Windsor and Essex County Based on Food Inspection Data"/>
        <w:tblDescription w:val="A lsiting of different types of food premises throughout Windsor and Essex County (e.g. bakeries, butcher shops, catered child care, private clubs)"/>
      </w:tblPr>
      <w:tblGrid>
        <w:gridCol w:w="4320"/>
        <w:gridCol w:w="4320"/>
      </w:tblGrid>
      <w:tr w:rsidR="00E11D94" w14:paraId="014BFC7A" w14:textId="77777777" w:rsidTr="00E11D94">
        <w:trPr>
          <w:tblHeader/>
        </w:trPr>
        <w:tc>
          <w:tcPr>
            <w:tcW w:w="4320" w:type="dxa"/>
            <w:shd w:val="clear" w:color="auto" w:fill="A3DEDD" w:themeFill="accent1" w:themeFillTint="99"/>
          </w:tcPr>
          <w:p w14:paraId="42FA32F8" w14:textId="3CE14B1C" w:rsidR="00E11D94" w:rsidRPr="00E11D94" w:rsidRDefault="00E11D94" w:rsidP="00492E3F">
            <w:pPr>
              <w:rPr>
                <w:b/>
              </w:rPr>
            </w:pPr>
            <w:r>
              <w:rPr>
                <w:b/>
              </w:rPr>
              <w:t>Types of Food Premises in Windsor and Essex County</w:t>
            </w:r>
          </w:p>
        </w:tc>
        <w:tc>
          <w:tcPr>
            <w:tcW w:w="4320" w:type="dxa"/>
            <w:shd w:val="clear" w:color="auto" w:fill="A3DEDD" w:themeFill="accent1" w:themeFillTint="99"/>
          </w:tcPr>
          <w:p w14:paraId="13821AD4" w14:textId="77777777" w:rsidR="00E11D94" w:rsidRDefault="00E11D94" w:rsidP="00492E3F"/>
        </w:tc>
      </w:tr>
      <w:tr w:rsidR="00E11D94" w14:paraId="1C48B454" w14:textId="77777777" w:rsidTr="00E11D94">
        <w:tc>
          <w:tcPr>
            <w:tcW w:w="4320" w:type="dxa"/>
          </w:tcPr>
          <w:p w14:paraId="3515FBD3" w14:textId="0BABC1E6" w:rsidR="00E11D94" w:rsidRDefault="00E11D94" w:rsidP="00E11D94">
            <w:r>
              <w:t>Bake Shops</w:t>
            </w:r>
          </w:p>
        </w:tc>
        <w:tc>
          <w:tcPr>
            <w:tcW w:w="4320" w:type="dxa"/>
          </w:tcPr>
          <w:p w14:paraId="42B97229" w14:textId="573A48B4" w:rsidR="00E11D94" w:rsidRDefault="00E11D94" w:rsidP="00492E3F">
            <w:r>
              <w:t>Food Store (Convenience/Variety)</w:t>
            </w:r>
          </w:p>
        </w:tc>
      </w:tr>
      <w:tr w:rsidR="00E11D94" w14:paraId="31F56DD6" w14:textId="77777777" w:rsidTr="00E11D94">
        <w:tc>
          <w:tcPr>
            <w:tcW w:w="4320" w:type="dxa"/>
          </w:tcPr>
          <w:p w14:paraId="233F0399" w14:textId="2036BC2C" w:rsidR="00E11D94" w:rsidRDefault="00E11D94" w:rsidP="00492E3F">
            <w:r>
              <w:t>Bakeries</w:t>
            </w:r>
          </w:p>
        </w:tc>
        <w:tc>
          <w:tcPr>
            <w:tcW w:w="4320" w:type="dxa"/>
          </w:tcPr>
          <w:p w14:paraId="4379C7DE" w14:textId="4A91A74B" w:rsidR="00E11D94" w:rsidRDefault="00E11D94" w:rsidP="00492E3F">
            <w:r>
              <w:t>Food Take Out</w:t>
            </w:r>
          </w:p>
        </w:tc>
      </w:tr>
      <w:tr w:rsidR="00E11D94" w14:paraId="3CB7B176" w14:textId="77777777" w:rsidTr="00E11D94">
        <w:tc>
          <w:tcPr>
            <w:tcW w:w="4320" w:type="dxa"/>
          </w:tcPr>
          <w:p w14:paraId="2C3AAA9F" w14:textId="318BB291" w:rsidR="00E11D94" w:rsidRDefault="00E11D94" w:rsidP="00492E3F">
            <w:r>
              <w:t>Banquet Facilities</w:t>
            </w:r>
          </w:p>
        </w:tc>
        <w:tc>
          <w:tcPr>
            <w:tcW w:w="4320" w:type="dxa"/>
          </w:tcPr>
          <w:p w14:paraId="467D1239" w14:textId="6BEA0BDA" w:rsidR="00E11D94" w:rsidRDefault="00E11D94" w:rsidP="00492E3F">
            <w:r>
              <w:t>Fraternal Organizations</w:t>
            </w:r>
          </w:p>
        </w:tc>
      </w:tr>
      <w:tr w:rsidR="00E11D94" w14:paraId="56DB284E" w14:textId="77777777" w:rsidTr="00E11D94">
        <w:tc>
          <w:tcPr>
            <w:tcW w:w="4320" w:type="dxa"/>
          </w:tcPr>
          <w:p w14:paraId="6E1FCE5C" w14:textId="7A646EE7" w:rsidR="00E11D94" w:rsidRDefault="00E11D94" w:rsidP="00492E3F">
            <w:r>
              <w:t>Bed and Breakfasts</w:t>
            </w:r>
          </w:p>
        </w:tc>
        <w:tc>
          <w:tcPr>
            <w:tcW w:w="4320" w:type="dxa"/>
          </w:tcPr>
          <w:p w14:paraId="11B06FB5" w14:textId="5E15CD3E" w:rsidR="00E11D94" w:rsidRDefault="00E11D94" w:rsidP="00492E3F">
            <w:r>
              <w:t>Home Caterer</w:t>
            </w:r>
          </w:p>
        </w:tc>
      </w:tr>
      <w:tr w:rsidR="00E11D94" w14:paraId="63F59F34" w14:textId="77777777" w:rsidTr="00E11D94">
        <w:tc>
          <w:tcPr>
            <w:tcW w:w="4320" w:type="dxa"/>
          </w:tcPr>
          <w:p w14:paraId="30A61CBE" w14:textId="2AE5918E" w:rsidR="00E11D94" w:rsidRDefault="00E11D94" w:rsidP="00C871C9">
            <w:r>
              <w:t>Boarding/Lodging Home/Kitchen</w:t>
            </w:r>
          </w:p>
        </w:tc>
        <w:tc>
          <w:tcPr>
            <w:tcW w:w="4320" w:type="dxa"/>
          </w:tcPr>
          <w:p w14:paraId="50FF5DCA" w14:textId="5F1CCFA2" w:rsidR="00E11D94" w:rsidRDefault="00E11D94" w:rsidP="00C871C9">
            <w:r>
              <w:t>Hospital</w:t>
            </w:r>
          </w:p>
        </w:tc>
      </w:tr>
      <w:tr w:rsidR="00E11D94" w14:paraId="3C2C9A99" w14:textId="77777777" w:rsidTr="00E11D94">
        <w:tc>
          <w:tcPr>
            <w:tcW w:w="4320" w:type="dxa"/>
          </w:tcPr>
          <w:p w14:paraId="60E98267" w14:textId="5F39EEEF" w:rsidR="00E11D94" w:rsidRDefault="00E11D94" w:rsidP="00C871C9">
            <w:r>
              <w:t>Bottling Plants</w:t>
            </w:r>
          </w:p>
        </w:tc>
        <w:tc>
          <w:tcPr>
            <w:tcW w:w="4320" w:type="dxa"/>
          </w:tcPr>
          <w:p w14:paraId="241C4EC7" w14:textId="541EBEF1" w:rsidR="00E11D94" w:rsidRDefault="00E11D94" w:rsidP="00C871C9">
            <w:r>
              <w:t>Mobile Food Premises</w:t>
            </w:r>
          </w:p>
        </w:tc>
      </w:tr>
      <w:tr w:rsidR="00E11D94" w14:paraId="52B31C62" w14:textId="77777777" w:rsidTr="00E11D94">
        <w:tc>
          <w:tcPr>
            <w:tcW w:w="4320" w:type="dxa"/>
          </w:tcPr>
          <w:p w14:paraId="1633C5B6" w14:textId="412C74AC" w:rsidR="00E11D94" w:rsidRDefault="00E11D94" w:rsidP="00C871C9">
            <w:r>
              <w:t>Brew Your Own (Beer/Wine)</w:t>
            </w:r>
          </w:p>
        </w:tc>
        <w:tc>
          <w:tcPr>
            <w:tcW w:w="4320" w:type="dxa"/>
          </w:tcPr>
          <w:p w14:paraId="0D05B4BE" w14:textId="3DBCF234" w:rsidR="00E11D94" w:rsidRDefault="00E11D94" w:rsidP="00C871C9">
            <w:r>
              <w:t>Nursing Homes</w:t>
            </w:r>
          </w:p>
        </w:tc>
      </w:tr>
      <w:tr w:rsidR="00E11D94" w14:paraId="48EAFC61" w14:textId="77777777" w:rsidTr="00E11D94">
        <w:tc>
          <w:tcPr>
            <w:tcW w:w="4320" w:type="dxa"/>
          </w:tcPr>
          <w:p w14:paraId="3C54CAA5" w14:textId="07E7AEE7" w:rsidR="00E11D94" w:rsidRDefault="00E11D94" w:rsidP="00C871C9">
            <w:r>
              <w:t>Butcher Shops</w:t>
            </w:r>
          </w:p>
        </w:tc>
        <w:tc>
          <w:tcPr>
            <w:tcW w:w="4320" w:type="dxa"/>
          </w:tcPr>
          <w:p w14:paraId="3A717EA8" w14:textId="140BFB3A" w:rsidR="00E11D94" w:rsidRDefault="00E11D94" w:rsidP="00C871C9">
            <w:r>
              <w:t>Private Clubs</w:t>
            </w:r>
          </w:p>
        </w:tc>
      </w:tr>
      <w:tr w:rsidR="00E11D94" w14:paraId="1CCC0F65" w14:textId="77777777" w:rsidTr="00E11D94">
        <w:tc>
          <w:tcPr>
            <w:tcW w:w="4320" w:type="dxa"/>
          </w:tcPr>
          <w:p w14:paraId="79E0E123" w14:textId="7CA0CF0F" w:rsidR="00E11D94" w:rsidRDefault="00E11D94" w:rsidP="00C871C9">
            <w:r>
              <w:t>Cafeterias (General)</w:t>
            </w:r>
          </w:p>
        </w:tc>
        <w:tc>
          <w:tcPr>
            <w:tcW w:w="4320" w:type="dxa"/>
          </w:tcPr>
          <w:p w14:paraId="3CB517EA" w14:textId="355ED697" w:rsidR="00E11D94" w:rsidRDefault="00E11D94" w:rsidP="00C871C9">
            <w:r>
              <w:t>Refreshment Stands</w:t>
            </w:r>
          </w:p>
        </w:tc>
      </w:tr>
      <w:tr w:rsidR="00E11D94" w14:paraId="3A106117" w14:textId="77777777" w:rsidTr="00E11D94">
        <w:tc>
          <w:tcPr>
            <w:tcW w:w="4320" w:type="dxa"/>
          </w:tcPr>
          <w:p w14:paraId="5B775DEC" w14:textId="50307B1F" w:rsidR="00E11D94" w:rsidRDefault="00E11D94" w:rsidP="00C871C9">
            <w:r>
              <w:t>Cafeterias (School)</w:t>
            </w:r>
          </w:p>
        </w:tc>
        <w:tc>
          <w:tcPr>
            <w:tcW w:w="4320" w:type="dxa"/>
          </w:tcPr>
          <w:p w14:paraId="77C75259" w14:textId="0EEECF94" w:rsidR="00E11D94" w:rsidRDefault="00E11D94" w:rsidP="00C871C9">
            <w:r>
              <w:t>Religious Organizations</w:t>
            </w:r>
          </w:p>
        </w:tc>
      </w:tr>
      <w:tr w:rsidR="00E11D94" w14:paraId="58221944" w14:textId="77777777" w:rsidTr="00E11D94">
        <w:tc>
          <w:tcPr>
            <w:tcW w:w="4320" w:type="dxa"/>
          </w:tcPr>
          <w:p w14:paraId="21698AC5" w14:textId="1DA95E21" w:rsidR="00E11D94" w:rsidRDefault="00E11D94" w:rsidP="00C871C9">
            <w:r>
              <w:t>Catering Vehicles</w:t>
            </w:r>
          </w:p>
        </w:tc>
        <w:tc>
          <w:tcPr>
            <w:tcW w:w="4320" w:type="dxa"/>
          </w:tcPr>
          <w:p w14:paraId="5E0FDED6" w14:textId="06F8D3CD" w:rsidR="00E11D94" w:rsidRDefault="00E11D94" w:rsidP="00E13BA1">
            <w:r>
              <w:t>Rest/Retirement Homes</w:t>
            </w:r>
          </w:p>
        </w:tc>
      </w:tr>
      <w:tr w:rsidR="00E11D94" w14:paraId="05C9C814" w14:textId="77777777" w:rsidTr="00E11D94">
        <w:tc>
          <w:tcPr>
            <w:tcW w:w="4320" w:type="dxa"/>
          </w:tcPr>
          <w:p w14:paraId="2F302D55" w14:textId="05B30951" w:rsidR="00E11D94" w:rsidRDefault="00E11D94" w:rsidP="00C871C9">
            <w:r>
              <w:t>Chartered/Cruise Boat</w:t>
            </w:r>
          </w:p>
        </w:tc>
        <w:tc>
          <w:tcPr>
            <w:tcW w:w="4320" w:type="dxa"/>
          </w:tcPr>
          <w:p w14:paraId="6C380BE4" w14:textId="7FEE4D12" w:rsidR="00E11D94" w:rsidRDefault="00E11D94" w:rsidP="00C871C9">
            <w:r>
              <w:t>Restaurant (Fast Food)</w:t>
            </w:r>
          </w:p>
        </w:tc>
      </w:tr>
      <w:tr w:rsidR="00E11D94" w14:paraId="078C3B07" w14:textId="77777777" w:rsidTr="00E11D94">
        <w:tc>
          <w:tcPr>
            <w:tcW w:w="4320" w:type="dxa"/>
          </w:tcPr>
          <w:p w14:paraId="290D537A" w14:textId="1859287B" w:rsidR="00E11D94" w:rsidRDefault="00E11D94" w:rsidP="00C871C9">
            <w:r>
              <w:t>Child Care – Food Preparation</w:t>
            </w:r>
          </w:p>
        </w:tc>
        <w:tc>
          <w:tcPr>
            <w:tcW w:w="4320" w:type="dxa"/>
          </w:tcPr>
          <w:p w14:paraId="0E62F2AA" w14:textId="5D867219" w:rsidR="00E11D94" w:rsidRDefault="00E11D94" w:rsidP="00C871C9">
            <w:r>
              <w:t>Restaurant (Full Service)</w:t>
            </w:r>
          </w:p>
        </w:tc>
      </w:tr>
      <w:tr w:rsidR="00E11D94" w14:paraId="53E8D934" w14:textId="77777777" w:rsidTr="00E11D94">
        <w:tc>
          <w:tcPr>
            <w:tcW w:w="4320" w:type="dxa"/>
          </w:tcPr>
          <w:p w14:paraId="29C124FB" w14:textId="290D408A" w:rsidR="00E11D94" w:rsidRDefault="00E11D94" w:rsidP="00C871C9">
            <w:r>
              <w:t>Child Care – Catered</w:t>
            </w:r>
          </w:p>
        </w:tc>
        <w:tc>
          <w:tcPr>
            <w:tcW w:w="4320" w:type="dxa"/>
          </w:tcPr>
          <w:p w14:paraId="3318BB74" w14:textId="3450AA49" w:rsidR="00E11D94" w:rsidRDefault="00E11D94" w:rsidP="00C871C9">
            <w:r>
              <w:t>School Breakfast</w:t>
            </w:r>
          </w:p>
        </w:tc>
      </w:tr>
      <w:tr w:rsidR="00E11D94" w14:paraId="615BFAB7" w14:textId="77777777" w:rsidTr="00E11D94">
        <w:tc>
          <w:tcPr>
            <w:tcW w:w="4320" w:type="dxa"/>
          </w:tcPr>
          <w:p w14:paraId="26E18D10" w14:textId="6F6A8FEC" w:rsidR="00E11D94" w:rsidRDefault="00E11D94" w:rsidP="00C871C9">
            <w:r>
              <w:t>Cocktail Bar/Beverage Room</w:t>
            </w:r>
          </w:p>
        </w:tc>
        <w:tc>
          <w:tcPr>
            <w:tcW w:w="4320" w:type="dxa"/>
          </w:tcPr>
          <w:p w14:paraId="7037E77D" w14:textId="7E94B28A" w:rsidR="00E11D94" w:rsidRDefault="00E11D94" w:rsidP="00C871C9">
            <w:r>
              <w:t>School Nutrition Programme</w:t>
            </w:r>
          </w:p>
        </w:tc>
      </w:tr>
      <w:tr w:rsidR="00E11D94" w14:paraId="69176573" w14:textId="77777777" w:rsidTr="00E11D94">
        <w:tc>
          <w:tcPr>
            <w:tcW w:w="4320" w:type="dxa"/>
          </w:tcPr>
          <w:p w14:paraId="20AE28BB" w14:textId="6B1AB207" w:rsidR="00E11D94" w:rsidRDefault="00E11D94" w:rsidP="00C871C9">
            <w:r>
              <w:t>Community Centre</w:t>
            </w:r>
          </w:p>
        </w:tc>
        <w:tc>
          <w:tcPr>
            <w:tcW w:w="4320" w:type="dxa"/>
          </w:tcPr>
          <w:p w14:paraId="1BE4C550" w14:textId="1F603B3D" w:rsidR="00E11D94" w:rsidRDefault="00E11D94" w:rsidP="00C871C9">
            <w:r>
              <w:t>Service Clubs</w:t>
            </w:r>
          </w:p>
        </w:tc>
      </w:tr>
      <w:tr w:rsidR="00E11D94" w14:paraId="399ED0D5" w14:textId="77777777" w:rsidTr="00E11D94">
        <w:tc>
          <w:tcPr>
            <w:tcW w:w="4320" w:type="dxa"/>
          </w:tcPr>
          <w:p w14:paraId="419BED6E" w14:textId="65159620" w:rsidR="00E11D94" w:rsidRDefault="00E11D94" w:rsidP="00C871C9">
            <w:r>
              <w:t>Community Kitchen</w:t>
            </w:r>
          </w:p>
        </w:tc>
        <w:tc>
          <w:tcPr>
            <w:tcW w:w="4320" w:type="dxa"/>
          </w:tcPr>
          <w:p w14:paraId="4322684B" w14:textId="472F1878" w:rsidR="00E11D94" w:rsidRDefault="00E11D94" w:rsidP="00C871C9">
            <w:r>
              <w:t>Special Event – Organization</w:t>
            </w:r>
          </w:p>
        </w:tc>
      </w:tr>
      <w:tr w:rsidR="00E11D94" w14:paraId="7125DE16" w14:textId="77777777" w:rsidTr="00E11D94">
        <w:tc>
          <w:tcPr>
            <w:tcW w:w="4320" w:type="dxa"/>
          </w:tcPr>
          <w:p w14:paraId="1CBE3ED1" w14:textId="1C5E0D71" w:rsidR="00E11D94" w:rsidRDefault="00E11D94" w:rsidP="00C871C9">
            <w:r>
              <w:t>Farmers Market</w:t>
            </w:r>
          </w:p>
        </w:tc>
        <w:tc>
          <w:tcPr>
            <w:tcW w:w="4320" w:type="dxa"/>
          </w:tcPr>
          <w:p w14:paraId="4CBA2089" w14:textId="47DFE7FC" w:rsidR="00E11D94" w:rsidRDefault="00E11D94" w:rsidP="00C871C9">
            <w:r>
              <w:t>Street Food Vending Carts</w:t>
            </w:r>
          </w:p>
        </w:tc>
      </w:tr>
      <w:tr w:rsidR="00E11D94" w14:paraId="66A3AF13" w14:textId="77777777" w:rsidTr="00E11D94">
        <w:tc>
          <w:tcPr>
            <w:tcW w:w="4320" w:type="dxa"/>
          </w:tcPr>
          <w:p w14:paraId="54C5D4D2" w14:textId="1540CE59" w:rsidR="00E11D94" w:rsidRDefault="00E11D94" w:rsidP="00C871C9">
            <w:r>
              <w:t>Food Banks</w:t>
            </w:r>
          </w:p>
        </w:tc>
        <w:tc>
          <w:tcPr>
            <w:tcW w:w="4320" w:type="dxa"/>
          </w:tcPr>
          <w:p w14:paraId="5A8D5ADC" w14:textId="0A705F91" w:rsidR="00E11D94" w:rsidRDefault="00E11D94" w:rsidP="00C871C9">
            <w:r>
              <w:t>Supermarkets</w:t>
            </w:r>
          </w:p>
        </w:tc>
      </w:tr>
      <w:tr w:rsidR="00E11D94" w14:paraId="7A051286" w14:textId="77777777" w:rsidTr="00E11D94">
        <w:tc>
          <w:tcPr>
            <w:tcW w:w="4320" w:type="dxa"/>
          </w:tcPr>
          <w:p w14:paraId="30804957" w14:textId="1AA84977" w:rsidR="00E11D94" w:rsidRDefault="00E11D94" w:rsidP="00C871C9">
            <w:r>
              <w:t>Food Depot</w:t>
            </w:r>
          </w:p>
        </w:tc>
        <w:tc>
          <w:tcPr>
            <w:tcW w:w="4320" w:type="dxa"/>
          </w:tcPr>
          <w:p w14:paraId="09FE6FCF" w14:textId="23164C2A" w:rsidR="00E11D94" w:rsidRDefault="00E11D94" w:rsidP="00C871C9">
            <w:r>
              <w:t>Vendors</w:t>
            </w:r>
          </w:p>
        </w:tc>
      </w:tr>
      <w:tr w:rsidR="00E11D94" w14:paraId="56F1C87E" w14:textId="77777777" w:rsidTr="00E11D94">
        <w:tc>
          <w:tcPr>
            <w:tcW w:w="4320" w:type="dxa"/>
          </w:tcPr>
          <w:p w14:paraId="2FA4996A" w14:textId="7E463794" w:rsidR="00E11D94" w:rsidRDefault="00E11D94" w:rsidP="00C871C9">
            <w:r>
              <w:t>Food Processing Plant</w:t>
            </w:r>
          </w:p>
        </w:tc>
        <w:tc>
          <w:tcPr>
            <w:tcW w:w="4320" w:type="dxa"/>
          </w:tcPr>
          <w:p w14:paraId="4BA6A062" w14:textId="66CF2ECF" w:rsidR="00E11D94" w:rsidRDefault="00E11D94" w:rsidP="00C871C9"/>
        </w:tc>
      </w:tr>
    </w:tbl>
    <w:p w14:paraId="169B032E" w14:textId="6C823A9F" w:rsidR="00AE55E4" w:rsidRDefault="00A935D8" w:rsidP="00E13BA1">
      <w:pPr>
        <w:spacing w:before="360" w:after="240"/>
      </w:pPr>
      <w:r>
        <w:t xml:space="preserve">The next sections will give closer consideration to </w:t>
      </w:r>
      <w:r w:rsidR="006E2760">
        <w:t xml:space="preserve">the </w:t>
      </w:r>
      <w:r>
        <w:t>availability of places where residents can purchase meals (e.g., restaurants</w:t>
      </w:r>
      <w:r w:rsidR="006E2760">
        <w:t xml:space="preserve"> and</w:t>
      </w:r>
      <w:r>
        <w:t xml:space="preserve"> fast food outlets) or food (e.g., grocer</w:t>
      </w:r>
      <w:r w:rsidR="00B55B62">
        <w:t>y stores</w:t>
      </w:r>
      <w:r>
        <w:t>, markets, convenience stores, farmers’ markets</w:t>
      </w:r>
      <w:r w:rsidR="006E2760">
        <w:t>,</w:t>
      </w:r>
      <w:r>
        <w:t xml:space="preserve"> and stands)</w:t>
      </w:r>
      <w:r w:rsidR="00AE55E4">
        <w:t>.</w:t>
      </w:r>
    </w:p>
    <w:p w14:paraId="3A7A58C8" w14:textId="521F5209" w:rsidR="00461DFA" w:rsidRDefault="00461DFA" w:rsidP="002D1A24">
      <w:pPr>
        <w:pStyle w:val="Heading4"/>
      </w:pPr>
      <w:r>
        <w:t>Purchasing Meals</w:t>
      </w:r>
    </w:p>
    <w:p w14:paraId="4A10D1C1" w14:textId="6D414B8D" w:rsidR="00AE55E4" w:rsidRDefault="00461DFA" w:rsidP="00E13BA1">
      <w:pPr>
        <w:spacing w:after="240"/>
      </w:pPr>
      <w:r>
        <w:t>Although there are some exceptions, food take out, fast food</w:t>
      </w:r>
      <w:r w:rsidR="00B55B62">
        <w:t>,</w:t>
      </w:r>
      <w:r>
        <w:t xml:space="preserve"> and full serve restaurants provide a wide variety of opportunities for food access for individuals with the means to </w:t>
      </w:r>
      <w:r w:rsidR="008F0B19">
        <w:t xml:space="preserve">pay. </w:t>
      </w:r>
      <w:r w:rsidR="006E2760">
        <w:t xml:space="preserve">The </w:t>
      </w:r>
      <w:r w:rsidR="00B55B62">
        <w:t xml:space="preserve">Windsor-Essex County Health Unit </w:t>
      </w:r>
      <w:r w:rsidR="006E2760">
        <w:t xml:space="preserve">food inspection data in Figure 25 provides data on </w:t>
      </w:r>
      <w:r w:rsidR="008F0B19">
        <w:t xml:space="preserve">the number of such facilities in </w:t>
      </w:r>
      <w:r w:rsidR="00106F6D">
        <w:t>Windsor and Essex County</w:t>
      </w:r>
      <w:r w:rsidR="00B55B62">
        <w:t xml:space="preserve"> </w:t>
      </w:r>
      <w:r w:rsidR="008F0B19">
        <w:t xml:space="preserve">since all are subject to food inspection </w:t>
      </w:r>
      <w:r w:rsidR="005B0C60">
        <w:t>with</w:t>
      </w:r>
      <w:r w:rsidR="008F0B19">
        <w:t xml:space="preserve"> varying degrees of frequency based on their risk category. </w:t>
      </w:r>
      <w:r w:rsidR="006E2760">
        <w:t xml:space="preserve">As of November 2018, </w:t>
      </w:r>
      <w:r w:rsidR="008F0B19">
        <w:t>there were 587 full serve restaurants, 292 fast food restaurants and 232 food take out establishments on the Health Unit inspection roster</w:t>
      </w:r>
      <w:r w:rsidR="00AE55E4">
        <w:t>.</w:t>
      </w:r>
    </w:p>
    <w:p w14:paraId="798C525F" w14:textId="25337CF0" w:rsidR="002C0119" w:rsidRDefault="002C0119" w:rsidP="00B27992">
      <w:pPr>
        <w:pStyle w:val="Caption"/>
        <w:keepNext/>
      </w:pPr>
      <w:r>
        <w:t xml:space="preserve">Figure </w:t>
      </w:r>
      <w:fldSimple w:instr=" SEQ Figure \* ARABIC ">
        <w:r w:rsidR="002B0E49">
          <w:rPr>
            <w:noProof/>
          </w:rPr>
          <w:t>25</w:t>
        </w:r>
      </w:fldSimple>
      <w:r>
        <w:t xml:space="preserve">: Number of Full Serve, Fast Food and Take Out Food Premises </w:t>
      </w:r>
      <w:r w:rsidR="00AB7473">
        <w:t>on</w:t>
      </w:r>
      <w:r w:rsidR="00BB54B4">
        <w:t xml:space="preserve"> the</w:t>
      </w:r>
      <w:r w:rsidR="00AB7473">
        <w:t xml:space="preserve"> WECHU Inspection List (</w:t>
      </w:r>
      <w:r>
        <w:t>November 2018</w:t>
      </w:r>
      <w:r w:rsidR="00AB7473">
        <w:t>)</w:t>
      </w:r>
    </w:p>
    <w:p w14:paraId="1EDC4AF0" w14:textId="4131BBF1" w:rsidR="008F0B19" w:rsidRDefault="008F0B19" w:rsidP="00AA7F4C">
      <w:pPr>
        <w:spacing w:after="200" w:line="276" w:lineRule="auto"/>
      </w:pPr>
      <w:r>
        <w:rPr>
          <w:noProof/>
          <w:lang w:val="en-US"/>
        </w:rPr>
        <w:drawing>
          <wp:inline distT="0" distB="0" distL="0" distR="0" wp14:anchorId="5C115CD1" wp14:editId="5516A8B4">
            <wp:extent cx="5486400" cy="2345635"/>
            <wp:effectExtent l="0" t="0" r="0" b="17145"/>
            <wp:docPr id="24" name="Chart 24" descr="A bar graph representing the number of full service restaurants, fast food restaurants and food takeout restaurants in Windsor and Essex Couinty (per WECHU's Health Inspection list)" title="Number of Full Serve, Fast Food and Take Out Food Premises on the WECHU Inspection List"/>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80D1E4B" w14:textId="4A14A3EF" w:rsidR="00077CFA" w:rsidRDefault="004E5688" w:rsidP="00077CFA">
      <w:pPr>
        <w:spacing w:before="360" w:after="240"/>
      </w:pPr>
      <w:r>
        <w:t xml:space="preserve">Windsor </w:t>
      </w:r>
      <w:r w:rsidR="006E2760">
        <w:t>has the highest number of food take out, fast food restaurants, and full service restaurants (701)</w:t>
      </w:r>
      <w:r>
        <w:t>, followed by Tecumseh</w:t>
      </w:r>
      <w:r w:rsidR="001D52E5">
        <w:t xml:space="preserve"> (90)</w:t>
      </w:r>
      <w:r w:rsidR="00B55B62">
        <w:t>,</w:t>
      </w:r>
      <w:r>
        <w:t xml:space="preserve"> and Leamington</w:t>
      </w:r>
      <w:r w:rsidR="001D52E5">
        <w:t xml:space="preserve"> (85)</w:t>
      </w:r>
      <w:r>
        <w:t xml:space="preserve">. </w:t>
      </w:r>
      <w:r w:rsidR="006E2760">
        <w:t xml:space="preserve">In terms of </w:t>
      </w:r>
      <w:r w:rsidR="0087200D">
        <w:t xml:space="preserve">the </w:t>
      </w:r>
      <w:r>
        <w:t xml:space="preserve">total number of premises </w:t>
      </w:r>
      <w:r w:rsidR="001D52E5">
        <w:t>per</w:t>
      </w:r>
      <w:r>
        <w:t xml:space="preserve"> 1</w:t>
      </w:r>
      <w:r w:rsidR="0087200D">
        <w:t>,</w:t>
      </w:r>
      <w:r>
        <w:t>00</w:t>
      </w:r>
      <w:r w:rsidR="0087200D">
        <w:t>0</w:t>
      </w:r>
      <w:r>
        <w:t xml:space="preserve"> </w:t>
      </w:r>
      <w:r w:rsidR="0087200D">
        <w:t>residents</w:t>
      </w:r>
      <w:r>
        <w:t xml:space="preserve"> for each municipality, </w:t>
      </w:r>
      <w:r w:rsidR="0087200D">
        <w:t xml:space="preserve">Tecumseh has the </w:t>
      </w:r>
      <w:r w:rsidR="00B55B62">
        <w:t xml:space="preserve">highest </w:t>
      </w:r>
      <w:r w:rsidR="0087200D">
        <w:t>ratio</w:t>
      </w:r>
      <w:r w:rsidR="006E2760">
        <w:t>,</w:t>
      </w:r>
      <w:r w:rsidR="0087200D">
        <w:t xml:space="preserve"> with 3.87 premises per 1,000 residents, </w:t>
      </w:r>
      <w:r w:rsidR="005B0C60">
        <w:t xml:space="preserve">followed by </w:t>
      </w:r>
      <w:r w:rsidR="0087200D">
        <w:t>Windsor with 3.23 per 1,000 residents and Leamington with 3.08 premises per 1,000 residents</w:t>
      </w:r>
      <w:r w:rsidR="00AB7473">
        <w:t xml:space="preserve"> (Table </w:t>
      </w:r>
      <w:r w:rsidR="00A26358">
        <w:t>59</w:t>
      </w:r>
      <w:r w:rsidR="00AB7473">
        <w:t>)</w:t>
      </w:r>
      <w:r w:rsidR="00AE55E4">
        <w:t>.</w:t>
      </w:r>
      <w:r w:rsidR="00077CFA">
        <w:br w:type="page"/>
      </w:r>
    </w:p>
    <w:p w14:paraId="386B3AF9" w14:textId="75761108" w:rsidR="00421F0C" w:rsidRDefault="00421F0C" w:rsidP="002D1A24">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59</w:t>
      </w:r>
      <w:r w:rsidR="006D0D1C">
        <w:rPr>
          <w:noProof/>
        </w:rPr>
        <w:fldChar w:fldCharType="end"/>
      </w:r>
      <w:r>
        <w:t xml:space="preserve">: Number and Population Ratio for Take Out and Restaurant Premises in </w:t>
      </w:r>
      <w:r w:rsidR="00106F6D">
        <w:t>Windsor and Essex County</w:t>
      </w:r>
      <w:r w:rsidR="00B55B62">
        <w:t xml:space="preserve"> </w:t>
      </w:r>
      <w:r>
        <w:t>in 2018</w:t>
      </w:r>
    </w:p>
    <w:tbl>
      <w:tblPr>
        <w:tblStyle w:val="TableGrid"/>
        <w:tblW w:w="0" w:type="auto"/>
        <w:tblLook w:val="04A0" w:firstRow="1" w:lastRow="0" w:firstColumn="1" w:lastColumn="0" w:noHBand="0" w:noVBand="1"/>
        <w:tblCaption w:val="Number and Population Ratio for Take Out and Restaurant Premises in Windsor and Essex County in 2018"/>
        <w:tblDescription w:val="A listing of the type of restaurants and totals (per 1,000 population) for various municipalities in Windsor and Essex County"/>
      </w:tblPr>
      <w:tblGrid>
        <w:gridCol w:w="1499"/>
        <w:gridCol w:w="1440"/>
        <w:gridCol w:w="1440"/>
        <w:gridCol w:w="1872"/>
        <w:gridCol w:w="955"/>
        <w:gridCol w:w="1872"/>
      </w:tblGrid>
      <w:tr w:rsidR="004E5688" w:rsidRPr="004E5688" w14:paraId="5CA9E682" w14:textId="77777777" w:rsidTr="008F7A48">
        <w:trPr>
          <w:trHeight w:val="290"/>
          <w:tblHeader/>
        </w:trPr>
        <w:tc>
          <w:tcPr>
            <w:tcW w:w="1499" w:type="dxa"/>
            <w:tcBorders>
              <w:bottom w:val="single" w:sz="4" w:space="0" w:color="auto"/>
            </w:tcBorders>
            <w:shd w:val="clear" w:color="auto" w:fill="A3DEDD" w:themeFill="accent1" w:themeFillTint="99"/>
            <w:noWrap/>
            <w:vAlign w:val="center"/>
            <w:hideMark/>
          </w:tcPr>
          <w:p w14:paraId="4185672E" w14:textId="085BD2E5" w:rsidR="004E5688" w:rsidRPr="005D0E95" w:rsidRDefault="004E5688" w:rsidP="002D1A24">
            <w:pPr>
              <w:spacing w:line="240" w:lineRule="auto"/>
              <w:rPr>
                <w:b/>
              </w:rPr>
            </w:pPr>
            <w:r w:rsidRPr="005D0E95">
              <w:rPr>
                <w:b/>
              </w:rPr>
              <w:t>Municipality</w:t>
            </w:r>
          </w:p>
        </w:tc>
        <w:tc>
          <w:tcPr>
            <w:tcW w:w="1440" w:type="dxa"/>
            <w:tcBorders>
              <w:bottom w:val="single" w:sz="4" w:space="0" w:color="auto"/>
            </w:tcBorders>
            <w:shd w:val="clear" w:color="auto" w:fill="A3DEDD" w:themeFill="accent1" w:themeFillTint="99"/>
            <w:noWrap/>
            <w:vAlign w:val="center"/>
            <w:hideMark/>
          </w:tcPr>
          <w:p w14:paraId="35D42235" w14:textId="77777777" w:rsidR="004E5688" w:rsidRPr="005D0E95" w:rsidRDefault="004E5688" w:rsidP="002D1A24">
            <w:pPr>
              <w:spacing w:line="240" w:lineRule="auto"/>
              <w:jc w:val="center"/>
              <w:rPr>
                <w:b/>
              </w:rPr>
            </w:pPr>
            <w:r w:rsidRPr="005D0E95">
              <w:rPr>
                <w:b/>
              </w:rPr>
              <w:t>Food Take Out</w:t>
            </w:r>
          </w:p>
        </w:tc>
        <w:tc>
          <w:tcPr>
            <w:tcW w:w="1440" w:type="dxa"/>
            <w:tcBorders>
              <w:bottom w:val="single" w:sz="4" w:space="0" w:color="auto"/>
            </w:tcBorders>
            <w:shd w:val="clear" w:color="auto" w:fill="A3DEDD" w:themeFill="accent1" w:themeFillTint="99"/>
            <w:noWrap/>
            <w:vAlign w:val="center"/>
            <w:hideMark/>
          </w:tcPr>
          <w:p w14:paraId="26312492" w14:textId="77777777" w:rsidR="004E5688" w:rsidRPr="005D0E95" w:rsidRDefault="004E5688" w:rsidP="002D1A24">
            <w:pPr>
              <w:spacing w:line="240" w:lineRule="auto"/>
              <w:jc w:val="center"/>
              <w:rPr>
                <w:b/>
              </w:rPr>
            </w:pPr>
            <w:r w:rsidRPr="005D0E95">
              <w:rPr>
                <w:b/>
              </w:rPr>
              <w:t>Restaurant (Fast Food)</w:t>
            </w:r>
          </w:p>
        </w:tc>
        <w:tc>
          <w:tcPr>
            <w:tcW w:w="1872" w:type="dxa"/>
            <w:tcBorders>
              <w:bottom w:val="single" w:sz="4" w:space="0" w:color="auto"/>
            </w:tcBorders>
            <w:shd w:val="clear" w:color="auto" w:fill="A3DEDD" w:themeFill="accent1" w:themeFillTint="99"/>
            <w:noWrap/>
            <w:vAlign w:val="center"/>
            <w:hideMark/>
          </w:tcPr>
          <w:p w14:paraId="4654BC4C" w14:textId="77777777" w:rsidR="004E5688" w:rsidRPr="005D0E95" w:rsidRDefault="004E5688" w:rsidP="002D1A24">
            <w:pPr>
              <w:spacing w:line="240" w:lineRule="auto"/>
              <w:jc w:val="center"/>
              <w:rPr>
                <w:b/>
              </w:rPr>
            </w:pPr>
            <w:r w:rsidRPr="005D0E95">
              <w:rPr>
                <w:b/>
              </w:rPr>
              <w:t>Restaurant (Full Service)</w:t>
            </w:r>
          </w:p>
        </w:tc>
        <w:tc>
          <w:tcPr>
            <w:tcW w:w="955" w:type="dxa"/>
            <w:tcBorders>
              <w:bottom w:val="single" w:sz="4" w:space="0" w:color="auto"/>
            </w:tcBorders>
            <w:shd w:val="clear" w:color="auto" w:fill="A3DEDD" w:themeFill="accent1" w:themeFillTint="99"/>
            <w:noWrap/>
            <w:vAlign w:val="center"/>
            <w:hideMark/>
          </w:tcPr>
          <w:p w14:paraId="3BC87F7C" w14:textId="77777777" w:rsidR="004E5688" w:rsidRPr="005D0E95" w:rsidRDefault="004E5688" w:rsidP="002D1A24">
            <w:pPr>
              <w:spacing w:line="240" w:lineRule="auto"/>
              <w:jc w:val="center"/>
              <w:rPr>
                <w:b/>
              </w:rPr>
            </w:pPr>
            <w:r w:rsidRPr="005D0E95">
              <w:rPr>
                <w:b/>
              </w:rPr>
              <w:t>Grand Total</w:t>
            </w:r>
          </w:p>
        </w:tc>
        <w:tc>
          <w:tcPr>
            <w:tcW w:w="1872" w:type="dxa"/>
            <w:tcBorders>
              <w:bottom w:val="single" w:sz="4" w:space="0" w:color="auto"/>
            </w:tcBorders>
            <w:shd w:val="clear" w:color="auto" w:fill="A3DEDD" w:themeFill="accent1" w:themeFillTint="99"/>
            <w:noWrap/>
            <w:vAlign w:val="center"/>
            <w:hideMark/>
          </w:tcPr>
          <w:p w14:paraId="239D17E1" w14:textId="29973257" w:rsidR="004E5688" w:rsidRPr="005D0E95" w:rsidRDefault="001F3145" w:rsidP="002D1A24">
            <w:pPr>
              <w:spacing w:line="240" w:lineRule="auto"/>
              <w:jc w:val="center"/>
              <w:rPr>
                <w:b/>
              </w:rPr>
            </w:pPr>
            <w:r w:rsidRPr="005D0E95">
              <w:rPr>
                <w:b/>
              </w:rPr>
              <w:t xml:space="preserve">Total </w:t>
            </w:r>
            <w:r w:rsidR="004E5688" w:rsidRPr="005D0E95">
              <w:rPr>
                <w:b/>
              </w:rPr>
              <w:t>Per 1</w:t>
            </w:r>
            <w:r w:rsidR="0087200D" w:rsidRPr="005D0E95">
              <w:rPr>
                <w:b/>
              </w:rPr>
              <w:t>,</w:t>
            </w:r>
            <w:r w:rsidR="004E5688" w:rsidRPr="005D0E95">
              <w:rPr>
                <w:b/>
              </w:rPr>
              <w:t>00</w:t>
            </w:r>
            <w:r w:rsidR="0087200D" w:rsidRPr="005D0E95">
              <w:rPr>
                <w:b/>
              </w:rPr>
              <w:t xml:space="preserve">0 </w:t>
            </w:r>
            <w:r w:rsidR="004E5688" w:rsidRPr="005D0E95">
              <w:rPr>
                <w:b/>
              </w:rPr>
              <w:t>Population</w:t>
            </w:r>
          </w:p>
        </w:tc>
      </w:tr>
      <w:tr w:rsidR="0087200D" w:rsidRPr="004E5688" w14:paraId="065F0670" w14:textId="77777777" w:rsidTr="002D1A24">
        <w:trPr>
          <w:trHeight w:val="290"/>
        </w:trPr>
        <w:tc>
          <w:tcPr>
            <w:tcW w:w="14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FCE5E9" w14:textId="09ED590C" w:rsidR="0087200D" w:rsidRPr="00557D4D" w:rsidRDefault="0087200D" w:rsidP="002D1A24">
            <w:pPr>
              <w:spacing w:line="240" w:lineRule="auto"/>
            </w:pPr>
            <w:r w:rsidRPr="002D1A24">
              <w:rPr>
                <w:rFonts w:ascii="Calibri" w:hAnsi="Calibri" w:cs="Calibri"/>
                <w:color w:val="000000"/>
              </w:rPr>
              <w:t>Windsor</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0D0FF0" w14:textId="05FB8928" w:rsidR="0087200D" w:rsidRPr="00557D4D" w:rsidRDefault="0087200D" w:rsidP="002D1A24">
            <w:pPr>
              <w:spacing w:line="240" w:lineRule="auto"/>
              <w:jc w:val="right"/>
            </w:pPr>
            <w:r w:rsidRPr="002D1A24">
              <w:rPr>
                <w:rFonts w:ascii="Calibri" w:hAnsi="Calibri" w:cs="Calibri"/>
                <w:color w:val="000000"/>
              </w:rPr>
              <w:t>137</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291A11" w14:textId="540CE33A" w:rsidR="0087200D" w:rsidRPr="00557D4D" w:rsidRDefault="0087200D" w:rsidP="002D1A24">
            <w:pPr>
              <w:spacing w:line="240" w:lineRule="auto"/>
              <w:jc w:val="right"/>
            </w:pPr>
            <w:r w:rsidRPr="002D1A24">
              <w:rPr>
                <w:rFonts w:ascii="Calibri" w:hAnsi="Calibri" w:cs="Calibri"/>
                <w:color w:val="000000"/>
              </w:rPr>
              <w:t>203</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D9DAA3" w14:textId="04144F3C" w:rsidR="0087200D" w:rsidRPr="00557D4D" w:rsidRDefault="0087200D" w:rsidP="002D1A24">
            <w:pPr>
              <w:spacing w:line="240" w:lineRule="auto"/>
              <w:jc w:val="right"/>
            </w:pPr>
            <w:r w:rsidRPr="002D1A24">
              <w:rPr>
                <w:rFonts w:ascii="Calibri" w:hAnsi="Calibri" w:cs="Calibri"/>
                <w:color w:val="000000"/>
              </w:rPr>
              <w:t>361</w:t>
            </w:r>
          </w:p>
        </w:tc>
        <w:tc>
          <w:tcPr>
            <w:tcW w:w="9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A57E99" w14:textId="4B44BCF7" w:rsidR="0087200D" w:rsidRPr="00557D4D" w:rsidRDefault="0087200D" w:rsidP="002D1A24">
            <w:pPr>
              <w:spacing w:line="240" w:lineRule="auto"/>
              <w:jc w:val="right"/>
            </w:pPr>
            <w:r w:rsidRPr="002D1A24">
              <w:rPr>
                <w:rFonts w:ascii="Calibri" w:hAnsi="Calibri" w:cs="Calibri"/>
                <w:color w:val="000000"/>
              </w:rPr>
              <w:t>701</w:t>
            </w:r>
          </w:p>
        </w:tc>
        <w:tc>
          <w:tcPr>
            <w:tcW w:w="1872" w:type="dxa"/>
            <w:tcBorders>
              <w:top w:val="single" w:sz="4" w:space="0" w:color="auto"/>
              <w:left w:val="nil"/>
              <w:bottom w:val="single" w:sz="4" w:space="0" w:color="auto"/>
              <w:right w:val="single" w:sz="4" w:space="0" w:color="auto"/>
            </w:tcBorders>
            <w:shd w:val="clear" w:color="auto" w:fill="auto"/>
            <w:noWrap/>
            <w:vAlign w:val="bottom"/>
            <w:hideMark/>
          </w:tcPr>
          <w:p w14:paraId="0A94B7E2" w14:textId="29D8D299" w:rsidR="0087200D" w:rsidRPr="0087200D" w:rsidRDefault="0087200D" w:rsidP="002D1A24">
            <w:pPr>
              <w:spacing w:line="240" w:lineRule="auto"/>
              <w:jc w:val="right"/>
            </w:pPr>
            <w:r w:rsidRPr="002D1A24">
              <w:rPr>
                <w:rFonts w:ascii="Calibri" w:hAnsi="Calibri" w:cs="Calibri"/>
                <w:color w:val="000000"/>
              </w:rPr>
              <w:t>3.23</w:t>
            </w:r>
          </w:p>
        </w:tc>
      </w:tr>
      <w:tr w:rsidR="0087200D" w:rsidRPr="004E5688" w14:paraId="441EC318" w14:textId="77777777" w:rsidTr="002D1A24">
        <w:trPr>
          <w:trHeight w:val="290"/>
        </w:trPr>
        <w:tc>
          <w:tcPr>
            <w:tcW w:w="14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86A60C" w14:textId="0189386B" w:rsidR="0087200D" w:rsidRPr="00557D4D" w:rsidRDefault="0087200D" w:rsidP="002D1A24">
            <w:pPr>
              <w:spacing w:line="240" w:lineRule="auto"/>
            </w:pPr>
            <w:r w:rsidRPr="002D1A24">
              <w:rPr>
                <w:rFonts w:ascii="Calibri" w:hAnsi="Calibri" w:cs="Calibri"/>
                <w:color w:val="000000"/>
              </w:rPr>
              <w:t>Tecumseh</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9CC60A" w14:textId="037BEC87" w:rsidR="0087200D" w:rsidRPr="00557D4D" w:rsidRDefault="0087200D" w:rsidP="002D1A24">
            <w:pPr>
              <w:spacing w:line="240" w:lineRule="auto"/>
              <w:jc w:val="right"/>
            </w:pPr>
            <w:r w:rsidRPr="002D1A24">
              <w:rPr>
                <w:rFonts w:ascii="Calibri" w:hAnsi="Calibri" w:cs="Calibri"/>
                <w:color w:val="000000"/>
              </w:rPr>
              <w:t>20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6669DC" w14:textId="255424AE" w:rsidR="0087200D" w:rsidRPr="00557D4D" w:rsidRDefault="0087200D" w:rsidP="002D1A24">
            <w:pPr>
              <w:spacing w:line="240" w:lineRule="auto"/>
              <w:jc w:val="right"/>
            </w:pPr>
            <w:r w:rsidRPr="002D1A24">
              <w:rPr>
                <w:rFonts w:ascii="Calibri" w:hAnsi="Calibri" w:cs="Calibri"/>
                <w:color w:val="000000"/>
              </w:rPr>
              <w:t>19</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F8236B" w14:textId="0353C2F7" w:rsidR="0087200D" w:rsidRPr="00557D4D" w:rsidRDefault="0087200D" w:rsidP="002D1A24">
            <w:pPr>
              <w:spacing w:line="240" w:lineRule="auto"/>
              <w:jc w:val="right"/>
            </w:pPr>
            <w:r w:rsidRPr="002D1A24">
              <w:rPr>
                <w:rFonts w:ascii="Calibri" w:hAnsi="Calibri" w:cs="Calibri"/>
                <w:color w:val="000000"/>
              </w:rPr>
              <w:t>51</w:t>
            </w:r>
          </w:p>
        </w:tc>
        <w:tc>
          <w:tcPr>
            <w:tcW w:w="9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739B83" w14:textId="10E3920F" w:rsidR="0087200D" w:rsidRPr="00557D4D" w:rsidRDefault="0087200D" w:rsidP="002D1A24">
            <w:pPr>
              <w:spacing w:line="240" w:lineRule="auto"/>
              <w:jc w:val="right"/>
            </w:pPr>
            <w:r w:rsidRPr="002D1A24">
              <w:rPr>
                <w:rFonts w:ascii="Calibri" w:hAnsi="Calibri" w:cs="Calibri"/>
                <w:color w:val="000000"/>
              </w:rPr>
              <w:t>90</w:t>
            </w:r>
          </w:p>
        </w:tc>
        <w:tc>
          <w:tcPr>
            <w:tcW w:w="1872" w:type="dxa"/>
            <w:tcBorders>
              <w:top w:val="single" w:sz="4" w:space="0" w:color="auto"/>
              <w:left w:val="nil"/>
              <w:bottom w:val="single" w:sz="4" w:space="0" w:color="auto"/>
              <w:right w:val="single" w:sz="4" w:space="0" w:color="auto"/>
            </w:tcBorders>
            <w:shd w:val="clear" w:color="auto" w:fill="auto"/>
            <w:noWrap/>
            <w:vAlign w:val="bottom"/>
            <w:hideMark/>
          </w:tcPr>
          <w:p w14:paraId="30AEFCA3" w14:textId="610D2380" w:rsidR="0087200D" w:rsidRPr="0087200D" w:rsidRDefault="0087200D" w:rsidP="002D1A24">
            <w:pPr>
              <w:spacing w:line="240" w:lineRule="auto"/>
              <w:jc w:val="right"/>
            </w:pPr>
            <w:r w:rsidRPr="002D1A24">
              <w:rPr>
                <w:rFonts w:ascii="Calibri" w:hAnsi="Calibri" w:cs="Calibri"/>
                <w:color w:val="000000"/>
              </w:rPr>
              <w:t>3.87</w:t>
            </w:r>
          </w:p>
        </w:tc>
      </w:tr>
      <w:tr w:rsidR="0087200D" w:rsidRPr="004E5688" w14:paraId="62B4913F" w14:textId="77777777" w:rsidTr="002D1A24">
        <w:trPr>
          <w:trHeight w:val="290"/>
        </w:trPr>
        <w:tc>
          <w:tcPr>
            <w:tcW w:w="14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2F4D4D" w14:textId="59B470C5" w:rsidR="0087200D" w:rsidRPr="00557D4D" w:rsidRDefault="0087200D" w:rsidP="002D1A24">
            <w:pPr>
              <w:spacing w:line="240" w:lineRule="auto"/>
            </w:pPr>
            <w:r w:rsidRPr="002D1A24">
              <w:rPr>
                <w:rFonts w:ascii="Calibri" w:hAnsi="Calibri" w:cs="Calibri"/>
                <w:color w:val="000000"/>
              </w:rPr>
              <w:t>Leamington</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B57E28" w14:textId="7B8BFCB4" w:rsidR="0087200D" w:rsidRPr="00557D4D" w:rsidRDefault="0087200D" w:rsidP="002D1A24">
            <w:pPr>
              <w:spacing w:line="240" w:lineRule="auto"/>
              <w:jc w:val="right"/>
            </w:pPr>
            <w:r w:rsidRPr="002D1A24">
              <w:rPr>
                <w:rFonts w:ascii="Calibri" w:hAnsi="Calibri" w:cs="Calibri"/>
                <w:color w:val="000000"/>
              </w:rPr>
              <w:t>18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B58FB0" w14:textId="4731D758" w:rsidR="0087200D" w:rsidRPr="00557D4D" w:rsidRDefault="0087200D" w:rsidP="002D1A24">
            <w:pPr>
              <w:spacing w:line="240" w:lineRule="auto"/>
              <w:jc w:val="right"/>
            </w:pPr>
            <w:r w:rsidRPr="002D1A24">
              <w:rPr>
                <w:rFonts w:ascii="Calibri" w:hAnsi="Calibri" w:cs="Calibri"/>
                <w:color w:val="000000"/>
              </w:rPr>
              <w:t>18</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560D88" w14:textId="6A1C1EA8" w:rsidR="0087200D" w:rsidRPr="00557D4D" w:rsidRDefault="0087200D" w:rsidP="002D1A24">
            <w:pPr>
              <w:spacing w:line="240" w:lineRule="auto"/>
              <w:jc w:val="right"/>
            </w:pPr>
            <w:r w:rsidRPr="002D1A24">
              <w:rPr>
                <w:rFonts w:ascii="Calibri" w:hAnsi="Calibri" w:cs="Calibri"/>
                <w:color w:val="000000"/>
              </w:rPr>
              <w:t>49</w:t>
            </w:r>
          </w:p>
        </w:tc>
        <w:tc>
          <w:tcPr>
            <w:tcW w:w="9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51F5E5" w14:textId="138BBC9F" w:rsidR="0087200D" w:rsidRPr="00557D4D" w:rsidRDefault="0087200D" w:rsidP="002D1A24">
            <w:pPr>
              <w:spacing w:line="240" w:lineRule="auto"/>
              <w:jc w:val="right"/>
            </w:pPr>
            <w:r w:rsidRPr="002D1A24">
              <w:rPr>
                <w:rFonts w:ascii="Calibri" w:hAnsi="Calibri" w:cs="Calibri"/>
                <w:color w:val="000000"/>
              </w:rPr>
              <w:t>85</w:t>
            </w:r>
          </w:p>
        </w:tc>
        <w:tc>
          <w:tcPr>
            <w:tcW w:w="1872" w:type="dxa"/>
            <w:tcBorders>
              <w:top w:val="single" w:sz="4" w:space="0" w:color="auto"/>
              <w:left w:val="nil"/>
              <w:bottom w:val="single" w:sz="4" w:space="0" w:color="auto"/>
              <w:right w:val="single" w:sz="4" w:space="0" w:color="auto"/>
            </w:tcBorders>
            <w:shd w:val="clear" w:color="auto" w:fill="auto"/>
            <w:noWrap/>
            <w:vAlign w:val="bottom"/>
            <w:hideMark/>
          </w:tcPr>
          <w:p w14:paraId="14141D4B" w14:textId="3F6C80B8" w:rsidR="0087200D" w:rsidRPr="0087200D" w:rsidRDefault="0087200D" w:rsidP="002D1A24">
            <w:pPr>
              <w:spacing w:line="240" w:lineRule="auto"/>
              <w:jc w:val="right"/>
            </w:pPr>
            <w:r w:rsidRPr="002D1A24">
              <w:rPr>
                <w:rFonts w:ascii="Calibri" w:hAnsi="Calibri" w:cs="Calibri"/>
                <w:color w:val="000000"/>
              </w:rPr>
              <w:t>3.08</w:t>
            </w:r>
          </w:p>
        </w:tc>
      </w:tr>
      <w:tr w:rsidR="0087200D" w:rsidRPr="004E5688" w14:paraId="3ACF694A" w14:textId="77777777" w:rsidTr="002D1A24">
        <w:trPr>
          <w:trHeight w:val="290"/>
        </w:trPr>
        <w:tc>
          <w:tcPr>
            <w:tcW w:w="14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351745" w14:textId="2DCD0FF5" w:rsidR="0087200D" w:rsidRPr="00557D4D" w:rsidRDefault="0087200D" w:rsidP="002D1A24">
            <w:pPr>
              <w:spacing w:line="240" w:lineRule="auto"/>
            </w:pPr>
            <w:r w:rsidRPr="002D1A24">
              <w:rPr>
                <w:rFonts w:ascii="Calibri" w:hAnsi="Calibri" w:cs="Calibri"/>
                <w:color w:val="000000"/>
              </w:rPr>
              <w:t>Essex</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CA95CC" w14:textId="60FE9A05" w:rsidR="0087200D" w:rsidRPr="00557D4D" w:rsidRDefault="0087200D" w:rsidP="002D1A24">
            <w:pPr>
              <w:spacing w:line="240" w:lineRule="auto"/>
              <w:jc w:val="right"/>
            </w:pPr>
            <w:r w:rsidRPr="002D1A24">
              <w:rPr>
                <w:rFonts w:ascii="Calibri" w:hAnsi="Calibri" w:cs="Calibri"/>
                <w:color w:val="000000"/>
              </w:rPr>
              <w:t>10</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E183E2" w14:textId="7D425136" w:rsidR="0087200D" w:rsidRPr="00557D4D" w:rsidRDefault="0087200D" w:rsidP="002D1A24">
            <w:pPr>
              <w:spacing w:line="240" w:lineRule="auto"/>
              <w:jc w:val="right"/>
            </w:pPr>
            <w:r w:rsidRPr="002D1A24">
              <w:rPr>
                <w:rFonts w:ascii="Calibri" w:hAnsi="Calibri" w:cs="Calibri"/>
                <w:color w:val="000000"/>
              </w:rPr>
              <w:t>13</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8D4799" w14:textId="5151FBB5" w:rsidR="0087200D" w:rsidRPr="00557D4D" w:rsidRDefault="0087200D" w:rsidP="002D1A24">
            <w:pPr>
              <w:spacing w:line="240" w:lineRule="auto"/>
              <w:jc w:val="right"/>
            </w:pPr>
            <w:r w:rsidRPr="002D1A24">
              <w:rPr>
                <w:rFonts w:ascii="Calibri" w:hAnsi="Calibri" w:cs="Calibri"/>
                <w:color w:val="000000"/>
              </w:rPr>
              <w:t>30</w:t>
            </w:r>
          </w:p>
        </w:tc>
        <w:tc>
          <w:tcPr>
            <w:tcW w:w="9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0091E5" w14:textId="0DAAD11E" w:rsidR="0087200D" w:rsidRPr="00557D4D" w:rsidRDefault="0087200D" w:rsidP="002D1A24">
            <w:pPr>
              <w:spacing w:line="240" w:lineRule="auto"/>
              <w:jc w:val="right"/>
            </w:pPr>
            <w:r w:rsidRPr="002D1A24">
              <w:rPr>
                <w:rFonts w:ascii="Calibri" w:hAnsi="Calibri" w:cs="Calibri"/>
                <w:color w:val="000000"/>
              </w:rPr>
              <w:t>53</w:t>
            </w:r>
          </w:p>
        </w:tc>
        <w:tc>
          <w:tcPr>
            <w:tcW w:w="1872" w:type="dxa"/>
            <w:tcBorders>
              <w:top w:val="single" w:sz="4" w:space="0" w:color="auto"/>
              <w:left w:val="nil"/>
              <w:bottom w:val="single" w:sz="4" w:space="0" w:color="auto"/>
              <w:right w:val="single" w:sz="4" w:space="0" w:color="auto"/>
            </w:tcBorders>
            <w:shd w:val="clear" w:color="auto" w:fill="auto"/>
            <w:noWrap/>
            <w:vAlign w:val="bottom"/>
            <w:hideMark/>
          </w:tcPr>
          <w:p w14:paraId="6282464A" w14:textId="5EBA10D1" w:rsidR="0087200D" w:rsidRPr="0087200D" w:rsidRDefault="0087200D" w:rsidP="002D1A24">
            <w:pPr>
              <w:spacing w:line="240" w:lineRule="auto"/>
              <w:jc w:val="right"/>
            </w:pPr>
            <w:r w:rsidRPr="002D1A24">
              <w:rPr>
                <w:rFonts w:ascii="Calibri" w:hAnsi="Calibri" w:cs="Calibri"/>
                <w:color w:val="000000"/>
              </w:rPr>
              <w:t>2.59</w:t>
            </w:r>
          </w:p>
        </w:tc>
      </w:tr>
      <w:tr w:rsidR="0087200D" w:rsidRPr="004E5688" w14:paraId="13600C0C" w14:textId="77777777" w:rsidTr="002D1A24">
        <w:trPr>
          <w:trHeight w:val="290"/>
        </w:trPr>
        <w:tc>
          <w:tcPr>
            <w:tcW w:w="14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06FEA5" w14:textId="4384FF4E" w:rsidR="0087200D" w:rsidRPr="00557D4D" w:rsidRDefault="0087200D" w:rsidP="002D1A24">
            <w:pPr>
              <w:spacing w:line="240" w:lineRule="auto"/>
            </w:pPr>
            <w:r w:rsidRPr="002D1A24">
              <w:rPr>
                <w:rFonts w:ascii="Calibri" w:hAnsi="Calibri" w:cs="Calibri"/>
                <w:color w:val="000000"/>
              </w:rPr>
              <w:t>Kingsville</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63D3B7" w14:textId="0EACCC0E" w:rsidR="0087200D" w:rsidRPr="00557D4D" w:rsidRDefault="0087200D" w:rsidP="002D1A24">
            <w:pPr>
              <w:spacing w:line="240" w:lineRule="auto"/>
              <w:jc w:val="right"/>
            </w:pPr>
            <w:r w:rsidRPr="002D1A24">
              <w:rPr>
                <w:rFonts w:ascii="Calibri" w:hAnsi="Calibri" w:cs="Calibri"/>
                <w:color w:val="000000"/>
              </w:rPr>
              <w:t>8</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BDC9CF" w14:textId="6DA572E5" w:rsidR="0087200D" w:rsidRPr="00557D4D" w:rsidRDefault="0087200D" w:rsidP="002D1A24">
            <w:pPr>
              <w:spacing w:line="240" w:lineRule="auto"/>
              <w:jc w:val="right"/>
            </w:pPr>
            <w:r w:rsidRPr="002D1A24">
              <w:rPr>
                <w:rFonts w:ascii="Calibri" w:hAnsi="Calibri" w:cs="Calibri"/>
                <w:color w:val="000000"/>
              </w:rPr>
              <w:t>12</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F3B1C3" w14:textId="4BCA5EC8" w:rsidR="0087200D" w:rsidRPr="00557D4D" w:rsidRDefault="0087200D" w:rsidP="002D1A24">
            <w:pPr>
              <w:spacing w:line="240" w:lineRule="auto"/>
              <w:jc w:val="right"/>
            </w:pPr>
            <w:r w:rsidRPr="002D1A24">
              <w:rPr>
                <w:rFonts w:ascii="Calibri" w:hAnsi="Calibri" w:cs="Calibri"/>
                <w:color w:val="000000"/>
              </w:rPr>
              <w:t>28</w:t>
            </w:r>
          </w:p>
        </w:tc>
        <w:tc>
          <w:tcPr>
            <w:tcW w:w="9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F75C15" w14:textId="61E45DA2" w:rsidR="0087200D" w:rsidRPr="00557D4D" w:rsidRDefault="0087200D" w:rsidP="002D1A24">
            <w:pPr>
              <w:spacing w:line="240" w:lineRule="auto"/>
              <w:jc w:val="right"/>
            </w:pPr>
            <w:r w:rsidRPr="002D1A24">
              <w:rPr>
                <w:rFonts w:ascii="Calibri" w:hAnsi="Calibri" w:cs="Calibri"/>
                <w:color w:val="000000"/>
              </w:rPr>
              <w:t>48</w:t>
            </w:r>
          </w:p>
        </w:tc>
        <w:tc>
          <w:tcPr>
            <w:tcW w:w="1872" w:type="dxa"/>
            <w:tcBorders>
              <w:top w:val="single" w:sz="4" w:space="0" w:color="auto"/>
              <w:left w:val="nil"/>
              <w:bottom w:val="single" w:sz="4" w:space="0" w:color="auto"/>
              <w:right w:val="single" w:sz="4" w:space="0" w:color="auto"/>
            </w:tcBorders>
            <w:shd w:val="clear" w:color="auto" w:fill="auto"/>
            <w:noWrap/>
            <w:vAlign w:val="bottom"/>
            <w:hideMark/>
          </w:tcPr>
          <w:p w14:paraId="22DD0045" w14:textId="36226404" w:rsidR="0087200D" w:rsidRPr="0087200D" w:rsidRDefault="0087200D" w:rsidP="002D1A24">
            <w:pPr>
              <w:spacing w:line="240" w:lineRule="auto"/>
              <w:jc w:val="right"/>
            </w:pPr>
            <w:r w:rsidRPr="002D1A24">
              <w:rPr>
                <w:rFonts w:ascii="Calibri" w:hAnsi="Calibri" w:cs="Calibri"/>
                <w:color w:val="000000"/>
              </w:rPr>
              <w:t>2.23</w:t>
            </w:r>
          </w:p>
        </w:tc>
      </w:tr>
      <w:tr w:rsidR="0087200D" w:rsidRPr="004E5688" w14:paraId="7A9DBF20" w14:textId="77777777" w:rsidTr="002D1A24">
        <w:trPr>
          <w:trHeight w:val="290"/>
        </w:trPr>
        <w:tc>
          <w:tcPr>
            <w:tcW w:w="14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BAD3F7" w14:textId="53AD2DB6" w:rsidR="0087200D" w:rsidRPr="00557D4D" w:rsidRDefault="0087200D" w:rsidP="002D1A24">
            <w:pPr>
              <w:spacing w:line="240" w:lineRule="auto"/>
            </w:pPr>
            <w:r w:rsidRPr="002D1A24">
              <w:rPr>
                <w:rFonts w:ascii="Calibri" w:hAnsi="Calibri" w:cs="Calibri"/>
                <w:color w:val="000000"/>
              </w:rPr>
              <w:t>LaSalle</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629FFF" w14:textId="0F5C0BFD" w:rsidR="0087200D" w:rsidRPr="00557D4D" w:rsidRDefault="0087200D" w:rsidP="002D1A24">
            <w:pPr>
              <w:spacing w:line="240" w:lineRule="auto"/>
              <w:jc w:val="right"/>
            </w:pPr>
            <w:r w:rsidRPr="002D1A24">
              <w:rPr>
                <w:rFonts w:ascii="Calibri" w:hAnsi="Calibri" w:cs="Calibri"/>
                <w:color w:val="000000"/>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A0B760" w14:textId="370B20D4" w:rsidR="0087200D" w:rsidRPr="00557D4D" w:rsidRDefault="0087200D" w:rsidP="002D1A24">
            <w:pPr>
              <w:spacing w:line="240" w:lineRule="auto"/>
              <w:jc w:val="right"/>
            </w:pPr>
            <w:r w:rsidRPr="002D1A24">
              <w:rPr>
                <w:rFonts w:ascii="Calibri" w:hAnsi="Calibri" w:cs="Calibri"/>
                <w:color w:val="000000"/>
              </w:rPr>
              <w:t>13</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A7D17E" w14:textId="67E2ACD9" w:rsidR="0087200D" w:rsidRPr="00557D4D" w:rsidRDefault="0087200D" w:rsidP="002D1A24">
            <w:pPr>
              <w:spacing w:line="240" w:lineRule="auto"/>
              <w:jc w:val="right"/>
            </w:pPr>
            <w:r w:rsidRPr="002D1A24">
              <w:rPr>
                <w:rFonts w:ascii="Calibri" w:hAnsi="Calibri" w:cs="Calibri"/>
                <w:color w:val="000000"/>
              </w:rPr>
              <w:t>19</w:t>
            </w:r>
          </w:p>
        </w:tc>
        <w:tc>
          <w:tcPr>
            <w:tcW w:w="9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1C8CA9" w14:textId="7A44C832" w:rsidR="0087200D" w:rsidRPr="00557D4D" w:rsidRDefault="0087200D" w:rsidP="002D1A24">
            <w:pPr>
              <w:spacing w:line="240" w:lineRule="auto"/>
              <w:jc w:val="right"/>
            </w:pPr>
            <w:r w:rsidRPr="002D1A24">
              <w:rPr>
                <w:rFonts w:ascii="Calibri" w:hAnsi="Calibri" w:cs="Calibri"/>
                <w:color w:val="000000"/>
              </w:rPr>
              <w:t>44</w:t>
            </w:r>
          </w:p>
        </w:tc>
        <w:tc>
          <w:tcPr>
            <w:tcW w:w="1872" w:type="dxa"/>
            <w:tcBorders>
              <w:top w:val="single" w:sz="4" w:space="0" w:color="auto"/>
              <w:left w:val="nil"/>
              <w:bottom w:val="single" w:sz="4" w:space="0" w:color="auto"/>
              <w:right w:val="single" w:sz="4" w:space="0" w:color="auto"/>
            </w:tcBorders>
            <w:shd w:val="clear" w:color="auto" w:fill="auto"/>
            <w:noWrap/>
            <w:vAlign w:val="bottom"/>
            <w:hideMark/>
          </w:tcPr>
          <w:p w14:paraId="58B032E7" w14:textId="6B943FF0" w:rsidR="0087200D" w:rsidRPr="0087200D" w:rsidRDefault="0087200D" w:rsidP="002D1A24">
            <w:pPr>
              <w:spacing w:line="240" w:lineRule="auto"/>
              <w:jc w:val="right"/>
            </w:pPr>
            <w:r w:rsidRPr="002D1A24">
              <w:rPr>
                <w:rFonts w:ascii="Calibri" w:hAnsi="Calibri" w:cs="Calibri"/>
                <w:color w:val="000000"/>
              </w:rPr>
              <w:t>1.46</w:t>
            </w:r>
          </w:p>
        </w:tc>
      </w:tr>
      <w:tr w:rsidR="0087200D" w:rsidRPr="004E5688" w14:paraId="1AA7F49D" w14:textId="77777777" w:rsidTr="002D1A24">
        <w:trPr>
          <w:trHeight w:val="290"/>
        </w:trPr>
        <w:tc>
          <w:tcPr>
            <w:tcW w:w="14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BA2E75" w14:textId="7D14A871" w:rsidR="0087200D" w:rsidRPr="00557D4D" w:rsidRDefault="0087200D" w:rsidP="002D1A24">
            <w:pPr>
              <w:spacing w:line="240" w:lineRule="auto"/>
            </w:pPr>
            <w:r w:rsidRPr="002D1A24">
              <w:rPr>
                <w:rFonts w:ascii="Calibri" w:hAnsi="Calibri" w:cs="Calibri"/>
                <w:color w:val="000000"/>
              </w:rPr>
              <w:t>Lakeshore</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4ED7C" w14:textId="33AD6A91" w:rsidR="0087200D" w:rsidRPr="00557D4D" w:rsidRDefault="0087200D" w:rsidP="002D1A24">
            <w:pPr>
              <w:spacing w:line="240" w:lineRule="auto"/>
              <w:jc w:val="right"/>
            </w:pPr>
            <w:r w:rsidRPr="002D1A24">
              <w:rPr>
                <w:rFonts w:ascii="Calibri" w:hAnsi="Calibri" w:cs="Calibri"/>
                <w:color w:val="000000"/>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67839D" w14:textId="45F65B73" w:rsidR="0087200D" w:rsidRPr="00557D4D" w:rsidRDefault="0087200D" w:rsidP="002D1A24">
            <w:pPr>
              <w:spacing w:line="240" w:lineRule="auto"/>
              <w:jc w:val="right"/>
            </w:pPr>
            <w:r w:rsidRPr="002D1A24">
              <w:rPr>
                <w:rFonts w:ascii="Calibri" w:hAnsi="Calibri" w:cs="Calibri"/>
                <w:color w:val="000000"/>
              </w:rPr>
              <w:t>7</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310881" w14:textId="1F540404" w:rsidR="0087200D" w:rsidRPr="00557D4D" w:rsidRDefault="0087200D" w:rsidP="002D1A24">
            <w:pPr>
              <w:spacing w:line="240" w:lineRule="auto"/>
              <w:jc w:val="right"/>
            </w:pPr>
            <w:r w:rsidRPr="002D1A24">
              <w:rPr>
                <w:rFonts w:ascii="Calibri" w:hAnsi="Calibri" w:cs="Calibri"/>
                <w:color w:val="000000"/>
              </w:rPr>
              <w:t>23</w:t>
            </w:r>
          </w:p>
        </w:tc>
        <w:tc>
          <w:tcPr>
            <w:tcW w:w="9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204156" w14:textId="04915821" w:rsidR="0087200D" w:rsidRPr="00557D4D" w:rsidRDefault="0087200D" w:rsidP="002D1A24">
            <w:pPr>
              <w:spacing w:line="240" w:lineRule="auto"/>
              <w:jc w:val="right"/>
            </w:pPr>
            <w:r w:rsidRPr="002D1A24">
              <w:rPr>
                <w:rFonts w:ascii="Calibri" w:hAnsi="Calibri" w:cs="Calibri"/>
                <w:color w:val="000000"/>
              </w:rPr>
              <w:t>42</w:t>
            </w:r>
          </w:p>
        </w:tc>
        <w:tc>
          <w:tcPr>
            <w:tcW w:w="1872" w:type="dxa"/>
            <w:tcBorders>
              <w:top w:val="single" w:sz="4" w:space="0" w:color="auto"/>
              <w:left w:val="nil"/>
              <w:bottom w:val="single" w:sz="4" w:space="0" w:color="auto"/>
              <w:right w:val="single" w:sz="4" w:space="0" w:color="auto"/>
            </w:tcBorders>
            <w:shd w:val="clear" w:color="auto" w:fill="auto"/>
            <w:noWrap/>
            <w:vAlign w:val="bottom"/>
            <w:hideMark/>
          </w:tcPr>
          <w:p w14:paraId="0A84907E" w14:textId="28FF9C87" w:rsidR="0087200D" w:rsidRPr="0087200D" w:rsidRDefault="0087200D" w:rsidP="002D1A24">
            <w:pPr>
              <w:spacing w:line="240" w:lineRule="auto"/>
              <w:jc w:val="right"/>
            </w:pPr>
            <w:r w:rsidRPr="002D1A24">
              <w:rPr>
                <w:rFonts w:ascii="Calibri" w:hAnsi="Calibri" w:cs="Calibri"/>
                <w:color w:val="000000"/>
              </w:rPr>
              <w:t>1.15</w:t>
            </w:r>
          </w:p>
        </w:tc>
      </w:tr>
      <w:tr w:rsidR="0087200D" w:rsidRPr="004E5688" w14:paraId="01238348" w14:textId="77777777" w:rsidTr="002D1A24">
        <w:trPr>
          <w:trHeight w:val="290"/>
        </w:trPr>
        <w:tc>
          <w:tcPr>
            <w:tcW w:w="14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5FEAEA" w14:textId="19278668" w:rsidR="0087200D" w:rsidRPr="00557D4D" w:rsidRDefault="0087200D" w:rsidP="002D1A24">
            <w:pPr>
              <w:spacing w:line="240" w:lineRule="auto"/>
            </w:pPr>
            <w:r w:rsidRPr="002D1A24">
              <w:rPr>
                <w:rFonts w:ascii="Calibri" w:hAnsi="Calibri" w:cs="Calibri"/>
                <w:color w:val="000000"/>
              </w:rPr>
              <w:t>Amherstburg</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C3D3DC" w14:textId="1311C3A5" w:rsidR="0087200D" w:rsidRPr="00557D4D" w:rsidRDefault="0087200D" w:rsidP="002D1A24">
            <w:pPr>
              <w:spacing w:line="240" w:lineRule="auto"/>
              <w:jc w:val="right"/>
            </w:pPr>
            <w:r w:rsidRPr="002D1A24">
              <w:rPr>
                <w:rFonts w:ascii="Calibri" w:hAnsi="Calibri" w:cs="Calibri"/>
                <w:color w:val="000000"/>
              </w:rPr>
              <w:t>12</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A36D99" w14:textId="1C47A674" w:rsidR="0087200D" w:rsidRPr="00557D4D" w:rsidRDefault="0087200D" w:rsidP="002D1A24">
            <w:pPr>
              <w:spacing w:line="240" w:lineRule="auto"/>
              <w:jc w:val="right"/>
            </w:pPr>
            <w:r w:rsidRPr="002D1A24">
              <w:rPr>
                <w:rFonts w:ascii="Calibri" w:hAnsi="Calibri" w:cs="Calibri"/>
                <w:color w:val="000000"/>
              </w:rPr>
              <w:t>7</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B055C8" w14:textId="63F3488C" w:rsidR="0087200D" w:rsidRPr="00557D4D" w:rsidRDefault="0087200D" w:rsidP="002D1A24">
            <w:pPr>
              <w:spacing w:line="240" w:lineRule="auto"/>
              <w:jc w:val="right"/>
            </w:pPr>
            <w:r w:rsidRPr="002D1A24">
              <w:rPr>
                <w:rFonts w:ascii="Calibri" w:hAnsi="Calibri" w:cs="Calibri"/>
                <w:color w:val="000000"/>
              </w:rPr>
              <w:t>22</w:t>
            </w:r>
          </w:p>
        </w:tc>
        <w:tc>
          <w:tcPr>
            <w:tcW w:w="9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D7B346" w14:textId="4B17E50F" w:rsidR="0087200D" w:rsidRPr="00557D4D" w:rsidRDefault="0087200D" w:rsidP="002D1A24">
            <w:pPr>
              <w:spacing w:line="240" w:lineRule="auto"/>
              <w:jc w:val="right"/>
            </w:pPr>
            <w:r w:rsidRPr="002D1A24">
              <w:rPr>
                <w:rFonts w:ascii="Calibri" w:hAnsi="Calibri" w:cs="Calibri"/>
                <w:color w:val="000000"/>
              </w:rPr>
              <w:t>41</w:t>
            </w:r>
          </w:p>
        </w:tc>
        <w:tc>
          <w:tcPr>
            <w:tcW w:w="1872" w:type="dxa"/>
            <w:tcBorders>
              <w:top w:val="single" w:sz="4" w:space="0" w:color="auto"/>
              <w:left w:val="nil"/>
              <w:bottom w:val="single" w:sz="4" w:space="0" w:color="auto"/>
              <w:right w:val="single" w:sz="4" w:space="0" w:color="auto"/>
            </w:tcBorders>
            <w:shd w:val="clear" w:color="auto" w:fill="auto"/>
            <w:noWrap/>
            <w:vAlign w:val="bottom"/>
            <w:hideMark/>
          </w:tcPr>
          <w:p w14:paraId="6E670479" w14:textId="28E61CD6" w:rsidR="0087200D" w:rsidRPr="0087200D" w:rsidRDefault="0087200D" w:rsidP="002D1A24">
            <w:pPr>
              <w:spacing w:line="240" w:lineRule="auto"/>
              <w:jc w:val="right"/>
            </w:pPr>
            <w:r w:rsidRPr="002D1A24">
              <w:rPr>
                <w:rFonts w:ascii="Calibri" w:hAnsi="Calibri" w:cs="Calibri"/>
                <w:color w:val="000000"/>
              </w:rPr>
              <w:t>1.87</w:t>
            </w:r>
          </w:p>
        </w:tc>
      </w:tr>
    </w:tbl>
    <w:p w14:paraId="32D72E81" w14:textId="6B1C6FDA" w:rsidR="0087200D" w:rsidRPr="00B27992" w:rsidRDefault="0087200D" w:rsidP="00077CFA">
      <w:pPr>
        <w:spacing w:before="360" w:after="240"/>
      </w:pPr>
      <w:r>
        <w:t xml:space="preserve">The </w:t>
      </w:r>
      <w:r w:rsidR="008F5416">
        <w:t xml:space="preserve">proportional </w:t>
      </w:r>
      <w:r>
        <w:t xml:space="preserve">distribution of types of premises are fairly </w:t>
      </w:r>
      <w:r w:rsidR="006E2760">
        <w:t>similar</w:t>
      </w:r>
      <w:r>
        <w:t xml:space="preserve"> across </w:t>
      </w:r>
      <w:r w:rsidRPr="00B27992">
        <w:t>municipalities</w:t>
      </w:r>
      <w:r w:rsidR="008F5416" w:rsidRPr="00B27992">
        <w:t xml:space="preserve"> (Figure </w:t>
      </w:r>
      <w:r w:rsidR="0098387E">
        <w:t>26</w:t>
      </w:r>
      <w:r w:rsidR="008F5416" w:rsidRPr="00B27992">
        <w:t>).</w:t>
      </w:r>
    </w:p>
    <w:p w14:paraId="35FA19FB" w14:textId="119824F7" w:rsidR="005B0C60" w:rsidRDefault="005B0C60" w:rsidP="002D1A24">
      <w:pPr>
        <w:pStyle w:val="Caption"/>
        <w:keepNext/>
      </w:pPr>
      <w:r>
        <w:t xml:space="preserve">Figure </w:t>
      </w:r>
      <w:fldSimple w:instr=" SEQ Figure \* ARABIC ">
        <w:r w:rsidR="002B0E49">
          <w:rPr>
            <w:noProof/>
          </w:rPr>
          <w:t>26</w:t>
        </w:r>
      </w:fldSimple>
      <w:r>
        <w:t xml:space="preserve">: Proportion of Take Out and Restaurant Food Premises in </w:t>
      </w:r>
      <w:r w:rsidR="00106F6D">
        <w:t>Windsor and Essex County</w:t>
      </w:r>
      <w:r w:rsidR="00B55B62">
        <w:t xml:space="preserve"> </w:t>
      </w:r>
      <w:r>
        <w:t xml:space="preserve">(November 2018) by </w:t>
      </w:r>
      <w:r w:rsidR="00B55B62">
        <w:t>Municipality</w:t>
      </w:r>
    </w:p>
    <w:p w14:paraId="119CC83A" w14:textId="3918A4B0" w:rsidR="0087200D" w:rsidRDefault="008F5416">
      <w:pPr>
        <w:spacing w:after="200" w:line="276" w:lineRule="auto"/>
        <w:rPr>
          <w:highlight w:val="yellow"/>
        </w:rPr>
      </w:pPr>
      <w:r>
        <w:rPr>
          <w:noProof/>
          <w:lang w:val="en-US"/>
        </w:rPr>
        <w:drawing>
          <wp:inline distT="0" distB="0" distL="0" distR="0" wp14:anchorId="12D7812B" wp14:editId="6152D875">
            <wp:extent cx="4572000" cy="3048748"/>
            <wp:effectExtent l="0" t="0" r="0" b="18415"/>
            <wp:docPr id="45" name="Chart 45" descr="A bar graph representing the proportion of food takeout establishments, fast food restaurants and full service restaurants in various municipalities throughout Windsor and Essex County" title="Proportion of Take Out and Restaurant Food Premises in Windsor and Essex County"/>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40EF812" w14:textId="00B79835" w:rsidR="008F0B19" w:rsidRDefault="00421F0C" w:rsidP="00077CFA">
      <w:pPr>
        <w:spacing w:before="360" w:after="200" w:line="276" w:lineRule="auto"/>
      </w:pPr>
      <w:r w:rsidRPr="00B27992">
        <w:t xml:space="preserve">Figure </w:t>
      </w:r>
      <w:r w:rsidR="0098387E">
        <w:t>27</w:t>
      </w:r>
      <w:r w:rsidR="0098387E" w:rsidRPr="00B27992">
        <w:t xml:space="preserve"> </w:t>
      </w:r>
      <w:r w:rsidRPr="00B27992">
        <w:t>pro</w:t>
      </w:r>
      <w:r>
        <w:t xml:space="preserve">vides a visualization of the distribution of take out and restaurant food premises in </w:t>
      </w:r>
      <w:r w:rsidR="00106F6D">
        <w:t>Windsor and Essex County</w:t>
      </w:r>
      <w:r w:rsidR="00B55B62">
        <w:t xml:space="preserve"> </w:t>
      </w:r>
      <w:r w:rsidR="005B0C60">
        <w:t>based on</w:t>
      </w:r>
      <w:r w:rsidR="00BB54B4">
        <w:t xml:space="preserve"> the</w:t>
      </w:r>
      <w:r w:rsidR="005B0C60">
        <w:t xml:space="preserve"> WECHU food inspection lists in November of 2018</w:t>
      </w:r>
      <w:r>
        <w:t>.</w:t>
      </w:r>
    </w:p>
    <w:p w14:paraId="11DA83C3" w14:textId="5EC9AD71" w:rsidR="00421F0C" w:rsidRDefault="00421F0C" w:rsidP="002D1A24">
      <w:pPr>
        <w:pStyle w:val="Caption"/>
        <w:keepNext/>
      </w:pPr>
      <w:r>
        <w:t xml:space="preserve">Figure </w:t>
      </w:r>
      <w:fldSimple w:instr=" SEQ Figure \* ARABIC ">
        <w:r w:rsidR="002B0E49">
          <w:rPr>
            <w:noProof/>
          </w:rPr>
          <w:t>27</w:t>
        </w:r>
      </w:fldSimple>
      <w:r>
        <w:t xml:space="preserve">: Location of Take Out and Restaurant Food Premises in </w:t>
      </w:r>
      <w:r w:rsidR="00106F6D">
        <w:t>Windsor and Essex County</w:t>
      </w:r>
      <w:r w:rsidR="00F4272E">
        <w:t xml:space="preserve"> </w:t>
      </w:r>
      <w:r w:rsidR="005B0C60">
        <w:t>(November 2018)</w:t>
      </w:r>
    </w:p>
    <w:p w14:paraId="3BE6FD25" w14:textId="711587F1" w:rsidR="001D52E5" w:rsidRDefault="008F5416">
      <w:pPr>
        <w:spacing w:after="200" w:line="276" w:lineRule="auto"/>
      </w:pPr>
      <w:r>
        <w:rPr>
          <w:noProof/>
          <w:lang w:val="en-US"/>
        </w:rPr>
        <w:drawing>
          <wp:inline distT="0" distB="0" distL="0" distR="0" wp14:anchorId="443E737B" wp14:editId="4246DCE4">
            <wp:extent cx="5226148" cy="4061328"/>
            <wp:effectExtent l="0" t="0" r="0" b="0"/>
            <wp:docPr id="47" name="Picture 47" descr="A picture of a map indicating the locations of all the food takeout establishments, fast food restaurants and full service restaurants in Windsor and Essex County" title="Location of Take Out and Restaurant Food Premises in Windsor and Essex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389" t="4239" r="49466" b="9496"/>
                    <a:stretch/>
                  </pic:blipFill>
                  <pic:spPr bwMode="auto">
                    <a:xfrm>
                      <a:off x="0" y="0"/>
                      <a:ext cx="5293863" cy="4113951"/>
                    </a:xfrm>
                    <a:prstGeom prst="rect">
                      <a:avLst/>
                    </a:prstGeom>
                    <a:ln>
                      <a:noFill/>
                    </a:ln>
                    <a:extLst>
                      <a:ext uri="{53640926-AAD7-44D8-BBD7-CCE9431645EC}">
                        <a14:shadowObscured xmlns:a14="http://schemas.microsoft.com/office/drawing/2010/main"/>
                      </a:ext>
                    </a:extLst>
                  </pic:spPr>
                </pic:pic>
              </a:graphicData>
            </a:graphic>
          </wp:inline>
        </w:drawing>
      </w:r>
    </w:p>
    <w:p w14:paraId="7CBFC378" w14:textId="08F1B630" w:rsidR="00461DFA" w:rsidRDefault="00461DFA" w:rsidP="00077CFA">
      <w:pPr>
        <w:pStyle w:val="Heading4"/>
        <w:spacing w:before="360"/>
      </w:pPr>
      <w:r>
        <w:t>Purchasing Food</w:t>
      </w:r>
    </w:p>
    <w:p w14:paraId="7A2AD17D" w14:textId="758D8EC9" w:rsidR="00F620DD" w:rsidRDefault="00421F0C" w:rsidP="00E13BA1">
      <w:pPr>
        <w:spacing w:after="240"/>
      </w:pPr>
      <w:r>
        <w:t>Purchasing food, as opposed to meals, typically requires access to supermarkets or grocery stores</w:t>
      </w:r>
      <w:r w:rsidR="006E2760">
        <w:t>. C</w:t>
      </w:r>
      <w:r>
        <w:t>onvenience stores</w:t>
      </w:r>
      <w:r w:rsidR="00B55B62">
        <w:t>,</w:t>
      </w:r>
      <w:r>
        <w:t xml:space="preserve"> and farmers’ markets and stands are also available locally</w:t>
      </w:r>
      <w:r w:rsidR="005B0C60">
        <w:t xml:space="preserve"> </w:t>
      </w:r>
      <w:r w:rsidR="00B55B62">
        <w:t>to purchase</w:t>
      </w:r>
      <w:r w:rsidR="005B0C60">
        <w:t xml:space="preserve"> food</w:t>
      </w:r>
      <w:r>
        <w:t>.</w:t>
      </w:r>
    </w:p>
    <w:p w14:paraId="5D2998C6" w14:textId="05571E1C" w:rsidR="00CB22FC" w:rsidRDefault="00CB22FC" w:rsidP="00754E28">
      <w:pPr>
        <w:pStyle w:val="Heading5"/>
      </w:pPr>
      <w:r>
        <w:t>Supermarkets and Convenience Stores</w:t>
      </w:r>
    </w:p>
    <w:p w14:paraId="15B7946F" w14:textId="77E15ED1" w:rsidR="00AE55E4" w:rsidRDefault="00421F0C" w:rsidP="00E13BA1">
      <w:pPr>
        <w:spacing w:after="240"/>
      </w:pPr>
      <w:r>
        <w:t xml:space="preserve">Supermarkets are a frequent access point for food for the majority of residents. </w:t>
      </w:r>
      <w:r w:rsidR="006E2760">
        <w:t>C</w:t>
      </w:r>
      <w:r w:rsidR="00D11465">
        <w:t xml:space="preserve">onvenience stores also act as an access point for an increasingly wide range of food products. </w:t>
      </w:r>
      <w:r>
        <w:t>As of November 2018</w:t>
      </w:r>
      <w:r w:rsidR="00B55B62">
        <w:t>,</w:t>
      </w:r>
      <w:r>
        <w:t xml:space="preserve"> there were </w:t>
      </w:r>
      <w:r w:rsidR="001660CD">
        <w:t xml:space="preserve">324 convenience stores serving or selling food and </w:t>
      </w:r>
      <w:r>
        <w:t>4</w:t>
      </w:r>
      <w:r w:rsidR="001660CD">
        <w:t>6</w:t>
      </w:r>
      <w:r>
        <w:t xml:space="preserve"> supermarkets</w:t>
      </w:r>
      <w:r w:rsidR="001660CD">
        <w:t xml:space="preserve">, all </w:t>
      </w:r>
      <w:r w:rsidR="006E2760">
        <w:t xml:space="preserve">of </w:t>
      </w:r>
      <w:r w:rsidR="001660CD">
        <w:t xml:space="preserve">which </w:t>
      </w:r>
      <w:r>
        <w:t>requir</w:t>
      </w:r>
      <w:r w:rsidR="001660CD">
        <w:t>e</w:t>
      </w:r>
      <w:r>
        <w:t xml:space="preserve"> food inspection in </w:t>
      </w:r>
      <w:r w:rsidR="00CA38D2">
        <w:t>Windsor and Essex County</w:t>
      </w:r>
      <w:r>
        <w:t>. These included national grocery (e.g., Zehrs, Metro,</w:t>
      </w:r>
      <w:r w:rsidR="006E2760">
        <w:t xml:space="preserve"> and</w:t>
      </w:r>
      <w:r>
        <w:t xml:space="preserve"> </w:t>
      </w:r>
      <w:r w:rsidR="000E4F81">
        <w:t>Sobeys</w:t>
      </w:r>
      <w:r>
        <w:t xml:space="preserve">) </w:t>
      </w:r>
      <w:r w:rsidR="001660CD">
        <w:t>and convenience store chains (e.g., 7-Eleven</w:t>
      </w:r>
      <w:r w:rsidR="009158EF">
        <w:t xml:space="preserve"> and</w:t>
      </w:r>
      <w:r w:rsidR="001660CD">
        <w:t xml:space="preserve"> Mac’s)</w:t>
      </w:r>
      <w:r w:rsidR="005B0C60">
        <w:t>,</w:t>
      </w:r>
      <w:r w:rsidR="001660CD">
        <w:t xml:space="preserve"> </w:t>
      </w:r>
      <w:r>
        <w:t>as well as smaller supermarkets</w:t>
      </w:r>
      <w:r w:rsidR="00D11465">
        <w:t xml:space="preserve">, </w:t>
      </w:r>
      <w:r>
        <w:t>specialty food markets</w:t>
      </w:r>
      <w:r w:rsidR="001660CD">
        <w:t xml:space="preserve">, and other establishments that have food products for sale (e.g., drug stores, dollar stores, </w:t>
      </w:r>
      <w:r w:rsidR="009158EF">
        <w:t xml:space="preserve">and </w:t>
      </w:r>
      <w:r w:rsidR="001660CD">
        <w:t>gas stations)</w:t>
      </w:r>
      <w:r>
        <w:t xml:space="preserve">. </w:t>
      </w:r>
      <w:r w:rsidR="00D11465">
        <w:t xml:space="preserve">As shown </w:t>
      </w:r>
      <w:r w:rsidR="00D11465" w:rsidRPr="00B27992">
        <w:t xml:space="preserve">in Table </w:t>
      </w:r>
      <w:r w:rsidR="00A26358">
        <w:t>60</w:t>
      </w:r>
      <w:r w:rsidR="00D11465" w:rsidRPr="00B27992">
        <w:t>, Windsor</w:t>
      </w:r>
      <w:r w:rsidR="00D11465">
        <w:t xml:space="preserve"> led in the overall number of supermarkets (27) and convenience stores (241)</w:t>
      </w:r>
      <w:r w:rsidR="009158EF">
        <w:t>,</w:t>
      </w:r>
      <w:r w:rsidR="00D11465">
        <w:t xml:space="preserve"> with 268 in total. Windsor also </w:t>
      </w:r>
      <w:r w:rsidR="009158EF">
        <w:t xml:space="preserve">had the highest </w:t>
      </w:r>
      <w:r w:rsidR="001F3145">
        <w:t xml:space="preserve">population ratio for </w:t>
      </w:r>
      <w:r w:rsidR="00D11465">
        <w:t xml:space="preserve">such establishments </w:t>
      </w:r>
      <w:r w:rsidR="001F3145">
        <w:t xml:space="preserve">with 1.23 </w:t>
      </w:r>
      <w:r w:rsidR="00D11465">
        <w:t>per 1</w:t>
      </w:r>
      <w:r w:rsidR="001F3145">
        <w:t>,</w:t>
      </w:r>
      <w:r w:rsidR="00D11465">
        <w:t>00</w:t>
      </w:r>
      <w:r w:rsidR="001F3145">
        <w:t>0</w:t>
      </w:r>
      <w:r w:rsidR="00D11465">
        <w:t xml:space="preserve"> residents, with Leamington</w:t>
      </w:r>
      <w:r w:rsidR="001F3145">
        <w:t xml:space="preserve"> close behind at 1.12 per 1,000 residents. </w:t>
      </w:r>
      <w:r w:rsidR="009158EF">
        <w:t>R</w:t>
      </w:r>
      <w:r w:rsidR="001F3145">
        <w:t>emaining municipalities ha</w:t>
      </w:r>
      <w:r w:rsidR="009158EF">
        <w:t xml:space="preserve">d </w:t>
      </w:r>
      <w:r w:rsidR="001F3145">
        <w:t>far lower ratios</w:t>
      </w:r>
      <w:r w:rsidR="009158EF">
        <w:t>,</w:t>
      </w:r>
      <w:r w:rsidR="001F3145">
        <w:t xml:space="preserve"> ranging from 0.7 per 1,000 for Kingsville to 0.29 per 1,000 residents for Essex</w:t>
      </w:r>
      <w:r w:rsidR="00AE55E4">
        <w:t>.</w:t>
      </w:r>
    </w:p>
    <w:p w14:paraId="4AA96EA0" w14:textId="70D2EB22" w:rsidR="001F3145" w:rsidRDefault="001F3145" w:rsidP="002D1A24">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60</w:t>
      </w:r>
      <w:r w:rsidR="006D0D1C">
        <w:rPr>
          <w:noProof/>
        </w:rPr>
        <w:fldChar w:fldCharType="end"/>
      </w:r>
      <w:r>
        <w:t>: Number and Population Ratio for Convenience Stores and Supermarkets by Municipality (</w:t>
      </w:r>
      <w:r w:rsidR="005B0C60">
        <w:t xml:space="preserve">November </w:t>
      </w:r>
      <w:r>
        <w:t>2018)</w:t>
      </w:r>
    </w:p>
    <w:tbl>
      <w:tblPr>
        <w:tblStyle w:val="TableGrid"/>
        <w:tblW w:w="0" w:type="auto"/>
        <w:tblLook w:val="04A0" w:firstRow="1" w:lastRow="0" w:firstColumn="1" w:lastColumn="0" w:noHBand="0" w:noVBand="1"/>
        <w:tblCaption w:val="Number and Population Ratio for Convenience Stores and Supermarkets by Municipality"/>
        <w:tblDescription w:val="A listing of the number of convenience stores and supermarkets (per 1,000 population) for various municipalities in Winsor and Essex County"/>
      </w:tblPr>
      <w:tblGrid>
        <w:gridCol w:w="2160"/>
        <w:gridCol w:w="1872"/>
        <w:gridCol w:w="1608"/>
        <w:gridCol w:w="1008"/>
        <w:gridCol w:w="1728"/>
      </w:tblGrid>
      <w:tr w:rsidR="001F3145" w:rsidRPr="001660CD" w14:paraId="2A0573E3" w14:textId="77777777" w:rsidTr="004F5DCA">
        <w:trPr>
          <w:trHeight w:val="290"/>
          <w:tblHeader/>
        </w:trPr>
        <w:tc>
          <w:tcPr>
            <w:tcW w:w="2160" w:type="dxa"/>
            <w:tcBorders>
              <w:bottom w:val="single" w:sz="4" w:space="0" w:color="auto"/>
            </w:tcBorders>
            <w:shd w:val="clear" w:color="auto" w:fill="A3DEDD" w:themeFill="accent1" w:themeFillTint="99"/>
            <w:noWrap/>
            <w:vAlign w:val="center"/>
            <w:hideMark/>
          </w:tcPr>
          <w:p w14:paraId="7E527547" w14:textId="7527E741" w:rsidR="00D11465" w:rsidRPr="00754E28" w:rsidRDefault="00D11465" w:rsidP="00754E28">
            <w:pPr>
              <w:spacing w:line="240" w:lineRule="auto"/>
              <w:rPr>
                <w:b/>
              </w:rPr>
            </w:pPr>
            <w:r w:rsidRPr="00754E28">
              <w:rPr>
                <w:b/>
              </w:rPr>
              <w:t>Municipality</w:t>
            </w:r>
          </w:p>
        </w:tc>
        <w:tc>
          <w:tcPr>
            <w:tcW w:w="1872" w:type="dxa"/>
            <w:tcBorders>
              <w:bottom w:val="single" w:sz="4" w:space="0" w:color="auto"/>
            </w:tcBorders>
            <w:shd w:val="clear" w:color="auto" w:fill="A3DEDD" w:themeFill="accent1" w:themeFillTint="99"/>
            <w:noWrap/>
            <w:vAlign w:val="center"/>
            <w:hideMark/>
          </w:tcPr>
          <w:p w14:paraId="3C6A120A" w14:textId="6AA39DC5" w:rsidR="00D11465" w:rsidRPr="00754E28" w:rsidRDefault="00D11465" w:rsidP="002D1A24">
            <w:pPr>
              <w:spacing w:line="240" w:lineRule="auto"/>
              <w:jc w:val="center"/>
              <w:rPr>
                <w:b/>
              </w:rPr>
            </w:pPr>
            <w:r w:rsidRPr="00754E28">
              <w:rPr>
                <w:b/>
              </w:rPr>
              <w:t>Convenience Stores</w:t>
            </w:r>
          </w:p>
        </w:tc>
        <w:tc>
          <w:tcPr>
            <w:tcW w:w="1575" w:type="dxa"/>
            <w:tcBorders>
              <w:bottom w:val="single" w:sz="4" w:space="0" w:color="auto"/>
            </w:tcBorders>
            <w:shd w:val="clear" w:color="auto" w:fill="A3DEDD" w:themeFill="accent1" w:themeFillTint="99"/>
            <w:noWrap/>
            <w:vAlign w:val="center"/>
            <w:hideMark/>
          </w:tcPr>
          <w:p w14:paraId="4C42DD2D" w14:textId="77777777" w:rsidR="00D11465" w:rsidRPr="00754E28" w:rsidRDefault="00D11465" w:rsidP="002D1A24">
            <w:pPr>
              <w:spacing w:line="240" w:lineRule="auto"/>
              <w:jc w:val="center"/>
              <w:rPr>
                <w:b/>
              </w:rPr>
            </w:pPr>
            <w:r w:rsidRPr="00754E28">
              <w:rPr>
                <w:b/>
              </w:rPr>
              <w:t>Supermarkets</w:t>
            </w:r>
          </w:p>
        </w:tc>
        <w:tc>
          <w:tcPr>
            <w:tcW w:w="1008" w:type="dxa"/>
            <w:tcBorders>
              <w:bottom w:val="single" w:sz="4" w:space="0" w:color="auto"/>
            </w:tcBorders>
            <w:shd w:val="clear" w:color="auto" w:fill="A3DEDD" w:themeFill="accent1" w:themeFillTint="99"/>
            <w:noWrap/>
            <w:vAlign w:val="center"/>
            <w:hideMark/>
          </w:tcPr>
          <w:p w14:paraId="3C2BF57E" w14:textId="77777777" w:rsidR="00D11465" w:rsidRPr="00754E28" w:rsidRDefault="00D11465" w:rsidP="002D1A24">
            <w:pPr>
              <w:spacing w:line="240" w:lineRule="auto"/>
              <w:jc w:val="center"/>
              <w:rPr>
                <w:b/>
              </w:rPr>
            </w:pPr>
            <w:r w:rsidRPr="00754E28">
              <w:rPr>
                <w:b/>
              </w:rPr>
              <w:t>Grand Total</w:t>
            </w:r>
          </w:p>
        </w:tc>
        <w:tc>
          <w:tcPr>
            <w:tcW w:w="1728" w:type="dxa"/>
            <w:tcBorders>
              <w:bottom w:val="single" w:sz="4" w:space="0" w:color="auto"/>
            </w:tcBorders>
            <w:shd w:val="clear" w:color="auto" w:fill="A3DEDD" w:themeFill="accent1" w:themeFillTint="99"/>
            <w:noWrap/>
            <w:vAlign w:val="center"/>
            <w:hideMark/>
          </w:tcPr>
          <w:p w14:paraId="234F087D" w14:textId="7508935F" w:rsidR="00D11465" w:rsidRPr="00754E28" w:rsidRDefault="001F3145" w:rsidP="002D1A24">
            <w:pPr>
              <w:spacing w:line="240" w:lineRule="auto"/>
              <w:jc w:val="center"/>
              <w:rPr>
                <w:b/>
              </w:rPr>
            </w:pPr>
            <w:r w:rsidRPr="00754E28">
              <w:rPr>
                <w:b/>
              </w:rPr>
              <w:t xml:space="preserve">Total </w:t>
            </w:r>
            <w:r w:rsidR="00D11465" w:rsidRPr="00754E28">
              <w:rPr>
                <w:b/>
              </w:rPr>
              <w:t>Per 1</w:t>
            </w:r>
            <w:r w:rsidR="008F5416" w:rsidRPr="00754E28">
              <w:rPr>
                <w:b/>
              </w:rPr>
              <w:t>,</w:t>
            </w:r>
            <w:r w:rsidR="00D11465" w:rsidRPr="00754E28">
              <w:rPr>
                <w:b/>
              </w:rPr>
              <w:t>00</w:t>
            </w:r>
            <w:r w:rsidR="008F5416" w:rsidRPr="00754E28">
              <w:rPr>
                <w:b/>
              </w:rPr>
              <w:t>0</w:t>
            </w:r>
            <w:r w:rsidR="00D11465" w:rsidRPr="00754E28">
              <w:rPr>
                <w:b/>
              </w:rPr>
              <w:t xml:space="preserve"> Population</w:t>
            </w:r>
          </w:p>
        </w:tc>
      </w:tr>
      <w:tr w:rsidR="001F3145" w:rsidRPr="001660CD" w14:paraId="631054F2" w14:textId="77777777" w:rsidTr="002D1A24">
        <w:trPr>
          <w:trHeight w:val="29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3B8217" w14:textId="5180370C" w:rsidR="001F3145" w:rsidRPr="001F3145" w:rsidRDefault="001F3145" w:rsidP="002D1A24">
            <w:pPr>
              <w:spacing w:line="240" w:lineRule="auto"/>
            </w:pPr>
            <w:r w:rsidRPr="002D1A24">
              <w:rPr>
                <w:rFonts w:ascii="Calibri" w:hAnsi="Calibri" w:cs="Calibri"/>
                <w:color w:val="000000"/>
              </w:rPr>
              <w:t>Windsor</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FA6FCB" w14:textId="4DE33595" w:rsidR="001F3145" w:rsidRPr="001F3145" w:rsidRDefault="001F3145" w:rsidP="002D1A24">
            <w:pPr>
              <w:spacing w:line="240" w:lineRule="auto"/>
              <w:jc w:val="right"/>
            </w:pPr>
            <w:r w:rsidRPr="002D1A24">
              <w:rPr>
                <w:rFonts w:ascii="Calibri" w:hAnsi="Calibri" w:cs="Calibri"/>
                <w:color w:val="000000"/>
              </w:rPr>
              <w:t>241</w:t>
            </w:r>
          </w:p>
        </w:tc>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9F8482" w14:textId="2268F808" w:rsidR="001F3145" w:rsidRPr="001F3145" w:rsidRDefault="001F3145" w:rsidP="002D1A24">
            <w:pPr>
              <w:spacing w:line="240" w:lineRule="auto"/>
              <w:jc w:val="right"/>
            </w:pPr>
            <w:r w:rsidRPr="002D1A24">
              <w:rPr>
                <w:rFonts w:ascii="Calibri" w:hAnsi="Calibri" w:cs="Calibri"/>
                <w:color w:val="000000"/>
              </w:rPr>
              <w:t>27</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AB26D3" w14:textId="0E527ECC" w:rsidR="001F3145" w:rsidRPr="001F3145" w:rsidRDefault="001F3145" w:rsidP="002D1A24">
            <w:pPr>
              <w:spacing w:line="240" w:lineRule="auto"/>
              <w:jc w:val="right"/>
            </w:pPr>
            <w:r w:rsidRPr="002D1A24">
              <w:rPr>
                <w:rFonts w:ascii="Calibri" w:hAnsi="Calibri" w:cs="Calibri"/>
                <w:color w:val="000000"/>
              </w:rPr>
              <w:t>268</w:t>
            </w:r>
          </w:p>
        </w:tc>
        <w:tc>
          <w:tcPr>
            <w:tcW w:w="1728" w:type="dxa"/>
            <w:tcBorders>
              <w:top w:val="single" w:sz="4" w:space="0" w:color="auto"/>
              <w:left w:val="nil"/>
              <w:bottom w:val="single" w:sz="4" w:space="0" w:color="auto"/>
              <w:right w:val="single" w:sz="4" w:space="0" w:color="auto"/>
            </w:tcBorders>
            <w:shd w:val="clear" w:color="auto" w:fill="auto"/>
            <w:noWrap/>
            <w:vAlign w:val="bottom"/>
            <w:hideMark/>
          </w:tcPr>
          <w:p w14:paraId="3762C445" w14:textId="7DC5B819" w:rsidR="001F3145" w:rsidRPr="001F3145" w:rsidRDefault="001F3145" w:rsidP="002D1A24">
            <w:pPr>
              <w:spacing w:line="240" w:lineRule="auto"/>
              <w:jc w:val="right"/>
            </w:pPr>
            <w:r w:rsidRPr="002D1A24">
              <w:rPr>
                <w:rFonts w:ascii="Calibri" w:hAnsi="Calibri" w:cs="Calibri"/>
                <w:color w:val="000000"/>
              </w:rPr>
              <w:t>1.23</w:t>
            </w:r>
          </w:p>
        </w:tc>
      </w:tr>
      <w:tr w:rsidR="001F3145" w:rsidRPr="001660CD" w14:paraId="77DAC764" w14:textId="77777777" w:rsidTr="002D1A24">
        <w:trPr>
          <w:trHeight w:val="29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97A581" w14:textId="0FFDD2FC" w:rsidR="001F3145" w:rsidRPr="001F3145" w:rsidRDefault="001F3145" w:rsidP="002D1A24">
            <w:pPr>
              <w:spacing w:line="240" w:lineRule="auto"/>
            </w:pPr>
            <w:r w:rsidRPr="002D1A24">
              <w:rPr>
                <w:rFonts w:ascii="Calibri" w:hAnsi="Calibri" w:cs="Calibri"/>
                <w:color w:val="000000"/>
              </w:rPr>
              <w:t>Leamington</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B4F452" w14:textId="19CE3B73" w:rsidR="001F3145" w:rsidRPr="001F3145" w:rsidRDefault="001F3145" w:rsidP="002D1A24">
            <w:pPr>
              <w:spacing w:line="240" w:lineRule="auto"/>
              <w:jc w:val="right"/>
            </w:pPr>
            <w:r w:rsidRPr="002D1A24">
              <w:rPr>
                <w:rFonts w:ascii="Calibri" w:hAnsi="Calibri" w:cs="Calibri"/>
                <w:color w:val="000000"/>
              </w:rPr>
              <w:t>26</w:t>
            </w:r>
          </w:p>
        </w:tc>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0DB8F1" w14:textId="729AB660" w:rsidR="001F3145" w:rsidRPr="001F3145" w:rsidRDefault="001F3145" w:rsidP="002D1A24">
            <w:pPr>
              <w:spacing w:line="240" w:lineRule="auto"/>
              <w:jc w:val="right"/>
            </w:pPr>
            <w:r w:rsidRPr="002D1A24">
              <w:rPr>
                <w:rFonts w:ascii="Calibri" w:hAnsi="Calibri" w:cs="Calibri"/>
                <w:color w:val="000000"/>
              </w:rPr>
              <w:t>5</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7CD682" w14:textId="7E9ABB54" w:rsidR="001F3145" w:rsidRPr="001F3145" w:rsidRDefault="001F3145" w:rsidP="002D1A24">
            <w:pPr>
              <w:spacing w:line="240" w:lineRule="auto"/>
              <w:jc w:val="right"/>
            </w:pPr>
            <w:r w:rsidRPr="002D1A24">
              <w:rPr>
                <w:rFonts w:ascii="Calibri" w:hAnsi="Calibri" w:cs="Calibri"/>
                <w:color w:val="000000"/>
              </w:rPr>
              <w:t>31</w:t>
            </w:r>
          </w:p>
        </w:tc>
        <w:tc>
          <w:tcPr>
            <w:tcW w:w="1728" w:type="dxa"/>
            <w:tcBorders>
              <w:top w:val="single" w:sz="4" w:space="0" w:color="auto"/>
              <w:left w:val="nil"/>
              <w:bottom w:val="single" w:sz="4" w:space="0" w:color="auto"/>
              <w:right w:val="single" w:sz="4" w:space="0" w:color="auto"/>
            </w:tcBorders>
            <w:shd w:val="clear" w:color="auto" w:fill="auto"/>
            <w:noWrap/>
            <w:vAlign w:val="bottom"/>
            <w:hideMark/>
          </w:tcPr>
          <w:p w14:paraId="31612BD1" w14:textId="6C43ACC8" w:rsidR="001F3145" w:rsidRPr="001F3145" w:rsidRDefault="001F3145" w:rsidP="002D1A24">
            <w:pPr>
              <w:spacing w:line="240" w:lineRule="auto"/>
              <w:jc w:val="right"/>
            </w:pPr>
            <w:r w:rsidRPr="002D1A24">
              <w:rPr>
                <w:rFonts w:ascii="Calibri" w:hAnsi="Calibri" w:cs="Calibri"/>
                <w:color w:val="000000"/>
              </w:rPr>
              <w:t>1.12</w:t>
            </w:r>
          </w:p>
        </w:tc>
      </w:tr>
      <w:tr w:rsidR="001F3145" w:rsidRPr="001660CD" w14:paraId="569E04F1" w14:textId="77777777" w:rsidTr="002D1A24">
        <w:trPr>
          <w:trHeight w:val="29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2038B2" w14:textId="668069F8" w:rsidR="001F3145" w:rsidRPr="001F3145" w:rsidRDefault="001F3145" w:rsidP="002D1A24">
            <w:pPr>
              <w:spacing w:line="240" w:lineRule="auto"/>
            </w:pPr>
            <w:r w:rsidRPr="002D1A24">
              <w:rPr>
                <w:rFonts w:ascii="Calibri" w:hAnsi="Calibri" w:cs="Calibri"/>
                <w:color w:val="000000"/>
              </w:rPr>
              <w:t>Kingsville</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2BD7C3" w14:textId="09643C25" w:rsidR="001F3145" w:rsidRPr="001F3145" w:rsidRDefault="001F3145" w:rsidP="002D1A24">
            <w:pPr>
              <w:spacing w:line="240" w:lineRule="auto"/>
              <w:jc w:val="right"/>
            </w:pPr>
            <w:r w:rsidRPr="002D1A24">
              <w:rPr>
                <w:rFonts w:ascii="Calibri" w:hAnsi="Calibri" w:cs="Calibri"/>
                <w:color w:val="000000"/>
              </w:rPr>
              <w:t>13</w:t>
            </w:r>
          </w:p>
        </w:tc>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01182C" w14:textId="4A6286C6" w:rsidR="001F3145" w:rsidRPr="001F3145" w:rsidRDefault="001F3145" w:rsidP="002D1A24">
            <w:pPr>
              <w:spacing w:line="240" w:lineRule="auto"/>
              <w:jc w:val="right"/>
            </w:pPr>
            <w:r w:rsidRPr="002D1A24">
              <w:rPr>
                <w:rFonts w:ascii="Calibri" w:hAnsi="Calibri" w:cs="Calibri"/>
                <w:color w:val="000000"/>
              </w:rPr>
              <w:t>2</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0942FF" w14:textId="6A3060E1" w:rsidR="001F3145" w:rsidRPr="001F3145" w:rsidRDefault="001F3145" w:rsidP="002D1A24">
            <w:pPr>
              <w:spacing w:line="240" w:lineRule="auto"/>
              <w:jc w:val="right"/>
            </w:pPr>
            <w:r w:rsidRPr="002D1A24">
              <w:rPr>
                <w:rFonts w:ascii="Calibri" w:hAnsi="Calibri" w:cs="Calibri"/>
                <w:color w:val="000000"/>
              </w:rPr>
              <w:t>15</w:t>
            </w:r>
          </w:p>
        </w:tc>
        <w:tc>
          <w:tcPr>
            <w:tcW w:w="1728" w:type="dxa"/>
            <w:tcBorders>
              <w:top w:val="single" w:sz="4" w:space="0" w:color="auto"/>
              <w:left w:val="nil"/>
              <w:bottom w:val="single" w:sz="4" w:space="0" w:color="auto"/>
              <w:right w:val="single" w:sz="4" w:space="0" w:color="auto"/>
            </w:tcBorders>
            <w:shd w:val="clear" w:color="auto" w:fill="auto"/>
            <w:noWrap/>
            <w:vAlign w:val="bottom"/>
            <w:hideMark/>
          </w:tcPr>
          <w:p w14:paraId="101A28DB" w14:textId="261109BD" w:rsidR="001F3145" w:rsidRPr="001F3145" w:rsidRDefault="001F3145" w:rsidP="002D1A24">
            <w:pPr>
              <w:spacing w:line="240" w:lineRule="auto"/>
              <w:jc w:val="right"/>
            </w:pPr>
            <w:r w:rsidRPr="002D1A24">
              <w:rPr>
                <w:rFonts w:ascii="Calibri" w:hAnsi="Calibri" w:cs="Calibri"/>
                <w:color w:val="000000"/>
              </w:rPr>
              <w:t>0.70</w:t>
            </w:r>
          </w:p>
        </w:tc>
      </w:tr>
      <w:tr w:rsidR="001F3145" w:rsidRPr="001660CD" w14:paraId="1A609CEC" w14:textId="77777777" w:rsidTr="002D1A24">
        <w:trPr>
          <w:trHeight w:val="29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3071EA" w14:textId="1EE7447A" w:rsidR="001F3145" w:rsidRPr="001F3145" w:rsidRDefault="001F3145" w:rsidP="002D1A24">
            <w:pPr>
              <w:spacing w:line="240" w:lineRule="auto"/>
            </w:pPr>
            <w:r w:rsidRPr="002D1A24">
              <w:rPr>
                <w:rFonts w:ascii="Calibri" w:hAnsi="Calibri" w:cs="Calibri"/>
                <w:color w:val="000000"/>
              </w:rPr>
              <w:t>Tecumseh</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8EC1BF" w14:textId="5008E225" w:rsidR="001F3145" w:rsidRPr="001F3145" w:rsidRDefault="001F3145" w:rsidP="002D1A24">
            <w:pPr>
              <w:spacing w:line="240" w:lineRule="auto"/>
              <w:jc w:val="right"/>
            </w:pPr>
            <w:r w:rsidRPr="002D1A24">
              <w:rPr>
                <w:rFonts w:ascii="Calibri" w:hAnsi="Calibri" w:cs="Calibri"/>
                <w:color w:val="000000"/>
              </w:rPr>
              <w:t>13</w:t>
            </w:r>
          </w:p>
        </w:tc>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ABAEE1" w14:textId="31218D1D" w:rsidR="001F3145" w:rsidRPr="001F3145" w:rsidRDefault="001F3145" w:rsidP="002D1A24">
            <w:pPr>
              <w:spacing w:line="240" w:lineRule="auto"/>
              <w:jc w:val="right"/>
            </w:pPr>
            <w:r w:rsidRPr="002D1A24">
              <w:rPr>
                <w:rFonts w:ascii="Calibri" w:hAnsi="Calibri" w:cs="Calibri"/>
                <w:color w:val="000000"/>
              </w:rPr>
              <w:t>2</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60B632" w14:textId="0509C3A9" w:rsidR="001F3145" w:rsidRPr="001F3145" w:rsidRDefault="001F3145" w:rsidP="002D1A24">
            <w:pPr>
              <w:spacing w:line="240" w:lineRule="auto"/>
              <w:jc w:val="right"/>
            </w:pPr>
            <w:r w:rsidRPr="002D1A24">
              <w:rPr>
                <w:rFonts w:ascii="Calibri" w:hAnsi="Calibri" w:cs="Calibri"/>
                <w:color w:val="000000"/>
              </w:rPr>
              <w:t>15</w:t>
            </w:r>
          </w:p>
        </w:tc>
        <w:tc>
          <w:tcPr>
            <w:tcW w:w="1728" w:type="dxa"/>
            <w:tcBorders>
              <w:top w:val="single" w:sz="4" w:space="0" w:color="auto"/>
              <w:left w:val="nil"/>
              <w:bottom w:val="single" w:sz="4" w:space="0" w:color="auto"/>
              <w:right w:val="single" w:sz="4" w:space="0" w:color="auto"/>
            </w:tcBorders>
            <w:shd w:val="clear" w:color="auto" w:fill="auto"/>
            <w:noWrap/>
            <w:vAlign w:val="bottom"/>
            <w:hideMark/>
          </w:tcPr>
          <w:p w14:paraId="05D01274" w14:textId="3E04CDD6" w:rsidR="001F3145" w:rsidRPr="001F3145" w:rsidRDefault="001F3145" w:rsidP="002D1A24">
            <w:pPr>
              <w:spacing w:line="240" w:lineRule="auto"/>
              <w:jc w:val="right"/>
            </w:pPr>
            <w:r w:rsidRPr="002D1A24">
              <w:rPr>
                <w:rFonts w:ascii="Calibri" w:hAnsi="Calibri" w:cs="Calibri"/>
                <w:color w:val="000000"/>
              </w:rPr>
              <w:t>0.65</w:t>
            </w:r>
          </w:p>
        </w:tc>
      </w:tr>
      <w:tr w:rsidR="001F3145" w:rsidRPr="001660CD" w14:paraId="3E5A2612" w14:textId="77777777" w:rsidTr="002D1A24">
        <w:trPr>
          <w:trHeight w:val="29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70C6BB" w14:textId="433E88CA" w:rsidR="001F3145" w:rsidRPr="001F3145" w:rsidRDefault="001F3145" w:rsidP="002D1A24">
            <w:pPr>
              <w:spacing w:line="240" w:lineRule="auto"/>
            </w:pPr>
            <w:r w:rsidRPr="002D1A24">
              <w:rPr>
                <w:rFonts w:ascii="Calibri" w:hAnsi="Calibri" w:cs="Calibri"/>
                <w:color w:val="000000"/>
              </w:rPr>
              <w:t>LaSalle</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84A1DE" w14:textId="4C5C4417" w:rsidR="001F3145" w:rsidRPr="001F3145" w:rsidRDefault="001F3145" w:rsidP="002D1A24">
            <w:pPr>
              <w:spacing w:line="240" w:lineRule="auto"/>
              <w:jc w:val="right"/>
            </w:pPr>
            <w:r w:rsidRPr="002D1A24">
              <w:rPr>
                <w:rFonts w:ascii="Calibri" w:hAnsi="Calibri" w:cs="Calibri"/>
                <w:color w:val="000000"/>
              </w:rPr>
              <w:t>14</w:t>
            </w:r>
          </w:p>
        </w:tc>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428263" w14:textId="28FBDAB3" w:rsidR="001F3145" w:rsidRPr="001F3145" w:rsidRDefault="001F3145" w:rsidP="002D1A24">
            <w:pPr>
              <w:spacing w:line="240" w:lineRule="auto"/>
              <w:jc w:val="right"/>
            </w:pPr>
            <w:r w:rsidRPr="002D1A24">
              <w:rPr>
                <w:rFonts w:ascii="Calibri" w:hAnsi="Calibri" w:cs="Calibri"/>
                <w:color w:val="000000"/>
              </w:rPr>
              <w:t>1</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90E768" w14:textId="1FE0FB8C" w:rsidR="001F3145" w:rsidRPr="001F3145" w:rsidRDefault="001F3145" w:rsidP="002D1A24">
            <w:pPr>
              <w:spacing w:line="240" w:lineRule="auto"/>
              <w:jc w:val="right"/>
            </w:pPr>
            <w:r w:rsidRPr="002D1A24">
              <w:rPr>
                <w:rFonts w:ascii="Calibri" w:hAnsi="Calibri" w:cs="Calibri"/>
                <w:color w:val="000000"/>
              </w:rPr>
              <w:t>15</w:t>
            </w:r>
          </w:p>
        </w:tc>
        <w:tc>
          <w:tcPr>
            <w:tcW w:w="1728" w:type="dxa"/>
            <w:tcBorders>
              <w:top w:val="single" w:sz="4" w:space="0" w:color="auto"/>
              <w:left w:val="nil"/>
              <w:bottom w:val="single" w:sz="4" w:space="0" w:color="auto"/>
              <w:right w:val="single" w:sz="4" w:space="0" w:color="auto"/>
            </w:tcBorders>
            <w:shd w:val="clear" w:color="auto" w:fill="auto"/>
            <w:noWrap/>
            <w:vAlign w:val="bottom"/>
            <w:hideMark/>
          </w:tcPr>
          <w:p w14:paraId="63EAB622" w14:textId="53BF8D75" w:rsidR="001F3145" w:rsidRPr="001F3145" w:rsidRDefault="001F3145" w:rsidP="002D1A24">
            <w:pPr>
              <w:spacing w:line="240" w:lineRule="auto"/>
              <w:jc w:val="right"/>
            </w:pPr>
            <w:r w:rsidRPr="002D1A24">
              <w:rPr>
                <w:rFonts w:ascii="Calibri" w:hAnsi="Calibri" w:cs="Calibri"/>
                <w:color w:val="000000"/>
              </w:rPr>
              <w:t>0.50</w:t>
            </w:r>
          </w:p>
        </w:tc>
      </w:tr>
      <w:tr w:rsidR="001F3145" w:rsidRPr="001660CD" w14:paraId="7C576834" w14:textId="77777777" w:rsidTr="002D1A24">
        <w:trPr>
          <w:trHeight w:val="29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7353B6" w14:textId="5E17E727" w:rsidR="001F3145" w:rsidRPr="001F3145" w:rsidRDefault="001F3145" w:rsidP="002D1A24">
            <w:pPr>
              <w:spacing w:line="240" w:lineRule="auto"/>
            </w:pPr>
            <w:r w:rsidRPr="002D1A24">
              <w:rPr>
                <w:rFonts w:ascii="Calibri" w:hAnsi="Calibri" w:cs="Calibri"/>
                <w:color w:val="000000"/>
              </w:rPr>
              <w:t>Amherstburg</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5F386C" w14:textId="170BE1F8" w:rsidR="001F3145" w:rsidRPr="001F3145" w:rsidRDefault="001F3145" w:rsidP="002D1A24">
            <w:pPr>
              <w:spacing w:line="240" w:lineRule="auto"/>
              <w:jc w:val="right"/>
            </w:pPr>
            <w:r w:rsidRPr="002D1A24">
              <w:rPr>
                <w:rFonts w:ascii="Calibri" w:hAnsi="Calibri" w:cs="Calibri"/>
                <w:color w:val="000000"/>
              </w:rPr>
              <w:t>6</w:t>
            </w:r>
          </w:p>
        </w:tc>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044FC4" w14:textId="223C0528" w:rsidR="001F3145" w:rsidRPr="001F3145" w:rsidRDefault="001F3145" w:rsidP="002D1A24">
            <w:pPr>
              <w:spacing w:line="240" w:lineRule="auto"/>
              <w:jc w:val="right"/>
            </w:pPr>
            <w:r w:rsidRPr="002D1A24">
              <w:rPr>
                <w:rFonts w:ascii="Calibri" w:hAnsi="Calibri" w:cs="Calibri"/>
                <w:color w:val="000000"/>
              </w:rPr>
              <w:t>4</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74E574" w14:textId="278CC1EE" w:rsidR="001F3145" w:rsidRPr="001F3145" w:rsidRDefault="001F3145" w:rsidP="002D1A24">
            <w:pPr>
              <w:spacing w:line="240" w:lineRule="auto"/>
              <w:jc w:val="right"/>
            </w:pPr>
            <w:r w:rsidRPr="002D1A24">
              <w:rPr>
                <w:rFonts w:ascii="Calibri" w:hAnsi="Calibri" w:cs="Calibri"/>
                <w:color w:val="000000"/>
              </w:rPr>
              <w:t>10</w:t>
            </w:r>
          </w:p>
        </w:tc>
        <w:tc>
          <w:tcPr>
            <w:tcW w:w="1728" w:type="dxa"/>
            <w:tcBorders>
              <w:top w:val="single" w:sz="4" w:space="0" w:color="auto"/>
              <w:left w:val="nil"/>
              <w:bottom w:val="single" w:sz="4" w:space="0" w:color="auto"/>
              <w:right w:val="single" w:sz="4" w:space="0" w:color="auto"/>
            </w:tcBorders>
            <w:shd w:val="clear" w:color="auto" w:fill="auto"/>
            <w:noWrap/>
            <w:vAlign w:val="bottom"/>
            <w:hideMark/>
          </w:tcPr>
          <w:p w14:paraId="51B3DDF9" w14:textId="58FFFBB0" w:rsidR="001F3145" w:rsidRPr="001F3145" w:rsidRDefault="001F3145" w:rsidP="002D1A24">
            <w:pPr>
              <w:spacing w:line="240" w:lineRule="auto"/>
              <w:jc w:val="right"/>
            </w:pPr>
            <w:r w:rsidRPr="002D1A24">
              <w:rPr>
                <w:rFonts w:ascii="Calibri" w:hAnsi="Calibri" w:cs="Calibri"/>
                <w:color w:val="000000"/>
              </w:rPr>
              <w:t>0.46</w:t>
            </w:r>
          </w:p>
        </w:tc>
      </w:tr>
      <w:tr w:rsidR="001F3145" w:rsidRPr="001660CD" w14:paraId="14330D74" w14:textId="77777777" w:rsidTr="002D1A24">
        <w:trPr>
          <w:trHeight w:val="29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458F6C" w14:textId="21EA0B58" w:rsidR="001F3145" w:rsidRPr="001F3145" w:rsidRDefault="001F3145" w:rsidP="002D1A24">
            <w:pPr>
              <w:spacing w:line="240" w:lineRule="auto"/>
            </w:pPr>
            <w:r w:rsidRPr="002D1A24">
              <w:rPr>
                <w:rFonts w:ascii="Calibri" w:hAnsi="Calibri" w:cs="Calibri"/>
                <w:color w:val="000000"/>
              </w:rPr>
              <w:t>Lakeshore</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9BF7E1" w14:textId="6BA8BA9E" w:rsidR="001F3145" w:rsidRPr="001F3145" w:rsidRDefault="001F3145" w:rsidP="002D1A24">
            <w:pPr>
              <w:spacing w:line="240" w:lineRule="auto"/>
              <w:jc w:val="right"/>
            </w:pPr>
            <w:r w:rsidRPr="002D1A24">
              <w:rPr>
                <w:rFonts w:ascii="Calibri" w:hAnsi="Calibri" w:cs="Calibri"/>
                <w:color w:val="000000"/>
              </w:rPr>
              <w:t>7</w:t>
            </w:r>
          </w:p>
        </w:tc>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813DD1" w14:textId="45BD620A" w:rsidR="001F3145" w:rsidRPr="001F3145" w:rsidRDefault="001F3145" w:rsidP="002D1A24">
            <w:pPr>
              <w:spacing w:line="240" w:lineRule="auto"/>
              <w:jc w:val="right"/>
            </w:pPr>
            <w:r w:rsidRPr="002D1A24">
              <w:rPr>
                <w:rFonts w:ascii="Calibri" w:hAnsi="Calibri" w:cs="Calibri"/>
                <w:color w:val="000000"/>
              </w:rPr>
              <w:t>3</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2D54EB" w14:textId="42E1CBC2" w:rsidR="001F3145" w:rsidRPr="001F3145" w:rsidRDefault="001F3145" w:rsidP="002D1A24">
            <w:pPr>
              <w:spacing w:line="240" w:lineRule="auto"/>
              <w:jc w:val="right"/>
            </w:pPr>
            <w:r w:rsidRPr="002D1A24">
              <w:rPr>
                <w:rFonts w:ascii="Calibri" w:hAnsi="Calibri" w:cs="Calibri"/>
                <w:color w:val="000000"/>
              </w:rPr>
              <w:t>10</w:t>
            </w:r>
          </w:p>
        </w:tc>
        <w:tc>
          <w:tcPr>
            <w:tcW w:w="1728" w:type="dxa"/>
            <w:tcBorders>
              <w:top w:val="single" w:sz="4" w:space="0" w:color="auto"/>
              <w:left w:val="nil"/>
              <w:bottom w:val="single" w:sz="4" w:space="0" w:color="auto"/>
              <w:right w:val="single" w:sz="4" w:space="0" w:color="auto"/>
            </w:tcBorders>
            <w:shd w:val="clear" w:color="auto" w:fill="auto"/>
            <w:noWrap/>
            <w:vAlign w:val="bottom"/>
            <w:hideMark/>
          </w:tcPr>
          <w:p w14:paraId="076DA3D6" w14:textId="7089C52A" w:rsidR="001F3145" w:rsidRPr="001F3145" w:rsidRDefault="001F3145" w:rsidP="002D1A24">
            <w:pPr>
              <w:spacing w:line="240" w:lineRule="auto"/>
              <w:jc w:val="right"/>
            </w:pPr>
            <w:r w:rsidRPr="002D1A24">
              <w:rPr>
                <w:rFonts w:ascii="Calibri" w:hAnsi="Calibri" w:cs="Calibri"/>
                <w:color w:val="000000"/>
              </w:rPr>
              <w:t>0.27</w:t>
            </w:r>
          </w:p>
        </w:tc>
      </w:tr>
      <w:tr w:rsidR="001F3145" w:rsidRPr="001660CD" w14:paraId="01D91926" w14:textId="77777777" w:rsidTr="002D1A24">
        <w:trPr>
          <w:trHeight w:val="290"/>
        </w:trPr>
        <w:tc>
          <w:tcPr>
            <w:tcW w:w="2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97E446" w14:textId="5B698C48" w:rsidR="001F3145" w:rsidRPr="001F3145" w:rsidRDefault="001F3145" w:rsidP="002D1A24">
            <w:pPr>
              <w:spacing w:line="240" w:lineRule="auto"/>
            </w:pPr>
            <w:r w:rsidRPr="002D1A24">
              <w:rPr>
                <w:rFonts w:ascii="Calibri" w:hAnsi="Calibri" w:cs="Calibri"/>
                <w:color w:val="000000"/>
              </w:rPr>
              <w:t>Essex</w:t>
            </w:r>
          </w:p>
        </w:tc>
        <w:tc>
          <w:tcPr>
            <w:tcW w:w="18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D0FB2" w14:textId="1BA92623" w:rsidR="001F3145" w:rsidRPr="001F3145" w:rsidRDefault="001F3145" w:rsidP="002D1A24">
            <w:pPr>
              <w:spacing w:line="240" w:lineRule="auto"/>
              <w:jc w:val="right"/>
            </w:pPr>
            <w:r w:rsidRPr="002D1A24">
              <w:rPr>
                <w:rFonts w:ascii="Calibri" w:hAnsi="Calibri" w:cs="Calibri"/>
                <w:color w:val="000000"/>
              </w:rPr>
              <w:t>4</w:t>
            </w:r>
          </w:p>
        </w:tc>
        <w:tc>
          <w:tcPr>
            <w:tcW w:w="15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EFF755" w14:textId="11613B70" w:rsidR="001F3145" w:rsidRPr="001F3145" w:rsidRDefault="001F3145" w:rsidP="002D1A24">
            <w:pPr>
              <w:spacing w:line="240" w:lineRule="auto"/>
              <w:jc w:val="right"/>
            </w:pPr>
            <w:r w:rsidRPr="002D1A24">
              <w:rPr>
                <w:rFonts w:ascii="Calibri" w:hAnsi="Calibri" w:cs="Calibri"/>
                <w:color w:val="000000"/>
              </w:rPr>
              <w:t>2</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F03F48" w14:textId="46A1CCBE" w:rsidR="001F3145" w:rsidRPr="001F3145" w:rsidRDefault="001F3145" w:rsidP="002D1A24">
            <w:pPr>
              <w:spacing w:line="240" w:lineRule="auto"/>
              <w:jc w:val="right"/>
            </w:pPr>
            <w:r w:rsidRPr="002D1A24">
              <w:rPr>
                <w:rFonts w:ascii="Calibri" w:hAnsi="Calibri" w:cs="Calibri"/>
                <w:color w:val="000000"/>
              </w:rPr>
              <w:t>6</w:t>
            </w:r>
          </w:p>
        </w:tc>
        <w:tc>
          <w:tcPr>
            <w:tcW w:w="1728" w:type="dxa"/>
            <w:tcBorders>
              <w:top w:val="single" w:sz="4" w:space="0" w:color="auto"/>
              <w:left w:val="nil"/>
              <w:bottom w:val="single" w:sz="4" w:space="0" w:color="auto"/>
              <w:right w:val="single" w:sz="4" w:space="0" w:color="auto"/>
            </w:tcBorders>
            <w:shd w:val="clear" w:color="auto" w:fill="auto"/>
            <w:noWrap/>
            <w:vAlign w:val="bottom"/>
            <w:hideMark/>
          </w:tcPr>
          <w:p w14:paraId="42098250" w14:textId="5A867C22" w:rsidR="001F3145" w:rsidRPr="001F3145" w:rsidRDefault="001F3145" w:rsidP="002D1A24">
            <w:pPr>
              <w:spacing w:line="240" w:lineRule="auto"/>
              <w:jc w:val="right"/>
            </w:pPr>
            <w:r w:rsidRPr="002D1A24">
              <w:rPr>
                <w:rFonts w:ascii="Calibri" w:hAnsi="Calibri" w:cs="Calibri"/>
                <w:color w:val="000000"/>
              </w:rPr>
              <w:t>0.29</w:t>
            </w:r>
          </w:p>
        </w:tc>
      </w:tr>
    </w:tbl>
    <w:p w14:paraId="6144227C" w14:textId="58ED36C4" w:rsidR="003F66A2" w:rsidRDefault="003F66A2" w:rsidP="00077CFA">
      <w:pPr>
        <w:spacing w:before="360" w:after="240"/>
      </w:pPr>
      <w:r>
        <w:t xml:space="preserve">There is greater variability in the relative proportion of convenience stores versus supermarkets by municipality. </w:t>
      </w:r>
      <w:r w:rsidR="009158EF">
        <w:t xml:space="preserve">Data from November 2018 indicated </w:t>
      </w:r>
      <w:r>
        <w:t>LaSalle and Windsor both have a far greater proportion of convenience stores relative to supermarkets, while Amherstburg</w:t>
      </w:r>
      <w:r w:rsidR="009158EF">
        <w:t xml:space="preserve"> tended to have a greater </w:t>
      </w:r>
      <w:r>
        <w:t>proportion</w:t>
      </w:r>
      <w:r w:rsidR="009158EF">
        <w:t xml:space="preserve"> of supermarkets </w:t>
      </w:r>
      <w:r w:rsidRPr="00B27992">
        <w:t xml:space="preserve">(Figure </w:t>
      </w:r>
      <w:r w:rsidR="0098387E">
        <w:t>28</w:t>
      </w:r>
      <w:r w:rsidRPr="00B27992">
        <w:t>).</w:t>
      </w:r>
    </w:p>
    <w:p w14:paraId="3B7EAF8F" w14:textId="604A7EB1" w:rsidR="00D12B27" w:rsidRDefault="00D12B27" w:rsidP="002D1A24">
      <w:pPr>
        <w:pStyle w:val="Caption"/>
        <w:keepNext/>
      </w:pPr>
      <w:r>
        <w:t xml:space="preserve">Figure </w:t>
      </w:r>
      <w:fldSimple w:instr=" SEQ Figure \* ARABIC ">
        <w:r w:rsidR="002B0E49">
          <w:rPr>
            <w:noProof/>
          </w:rPr>
          <w:t>28</w:t>
        </w:r>
      </w:fldSimple>
      <w:r>
        <w:t>: Proportion of Convenience Stores Versus Supermarkets by Municipality (</w:t>
      </w:r>
      <w:r w:rsidR="005B0C60">
        <w:t xml:space="preserve">November </w:t>
      </w:r>
      <w:r>
        <w:t>2018)</w:t>
      </w:r>
    </w:p>
    <w:p w14:paraId="221643AF" w14:textId="77777777" w:rsidR="00F620DD" w:rsidRDefault="003F66A2">
      <w:pPr>
        <w:spacing w:after="200" w:line="276" w:lineRule="auto"/>
      </w:pPr>
      <w:r>
        <w:rPr>
          <w:noProof/>
          <w:lang w:val="en-US"/>
        </w:rPr>
        <w:drawing>
          <wp:inline distT="0" distB="0" distL="0" distR="0" wp14:anchorId="0612CA35" wp14:editId="3394EF3F">
            <wp:extent cx="4572000" cy="2743200"/>
            <wp:effectExtent l="0" t="0" r="0" b="0"/>
            <wp:docPr id="48" name="Chart 48" descr="A bar graph representing the proportion of convenience stores versus supermarkets for various municipalities in Windsor and Essex County" title="Proportion of Convenience Stores Versus Supermarkets by Municipality"/>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8BB5F3A" w14:textId="56A7A97C" w:rsidR="00C939E8" w:rsidRDefault="00C939E8" w:rsidP="002D1A24">
      <w:pPr>
        <w:pStyle w:val="Caption"/>
        <w:keepNext/>
      </w:pPr>
      <w:r>
        <w:t xml:space="preserve">Figure </w:t>
      </w:r>
      <w:fldSimple w:instr=" SEQ Figure \* ARABIC ">
        <w:r w:rsidR="002B0E49">
          <w:rPr>
            <w:noProof/>
          </w:rPr>
          <w:t>29</w:t>
        </w:r>
      </w:fldSimple>
      <w:r>
        <w:t>: Map of Convenien</w:t>
      </w:r>
      <w:r w:rsidR="005B0C60">
        <w:t xml:space="preserve">ce Stores and Supermarkets in </w:t>
      </w:r>
      <w:r w:rsidR="006B178F">
        <w:t>Windsor and Essex County</w:t>
      </w:r>
      <w:r>
        <w:t xml:space="preserve"> (</w:t>
      </w:r>
      <w:r w:rsidR="005B0C60">
        <w:t xml:space="preserve">November </w:t>
      </w:r>
      <w:r>
        <w:t>2018)</w:t>
      </w:r>
    </w:p>
    <w:p w14:paraId="71F5FA00" w14:textId="60BDBC8E" w:rsidR="00F620DD" w:rsidRDefault="00B50BE9">
      <w:pPr>
        <w:spacing w:after="200" w:line="276" w:lineRule="auto"/>
      </w:pPr>
      <w:r>
        <w:rPr>
          <w:noProof/>
          <w:lang w:val="en-US"/>
        </w:rPr>
        <w:drawing>
          <wp:inline distT="0" distB="0" distL="0" distR="0" wp14:anchorId="74F09349" wp14:editId="73AB043F">
            <wp:extent cx="6359652" cy="4076700"/>
            <wp:effectExtent l="0" t="0" r="3175" b="0"/>
            <wp:docPr id="23" name="Picture 23" descr="A picture of a map of Windsor and Essex County showing the locations of convenience stores and supermarkets" title="Map of Convenience Stores and Supermarkets in Windsor and Essex County (November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66447" cy="4081056"/>
                    </a:xfrm>
                    <a:prstGeom prst="rect">
                      <a:avLst/>
                    </a:prstGeom>
                    <a:noFill/>
                    <a:ln>
                      <a:noFill/>
                    </a:ln>
                  </pic:spPr>
                </pic:pic>
              </a:graphicData>
            </a:graphic>
          </wp:inline>
        </w:drawing>
      </w:r>
    </w:p>
    <w:p w14:paraId="05EE77D8" w14:textId="322BD269" w:rsidR="00421F0C" w:rsidRDefault="00421F0C" w:rsidP="00077CFA">
      <w:pPr>
        <w:spacing w:before="360"/>
      </w:pPr>
      <w:r w:rsidRPr="00B27992">
        <w:t xml:space="preserve">Figure </w:t>
      </w:r>
      <w:r w:rsidR="00AB7473" w:rsidRPr="00B27992">
        <w:t>3</w:t>
      </w:r>
      <w:r w:rsidR="0098387E">
        <w:t>0</w:t>
      </w:r>
      <w:r w:rsidR="00AB7473">
        <w:t xml:space="preserve"> </w:t>
      </w:r>
      <w:r>
        <w:t xml:space="preserve">provides a visual sense of the location of grocery stores in 2015 in </w:t>
      </w:r>
      <w:r w:rsidR="00106F6D">
        <w:t>Windsor and Essex County</w:t>
      </w:r>
      <w:r>
        <w:t xml:space="preserve">. </w:t>
      </w:r>
      <w:r w:rsidR="00D85365">
        <w:t>A distance of 1 kilo</w:t>
      </w:r>
      <w:r w:rsidR="0040045E">
        <w:t>metre</w:t>
      </w:r>
      <w:r w:rsidR="00D85365">
        <w:t xml:space="preserve"> is widely considered a reasonable walking distance for an adult in an urban setting (Apparicio, P., Cloutier, M. </w:t>
      </w:r>
      <w:r w:rsidR="00D85365" w:rsidRPr="00D85365">
        <w:t>S., &amp; Shearmur, R.</w:t>
      </w:r>
      <w:r w:rsidR="00D85365">
        <w:t>,</w:t>
      </w:r>
      <w:r w:rsidR="00D85365" w:rsidRPr="00D85365">
        <w:t xml:space="preserve"> 2007)</w:t>
      </w:r>
      <w:r w:rsidR="00D85365">
        <w:t xml:space="preserve">. </w:t>
      </w:r>
      <w:r>
        <w:t>Gradations in shading show the average distance to the nearest grocery store in metres, with lighter colours indicating smaller distances. Outside of Windsor, the average distance to grocery stores tend</w:t>
      </w:r>
      <w:r w:rsidR="009158EF">
        <w:t>ed</w:t>
      </w:r>
      <w:r>
        <w:t xml:space="preserve"> to increase significantly.</w:t>
      </w:r>
    </w:p>
    <w:p w14:paraId="28784980" w14:textId="0BFE12DF" w:rsidR="00421F0C" w:rsidRDefault="00421F0C" w:rsidP="00421F0C">
      <w:pPr>
        <w:pStyle w:val="Caption"/>
        <w:keepNext/>
      </w:pPr>
      <w:r>
        <w:t xml:space="preserve">Figure </w:t>
      </w:r>
      <w:fldSimple w:instr=" SEQ Figure \* ARABIC ">
        <w:r w:rsidR="002B0E49">
          <w:rPr>
            <w:noProof/>
          </w:rPr>
          <w:t>30</w:t>
        </w:r>
      </w:fldSimple>
      <w:r>
        <w:t xml:space="preserve">: Neighbourhood Spatial Accessibility to Grocery Stores for </w:t>
      </w:r>
      <w:r w:rsidR="00CA38D2">
        <w:t>Windsor and Essex County</w:t>
      </w:r>
      <w:r>
        <w:t>, 2015</w:t>
      </w:r>
    </w:p>
    <w:p w14:paraId="3EFE99E9" w14:textId="49D093AB" w:rsidR="00421F0C" w:rsidRDefault="000C7750" w:rsidP="00421F0C">
      <w:pPr>
        <w:spacing w:after="200" w:line="276" w:lineRule="auto"/>
      </w:pPr>
      <w:r>
        <w:rPr>
          <w:noProof/>
          <w:lang w:val="en-US"/>
        </w:rPr>
        <w:drawing>
          <wp:inline distT="0" distB="0" distL="0" distR="0" wp14:anchorId="59A05ACC" wp14:editId="02CEE638">
            <wp:extent cx="4171950" cy="7660412"/>
            <wp:effectExtent l="0" t="0" r="0" b="0"/>
            <wp:docPr id="15" name="Picture 15" descr="A picture of a map of Windsor and Essex County showing neighbourhood spatial access grocery stores (by walking distances)" title="Neighbourhood Spatial Accessibility to Grocery Stores for Windsor and Essex Count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93133" cy="7699307"/>
                    </a:xfrm>
                    <a:prstGeom prst="rect">
                      <a:avLst/>
                    </a:prstGeom>
                    <a:noFill/>
                    <a:ln>
                      <a:noFill/>
                    </a:ln>
                  </pic:spPr>
                </pic:pic>
              </a:graphicData>
            </a:graphic>
          </wp:inline>
        </w:drawing>
      </w:r>
    </w:p>
    <w:p w14:paraId="48636300" w14:textId="49248C74" w:rsidR="00421F0C" w:rsidRDefault="00421F0C" w:rsidP="00754E28">
      <w:pPr>
        <w:pStyle w:val="Heading5"/>
      </w:pPr>
      <w:r>
        <w:t>Farmers’ Markets and Stands</w:t>
      </w:r>
    </w:p>
    <w:p w14:paraId="47F61BDA" w14:textId="7077E464" w:rsidR="00CF663D" w:rsidRDefault="00981AFC" w:rsidP="00E13BA1">
      <w:r>
        <w:t>Although seasonal in nature, f</w:t>
      </w:r>
      <w:r w:rsidR="00421F0C">
        <w:t>armers’ markets and stands are an excellent source of local fresh fruit and vegetables. According to one national study, farmers’ markets play a key role in the marketing of Canadian agricultural products, as well as contributing to farm incomes</w:t>
      </w:r>
      <w:r w:rsidR="00AB7473">
        <w:t xml:space="preserve"> (</w:t>
      </w:r>
      <w:r w:rsidR="00AB7473">
        <w:rPr>
          <w:lang w:val="en-US"/>
        </w:rPr>
        <w:t>Experience Renewal Solutions Inc., 2009)</w:t>
      </w:r>
      <w:r w:rsidR="00421F0C">
        <w:t>. Vendors are typically primary producers</w:t>
      </w:r>
      <w:r w:rsidR="009158EF">
        <w:t>,</w:t>
      </w:r>
      <w:r w:rsidR="00421F0C">
        <w:t xml:space="preserve"> and regularly attending customers are generally supportive of the farmers’ market industry and are motivated to attend by the opportunity to purchase fresh, local, in season produce. Lack of convenience and awareness </w:t>
      </w:r>
      <w:r w:rsidR="009158EF">
        <w:t>we</w:t>
      </w:r>
      <w:r w:rsidR="00421F0C">
        <w:t xml:space="preserve">re common reasons for not utilizing farmers’ markets, but increasingly consumer demands and interests </w:t>
      </w:r>
      <w:r w:rsidR="009158EF">
        <w:t xml:space="preserve">have </w:t>
      </w:r>
      <w:r w:rsidR="00421F0C">
        <w:t>becom</w:t>
      </w:r>
      <w:r w:rsidR="009158EF">
        <w:t xml:space="preserve">e </w:t>
      </w:r>
      <w:r w:rsidR="00421F0C">
        <w:t>more closely aligned with support for local production and fresh, healthy food choices. In addition to offering fresh, local</w:t>
      </w:r>
      <w:r w:rsidR="009158EF">
        <w:t>,</w:t>
      </w:r>
      <w:r w:rsidR="00421F0C">
        <w:t xml:space="preserve"> and organic foods, farmers’ markets in </w:t>
      </w:r>
      <w:r w:rsidR="006B178F">
        <w:t>Windsor and Essex County</w:t>
      </w:r>
      <w:r w:rsidR="00421F0C">
        <w:t xml:space="preserve"> are promoted as providing opportunities for community engagement, direct access to producers and vendors to learn about how and where food is produced, family friendly fun, and as supporting environmental sustainability</w:t>
      </w:r>
      <w:r w:rsidR="00AB7473">
        <w:t xml:space="preserve"> (</w:t>
      </w:r>
      <w:r w:rsidR="00AB7473" w:rsidRPr="00AB7473">
        <w:t>Downtown Windsor Farmers’ Market</w:t>
      </w:r>
      <w:r w:rsidR="00AB7473">
        <w:t xml:space="preserve">, </w:t>
      </w:r>
      <w:r w:rsidR="00AB7473" w:rsidRPr="00AB7473">
        <w:t>2019)</w:t>
      </w:r>
      <w:r w:rsidR="00AE55E4">
        <w:t>.</w:t>
      </w:r>
    </w:p>
    <w:p w14:paraId="665E0256" w14:textId="48919192" w:rsidR="00AE55E4" w:rsidRDefault="00421F0C" w:rsidP="00E13BA1">
      <w:pPr>
        <w:spacing w:after="240"/>
      </w:pPr>
      <w:r>
        <w:t xml:space="preserve">A thorough examination of local data sources in </w:t>
      </w:r>
      <w:r w:rsidR="006B178F">
        <w:t>Windsor and Essex County</w:t>
      </w:r>
      <w:r>
        <w:t xml:space="preserve"> suggest</w:t>
      </w:r>
      <w:r w:rsidR="00FD1918">
        <w:t>ed</w:t>
      </w:r>
      <w:r>
        <w:t xml:space="preserve"> a total of approximately 14 farmers’ markets</w:t>
      </w:r>
      <w:r w:rsidR="00FD1918">
        <w:t xml:space="preserve"> in 2018</w:t>
      </w:r>
      <w:r>
        <w:t xml:space="preserve"> in locations including</w:t>
      </w:r>
      <w:r w:rsidR="00271BAB">
        <w:t xml:space="preserve"> </w:t>
      </w:r>
      <w:r>
        <w:t>Amherstburg, Belle River, Comber, Windsor, Harrow, Kingsville, Leamington</w:t>
      </w:r>
      <w:r w:rsidR="00271BAB">
        <w:t>,</w:t>
      </w:r>
      <w:r>
        <w:t xml:space="preserve"> and Tecumseh. Markets were not readily identified in Essex, LaSalle</w:t>
      </w:r>
      <w:r w:rsidR="00271BAB">
        <w:t>,</w:t>
      </w:r>
      <w:r>
        <w:t xml:space="preserve"> or Lakeshore. Also identified were 41 established farms stands in 2018, although some of these are more transitory in nature</w:t>
      </w:r>
      <w:r w:rsidR="00AB7473">
        <w:t xml:space="preserve"> (Table </w:t>
      </w:r>
      <w:r w:rsidR="00A26358">
        <w:t>61</w:t>
      </w:r>
      <w:r w:rsidR="00AB7473">
        <w:t>)</w:t>
      </w:r>
      <w:r w:rsidR="00AE55E4">
        <w:t>.</w:t>
      </w:r>
    </w:p>
    <w:p w14:paraId="10100DEC" w14:textId="5F48B965" w:rsidR="00421F0C" w:rsidRDefault="00421F0C" w:rsidP="00421F0C">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61</w:t>
      </w:r>
      <w:r w:rsidR="006D0D1C">
        <w:rPr>
          <w:noProof/>
        </w:rPr>
        <w:fldChar w:fldCharType="end"/>
      </w:r>
      <w:r>
        <w:t xml:space="preserve">: Farmers' Markets in </w:t>
      </w:r>
      <w:r w:rsidR="00106F6D">
        <w:t>Windsor and Essex County</w:t>
      </w:r>
      <w:r w:rsidR="00981AFC">
        <w:t xml:space="preserve"> </w:t>
      </w:r>
      <w:r w:rsidR="00FD1918">
        <w:t>(2018)</w:t>
      </w:r>
    </w:p>
    <w:tbl>
      <w:tblPr>
        <w:tblStyle w:val="TableGrid"/>
        <w:tblW w:w="0" w:type="auto"/>
        <w:tblLook w:val="04A0" w:firstRow="1" w:lastRow="0" w:firstColumn="1" w:lastColumn="0" w:noHBand="0" w:noVBand="1"/>
        <w:tblCaption w:val="Farmers' Markets in Windsor and Essex County (2018)"/>
        <w:tblDescription w:val="A lsiting of farmer's markets in Windsor and Essex County "/>
      </w:tblPr>
      <w:tblGrid>
        <w:gridCol w:w="4180"/>
        <w:gridCol w:w="4896"/>
      </w:tblGrid>
      <w:tr w:rsidR="00B74D6F" w:rsidRPr="00E82FFC" w14:paraId="492F84C3" w14:textId="77777777" w:rsidTr="00B74D6F">
        <w:trPr>
          <w:trHeight w:val="290"/>
          <w:tblHeader/>
        </w:trPr>
        <w:tc>
          <w:tcPr>
            <w:tcW w:w="4180" w:type="dxa"/>
            <w:shd w:val="clear" w:color="auto" w:fill="A3DEDD" w:themeFill="accent1" w:themeFillTint="99"/>
            <w:noWrap/>
          </w:tcPr>
          <w:p w14:paraId="746838EC" w14:textId="7AE41E09" w:rsidR="00B74D6F" w:rsidRPr="00E82FFC" w:rsidRDefault="00B74D6F" w:rsidP="00B74D6F">
            <w:pPr>
              <w:spacing w:before="0"/>
            </w:pPr>
            <w:r>
              <w:rPr>
                <w:b/>
              </w:rPr>
              <w:t>Farmers’ Markets in Windsor and Essex County</w:t>
            </w:r>
          </w:p>
        </w:tc>
        <w:tc>
          <w:tcPr>
            <w:tcW w:w="4896" w:type="dxa"/>
            <w:shd w:val="clear" w:color="auto" w:fill="A3DEDD" w:themeFill="accent1" w:themeFillTint="99"/>
          </w:tcPr>
          <w:p w14:paraId="5D5CB8EF" w14:textId="60EB63D5" w:rsidR="00B74D6F" w:rsidRPr="00E82FFC" w:rsidRDefault="00B74D6F" w:rsidP="003F66A2"/>
        </w:tc>
      </w:tr>
      <w:tr w:rsidR="00B74D6F" w:rsidRPr="00E82FFC" w14:paraId="069D50CC" w14:textId="77777777" w:rsidTr="00F45824">
        <w:trPr>
          <w:trHeight w:val="290"/>
          <w:tblHeader/>
        </w:trPr>
        <w:tc>
          <w:tcPr>
            <w:tcW w:w="4180" w:type="dxa"/>
            <w:noWrap/>
          </w:tcPr>
          <w:p w14:paraId="0343AD5E" w14:textId="5912B84D" w:rsidR="00B74D6F" w:rsidRPr="00B74D6F" w:rsidRDefault="00B74D6F" w:rsidP="00B74D6F">
            <w:pPr>
              <w:spacing w:before="0"/>
            </w:pPr>
            <w:r>
              <w:t>Amherstburg Farmers’ Market</w:t>
            </w:r>
          </w:p>
        </w:tc>
        <w:tc>
          <w:tcPr>
            <w:tcW w:w="4896" w:type="dxa"/>
          </w:tcPr>
          <w:p w14:paraId="565E9C41" w14:textId="3E35421B" w:rsidR="00B74D6F" w:rsidRPr="00B74D6F" w:rsidRDefault="00B74D6F" w:rsidP="00B74D6F">
            <w:r>
              <w:t>Kingsville Night Market</w:t>
            </w:r>
          </w:p>
        </w:tc>
      </w:tr>
      <w:tr w:rsidR="00B74D6F" w:rsidRPr="00E82FFC" w14:paraId="199A601B" w14:textId="77777777" w:rsidTr="00F45824">
        <w:trPr>
          <w:trHeight w:val="290"/>
          <w:tblHeader/>
        </w:trPr>
        <w:tc>
          <w:tcPr>
            <w:tcW w:w="4180" w:type="dxa"/>
            <w:noWrap/>
          </w:tcPr>
          <w:p w14:paraId="490F1B5D" w14:textId="1C35E160" w:rsidR="00B74D6F" w:rsidRPr="00B74D6F" w:rsidRDefault="00B74D6F" w:rsidP="00B74D6F">
            <w:pPr>
              <w:spacing w:before="0"/>
            </w:pPr>
            <w:r w:rsidRPr="00E82FFC">
              <w:t>Belle River Farmers' Market</w:t>
            </w:r>
          </w:p>
        </w:tc>
        <w:tc>
          <w:tcPr>
            <w:tcW w:w="4896" w:type="dxa"/>
          </w:tcPr>
          <w:p w14:paraId="6399AD4D" w14:textId="5A13D200" w:rsidR="00B74D6F" w:rsidRPr="00B74D6F" w:rsidRDefault="00B74D6F" w:rsidP="00B74D6F">
            <w:r w:rsidRPr="00E82FFC">
              <w:t>Leamington Farmers' Market</w:t>
            </w:r>
          </w:p>
        </w:tc>
      </w:tr>
      <w:tr w:rsidR="00B74D6F" w:rsidRPr="00E82FFC" w14:paraId="0258C8CF" w14:textId="77777777" w:rsidTr="00F45824">
        <w:trPr>
          <w:trHeight w:val="290"/>
          <w:tblHeader/>
        </w:trPr>
        <w:tc>
          <w:tcPr>
            <w:tcW w:w="4180" w:type="dxa"/>
            <w:noWrap/>
          </w:tcPr>
          <w:p w14:paraId="2479240B" w14:textId="456C37B2" w:rsidR="00B74D6F" w:rsidRPr="00B74D6F" w:rsidRDefault="00B74D6F" w:rsidP="00B74D6F">
            <w:pPr>
              <w:spacing w:before="0"/>
            </w:pPr>
            <w:r w:rsidRPr="00E82FFC">
              <w:t>Comber Farmer's Market</w:t>
            </w:r>
          </w:p>
        </w:tc>
        <w:tc>
          <w:tcPr>
            <w:tcW w:w="4896" w:type="dxa"/>
          </w:tcPr>
          <w:p w14:paraId="5668823A" w14:textId="63A17E81" w:rsidR="00B74D6F" w:rsidRPr="00B74D6F" w:rsidRDefault="00B74D6F" w:rsidP="00B74D6F">
            <w:r w:rsidRPr="00E82FFC">
              <w:t>Olde Sandwich Towne Farmers' Market</w:t>
            </w:r>
          </w:p>
        </w:tc>
      </w:tr>
      <w:tr w:rsidR="00B74D6F" w:rsidRPr="00E82FFC" w14:paraId="61F575C9" w14:textId="77777777" w:rsidTr="00F45824">
        <w:trPr>
          <w:trHeight w:val="290"/>
          <w:tblHeader/>
        </w:trPr>
        <w:tc>
          <w:tcPr>
            <w:tcW w:w="4180" w:type="dxa"/>
            <w:noWrap/>
          </w:tcPr>
          <w:p w14:paraId="37985691" w14:textId="457F08B5" w:rsidR="00B74D6F" w:rsidRPr="00B74D6F" w:rsidRDefault="00B74D6F" w:rsidP="00B74D6F">
            <w:pPr>
              <w:spacing w:before="0"/>
            </w:pPr>
            <w:r w:rsidRPr="00E82FFC">
              <w:t>Downtown Windsor Farmers' Market</w:t>
            </w:r>
          </w:p>
        </w:tc>
        <w:tc>
          <w:tcPr>
            <w:tcW w:w="4896" w:type="dxa"/>
          </w:tcPr>
          <w:p w14:paraId="6A3DDA88" w14:textId="357DEC89" w:rsidR="00B74D6F" w:rsidRPr="00B74D6F" w:rsidRDefault="00B74D6F" w:rsidP="00B74D6F">
            <w:r w:rsidRPr="00E82FFC">
              <w:t xml:space="preserve">Riverside Farmer's, Arts, Crafts </w:t>
            </w:r>
            <w:r>
              <w:t xml:space="preserve">and </w:t>
            </w:r>
            <w:r w:rsidRPr="00E82FFC">
              <w:t>Flea Market</w:t>
            </w:r>
          </w:p>
        </w:tc>
      </w:tr>
      <w:tr w:rsidR="00B74D6F" w:rsidRPr="00E82FFC" w14:paraId="01132EE8" w14:textId="77777777" w:rsidTr="00F45824">
        <w:trPr>
          <w:trHeight w:val="290"/>
          <w:tblHeader/>
        </w:trPr>
        <w:tc>
          <w:tcPr>
            <w:tcW w:w="4180" w:type="dxa"/>
            <w:noWrap/>
          </w:tcPr>
          <w:p w14:paraId="407E825F" w14:textId="3AE80302" w:rsidR="00B74D6F" w:rsidRPr="00B74D6F" w:rsidRDefault="00B74D6F" w:rsidP="00B74D6F">
            <w:pPr>
              <w:spacing w:before="0"/>
            </w:pPr>
            <w:r w:rsidRPr="00E82FFC">
              <w:t>Ford City Twilight Market</w:t>
            </w:r>
          </w:p>
        </w:tc>
        <w:tc>
          <w:tcPr>
            <w:tcW w:w="4896" w:type="dxa"/>
          </w:tcPr>
          <w:p w14:paraId="505C5419" w14:textId="71C84940" w:rsidR="00B74D6F" w:rsidRPr="00B74D6F" w:rsidRDefault="00B74D6F" w:rsidP="00B74D6F">
            <w:r w:rsidRPr="00E82FFC">
              <w:t>Tecumseh Night Market</w:t>
            </w:r>
          </w:p>
        </w:tc>
      </w:tr>
      <w:tr w:rsidR="00B74D6F" w:rsidRPr="00E82FFC" w14:paraId="7F6705E1" w14:textId="77777777" w:rsidTr="00F45824">
        <w:trPr>
          <w:trHeight w:val="290"/>
          <w:tblHeader/>
        </w:trPr>
        <w:tc>
          <w:tcPr>
            <w:tcW w:w="4180" w:type="dxa"/>
            <w:noWrap/>
          </w:tcPr>
          <w:p w14:paraId="6052C835" w14:textId="2BAF212D" w:rsidR="00B74D6F" w:rsidRPr="00B74D6F" w:rsidRDefault="00B74D6F" w:rsidP="00B74D6F">
            <w:pPr>
              <w:spacing w:before="0"/>
            </w:pPr>
            <w:r w:rsidRPr="00E82FFC">
              <w:t>Harrow Market</w:t>
            </w:r>
          </w:p>
        </w:tc>
        <w:tc>
          <w:tcPr>
            <w:tcW w:w="4896" w:type="dxa"/>
          </w:tcPr>
          <w:p w14:paraId="62D779C2" w14:textId="789877D0" w:rsidR="00B74D6F" w:rsidRPr="00B74D6F" w:rsidRDefault="00B74D6F" w:rsidP="00B74D6F">
            <w:r w:rsidRPr="00E82FFC">
              <w:t>The City Market Windsor</w:t>
            </w:r>
          </w:p>
        </w:tc>
      </w:tr>
      <w:tr w:rsidR="00B74D6F" w:rsidRPr="00E82FFC" w14:paraId="5A392D6A" w14:textId="77777777" w:rsidTr="00F45824">
        <w:trPr>
          <w:trHeight w:val="290"/>
          <w:tblHeader/>
        </w:trPr>
        <w:tc>
          <w:tcPr>
            <w:tcW w:w="4180" w:type="dxa"/>
            <w:noWrap/>
          </w:tcPr>
          <w:p w14:paraId="4259AB49" w14:textId="0C3956CF" w:rsidR="00B74D6F" w:rsidRPr="00B74D6F" w:rsidRDefault="00B74D6F" w:rsidP="00B74D6F">
            <w:pPr>
              <w:spacing w:before="0"/>
            </w:pPr>
            <w:r w:rsidRPr="00E82FFC">
              <w:t>Kingsville Community Farmer's Market</w:t>
            </w:r>
          </w:p>
        </w:tc>
        <w:tc>
          <w:tcPr>
            <w:tcW w:w="4896" w:type="dxa"/>
          </w:tcPr>
          <w:p w14:paraId="050CE1A5" w14:textId="0EC3FA93" w:rsidR="00B74D6F" w:rsidRPr="00B74D6F" w:rsidRDefault="00B74D6F" w:rsidP="00B74D6F">
            <w:r w:rsidRPr="00E82FFC">
              <w:t>Walkerville Night Market</w:t>
            </w:r>
          </w:p>
        </w:tc>
      </w:tr>
    </w:tbl>
    <w:p w14:paraId="22DAD7AA" w14:textId="77777777" w:rsidR="00271BAB" w:rsidRDefault="00271BAB" w:rsidP="00E13BA1">
      <w:pPr>
        <w:spacing w:before="360" w:after="240"/>
        <w:rPr>
          <w:lang w:val="en-US"/>
        </w:rPr>
      </w:pPr>
      <w:r>
        <w:rPr>
          <w:lang w:val="en-US"/>
        </w:rPr>
        <w:t xml:space="preserve">Table 62 explores </w:t>
      </w:r>
      <w:r w:rsidR="008D0454">
        <w:rPr>
          <w:lang w:val="en-US"/>
        </w:rPr>
        <w:t xml:space="preserve">the number of farms reporting selling agricultural products directly to consumers in the year prior to the 2016 Census of Agriculture. As shown </w:t>
      </w:r>
      <w:r w:rsidR="008D0454" w:rsidRPr="00B27992">
        <w:rPr>
          <w:lang w:val="en-US"/>
        </w:rPr>
        <w:t xml:space="preserve">in Table </w:t>
      </w:r>
      <w:r w:rsidR="00A26358">
        <w:rPr>
          <w:lang w:val="en-US"/>
        </w:rPr>
        <w:t>62</w:t>
      </w:r>
      <w:r w:rsidR="008D0454">
        <w:rPr>
          <w:lang w:val="en-US"/>
        </w:rPr>
        <w:t>, rates of different types of direct sales are fairly consistent from province to county. Of those farms reporting direct sales, farm gate sales, stands, kiosks</w:t>
      </w:r>
      <w:r w:rsidR="00981AFC">
        <w:rPr>
          <w:lang w:val="en-US"/>
        </w:rPr>
        <w:t>,</w:t>
      </w:r>
      <w:r w:rsidR="008D0454">
        <w:rPr>
          <w:lang w:val="en-US"/>
        </w:rPr>
        <w:t xml:space="preserve"> and U-pick operations were the most common ways of reaching consumers with farm products (86-90%), followe</w:t>
      </w:r>
      <w:r>
        <w:rPr>
          <w:lang w:val="en-US"/>
        </w:rPr>
        <w:t>d by farmers’ markets (17-26%).</w:t>
      </w:r>
    </w:p>
    <w:p w14:paraId="0C2554D8" w14:textId="0FD75C35" w:rsidR="00CF663D" w:rsidRDefault="008D0454" w:rsidP="00E13BA1">
      <w:pPr>
        <w:spacing w:before="360" w:after="240"/>
        <w:rPr>
          <w:lang w:val="en-US"/>
        </w:rPr>
      </w:pPr>
      <w:r>
        <w:rPr>
          <w:lang w:val="en-US"/>
        </w:rPr>
        <w:t>Wh</w:t>
      </w:r>
      <w:r w:rsidR="00271BAB">
        <w:rPr>
          <w:lang w:val="en-US"/>
        </w:rPr>
        <w:t xml:space="preserve">en considering </w:t>
      </w:r>
      <w:r>
        <w:rPr>
          <w:lang w:val="en-US"/>
        </w:rPr>
        <w:t xml:space="preserve">the number of farms engaged in direct sales as a percentage of all farms in </w:t>
      </w:r>
      <w:r w:rsidR="00CA38D2">
        <w:rPr>
          <w:lang w:val="en-US"/>
        </w:rPr>
        <w:t>Windsor and Essex County</w:t>
      </w:r>
      <w:r>
        <w:rPr>
          <w:lang w:val="en-US"/>
        </w:rPr>
        <w:t xml:space="preserve">, 8% of all farms (136) reported using farm gate sales, stands, kiosks and U-pick, </w:t>
      </w:r>
      <w:r w:rsidR="00271BAB">
        <w:rPr>
          <w:lang w:val="en-US"/>
        </w:rPr>
        <w:t xml:space="preserve">and </w:t>
      </w:r>
      <w:r>
        <w:rPr>
          <w:lang w:val="en-US"/>
        </w:rPr>
        <w:t xml:space="preserve">2% (33) reported using farmers’ markets. It is important to note, however, that these only represent some of the potential access points for farm products. </w:t>
      </w:r>
      <w:r w:rsidR="00AB7473">
        <w:rPr>
          <w:lang w:val="en-US"/>
        </w:rPr>
        <w:t>Others are discussed under Alternative Food Distribution Models in Section 5</w:t>
      </w:r>
      <w:r>
        <w:rPr>
          <w:lang w:val="en-US"/>
        </w:rPr>
        <w:t>.</w:t>
      </w:r>
    </w:p>
    <w:p w14:paraId="68EC66FC" w14:textId="2B08665B" w:rsidR="008D0454" w:rsidRDefault="008D0454" w:rsidP="008D0454">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62</w:t>
      </w:r>
      <w:r>
        <w:rPr>
          <w:noProof/>
        </w:rPr>
        <w:fldChar w:fldCharType="end"/>
      </w:r>
      <w:r>
        <w:t>: Farms Reporting Direct Product Sales to Consumers as a Percentage of Reporting Farms and of all Farms</w:t>
      </w:r>
    </w:p>
    <w:tbl>
      <w:tblPr>
        <w:tblStyle w:val="TableGrid6"/>
        <w:tblW w:w="10060" w:type="dxa"/>
        <w:tblLayout w:type="fixed"/>
        <w:tblLook w:val="04A0" w:firstRow="1" w:lastRow="0" w:firstColumn="1" w:lastColumn="0" w:noHBand="0" w:noVBand="1"/>
        <w:tblCaption w:val="Farms Reporting Direct Product Sales to Consumers as a Percentage of Reporting Farms and of all Farms"/>
        <w:tblDescription w:val="A listing of farms that reported direct product sales to consumers as a percentage of reporting farms and of all farms in Ontario, Southern Ontario, Windsor and Essex County, Chatham-Kent County, all farms in Ontario (as a percentage) and all farms in Windsor and Essex County (as a percentage)"/>
      </w:tblPr>
      <w:tblGrid>
        <w:gridCol w:w="2643"/>
        <w:gridCol w:w="1237"/>
        <w:gridCol w:w="1236"/>
        <w:gridCol w:w="1236"/>
        <w:gridCol w:w="1236"/>
        <w:gridCol w:w="1236"/>
        <w:gridCol w:w="1236"/>
      </w:tblGrid>
      <w:tr w:rsidR="008D0454" w:rsidRPr="00935F58" w14:paraId="0A28541D" w14:textId="77777777" w:rsidTr="007850E8">
        <w:trPr>
          <w:trHeight w:val="290"/>
          <w:tblHeader/>
        </w:trPr>
        <w:tc>
          <w:tcPr>
            <w:tcW w:w="2785" w:type="dxa"/>
            <w:shd w:val="clear" w:color="auto" w:fill="A3DEDD" w:themeFill="accent1" w:themeFillTint="99"/>
            <w:noWrap/>
            <w:vAlign w:val="center"/>
            <w:hideMark/>
          </w:tcPr>
          <w:p w14:paraId="52EBE3A4" w14:textId="4B7569F9" w:rsidR="008D0454" w:rsidRPr="00935F58" w:rsidRDefault="00160ECE" w:rsidP="004D1E23">
            <w:r w:rsidRPr="009F4FA4">
              <w:rPr>
                <w:b/>
              </w:rPr>
              <w:t>% of Reporting Farms</w:t>
            </w:r>
            <w:r>
              <w:rPr>
                <w:b/>
              </w:rPr>
              <w:t xml:space="preserve"> in:</w:t>
            </w:r>
          </w:p>
        </w:tc>
        <w:tc>
          <w:tcPr>
            <w:tcW w:w="1296" w:type="dxa"/>
            <w:shd w:val="clear" w:color="auto" w:fill="A3DEDD" w:themeFill="accent1" w:themeFillTint="99"/>
            <w:noWrap/>
            <w:vAlign w:val="center"/>
            <w:hideMark/>
          </w:tcPr>
          <w:p w14:paraId="3E88F31A" w14:textId="77777777" w:rsidR="008D0454" w:rsidRPr="009F4FA4" w:rsidRDefault="008D0454" w:rsidP="004D1E23">
            <w:pPr>
              <w:jc w:val="center"/>
              <w:rPr>
                <w:b/>
              </w:rPr>
            </w:pPr>
            <w:r w:rsidRPr="009F4FA4">
              <w:rPr>
                <w:b/>
              </w:rPr>
              <w:t>Ontario</w:t>
            </w:r>
          </w:p>
        </w:tc>
        <w:tc>
          <w:tcPr>
            <w:tcW w:w="1296" w:type="dxa"/>
            <w:shd w:val="clear" w:color="auto" w:fill="A3DEDD" w:themeFill="accent1" w:themeFillTint="99"/>
            <w:noWrap/>
            <w:vAlign w:val="center"/>
            <w:hideMark/>
          </w:tcPr>
          <w:p w14:paraId="26E31532" w14:textId="77777777" w:rsidR="008D0454" w:rsidRPr="009F4FA4" w:rsidRDefault="008D0454" w:rsidP="004D1E23">
            <w:pPr>
              <w:jc w:val="center"/>
              <w:rPr>
                <w:b/>
              </w:rPr>
            </w:pPr>
            <w:r w:rsidRPr="009F4FA4">
              <w:rPr>
                <w:b/>
              </w:rPr>
              <w:t>Southern Ontario</w:t>
            </w:r>
          </w:p>
        </w:tc>
        <w:tc>
          <w:tcPr>
            <w:tcW w:w="1296" w:type="dxa"/>
            <w:shd w:val="clear" w:color="auto" w:fill="A3DEDD" w:themeFill="accent1" w:themeFillTint="99"/>
            <w:noWrap/>
            <w:vAlign w:val="center"/>
            <w:hideMark/>
          </w:tcPr>
          <w:p w14:paraId="4FEBB16E" w14:textId="28675A23" w:rsidR="008D0454" w:rsidRPr="009F4FA4" w:rsidRDefault="006B178F" w:rsidP="00E13BA1">
            <w:pPr>
              <w:jc w:val="center"/>
              <w:rPr>
                <w:b/>
              </w:rPr>
            </w:pPr>
            <w:r>
              <w:rPr>
                <w:b/>
              </w:rPr>
              <w:t>Windsor and Essex County</w:t>
            </w:r>
          </w:p>
        </w:tc>
        <w:tc>
          <w:tcPr>
            <w:tcW w:w="1296" w:type="dxa"/>
            <w:shd w:val="clear" w:color="auto" w:fill="A3DEDD" w:themeFill="accent1" w:themeFillTint="99"/>
            <w:noWrap/>
            <w:vAlign w:val="center"/>
            <w:hideMark/>
          </w:tcPr>
          <w:p w14:paraId="2002BB61" w14:textId="77777777" w:rsidR="008D0454" w:rsidRPr="009F4FA4" w:rsidRDefault="008D0454" w:rsidP="004D1E23">
            <w:pPr>
              <w:jc w:val="center"/>
              <w:rPr>
                <w:b/>
              </w:rPr>
            </w:pPr>
            <w:r w:rsidRPr="009F4FA4">
              <w:rPr>
                <w:b/>
              </w:rPr>
              <w:t>Chatham – Kent C</w:t>
            </w:r>
            <w:r>
              <w:rPr>
                <w:b/>
              </w:rPr>
              <w:t>ounty</w:t>
            </w:r>
          </w:p>
        </w:tc>
        <w:tc>
          <w:tcPr>
            <w:tcW w:w="1296" w:type="dxa"/>
            <w:shd w:val="clear" w:color="auto" w:fill="A3DEDD" w:themeFill="accent1" w:themeFillTint="99"/>
            <w:noWrap/>
            <w:vAlign w:val="center"/>
            <w:hideMark/>
          </w:tcPr>
          <w:p w14:paraId="23DB39BA" w14:textId="661C07F1" w:rsidR="008D0454" w:rsidRPr="009F4FA4" w:rsidRDefault="00160ECE" w:rsidP="004D1E23">
            <w:pPr>
              <w:jc w:val="center"/>
              <w:rPr>
                <w:b/>
              </w:rPr>
            </w:pPr>
            <w:r w:rsidRPr="009F4FA4">
              <w:rPr>
                <w:b/>
              </w:rPr>
              <w:t xml:space="preserve">% of All Farms </w:t>
            </w:r>
            <w:r>
              <w:rPr>
                <w:b/>
              </w:rPr>
              <w:t xml:space="preserve">in </w:t>
            </w:r>
            <w:r w:rsidR="008D0454" w:rsidRPr="009F4FA4">
              <w:rPr>
                <w:b/>
              </w:rPr>
              <w:t>Ontario</w:t>
            </w:r>
          </w:p>
        </w:tc>
        <w:tc>
          <w:tcPr>
            <w:tcW w:w="1296" w:type="dxa"/>
            <w:shd w:val="clear" w:color="auto" w:fill="A3DEDD" w:themeFill="accent1" w:themeFillTint="99"/>
            <w:noWrap/>
            <w:vAlign w:val="center"/>
            <w:hideMark/>
          </w:tcPr>
          <w:p w14:paraId="2C4264F8" w14:textId="1177908F" w:rsidR="008D0454" w:rsidRPr="009F4FA4" w:rsidRDefault="00160ECE" w:rsidP="004D1E23">
            <w:pPr>
              <w:jc w:val="center"/>
              <w:rPr>
                <w:b/>
              </w:rPr>
            </w:pPr>
            <w:r w:rsidRPr="009F4FA4">
              <w:rPr>
                <w:b/>
              </w:rPr>
              <w:t>% of All Farms</w:t>
            </w:r>
            <w:r>
              <w:rPr>
                <w:b/>
              </w:rPr>
              <w:t xml:space="preserve"> in </w:t>
            </w:r>
            <w:r w:rsidR="00CA38D2">
              <w:rPr>
                <w:b/>
              </w:rPr>
              <w:t>Windsor and Essex County</w:t>
            </w:r>
          </w:p>
        </w:tc>
      </w:tr>
      <w:tr w:rsidR="008D0454" w:rsidRPr="00935F58" w14:paraId="0436B1CA" w14:textId="77777777" w:rsidTr="007850E8">
        <w:trPr>
          <w:trHeight w:val="290"/>
        </w:trPr>
        <w:tc>
          <w:tcPr>
            <w:tcW w:w="2785" w:type="dxa"/>
            <w:noWrap/>
            <w:vAlign w:val="center"/>
            <w:hideMark/>
          </w:tcPr>
          <w:p w14:paraId="482FA417" w14:textId="77777777" w:rsidR="008D0454" w:rsidRPr="00935F58" w:rsidRDefault="008D0454" w:rsidP="004D1E23">
            <w:pPr>
              <w:spacing w:line="240" w:lineRule="auto"/>
            </w:pPr>
            <w:r w:rsidRPr="00935F58">
              <w:t>Direct sales of unprocessed agricultural products sold</w:t>
            </w:r>
          </w:p>
        </w:tc>
        <w:tc>
          <w:tcPr>
            <w:tcW w:w="1296" w:type="dxa"/>
            <w:noWrap/>
            <w:vAlign w:val="center"/>
            <w:hideMark/>
          </w:tcPr>
          <w:p w14:paraId="66B6F21A" w14:textId="77777777" w:rsidR="008D0454" w:rsidRPr="00935F58" w:rsidRDefault="008D0454" w:rsidP="004D1E23">
            <w:pPr>
              <w:spacing w:line="240" w:lineRule="auto"/>
              <w:jc w:val="center"/>
            </w:pPr>
            <w:r w:rsidRPr="00935F58">
              <w:t>97%</w:t>
            </w:r>
          </w:p>
        </w:tc>
        <w:tc>
          <w:tcPr>
            <w:tcW w:w="1296" w:type="dxa"/>
            <w:noWrap/>
            <w:vAlign w:val="center"/>
            <w:hideMark/>
          </w:tcPr>
          <w:p w14:paraId="1372B0EE" w14:textId="77777777" w:rsidR="008D0454" w:rsidRPr="00935F58" w:rsidRDefault="008D0454" w:rsidP="004D1E23">
            <w:pPr>
              <w:spacing w:line="240" w:lineRule="auto"/>
              <w:jc w:val="center"/>
            </w:pPr>
            <w:r w:rsidRPr="00935F58">
              <w:t>97%</w:t>
            </w:r>
          </w:p>
        </w:tc>
        <w:tc>
          <w:tcPr>
            <w:tcW w:w="1296" w:type="dxa"/>
            <w:noWrap/>
            <w:vAlign w:val="center"/>
            <w:hideMark/>
          </w:tcPr>
          <w:p w14:paraId="31FA5A00" w14:textId="77777777" w:rsidR="008D0454" w:rsidRPr="00935F58" w:rsidRDefault="008D0454" w:rsidP="004D1E23">
            <w:pPr>
              <w:spacing w:line="240" w:lineRule="auto"/>
              <w:jc w:val="center"/>
            </w:pPr>
            <w:r w:rsidRPr="00935F58">
              <w:t>97%</w:t>
            </w:r>
          </w:p>
        </w:tc>
        <w:tc>
          <w:tcPr>
            <w:tcW w:w="1296" w:type="dxa"/>
            <w:noWrap/>
            <w:vAlign w:val="center"/>
            <w:hideMark/>
          </w:tcPr>
          <w:p w14:paraId="6C5B8D09" w14:textId="77777777" w:rsidR="008D0454" w:rsidRPr="00935F58" w:rsidRDefault="008D0454" w:rsidP="004D1E23">
            <w:pPr>
              <w:spacing w:line="240" w:lineRule="auto"/>
              <w:jc w:val="center"/>
            </w:pPr>
            <w:r w:rsidRPr="00935F58">
              <w:t>97%</w:t>
            </w:r>
          </w:p>
        </w:tc>
        <w:tc>
          <w:tcPr>
            <w:tcW w:w="1296" w:type="dxa"/>
            <w:noWrap/>
            <w:vAlign w:val="center"/>
            <w:hideMark/>
          </w:tcPr>
          <w:p w14:paraId="0F3E86B6" w14:textId="77777777" w:rsidR="008D0454" w:rsidRPr="00935F58" w:rsidRDefault="008D0454" w:rsidP="004D1E23">
            <w:pPr>
              <w:spacing w:line="240" w:lineRule="auto"/>
              <w:jc w:val="center"/>
            </w:pPr>
            <w:r w:rsidRPr="00935F58">
              <w:t>15%</w:t>
            </w:r>
          </w:p>
        </w:tc>
        <w:tc>
          <w:tcPr>
            <w:tcW w:w="1296" w:type="dxa"/>
            <w:noWrap/>
            <w:vAlign w:val="center"/>
            <w:hideMark/>
          </w:tcPr>
          <w:p w14:paraId="6CC2B215" w14:textId="77777777" w:rsidR="008D0454" w:rsidRPr="00935F58" w:rsidRDefault="008D0454" w:rsidP="004D1E23">
            <w:pPr>
              <w:spacing w:line="240" w:lineRule="auto"/>
              <w:jc w:val="center"/>
            </w:pPr>
            <w:r w:rsidRPr="00935F58">
              <w:t>9%</w:t>
            </w:r>
          </w:p>
        </w:tc>
      </w:tr>
      <w:tr w:rsidR="008D0454" w:rsidRPr="00935F58" w14:paraId="4C87A1CD" w14:textId="77777777" w:rsidTr="007850E8">
        <w:trPr>
          <w:trHeight w:val="290"/>
        </w:trPr>
        <w:tc>
          <w:tcPr>
            <w:tcW w:w="2785" w:type="dxa"/>
            <w:noWrap/>
            <w:vAlign w:val="center"/>
            <w:hideMark/>
          </w:tcPr>
          <w:p w14:paraId="414F440F" w14:textId="77777777" w:rsidR="008D0454" w:rsidRPr="00935F58" w:rsidRDefault="008D0454" w:rsidP="004D1E23">
            <w:pPr>
              <w:spacing w:line="240" w:lineRule="auto"/>
            </w:pPr>
            <w:r w:rsidRPr="00935F58">
              <w:t>Using farm gate sales, stands, kiosks, U-pick</w:t>
            </w:r>
          </w:p>
        </w:tc>
        <w:tc>
          <w:tcPr>
            <w:tcW w:w="1296" w:type="dxa"/>
            <w:noWrap/>
            <w:vAlign w:val="center"/>
            <w:hideMark/>
          </w:tcPr>
          <w:p w14:paraId="18F2DDB3" w14:textId="77777777" w:rsidR="008D0454" w:rsidRPr="00935F58" w:rsidRDefault="008D0454" w:rsidP="004D1E23">
            <w:pPr>
              <w:spacing w:line="240" w:lineRule="auto"/>
              <w:jc w:val="center"/>
            </w:pPr>
            <w:r w:rsidRPr="00935F58">
              <w:t>90%</w:t>
            </w:r>
          </w:p>
        </w:tc>
        <w:tc>
          <w:tcPr>
            <w:tcW w:w="1296" w:type="dxa"/>
            <w:noWrap/>
            <w:vAlign w:val="center"/>
            <w:hideMark/>
          </w:tcPr>
          <w:p w14:paraId="382FE53C" w14:textId="77777777" w:rsidR="008D0454" w:rsidRPr="00935F58" w:rsidRDefault="008D0454" w:rsidP="004D1E23">
            <w:pPr>
              <w:spacing w:line="240" w:lineRule="auto"/>
              <w:jc w:val="center"/>
            </w:pPr>
            <w:r w:rsidRPr="00935F58">
              <w:t>86%</w:t>
            </w:r>
          </w:p>
        </w:tc>
        <w:tc>
          <w:tcPr>
            <w:tcW w:w="1296" w:type="dxa"/>
            <w:noWrap/>
            <w:vAlign w:val="center"/>
            <w:hideMark/>
          </w:tcPr>
          <w:p w14:paraId="2079F408" w14:textId="77777777" w:rsidR="008D0454" w:rsidRPr="00935F58" w:rsidRDefault="008D0454" w:rsidP="004D1E23">
            <w:pPr>
              <w:spacing w:line="240" w:lineRule="auto"/>
              <w:jc w:val="center"/>
            </w:pPr>
            <w:r w:rsidRPr="00935F58">
              <w:t>86%</w:t>
            </w:r>
          </w:p>
        </w:tc>
        <w:tc>
          <w:tcPr>
            <w:tcW w:w="1296" w:type="dxa"/>
            <w:noWrap/>
            <w:vAlign w:val="center"/>
            <w:hideMark/>
          </w:tcPr>
          <w:p w14:paraId="0193AA75" w14:textId="77777777" w:rsidR="008D0454" w:rsidRPr="00935F58" w:rsidRDefault="008D0454" w:rsidP="004D1E23">
            <w:pPr>
              <w:spacing w:line="240" w:lineRule="auto"/>
              <w:jc w:val="center"/>
            </w:pPr>
            <w:r w:rsidRPr="00935F58">
              <w:t>88%</w:t>
            </w:r>
          </w:p>
        </w:tc>
        <w:tc>
          <w:tcPr>
            <w:tcW w:w="1296" w:type="dxa"/>
            <w:noWrap/>
            <w:vAlign w:val="center"/>
            <w:hideMark/>
          </w:tcPr>
          <w:p w14:paraId="18FEEBED" w14:textId="77777777" w:rsidR="008D0454" w:rsidRPr="00935F58" w:rsidRDefault="008D0454" w:rsidP="004D1E23">
            <w:pPr>
              <w:spacing w:line="240" w:lineRule="auto"/>
              <w:jc w:val="center"/>
            </w:pPr>
            <w:r w:rsidRPr="00935F58">
              <w:t>14%</w:t>
            </w:r>
          </w:p>
        </w:tc>
        <w:tc>
          <w:tcPr>
            <w:tcW w:w="1296" w:type="dxa"/>
            <w:noWrap/>
            <w:vAlign w:val="center"/>
            <w:hideMark/>
          </w:tcPr>
          <w:p w14:paraId="06AD9707" w14:textId="77777777" w:rsidR="008D0454" w:rsidRPr="00935F58" w:rsidRDefault="008D0454" w:rsidP="004D1E23">
            <w:pPr>
              <w:spacing w:line="240" w:lineRule="auto"/>
              <w:jc w:val="center"/>
            </w:pPr>
            <w:r w:rsidRPr="00935F58">
              <w:t>8%</w:t>
            </w:r>
          </w:p>
        </w:tc>
      </w:tr>
      <w:tr w:rsidR="008D0454" w:rsidRPr="00935F58" w14:paraId="543E1759" w14:textId="77777777" w:rsidTr="007850E8">
        <w:trPr>
          <w:trHeight w:val="512"/>
        </w:trPr>
        <w:tc>
          <w:tcPr>
            <w:tcW w:w="2785" w:type="dxa"/>
            <w:noWrap/>
            <w:vAlign w:val="center"/>
            <w:hideMark/>
          </w:tcPr>
          <w:p w14:paraId="0A5704CA" w14:textId="77777777" w:rsidR="008D0454" w:rsidRPr="00935F58" w:rsidRDefault="008D0454" w:rsidP="004D1E23">
            <w:pPr>
              <w:spacing w:line="240" w:lineRule="auto"/>
            </w:pPr>
            <w:r w:rsidRPr="00935F58">
              <w:t>Using farmers' markets</w:t>
            </w:r>
          </w:p>
        </w:tc>
        <w:tc>
          <w:tcPr>
            <w:tcW w:w="1296" w:type="dxa"/>
            <w:noWrap/>
            <w:vAlign w:val="center"/>
            <w:hideMark/>
          </w:tcPr>
          <w:p w14:paraId="475F63F1" w14:textId="77777777" w:rsidR="008D0454" w:rsidRPr="00935F58" w:rsidRDefault="008D0454" w:rsidP="004D1E23">
            <w:pPr>
              <w:spacing w:line="240" w:lineRule="auto"/>
              <w:jc w:val="center"/>
            </w:pPr>
            <w:r w:rsidRPr="00935F58">
              <w:t>22%</w:t>
            </w:r>
          </w:p>
        </w:tc>
        <w:tc>
          <w:tcPr>
            <w:tcW w:w="1296" w:type="dxa"/>
            <w:noWrap/>
            <w:vAlign w:val="center"/>
            <w:hideMark/>
          </w:tcPr>
          <w:p w14:paraId="3189F4FC" w14:textId="77777777" w:rsidR="008D0454" w:rsidRPr="00935F58" w:rsidRDefault="008D0454" w:rsidP="004D1E23">
            <w:pPr>
              <w:spacing w:line="240" w:lineRule="auto"/>
              <w:jc w:val="center"/>
            </w:pPr>
            <w:r w:rsidRPr="00935F58">
              <w:t>26%</w:t>
            </w:r>
          </w:p>
        </w:tc>
        <w:tc>
          <w:tcPr>
            <w:tcW w:w="1296" w:type="dxa"/>
            <w:noWrap/>
            <w:vAlign w:val="center"/>
            <w:hideMark/>
          </w:tcPr>
          <w:p w14:paraId="1488389F" w14:textId="77777777" w:rsidR="008D0454" w:rsidRPr="00935F58" w:rsidRDefault="008D0454" w:rsidP="004D1E23">
            <w:pPr>
              <w:spacing w:line="240" w:lineRule="auto"/>
              <w:jc w:val="center"/>
            </w:pPr>
            <w:r w:rsidRPr="00935F58">
              <w:t>21%</w:t>
            </w:r>
          </w:p>
        </w:tc>
        <w:tc>
          <w:tcPr>
            <w:tcW w:w="1296" w:type="dxa"/>
            <w:noWrap/>
            <w:vAlign w:val="center"/>
            <w:hideMark/>
          </w:tcPr>
          <w:p w14:paraId="48F0F3C5" w14:textId="77777777" w:rsidR="008D0454" w:rsidRPr="00935F58" w:rsidRDefault="008D0454" w:rsidP="004D1E23">
            <w:pPr>
              <w:spacing w:line="240" w:lineRule="auto"/>
              <w:jc w:val="center"/>
            </w:pPr>
            <w:r w:rsidRPr="00935F58">
              <w:t>17%</w:t>
            </w:r>
          </w:p>
        </w:tc>
        <w:tc>
          <w:tcPr>
            <w:tcW w:w="1296" w:type="dxa"/>
            <w:noWrap/>
            <w:vAlign w:val="center"/>
            <w:hideMark/>
          </w:tcPr>
          <w:p w14:paraId="5EC49565" w14:textId="77777777" w:rsidR="008D0454" w:rsidRPr="00935F58" w:rsidRDefault="008D0454" w:rsidP="004D1E23">
            <w:pPr>
              <w:spacing w:line="240" w:lineRule="auto"/>
              <w:jc w:val="center"/>
            </w:pPr>
            <w:r w:rsidRPr="00935F58">
              <w:t>3%</w:t>
            </w:r>
          </w:p>
        </w:tc>
        <w:tc>
          <w:tcPr>
            <w:tcW w:w="1296" w:type="dxa"/>
            <w:noWrap/>
            <w:vAlign w:val="center"/>
            <w:hideMark/>
          </w:tcPr>
          <w:p w14:paraId="36A432D0" w14:textId="77777777" w:rsidR="008D0454" w:rsidRPr="00935F58" w:rsidRDefault="008D0454" w:rsidP="004D1E23">
            <w:pPr>
              <w:spacing w:line="240" w:lineRule="auto"/>
              <w:jc w:val="center"/>
            </w:pPr>
            <w:r w:rsidRPr="00935F58">
              <w:t>2%</w:t>
            </w:r>
          </w:p>
        </w:tc>
      </w:tr>
      <w:tr w:rsidR="008D0454" w:rsidRPr="00935F58" w14:paraId="4F192E78" w14:textId="77777777" w:rsidTr="007850E8">
        <w:trPr>
          <w:trHeight w:val="290"/>
        </w:trPr>
        <w:tc>
          <w:tcPr>
            <w:tcW w:w="2785" w:type="dxa"/>
            <w:noWrap/>
            <w:vAlign w:val="center"/>
            <w:hideMark/>
          </w:tcPr>
          <w:p w14:paraId="6D129D9A" w14:textId="77777777" w:rsidR="008D0454" w:rsidRPr="00935F58" w:rsidRDefault="008D0454" w:rsidP="004D1E23">
            <w:pPr>
              <w:spacing w:line="240" w:lineRule="auto"/>
            </w:pPr>
            <w:r w:rsidRPr="00935F58">
              <w:t>Direct sales of value-added products</w:t>
            </w:r>
          </w:p>
        </w:tc>
        <w:tc>
          <w:tcPr>
            <w:tcW w:w="1296" w:type="dxa"/>
            <w:noWrap/>
            <w:vAlign w:val="center"/>
            <w:hideMark/>
          </w:tcPr>
          <w:p w14:paraId="7E3508D7" w14:textId="77777777" w:rsidR="008D0454" w:rsidRPr="00935F58" w:rsidRDefault="008D0454" w:rsidP="004D1E23">
            <w:pPr>
              <w:spacing w:line="240" w:lineRule="auto"/>
              <w:jc w:val="center"/>
            </w:pPr>
            <w:r w:rsidRPr="00935F58">
              <w:t>12%</w:t>
            </w:r>
          </w:p>
        </w:tc>
        <w:tc>
          <w:tcPr>
            <w:tcW w:w="1296" w:type="dxa"/>
            <w:noWrap/>
            <w:vAlign w:val="center"/>
            <w:hideMark/>
          </w:tcPr>
          <w:p w14:paraId="53A10F86" w14:textId="77777777" w:rsidR="008D0454" w:rsidRPr="00935F58" w:rsidRDefault="008D0454" w:rsidP="004D1E23">
            <w:pPr>
              <w:spacing w:line="240" w:lineRule="auto"/>
              <w:jc w:val="center"/>
            </w:pPr>
            <w:r w:rsidRPr="00935F58">
              <w:t>11%</w:t>
            </w:r>
          </w:p>
        </w:tc>
        <w:tc>
          <w:tcPr>
            <w:tcW w:w="1296" w:type="dxa"/>
            <w:noWrap/>
            <w:vAlign w:val="center"/>
            <w:hideMark/>
          </w:tcPr>
          <w:p w14:paraId="64DD656A" w14:textId="77777777" w:rsidR="008D0454" w:rsidRPr="00935F58" w:rsidRDefault="008D0454" w:rsidP="004D1E23">
            <w:pPr>
              <w:spacing w:line="240" w:lineRule="auto"/>
              <w:jc w:val="center"/>
            </w:pPr>
            <w:r w:rsidRPr="00935F58">
              <w:t>12%</w:t>
            </w:r>
          </w:p>
        </w:tc>
        <w:tc>
          <w:tcPr>
            <w:tcW w:w="1296" w:type="dxa"/>
            <w:noWrap/>
            <w:vAlign w:val="center"/>
            <w:hideMark/>
          </w:tcPr>
          <w:p w14:paraId="1C887644" w14:textId="77777777" w:rsidR="008D0454" w:rsidRPr="00935F58" w:rsidRDefault="008D0454" w:rsidP="004D1E23">
            <w:pPr>
              <w:spacing w:line="240" w:lineRule="auto"/>
              <w:jc w:val="center"/>
            </w:pPr>
            <w:r w:rsidRPr="00935F58">
              <w:t>8%</w:t>
            </w:r>
          </w:p>
        </w:tc>
        <w:tc>
          <w:tcPr>
            <w:tcW w:w="1296" w:type="dxa"/>
            <w:noWrap/>
            <w:vAlign w:val="center"/>
            <w:hideMark/>
          </w:tcPr>
          <w:p w14:paraId="3A2DD19D" w14:textId="77777777" w:rsidR="008D0454" w:rsidRPr="00935F58" w:rsidRDefault="008D0454" w:rsidP="004D1E23">
            <w:pPr>
              <w:spacing w:line="240" w:lineRule="auto"/>
              <w:jc w:val="center"/>
            </w:pPr>
            <w:r w:rsidRPr="00935F58">
              <w:t>2%</w:t>
            </w:r>
          </w:p>
        </w:tc>
        <w:tc>
          <w:tcPr>
            <w:tcW w:w="1296" w:type="dxa"/>
            <w:noWrap/>
            <w:vAlign w:val="center"/>
            <w:hideMark/>
          </w:tcPr>
          <w:p w14:paraId="0ACF55BF" w14:textId="77777777" w:rsidR="008D0454" w:rsidRPr="00935F58" w:rsidRDefault="008D0454" w:rsidP="004D1E23">
            <w:pPr>
              <w:spacing w:line="240" w:lineRule="auto"/>
              <w:jc w:val="center"/>
            </w:pPr>
            <w:r w:rsidRPr="00935F58">
              <w:t>1%</w:t>
            </w:r>
          </w:p>
        </w:tc>
      </w:tr>
      <w:tr w:rsidR="008D0454" w:rsidRPr="00935F58" w14:paraId="615B38F8" w14:textId="77777777" w:rsidTr="007850E8">
        <w:trPr>
          <w:trHeight w:val="290"/>
        </w:trPr>
        <w:tc>
          <w:tcPr>
            <w:tcW w:w="2785" w:type="dxa"/>
            <w:noWrap/>
            <w:vAlign w:val="center"/>
            <w:hideMark/>
          </w:tcPr>
          <w:p w14:paraId="14188045" w14:textId="77777777" w:rsidR="008D0454" w:rsidRPr="00935F58" w:rsidRDefault="008D0454" w:rsidP="004D1E23">
            <w:pPr>
              <w:spacing w:line="240" w:lineRule="auto"/>
            </w:pPr>
            <w:r w:rsidRPr="00935F58">
              <w:t>Using Community Supported Agriculture</w:t>
            </w:r>
          </w:p>
        </w:tc>
        <w:tc>
          <w:tcPr>
            <w:tcW w:w="1296" w:type="dxa"/>
            <w:noWrap/>
            <w:vAlign w:val="center"/>
            <w:hideMark/>
          </w:tcPr>
          <w:p w14:paraId="0AFDA645" w14:textId="77777777" w:rsidR="008D0454" w:rsidRPr="00935F58" w:rsidRDefault="008D0454" w:rsidP="004D1E23">
            <w:pPr>
              <w:spacing w:line="240" w:lineRule="auto"/>
              <w:jc w:val="center"/>
            </w:pPr>
            <w:r w:rsidRPr="00935F58">
              <w:t>5%</w:t>
            </w:r>
          </w:p>
        </w:tc>
        <w:tc>
          <w:tcPr>
            <w:tcW w:w="1296" w:type="dxa"/>
            <w:noWrap/>
            <w:vAlign w:val="center"/>
            <w:hideMark/>
          </w:tcPr>
          <w:p w14:paraId="3FE05851" w14:textId="77777777" w:rsidR="008D0454" w:rsidRPr="00935F58" w:rsidRDefault="008D0454" w:rsidP="004D1E23">
            <w:pPr>
              <w:spacing w:line="240" w:lineRule="auto"/>
              <w:jc w:val="center"/>
            </w:pPr>
            <w:r w:rsidRPr="00935F58">
              <w:t>5%</w:t>
            </w:r>
          </w:p>
        </w:tc>
        <w:tc>
          <w:tcPr>
            <w:tcW w:w="1296" w:type="dxa"/>
            <w:noWrap/>
            <w:vAlign w:val="center"/>
            <w:hideMark/>
          </w:tcPr>
          <w:p w14:paraId="1CA8FE8F" w14:textId="77777777" w:rsidR="008D0454" w:rsidRPr="00935F58" w:rsidRDefault="008D0454" w:rsidP="004D1E23">
            <w:pPr>
              <w:spacing w:line="240" w:lineRule="auto"/>
              <w:jc w:val="center"/>
            </w:pPr>
            <w:r w:rsidRPr="00935F58">
              <w:t>3%</w:t>
            </w:r>
          </w:p>
        </w:tc>
        <w:tc>
          <w:tcPr>
            <w:tcW w:w="1296" w:type="dxa"/>
            <w:noWrap/>
            <w:vAlign w:val="center"/>
            <w:hideMark/>
          </w:tcPr>
          <w:p w14:paraId="1A3A7357" w14:textId="77777777" w:rsidR="008D0454" w:rsidRPr="00935F58" w:rsidRDefault="008D0454" w:rsidP="004D1E23">
            <w:pPr>
              <w:spacing w:line="240" w:lineRule="auto"/>
              <w:jc w:val="center"/>
            </w:pPr>
            <w:r w:rsidRPr="00935F58">
              <w:t>4%</w:t>
            </w:r>
          </w:p>
        </w:tc>
        <w:tc>
          <w:tcPr>
            <w:tcW w:w="1296" w:type="dxa"/>
            <w:noWrap/>
            <w:vAlign w:val="center"/>
            <w:hideMark/>
          </w:tcPr>
          <w:p w14:paraId="4F679DB5" w14:textId="77777777" w:rsidR="008D0454" w:rsidRPr="00935F58" w:rsidRDefault="008D0454" w:rsidP="004D1E23">
            <w:pPr>
              <w:spacing w:line="240" w:lineRule="auto"/>
              <w:jc w:val="center"/>
            </w:pPr>
            <w:r w:rsidRPr="00935F58">
              <w:t>1%</w:t>
            </w:r>
          </w:p>
        </w:tc>
        <w:tc>
          <w:tcPr>
            <w:tcW w:w="1296" w:type="dxa"/>
            <w:noWrap/>
            <w:vAlign w:val="center"/>
            <w:hideMark/>
          </w:tcPr>
          <w:p w14:paraId="5519FF12" w14:textId="77777777" w:rsidR="008D0454" w:rsidRPr="00935F58" w:rsidRDefault="008D0454" w:rsidP="004D1E23">
            <w:pPr>
              <w:spacing w:line="240" w:lineRule="auto"/>
              <w:jc w:val="center"/>
            </w:pPr>
            <w:r w:rsidRPr="00935F58">
              <w:t>0%</w:t>
            </w:r>
          </w:p>
        </w:tc>
      </w:tr>
      <w:tr w:rsidR="008D0454" w:rsidRPr="00935F58" w14:paraId="7E8C2E6B" w14:textId="77777777" w:rsidTr="007850E8">
        <w:trPr>
          <w:trHeight w:val="566"/>
        </w:trPr>
        <w:tc>
          <w:tcPr>
            <w:tcW w:w="2785" w:type="dxa"/>
            <w:noWrap/>
            <w:vAlign w:val="center"/>
            <w:hideMark/>
          </w:tcPr>
          <w:p w14:paraId="03A55D5C" w14:textId="77777777" w:rsidR="008D0454" w:rsidRPr="00935F58" w:rsidRDefault="008D0454" w:rsidP="004D1E23">
            <w:pPr>
              <w:spacing w:line="240" w:lineRule="auto"/>
            </w:pPr>
            <w:r w:rsidRPr="00935F58">
              <w:t>Using other methods</w:t>
            </w:r>
          </w:p>
        </w:tc>
        <w:tc>
          <w:tcPr>
            <w:tcW w:w="1296" w:type="dxa"/>
            <w:noWrap/>
            <w:vAlign w:val="center"/>
            <w:hideMark/>
          </w:tcPr>
          <w:p w14:paraId="79FB4F09" w14:textId="77777777" w:rsidR="008D0454" w:rsidRPr="00935F58" w:rsidRDefault="008D0454" w:rsidP="004D1E23">
            <w:pPr>
              <w:spacing w:line="240" w:lineRule="auto"/>
              <w:jc w:val="center"/>
            </w:pPr>
            <w:r w:rsidRPr="00935F58">
              <w:t>4%</w:t>
            </w:r>
          </w:p>
        </w:tc>
        <w:tc>
          <w:tcPr>
            <w:tcW w:w="1296" w:type="dxa"/>
            <w:noWrap/>
            <w:vAlign w:val="center"/>
            <w:hideMark/>
          </w:tcPr>
          <w:p w14:paraId="39140A73" w14:textId="77777777" w:rsidR="008D0454" w:rsidRPr="00935F58" w:rsidRDefault="008D0454" w:rsidP="004D1E23">
            <w:pPr>
              <w:spacing w:line="240" w:lineRule="auto"/>
              <w:jc w:val="center"/>
            </w:pPr>
            <w:r w:rsidRPr="00935F58">
              <w:t>5%</w:t>
            </w:r>
          </w:p>
        </w:tc>
        <w:tc>
          <w:tcPr>
            <w:tcW w:w="1296" w:type="dxa"/>
            <w:noWrap/>
            <w:vAlign w:val="center"/>
            <w:hideMark/>
          </w:tcPr>
          <w:p w14:paraId="50E1B31F" w14:textId="77777777" w:rsidR="008D0454" w:rsidRPr="00935F58" w:rsidRDefault="008D0454" w:rsidP="004D1E23">
            <w:pPr>
              <w:spacing w:line="240" w:lineRule="auto"/>
              <w:jc w:val="center"/>
            </w:pPr>
            <w:r w:rsidRPr="00935F58">
              <w:t>6%</w:t>
            </w:r>
          </w:p>
        </w:tc>
        <w:tc>
          <w:tcPr>
            <w:tcW w:w="1296" w:type="dxa"/>
            <w:noWrap/>
            <w:vAlign w:val="center"/>
            <w:hideMark/>
          </w:tcPr>
          <w:p w14:paraId="7DA181D4" w14:textId="77777777" w:rsidR="008D0454" w:rsidRPr="00935F58" w:rsidRDefault="008D0454" w:rsidP="004D1E23">
            <w:pPr>
              <w:spacing w:line="240" w:lineRule="auto"/>
              <w:jc w:val="center"/>
            </w:pPr>
            <w:r w:rsidRPr="00935F58">
              <w:t>7%</w:t>
            </w:r>
          </w:p>
        </w:tc>
        <w:tc>
          <w:tcPr>
            <w:tcW w:w="1296" w:type="dxa"/>
            <w:noWrap/>
            <w:vAlign w:val="center"/>
            <w:hideMark/>
          </w:tcPr>
          <w:p w14:paraId="37FE8C7D" w14:textId="77777777" w:rsidR="008D0454" w:rsidRPr="00935F58" w:rsidRDefault="008D0454" w:rsidP="004D1E23">
            <w:pPr>
              <w:spacing w:line="240" w:lineRule="auto"/>
              <w:jc w:val="center"/>
            </w:pPr>
            <w:r w:rsidRPr="00935F58">
              <w:t>1%</w:t>
            </w:r>
          </w:p>
        </w:tc>
        <w:tc>
          <w:tcPr>
            <w:tcW w:w="1296" w:type="dxa"/>
            <w:noWrap/>
            <w:vAlign w:val="center"/>
            <w:hideMark/>
          </w:tcPr>
          <w:p w14:paraId="3B607598" w14:textId="77777777" w:rsidR="008D0454" w:rsidRPr="00935F58" w:rsidRDefault="008D0454" w:rsidP="004D1E23">
            <w:pPr>
              <w:spacing w:line="240" w:lineRule="auto"/>
              <w:jc w:val="center"/>
            </w:pPr>
            <w:r w:rsidRPr="00935F58">
              <w:t>1%</w:t>
            </w:r>
          </w:p>
        </w:tc>
      </w:tr>
    </w:tbl>
    <w:p w14:paraId="69641025" w14:textId="15106FB5" w:rsidR="00160ECE" w:rsidRDefault="00160ECE" w:rsidP="00160ECE">
      <w:pPr>
        <w:spacing w:before="0" w:after="240"/>
        <w:rPr>
          <w:lang w:val="en-US"/>
        </w:rPr>
      </w:pPr>
      <w:r w:rsidRPr="00AB7473">
        <w:t>Source: Statistics Canada, 2016 Census of Agriculture</w:t>
      </w:r>
    </w:p>
    <w:p w14:paraId="0484C864" w14:textId="3D971DEE" w:rsidR="00F620DD" w:rsidRDefault="008D0454" w:rsidP="00E13BA1">
      <w:pPr>
        <w:spacing w:before="360" w:after="240"/>
        <w:rPr>
          <w:lang w:val="en-US"/>
        </w:rPr>
      </w:pPr>
      <w:r>
        <w:rPr>
          <w:lang w:val="en-US"/>
        </w:rPr>
        <w:t xml:space="preserve">A quick look at the </w:t>
      </w:r>
      <w:r w:rsidRPr="00B27992">
        <w:rPr>
          <w:lang w:val="en-US"/>
        </w:rPr>
        <w:t xml:space="preserve">location of the most common access points for direct sales to consumers by municipality in 2016 (Figure </w:t>
      </w:r>
      <w:r w:rsidR="00AB7473" w:rsidRPr="00B27992">
        <w:rPr>
          <w:lang w:val="en-US"/>
        </w:rPr>
        <w:t>3</w:t>
      </w:r>
      <w:r w:rsidR="0098387E">
        <w:rPr>
          <w:lang w:val="en-US"/>
        </w:rPr>
        <w:t>1</w:t>
      </w:r>
      <w:r w:rsidRPr="00B27992">
        <w:rPr>
          <w:lang w:val="en-US"/>
        </w:rPr>
        <w:t>),</w:t>
      </w:r>
      <w:r>
        <w:rPr>
          <w:lang w:val="en-US"/>
        </w:rPr>
        <w:t xml:space="preserve"> shows that Kingsville, Leamington</w:t>
      </w:r>
      <w:r w:rsidR="00BF1D3B">
        <w:rPr>
          <w:lang w:val="en-US"/>
        </w:rPr>
        <w:t>,</w:t>
      </w:r>
      <w:r>
        <w:rPr>
          <w:lang w:val="en-US"/>
        </w:rPr>
        <w:t xml:space="preserve"> and Lakeshore report the largest number of </w:t>
      </w:r>
      <w:r w:rsidRPr="00B27992">
        <w:rPr>
          <w:szCs w:val="24"/>
          <w:lang w:val="en-US"/>
        </w:rPr>
        <w:t>options</w:t>
      </w:r>
      <w:r w:rsidR="00AB7473" w:rsidRPr="00B27992">
        <w:rPr>
          <w:szCs w:val="24"/>
          <w:lang w:val="en-US"/>
        </w:rPr>
        <w:t xml:space="preserve"> </w:t>
      </w:r>
      <w:r w:rsidR="00AB7473" w:rsidRPr="00B27992">
        <w:rPr>
          <w:szCs w:val="24"/>
        </w:rPr>
        <w:t>(Statistics Canada, 201</w:t>
      </w:r>
      <w:r w:rsidR="009B4EC0">
        <w:rPr>
          <w:szCs w:val="24"/>
        </w:rPr>
        <w:t>7c</w:t>
      </w:r>
      <w:r w:rsidR="00AB7473" w:rsidRPr="00B27992">
        <w:rPr>
          <w:szCs w:val="24"/>
        </w:rPr>
        <w:t>)</w:t>
      </w:r>
      <w:r w:rsidRPr="00B27992">
        <w:rPr>
          <w:szCs w:val="24"/>
          <w:lang w:val="en-US"/>
        </w:rPr>
        <w:t>.</w:t>
      </w:r>
    </w:p>
    <w:p w14:paraId="30152F39" w14:textId="3F722E00" w:rsidR="008D0454" w:rsidRDefault="008D0454" w:rsidP="008D0454">
      <w:pPr>
        <w:pStyle w:val="Caption"/>
        <w:keepNext/>
      </w:pPr>
      <w:r>
        <w:t xml:space="preserve">Figure </w:t>
      </w:r>
      <w:fldSimple w:instr=" SEQ Figure \* ARABIC ">
        <w:r w:rsidR="002B0E49">
          <w:rPr>
            <w:noProof/>
          </w:rPr>
          <w:t>31</w:t>
        </w:r>
      </w:fldSimple>
      <w:r>
        <w:t xml:space="preserve">: Top Direct Sale Options in </w:t>
      </w:r>
      <w:r w:rsidR="00106F6D">
        <w:t>Windsor and Essex County</w:t>
      </w:r>
      <w:r w:rsidR="00BF1D3B">
        <w:t xml:space="preserve"> </w:t>
      </w:r>
      <w:r>
        <w:t>in 2016 by Municipality</w:t>
      </w:r>
    </w:p>
    <w:p w14:paraId="37C15FDF" w14:textId="77777777" w:rsidR="008D0454" w:rsidRDefault="008D0454" w:rsidP="008D0454">
      <w:pPr>
        <w:spacing w:after="200" w:line="276" w:lineRule="auto"/>
        <w:rPr>
          <w:lang w:val="en-US"/>
        </w:rPr>
      </w:pPr>
      <w:r>
        <w:rPr>
          <w:noProof/>
          <w:lang w:val="en-US"/>
        </w:rPr>
        <w:drawing>
          <wp:inline distT="0" distB="0" distL="0" distR="0" wp14:anchorId="40871059" wp14:editId="5662933C">
            <wp:extent cx="6006465" cy="3087859"/>
            <wp:effectExtent l="0" t="0" r="13335" b="17780"/>
            <wp:docPr id="112" name="Chart 112" descr="A bar graph representing the differences in various municipalities in Windsor and Essex County by farms that reported using farm gate sales, stands, kiosks, and U-picks versus farms that reported using farmers' markets as sales options" title="Top Direct Sale Options in Windsor and Essex County in 2016 by Municipality"/>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174B451" w14:textId="6EC13C8C" w:rsidR="00633833" w:rsidRDefault="00CB22FC" w:rsidP="00E13BA1">
      <w:pPr>
        <w:pStyle w:val="Heading4"/>
        <w:spacing w:before="360"/>
      </w:pPr>
      <w:r>
        <w:t xml:space="preserve">Growing </w:t>
      </w:r>
      <w:r w:rsidR="00A35EC7">
        <w:t xml:space="preserve">Your Own </w:t>
      </w:r>
      <w:r>
        <w:t>Food</w:t>
      </w:r>
    </w:p>
    <w:p w14:paraId="6AD6CA02" w14:textId="77777777" w:rsidR="00271BAB" w:rsidRDefault="00A35EC7" w:rsidP="00356774">
      <w:r>
        <w:t xml:space="preserve">Another option for food access is growing your own. </w:t>
      </w:r>
      <w:r w:rsidR="004A6E48" w:rsidRPr="004A6E48">
        <w:t>Urban agriculture, urban farming, or urban gardening is the practice of cultivating, processing</w:t>
      </w:r>
      <w:r w:rsidR="00BF1D3B">
        <w:t>,</w:t>
      </w:r>
      <w:r w:rsidR="004A6E48" w:rsidRPr="004A6E48">
        <w:t xml:space="preserve"> and distributing food in or around urban areas. </w:t>
      </w:r>
      <w:r w:rsidR="00CB22FC" w:rsidRPr="004A6E48">
        <w:t xml:space="preserve">Urban agriculture can also involve </w:t>
      </w:r>
      <w:r w:rsidR="00CB22FC">
        <w:t>raising a</w:t>
      </w:r>
      <w:r w:rsidR="00CB22FC" w:rsidRPr="004A6E48">
        <w:t>nimal</w:t>
      </w:r>
      <w:r w:rsidR="00CB22FC">
        <w:t xml:space="preserve">s and </w:t>
      </w:r>
      <w:r w:rsidR="00CB22FC" w:rsidRPr="004A6E48">
        <w:t>urban beekeeping.</w:t>
      </w:r>
      <w:r w:rsidR="00CB22FC">
        <w:t xml:space="preserve"> Community gardens are one example of urban agriculture already considered in the section of this report on Production. </w:t>
      </w:r>
      <w:r>
        <w:t xml:space="preserve">Figures on the number home gardens in </w:t>
      </w:r>
      <w:r w:rsidR="006B178F">
        <w:t>Windsor and Essex County</w:t>
      </w:r>
      <w:r w:rsidR="00271BAB">
        <w:t xml:space="preserve"> are not available.</w:t>
      </w:r>
    </w:p>
    <w:p w14:paraId="6F908197" w14:textId="42E9EAAC" w:rsidR="00AE55E4" w:rsidRDefault="00271BAB" w:rsidP="00356774">
      <w:r>
        <w:t>S</w:t>
      </w:r>
      <w:r w:rsidR="00A35EC7">
        <w:t xml:space="preserve">upports for urban agriculture </w:t>
      </w:r>
      <w:r>
        <w:t>are available</w:t>
      </w:r>
      <w:r w:rsidR="00A35EC7">
        <w:t xml:space="preserve">. </w:t>
      </w:r>
      <w:r>
        <w:t>For example, i</w:t>
      </w:r>
      <w:r w:rsidR="00CB22FC">
        <w:t>n addition to support</w:t>
      </w:r>
      <w:r w:rsidR="00AB7473">
        <w:t>ing</w:t>
      </w:r>
      <w:r w:rsidR="00CB22FC">
        <w:t xml:space="preserve"> community gardens, the Windsor/Essex County Community Garden Collective is </w:t>
      </w:r>
      <w:r w:rsidR="00AB7473">
        <w:t xml:space="preserve">also </w:t>
      </w:r>
      <w:r w:rsidR="00CB22FC">
        <w:t xml:space="preserve">a valuable resource for backyard gardeners and other urban growers. They offer workshops such as </w:t>
      </w:r>
      <w:r w:rsidR="00CB22FC" w:rsidRPr="00CB22FC">
        <w:t xml:space="preserve">Clueless </w:t>
      </w:r>
      <w:r w:rsidR="00CB22FC">
        <w:t>i</w:t>
      </w:r>
      <w:r w:rsidR="00CB22FC" w:rsidRPr="00CB22FC">
        <w:t xml:space="preserve">n </w:t>
      </w:r>
      <w:r w:rsidR="00CB22FC">
        <w:t>t</w:t>
      </w:r>
      <w:r w:rsidR="00CB22FC" w:rsidRPr="00CB22FC">
        <w:t xml:space="preserve">he Garden: A Beginner's Guide </w:t>
      </w:r>
      <w:r w:rsidR="00CB22FC">
        <w:t>t</w:t>
      </w:r>
      <w:r w:rsidR="00CB22FC" w:rsidRPr="00CB22FC">
        <w:t>o Gardening</w:t>
      </w:r>
      <w:r w:rsidR="00CB22FC">
        <w:t xml:space="preserve"> and</w:t>
      </w:r>
      <w:r w:rsidR="00AB7473">
        <w:t xml:space="preserve"> a</w:t>
      </w:r>
      <w:r w:rsidR="00CB22FC">
        <w:t xml:space="preserve"> Balcony Garden Workshop</w:t>
      </w:r>
      <w:r w:rsidR="00A35EC7">
        <w:t xml:space="preserve">, </w:t>
      </w:r>
      <w:r w:rsidR="00AB7473">
        <w:t xml:space="preserve">as well as providing a </w:t>
      </w:r>
      <w:r w:rsidR="00BF1D3B">
        <w:t>seed-sharing</w:t>
      </w:r>
      <w:r w:rsidR="00A35EC7">
        <w:t xml:space="preserve"> </w:t>
      </w:r>
      <w:r w:rsidR="0036518D">
        <w:t>programme</w:t>
      </w:r>
      <w:r w:rsidR="00CB22FC">
        <w:t xml:space="preserve">. Other organizations work to support education on </w:t>
      </w:r>
      <w:r w:rsidR="00A35EC7">
        <w:t xml:space="preserve">urban </w:t>
      </w:r>
      <w:r w:rsidR="00CB22FC">
        <w:t>gardening</w:t>
      </w:r>
      <w:r w:rsidR="00A35EC7">
        <w:t xml:space="preserve">, such as the Growing Gardeners </w:t>
      </w:r>
      <w:r w:rsidR="0036518D">
        <w:t>programme</w:t>
      </w:r>
      <w:r w:rsidR="00A35EC7">
        <w:t xml:space="preserve"> at Ready Set Go</w:t>
      </w:r>
      <w:r w:rsidR="00AE55E4">
        <w:t>.</w:t>
      </w:r>
    </w:p>
    <w:p w14:paraId="4E994F28" w14:textId="09A98CE2" w:rsidR="00A35EC7" w:rsidRDefault="00A35EC7" w:rsidP="00356774">
      <w:r>
        <w:t xml:space="preserve">In terms of urban agriculture, urban chickens have </w:t>
      </w:r>
      <w:r w:rsidR="00271BAB">
        <w:t>gained media attention in Ontario</w:t>
      </w:r>
      <w:r>
        <w:t>.</w:t>
      </w:r>
      <w:r w:rsidR="00271BAB">
        <w:t xml:space="preserve"> </w:t>
      </w:r>
      <w:r>
        <w:t xml:space="preserve">Advocates of backyard chickens have argued that raising chickens whether for eggs or meat is </w:t>
      </w:r>
      <w:r w:rsidR="00FC4D3F">
        <w:t xml:space="preserve">a </w:t>
      </w:r>
      <w:r>
        <w:t xml:space="preserve">positive and healthful alternative for access. Although not allowed elsewhere in </w:t>
      </w:r>
      <w:r w:rsidR="006B178F">
        <w:t>Windsor and Essex County</w:t>
      </w:r>
      <w:r>
        <w:t xml:space="preserve"> at the time this report was written, the Tecumseh Town Council voted in favour of an interim control bylaw that, if approved</w:t>
      </w:r>
      <w:r w:rsidR="00FC4D3F">
        <w:t>,</w:t>
      </w:r>
      <w:r>
        <w:t xml:space="preserve"> would allow local residents up to 12 chickens in their </w:t>
      </w:r>
      <w:r w:rsidR="00271BAB">
        <w:t>backyard</w:t>
      </w:r>
      <w:r>
        <w:t xml:space="preserve"> for </w:t>
      </w:r>
      <w:r w:rsidR="00FC4D3F">
        <w:t xml:space="preserve">two years. </w:t>
      </w:r>
      <w:r w:rsidR="00FC4D3F" w:rsidRPr="00FC4D3F">
        <w:t xml:space="preserve">Tecumseh had previously allowed a maximum of three urban chickens but amended its animal control bylaw in November 2016 to ban chickens in urban areas of the town. Council </w:t>
      </w:r>
      <w:r w:rsidR="00FC4D3F">
        <w:t>was</w:t>
      </w:r>
      <w:r w:rsidR="00FC4D3F" w:rsidRPr="00FC4D3F">
        <w:t xml:space="preserve"> expected to give final approval to </w:t>
      </w:r>
      <w:r w:rsidR="00FC4D3F">
        <w:t xml:space="preserve">the </w:t>
      </w:r>
      <w:r w:rsidR="00FC4D3F" w:rsidRPr="00FC4D3F">
        <w:t>new bylaw in September</w:t>
      </w:r>
      <w:r w:rsidR="00C85120">
        <w:t xml:space="preserve"> (“</w:t>
      </w:r>
      <w:r w:rsidR="00C85120" w:rsidRPr="00FC4D3F">
        <w:rPr>
          <w:lang w:val="en-US"/>
        </w:rPr>
        <w:t>Tecumseh council considers allowing urban chickens</w:t>
      </w:r>
      <w:r w:rsidR="00C85120">
        <w:rPr>
          <w:lang w:val="en-US"/>
        </w:rPr>
        <w:t>”,</w:t>
      </w:r>
      <w:r w:rsidR="00C85120" w:rsidRPr="00C85120">
        <w:rPr>
          <w:lang w:val="en-US"/>
        </w:rPr>
        <w:t xml:space="preserve"> </w:t>
      </w:r>
      <w:r w:rsidR="00C85120" w:rsidRPr="00FC4D3F">
        <w:rPr>
          <w:lang w:val="en-US"/>
        </w:rPr>
        <w:t>2018</w:t>
      </w:r>
      <w:r w:rsidR="00C85120">
        <w:rPr>
          <w:lang w:val="en-US"/>
        </w:rPr>
        <w:t>)</w:t>
      </w:r>
      <w:r w:rsidR="009B4EC0">
        <w:rPr>
          <w:lang w:val="en-US"/>
        </w:rPr>
        <w:t xml:space="preserve"> and the 2019 budget includes the development of a pilot licensing </w:t>
      </w:r>
      <w:r w:rsidR="0036518D">
        <w:rPr>
          <w:lang w:val="en-US"/>
        </w:rPr>
        <w:t>programme</w:t>
      </w:r>
      <w:r w:rsidR="009B4EC0">
        <w:rPr>
          <w:lang w:val="en-US"/>
        </w:rPr>
        <w:t xml:space="preserve"> for the keeping of urban chickens in residential areas (Town of Tecumseh, 2018)</w:t>
      </w:r>
      <w:r w:rsidR="00C85120">
        <w:rPr>
          <w:lang w:val="en-US"/>
        </w:rPr>
        <w:t>.</w:t>
      </w:r>
    </w:p>
    <w:p w14:paraId="6F0F48BD" w14:textId="5E4D17A2" w:rsidR="00A35EC7" w:rsidRDefault="001B06E4" w:rsidP="00E13BA1">
      <w:pPr>
        <w:spacing w:after="240"/>
      </w:pPr>
      <w:r w:rsidRPr="00356774">
        <w:rPr>
          <w:noProof/>
          <w:lang w:val="en-US"/>
        </w:rPr>
        <mc:AlternateContent>
          <mc:Choice Requires="wps">
            <w:drawing>
              <wp:anchor distT="0" distB="0" distL="114300" distR="114300" simplePos="0" relativeHeight="251759616" behindDoc="0" locked="0" layoutInCell="1" allowOverlap="1" wp14:anchorId="5FBA422C" wp14:editId="2DD60932">
                <wp:simplePos x="0" y="0"/>
                <wp:positionH relativeFrom="margin">
                  <wp:align>left</wp:align>
                </wp:positionH>
                <wp:positionV relativeFrom="paragraph">
                  <wp:posOffset>1152263</wp:posOffset>
                </wp:positionV>
                <wp:extent cx="5045710" cy="333375"/>
                <wp:effectExtent l="0" t="0" r="2540" b="9525"/>
                <wp:wrapTopAndBottom/>
                <wp:docPr id="43" name="Text Box 43"/>
                <wp:cNvGraphicFramePr/>
                <a:graphic xmlns:a="http://schemas.openxmlformats.org/drawingml/2006/main">
                  <a:graphicData uri="http://schemas.microsoft.com/office/word/2010/wordprocessingShape">
                    <wps:wsp>
                      <wps:cNvSpPr txBox="1"/>
                      <wps:spPr>
                        <a:xfrm>
                          <a:off x="0" y="0"/>
                          <a:ext cx="5045710" cy="333375"/>
                        </a:xfrm>
                        <a:prstGeom prst="rect">
                          <a:avLst/>
                        </a:prstGeom>
                        <a:solidFill>
                          <a:prstClr val="white"/>
                        </a:solidFill>
                        <a:ln>
                          <a:noFill/>
                        </a:ln>
                      </wps:spPr>
                      <wps:txbx>
                        <w:txbxContent>
                          <w:p w14:paraId="76FC208C" w14:textId="783E2C05" w:rsidR="009D5370" w:rsidRPr="00FE3B93" w:rsidRDefault="009D5370" w:rsidP="00B27992">
                            <w:pPr>
                              <w:pStyle w:val="Caption"/>
                              <w:rPr>
                                <w:noProof/>
                              </w:rPr>
                            </w:pPr>
                            <w:r>
                              <w:t xml:space="preserve">Figure </w:t>
                            </w:r>
                            <w:fldSimple w:instr=" SEQ Figure \* ARABIC ">
                              <w:r w:rsidR="002B0E49">
                                <w:rPr>
                                  <w:noProof/>
                                </w:rPr>
                                <w:t>32</w:t>
                              </w:r>
                            </w:fldSimple>
                            <w:r>
                              <w:t>: Map of Local Free-Range Egg Producers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BA422C" id="Text Box 43" o:spid="_x0000_s1036" type="#_x0000_t202" style="position:absolute;margin-left:0;margin-top:90.75pt;width:397.3pt;height:26.25pt;z-index:2517596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" stroked="f">
                <v:textbox inset="0,0,0,0">
                  <w:txbxContent>
                    <w:p w14:paraId="76FC208C" w14:textId="783E2C05" w:rsidR="009D5370" w:rsidRPr="00FE3B93" w:rsidRDefault="009D5370" w:rsidP="00B27992">
                      <w:pPr>
                        <w:pStyle w:val="Caption"/>
                        <w:rPr>
                          <w:noProof/>
                        </w:rPr>
                      </w:pPr>
                      <w:r>
                        <w:t xml:space="preserve">Figure </w:t>
                      </w:r>
                      <w:r w:rsidR="008A757E">
                        <w:fldChar w:fldCharType="begin"/>
                      </w:r>
                      <w:r w:rsidR="008A757E">
                        <w:instrText xml:space="preserve"> SEQ Figure \* ARABIC </w:instrText>
                      </w:r>
                      <w:r w:rsidR="008A757E">
                        <w:fldChar w:fldCharType="separate"/>
                      </w:r>
                      <w:r w:rsidR="002B0E49">
                        <w:rPr>
                          <w:noProof/>
                        </w:rPr>
                        <w:t>32</w:t>
                      </w:r>
                      <w:r w:rsidR="008A757E">
                        <w:rPr>
                          <w:noProof/>
                        </w:rPr>
                        <w:fldChar w:fldCharType="end"/>
                      </w:r>
                      <w:r>
                        <w:t>: Map of Local Free-Range Egg Producers</w:t>
                      </w:r>
                    </w:p>
                  </w:txbxContent>
                </v:textbox>
                <w10:wrap type="topAndBottom" anchorx="margin"/>
              </v:shape>
            </w:pict>
          </mc:Fallback>
        </mc:AlternateContent>
      </w:r>
      <w:r w:rsidRPr="00356774">
        <w:rPr>
          <w:noProof/>
          <w:lang w:val="en-US"/>
        </w:rPr>
        <w:drawing>
          <wp:anchor distT="0" distB="0" distL="114300" distR="114300" simplePos="0" relativeHeight="251753472" behindDoc="1" locked="0" layoutInCell="1" allowOverlap="1" wp14:anchorId="67EF2DE9" wp14:editId="5D28B452">
            <wp:simplePos x="0" y="0"/>
            <wp:positionH relativeFrom="margin">
              <wp:align>left</wp:align>
            </wp:positionH>
            <wp:positionV relativeFrom="paragraph">
              <wp:posOffset>1501140</wp:posOffset>
            </wp:positionV>
            <wp:extent cx="5045710" cy="3429000"/>
            <wp:effectExtent l="0" t="0" r="2540" b="0"/>
            <wp:wrapTopAndBottom/>
            <wp:docPr id="116" name="Picture 116" descr="A picture of a map of Windsor and Essex County showing free range egg producers" title="Map of Local Free Range Egg Produc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5045710" cy="3429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4D3F" w:rsidRPr="00356774">
        <w:t>In the absence of backyard chickens, some residents looking for free</w:t>
      </w:r>
      <w:r w:rsidR="00BF1D3B" w:rsidRPr="00356774">
        <w:t>-</w:t>
      </w:r>
      <w:r w:rsidR="00FC4D3F" w:rsidRPr="00356774">
        <w:t xml:space="preserve">range eggs in </w:t>
      </w:r>
      <w:r w:rsidR="006B178F" w:rsidRPr="00356774">
        <w:t>Windsor and Essex County</w:t>
      </w:r>
      <w:r w:rsidR="00FC4D3F" w:rsidRPr="00356774">
        <w:t xml:space="preserve"> make use of farm gate sales. </w:t>
      </w:r>
      <w:r w:rsidR="00A35EC7" w:rsidRPr="00356774">
        <w:t xml:space="preserve">By law, farmers </w:t>
      </w:r>
      <w:r w:rsidR="00FC4D3F" w:rsidRPr="00356774">
        <w:t>cannot</w:t>
      </w:r>
      <w:r w:rsidR="00A35EC7" w:rsidRPr="00356774">
        <w:t xml:space="preserve"> sell </w:t>
      </w:r>
      <w:r w:rsidR="00FC4D3F" w:rsidRPr="00356774">
        <w:t xml:space="preserve">ungraded </w:t>
      </w:r>
      <w:r w:rsidR="00A35EC7" w:rsidRPr="00356774">
        <w:t xml:space="preserve">eggs beyond their farm gate and Ontario grocery stores </w:t>
      </w:r>
      <w:r w:rsidR="002710D4" w:rsidRPr="00356774">
        <w:t>do not</w:t>
      </w:r>
      <w:r w:rsidR="00A35EC7" w:rsidRPr="00356774">
        <w:t xml:space="preserve"> sell </w:t>
      </w:r>
      <w:r w:rsidR="00271BAB">
        <w:t>free-range</w:t>
      </w:r>
      <w:r w:rsidR="00A35EC7" w:rsidRPr="00356774">
        <w:t xml:space="preserve"> eggs</w:t>
      </w:r>
      <w:r w:rsidR="00FC4D3F" w:rsidRPr="00356774">
        <w:t>, although free run eggs are available</w:t>
      </w:r>
      <w:r w:rsidR="00A35EC7" w:rsidRPr="00356774">
        <w:t xml:space="preserve">. </w:t>
      </w:r>
      <w:r w:rsidR="00FC4D3F" w:rsidRPr="00356774">
        <w:t xml:space="preserve">Figure </w:t>
      </w:r>
      <w:r w:rsidR="00AB7473" w:rsidRPr="00356774">
        <w:t>3</w:t>
      </w:r>
      <w:r w:rsidR="0098387E" w:rsidRPr="00356774">
        <w:t>2</w:t>
      </w:r>
      <w:r w:rsidR="00AB7473" w:rsidRPr="00356774">
        <w:t xml:space="preserve"> </w:t>
      </w:r>
      <w:r w:rsidR="00FC4D3F" w:rsidRPr="00356774">
        <w:t xml:space="preserve">shows a map of locations where </w:t>
      </w:r>
      <w:r w:rsidR="00BF1D3B" w:rsidRPr="00356774">
        <w:t>free-range</w:t>
      </w:r>
      <w:r w:rsidR="00FC4D3F" w:rsidRPr="00356774">
        <w:t xml:space="preserve"> eggs can be purch</w:t>
      </w:r>
      <w:r w:rsidR="00FC4D3F">
        <w:rPr>
          <w:lang w:val="en-US"/>
        </w:rPr>
        <w:t>ased locally.</w:t>
      </w:r>
    </w:p>
    <w:p w14:paraId="070E18B6" w14:textId="4EB4F1CA" w:rsidR="00C85120" w:rsidRDefault="00C85120">
      <w:pPr>
        <w:spacing w:after="200" w:line="276" w:lineRule="auto"/>
        <w:rPr>
          <w:rFonts w:asciiTheme="majorHAnsi" w:eastAsiaTheme="majorEastAsia" w:hAnsiTheme="majorHAnsi" w:cstheme="majorBidi"/>
          <w:b/>
          <w:bCs/>
          <w:i/>
          <w:iCs/>
          <w:color w:val="595959" w:themeColor="text1" w:themeTint="A6"/>
        </w:rPr>
      </w:pPr>
      <w:r>
        <w:br w:type="page"/>
      </w:r>
    </w:p>
    <w:p w14:paraId="7D50BD5E" w14:textId="7754B0C3" w:rsidR="00227A94" w:rsidRDefault="00A935D8" w:rsidP="002D1A24">
      <w:pPr>
        <w:pStyle w:val="Heading4"/>
      </w:pPr>
      <w:r>
        <w:t>Transportation</w:t>
      </w:r>
      <w:r w:rsidR="00FA5A97">
        <w:t xml:space="preserve"> and Food Access</w:t>
      </w:r>
    </w:p>
    <w:p w14:paraId="2A5F30B3" w14:textId="0ACBD510" w:rsidR="00FA5A97" w:rsidRDefault="00FA5A97" w:rsidP="00356774">
      <w:r>
        <w:t>Transportation, or lack thereof, is a barrier to food access for some</w:t>
      </w:r>
      <w:r w:rsidR="00271BAB">
        <w:t xml:space="preserve"> individuals. Low income (e.g., no access to a car) is a common underlying issue</w:t>
      </w:r>
      <w:r>
        <w:t xml:space="preserve">. </w:t>
      </w:r>
      <w:r w:rsidR="006B178F">
        <w:t>Windsor and Essex County</w:t>
      </w:r>
      <w:r>
        <w:t xml:space="preserve"> ha</w:t>
      </w:r>
      <w:r w:rsidR="00B67911">
        <w:t>s</w:t>
      </w:r>
      <w:r>
        <w:t xml:space="preserve"> a range of transportation supports that include public transportation and infrastructure that supports active transportation such as cycling and walking.</w:t>
      </w:r>
      <w:r w:rsidR="00E75D01">
        <w:t xml:space="preserve"> </w:t>
      </w:r>
      <w:r w:rsidR="00D85365">
        <w:t>As previously noted, a</w:t>
      </w:r>
      <w:r w:rsidR="00D85365" w:rsidRPr="00D85365">
        <w:t xml:space="preserve"> distance of 1 kilo</w:t>
      </w:r>
      <w:r w:rsidR="0040045E">
        <w:t>metre</w:t>
      </w:r>
      <w:r w:rsidR="00D85365" w:rsidRPr="00D85365">
        <w:t xml:space="preserve"> is considered a reasonable walking distance for an adult in an urban setting (Apparicio, P., Cloutier, M. S., &amp; Shearmur, R., 2007)</w:t>
      </w:r>
      <w:r w:rsidR="003E49E4">
        <w:t xml:space="preserve">. </w:t>
      </w:r>
      <w:r w:rsidR="00E75D01">
        <w:t>Taxi</w:t>
      </w:r>
      <w:r w:rsidR="00C85120">
        <w:t>s</w:t>
      </w:r>
      <w:r w:rsidR="00E75D01">
        <w:t xml:space="preserve"> and </w:t>
      </w:r>
      <w:r w:rsidR="00B67911">
        <w:t>online ride-sharing services</w:t>
      </w:r>
      <w:r w:rsidR="00C85120">
        <w:t xml:space="preserve"> </w:t>
      </w:r>
      <w:r>
        <w:t xml:space="preserve">are other </w:t>
      </w:r>
      <w:r w:rsidR="00E75D01">
        <w:t xml:space="preserve">local </w:t>
      </w:r>
      <w:r>
        <w:t>options</w:t>
      </w:r>
      <w:r w:rsidR="00E75D01">
        <w:t xml:space="preserve"> for transportation</w:t>
      </w:r>
      <w:r>
        <w:t>.</w:t>
      </w:r>
    </w:p>
    <w:p w14:paraId="2B093A18" w14:textId="1C76C526" w:rsidR="00E75D01" w:rsidRDefault="00FA5A97" w:rsidP="00356774">
      <w:r>
        <w:t xml:space="preserve">In terms of public </w:t>
      </w:r>
      <w:r w:rsidR="00C20BC9">
        <w:t>transportation,</w:t>
      </w:r>
      <w:r>
        <w:t xml:space="preserve"> Transit Windsor provides service to the City of Windsor. As of July 2016, </w:t>
      </w:r>
      <w:r w:rsidR="00B67911">
        <w:t xml:space="preserve">the </w:t>
      </w:r>
      <w:r>
        <w:t xml:space="preserve">single ride fare was $3.00, however, deals such as unlimited day passes ($9.00), </w:t>
      </w:r>
      <w:r w:rsidR="00E75D01">
        <w:t>reduced rates for students and seniors 60</w:t>
      </w:r>
      <w:r w:rsidR="00B67911">
        <w:t xml:space="preserve"> and over</w:t>
      </w:r>
      <w:r w:rsidR="00E75D01">
        <w:t>, and reductions associated with buying passes over a longer period of time (e.g., monthly)</w:t>
      </w:r>
      <w:r w:rsidR="00C20BC9">
        <w:t>,</w:t>
      </w:r>
      <w:r w:rsidR="00E75D01">
        <w:t xml:space="preserve"> are offered. As well, children under 5 </w:t>
      </w:r>
      <w:r w:rsidR="00B67911">
        <w:t xml:space="preserve">ride for </w:t>
      </w:r>
      <w:r w:rsidR="00E75D01">
        <w:t xml:space="preserve">free with a full paying passenger. </w:t>
      </w:r>
      <w:r>
        <w:t>The Where’s My Bus app</w:t>
      </w:r>
      <w:r w:rsidR="00B67911">
        <w:t xml:space="preserve"> was </w:t>
      </w:r>
      <w:r w:rsidR="00E75D01">
        <w:t>launched to increase the user</w:t>
      </w:r>
      <w:r w:rsidR="00B67911">
        <w:t>-</w:t>
      </w:r>
      <w:r w:rsidR="00E75D01">
        <w:t>friendliness of Windsor public transit.</w:t>
      </w:r>
      <w:r w:rsidR="008909CC">
        <w:t xml:space="preserve"> </w:t>
      </w:r>
      <w:r w:rsidR="00C85120">
        <w:t>Adding</w:t>
      </w:r>
      <w:r w:rsidR="008909CC">
        <w:t xml:space="preserve"> the bus routes to LaSalle has also extended reach. </w:t>
      </w:r>
      <w:r w:rsidR="00E75D01">
        <w:t xml:space="preserve">While transportation between </w:t>
      </w:r>
      <w:r w:rsidR="00D66EB5">
        <w:t xml:space="preserve">the city </w:t>
      </w:r>
      <w:r w:rsidR="00E75D01">
        <w:t xml:space="preserve">and </w:t>
      </w:r>
      <w:r w:rsidR="00D66EB5">
        <w:t>c</w:t>
      </w:r>
      <w:r w:rsidR="00E75D01">
        <w:t xml:space="preserve">ounty was </w:t>
      </w:r>
      <w:r w:rsidR="00C20BC9">
        <w:t xml:space="preserve">previously </w:t>
      </w:r>
      <w:r w:rsidR="00E75D01">
        <w:t xml:space="preserve">not available, </w:t>
      </w:r>
      <w:r w:rsidR="008909CC">
        <w:t>the Municipality of Leamington is establishing a bus route between Leamington and Windsor</w:t>
      </w:r>
      <w:r w:rsidR="00B67911">
        <w:t xml:space="preserve"> </w:t>
      </w:r>
      <w:r w:rsidR="00C85120">
        <w:t>(</w:t>
      </w:r>
      <w:r w:rsidR="00054B13">
        <w:t>Veneza</w:t>
      </w:r>
      <w:r w:rsidR="00C85120" w:rsidRPr="00C85120">
        <w:rPr>
          <w:lang w:val="en-US"/>
        </w:rPr>
        <w:t>, 2019</w:t>
      </w:r>
      <w:r w:rsidR="00C85120">
        <w:rPr>
          <w:lang w:val="en-US"/>
        </w:rPr>
        <w:t>)</w:t>
      </w:r>
      <w:r w:rsidR="008909CC">
        <w:t>.</w:t>
      </w:r>
    </w:p>
    <w:p w14:paraId="140F5395" w14:textId="77777777" w:rsidR="00C92CB4" w:rsidRDefault="00E75D01" w:rsidP="00754E28">
      <w:r>
        <w:t xml:space="preserve">The County Wide Active Transportation System (CWATS) has also expanded the ability to </w:t>
      </w:r>
      <w:r w:rsidR="00B67911">
        <w:t xml:space="preserve">engage in </w:t>
      </w:r>
      <w:r>
        <w:t xml:space="preserve">active transportation across </w:t>
      </w:r>
      <w:r w:rsidR="00D66EB5">
        <w:t xml:space="preserve">the city and county </w:t>
      </w:r>
      <w:r w:rsidR="005469C7">
        <w:t>(</w:t>
      </w:r>
      <w:hyperlink r:id="rId50" w:history="1">
        <w:r w:rsidR="00314F6B">
          <w:rPr>
            <w:rStyle w:val="Hyperlink"/>
          </w:rPr>
          <w:t>CWATS website</w:t>
        </w:r>
      </w:hyperlink>
      <w:r w:rsidR="00C85120">
        <w:t>)</w:t>
      </w:r>
      <w:r>
        <w:t>.</w:t>
      </w:r>
      <w:r w:rsidR="008909CC">
        <w:t xml:space="preserve"> </w:t>
      </w:r>
      <w:r>
        <w:t>However, buying groceri</w:t>
      </w:r>
      <w:r w:rsidR="00B67911">
        <w:t xml:space="preserve">es using active transportation may be </w:t>
      </w:r>
      <w:r>
        <w:t>an impracticality for many families.</w:t>
      </w:r>
      <w:r w:rsidR="008909CC">
        <w:t xml:space="preserve"> </w:t>
      </w:r>
      <w:r w:rsidR="00B67911">
        <w:t>The use of p</w:t>
      </w:r>
      <w:r w:rsidR="008909CC">
        <w:t xml:space="preserve">ublic transit </w:t>
      </w:r>
      <w:r w:rsidR="00B67911">
        <w:t xml:space="preserve">to purchase groceries may also present practical and economic </w:t>
      </w:r>
      <w:r w:rsidR="008909CC">
        <w:t>challenge</w:t>
      </w:r>
      <w:r w:rsidR="00B67911">
        <w:t>s, part</w:t>
      </w:r>
      <w:r w:rsidR="008909CC">
        <w:t>icularly for families in lower income.</w:t>
      </w:r>
    </w:p>
    <w:p w14:paraId="07687DCA" w14:textId="6799E37D" w:rsidR="00A935D8" w:rsidRPr="002D1A24" w:rsidRDefault="00A935D8">
      <w:pPr>
        <w:pStyle w:val="Heading3"/>
      </w:pPr>
      <w:bookmarkStart w:id="81" w:name="_Toc15636277"/>
      <w:r w:rsidRPr="002D1A24">
        <w:t>Poverty</w:t>
      </w:r>
      <w:r w:rsidR="001F67CB" w:rsidRPr="002D1A24">
        <w:t xml:space="preserve">, </w:t>
      </w:r>
      <w:r w:rsidRPr="002D1A24">
        <w:t>Food Insecurity</w:t>
      </w:r>
      <w:r w:rsidR="00B67911">
        <w:t>,</w:t>
      </w:r>
      <w:r w:rsidR="001F67CB" w:rsidRPr="002D1A24">
        <w:t xml:space="preserve"> and Access</w:t>
      </w:r>
      <w:bookmarkEnd w:id="81"/>
    </w:p>
    <w:p w14:paraId="325F7785" w14:textId="4E767F61" w:rsidR="00AE55E4" w:rsidRDefault="001F67CB" w:rsidP="00356774">
      <w:pPr>
        <w:rPr>
          <w:lang w:val="en-US"/>
        </w:rPr>
      </w:pPr>
      <w:r>
        <w:rPr>
          <w:lang w:val="en-US"/>
        </w:rPr>
        <w:t>Food access is also impacted by economic factors</w:t>
      </w:r>
      <w:r w:rsidR="00A935D8">
        <w:rPr>
          <w:lang w:val="en-US"/>
        </w:rPr>
        <w:t xml:space="preserve">. When individuals or families </w:t>
      </w:r>
      <w:r w:rsidR="00C85120">
        <w:rPr>
          <w:lang w:val="en-US"/>
        </w:rPr>
        <w:t>experience</w:t>
      </w:r>
      <w:r w:rsidR="00A935D8">
        <w:rPr>
          <w:lang w:val="en-US"/>
        </w:rPr>
        <w:t xml:space="preserve"> poverty, food insecurity is a very real and immediate risk. A variety of initiatives in </w:t>
      </w:r>
      <w:r w:rsidR="006B178F">
        <w:rPr>
          <w:lang w:val="en-US"/>
        </w:rPr>
        <w:t>Windsor and Essex County</w:t>
      </w:r>
      <w:r w:rsidR="00A935D8">
        <w:rPr>
          <w:lang w:val="en-US"/>
        </w:rPr>
        <w:t xml:space="preserve"> over the years have attempted to </w:t>
      </w:r>
      <w:r w:rsidR="00561626">
        <w:rPr>
          <w:lang w:val="en-US"/>
        </w:rPr>
        <w:t>address the issue</w:t>
      </w:r>
      <w:r w:rsidR="00A935D8">
        <w:rPr>
          <w:lang w:val="en-US"/>
        </w:rPr>
        <w:t xml:space="preserve"> of poverty and food security locally. </w:t>
      </w:r>
      <w:r w:rsidR="00B67911">
        <w:rPr>
          <w:lang w:val="en-US"/>
        </w:rPr>
        <w:t>T</w:t>
      </w:r>
      <w:r w:rsidR="00A935D8">
        <w:rPr>
          <w:lang w:val="en-US"/>
        </w:rPr>
        <w:t xml:space="preserve">he Hungry for Change report, </w:t>
      </w:r>
      <w:r w:rsidR="00B67911">
        <w:rPr>
          <w:lang w:val="en-US"/>
        </w:rPr>
        <w:t xml:space="preserve">published in 2009, </w:t>
      </w:r>
      <w:r w:rsidR="00A935D8">
        <w:rPr>
          <w:lang w:val="en-US"/>
        </w:rPr>
        <w:t xml:space="preserve">documented a number of local economic stressors, </w:t>
      </w:r>
      <w:r w:rsidR="00B67911">
        <w:rPr>
          <w:lang w:val="en-US"/>
        </w:rPr>
        <w:t xml:space="preserve">and </w:t>
      </w:r>
      <w:r w:rsidR="00A935D8">
        <w:rPr>
          <w:lang w:val="en-US"/>
        </w:rPr>
        <w:t xml:space="preserve">became an impetus to consider food insecurity in the region. Concerns over economic downturn, rising rates of unemployment and poverty, and even greater vulnerability for certain populations (e.g., children, seniors, </w:t>
      </w:r>
      <w:r w:rsidR="00B67911">
        <w:rPr>
          <w:lang w:val="en-US"/>
        </w:rPr>
        <w:t xml:space="preserve">and </w:t>
      </w:r>
      <w:r w:rsidR="00A935D8">
        <w:rPr>
          <w:lang w:val="en-US"/>
        </w:rPr>
        <w:t xml:space="preserve">female-led lone parent families), pushed food security to the forefront. As a result, the Food Matters Committee was </w:t>
      </w:r>
      <w:r w:rsidR="00561626">
        <w:rPr>
          <w:lang w:val="en-US"/>
        </w:rPr>
        <w:t xml:space="preserve">formed </w:t>
      </w:r>
      <w:r w:rsidR="00A935D8">
        <w:rPr>
          <w:lang w:val="en-US"/>
        </w:rPr>
        <w:t xml:space="preserve">to capitalize on the momentum created by the Hungry for Change report </w:t>
      </w:r>
      <w:r w:rsidR="00B67911">
        <w:rPr>
          <w:lang w:val="en-US"/>
        </w:rPr>
        <w:t xml:space="preserve">with the aim to </w:t>
      </w:r>
      <w:r w:rsidR="00A935D8">
        <w:rPr>
          <w:lang w:val="en-US"/>
        </w:rPr>
        <w:t>increase access to healthy food for all residents</w:t>
      </w:r>
      <w:r w:rsidR="00561626">
        <w:rPr>
          <w:lang w:val="en-US"/>
        </w:rPr>
        <w:t xml:space="preserve"> </w:t>
      </w:r>
      <w:r w:rsidR="00A935D8">
        <w:rPr>
          <w:lang w:val="en-US"/>
        </w:rPr>
        <w:t>through cross-sectoral action</w:t>
      </w:r>
      <w:r w:rsidR="00AE55E4">
        <w:rPr>
          <w:lang w:val="en-US"/>
        </w:rPr>
        <w:t>.</w:t>
      </w:r>
    </w:p>
    <w:p w14:paraId="7F49B3D8" w14:textId="2C4FA899" w:rsidR="00AE55E4" w:rsidRDefault="00A935D8" w:rsidP="00356774">
      <w:pPr>
        <w:rPr>
          <w:lang w:val="en-US"/>
        </w:rPr>
      </w:pPr>
      <w:r>
        <w:rPr>
          <w:lang w:val="en-US"/>
        </w:rPr>
        <w:t xml:space="preserve">The outcomes of the 2010 Food Matters Forum included the creation of a </w:t>
      </w:r>
      <w:r w:rsidR="00B67911">
        <w:rPr>
          <w:lang w:val="en-US"/>
        </w:rPr>
        <w:t>F</w:t>
      </w:r>
      <w:r>
        <w:rPr>
          <w:lang w:val="en-US"/>
        </w:rPr>
        <w:t xml:space="preserve">ood </w:t>
      </w:r>
      <w:r w:rsidR="00B67911">
        <w:rPr>
          <w:lang w:val="en-US"/>
        </w:rPr>
        <w:t>S</w:t>
      </w:r>
      <w:r>
        <w:rPr>
          <w:lang w:val="en-US"/>
        </w:rPr>
        <w:t xml:space="preserve">ecurity </w:t>
      </w:r>
      <w:r w:rsidR="00B67911">
        <w:rPr>
          <w:lang w:val="en-US"/>
        </w:rPr>
        <w:t>S</w:t>
      </w:r>
      <w:r>
        <w:rPr>
          <w:lang w:val="en-US"/>
        </w:rPr>
        <w:t xml:space="preserve">teering </w:t>
      </w:r>
      <w:r w:rsidR="00B67911">
        <w:rPr>
          <w:lang w:val="en-US"/>
        </w:rPr>
        <w:t>C</w:t>
      </w:r>
      <w:r>
        <w:rPr>
          <w:lang w:val="en-US"/>
        </w:rPr>
        <w:t>ommittee</w:t>
      </w:r>
      <w:r w:rsidR="00561626">
        <w:rPr>
          <w:lang w:val="en-US"/>
        </w:rPr>
        <w:t xml:space="preserve"> as a priority. The purpose of the committee</w:t>
      </w:r>
      <w:r>
        <w:rPr>
          <w:lang w:val="en-US"/>
        </w:rPr>
        <w:t xml:space="preserve"> was to develop a 10-year strategy for </w:t>
      </w:r>
      <w:r w:rsidR="00B67911">
        <w:rPr>
          <w:lang w:val="en-US"/>
        </w:rPr>
        <w:t>f</w:t>
      </w:r>
      <w:r>
        <w:rPr>
          <w:lang w:val="en-US"/>
        </w:rPr>
        <w:t xml:space="preserve">ood </w:t>
      </w:r>
      <w:r w:rsidR="00B67911">
        <w:rPr>
          <w:lang w:val="en-US"/>
        </w:rPr>
        <w:t>s</w:t>
      </w:r>
      <w:r>
        <w:rPr>
          <w:lang w:val="en-US"/>
        </w:rPr>
        <w:t xml:space="preserve">ecurity in </w:t>
      </w:r>
      <w:r w:rsidR="00CA38D2">
        <w:rPr>
          <w:lang w:val="en-US"/>
        </w:rPr>
        <w:t>Windsor and Essex County</w:t>
      </w:r>
      <w:r>
        <w:rPr>
          <w:lang w:val="en-US"/>
        </w:rPr>
        <w:t>.</w:t>
      </w:r>
      <w:r w:rsidR="00AE55E4">
        <w:rPr>
          <w:lang w:val="en-US"/>
        </w:rPr>
        <w:t xml:space="preserve"> </w:t>
      </w:r>
      <w:r>
        <w:rPr>
          <w:lang w:val="en-US"/>
        </w:rPr>
        <w:t xml:space="preserve">As part of their early information gathering, the group launched a food accessibility survey that reached 415 members of the community. A </w:t>
      </w:r>
      <w:r w:rsidR="00561626">
        <w:rPr>
          <w:lang w:val="en-US"/>
        </w:rPr>
        <w:t xml:space="preserve">number </w:t>
      </w:r>
      <w:r>
        <w:rPr>
          <w:lang w:val="en-US"/>
        </w:rPr>
        <w:t xml:space="preserve">of </w:t>
      </w:r>
      <w:r w:rsidR="00561626">
        <w:rPr>
          <w:lang w:val="en-US"/>
        </w:rPr>
        <w:t>the questions from that survey</w:t>
      </w:r>
      <w:r>
        <w:rPr>
          <w:lang w:val="en-US"/>
        </w:rPr>
        <w:t xml:space="preserve"> were repeated in the community engagement survey for this report to allow comparison over time</w:t>
      </w:r>
      <w:r w:rsidR="00AE55E4">
        <w:rPr>
          <w:lang w:val="en-US"/>
        </w:rPr>
        <w:t>.</w:t>
      </w:r>
    </w:p>
    <w:p w14:paraId="65844167" w14:textId="3A72C7C2" w:rsidR="00A935D8" w:rsidRDefault="00A935D8" w:rsidP="00356774">
      <w:pPr>
        <w:rPr>
          <w:lang w:val="en-US"/>
        </w:rPr>
      </w:pPr>
      <w:r>
        <w:rPr>
          <w:lang w:val="en-US"/>
        </w:rPr>
        <w:t xml:space="preserve">A number of </w:t>
      </w:r>
      <w:r w:rsidR="00561626">
        <w:rPr>
          <w:lang w:val="en-US"/>
        </w:rPr>
        <w:t xml:space="preserve">initiatives </w:t>
      </w:r>
      <w:r>
        <w:rPr>
          <w:lang w:val="en-US"/>
        </w:rPr>
        <w:t>resulted from this early planning, including</w:t>
      </w:r>
      <w:r w:rsidR="00561626">
        <w:rPr>
          <w:lang w:val="en-US"/>
        </w:rPr>
        <w:t>,</w:t>
      </w:r>
      <w:r>
        <w:rPr>
          <w:lang w:val="en-US"/>
        </w:rPr>
        <w:t xml:space="preserve"> but not limited to</w:t>
      </w:r>
      <w:r w:rsidR="00561626">
        <w:rPr>
          <w:lang w:val="en-US"/>
        </w:rPr>
        <w:t>,</w:t>
      </w:r>
      <w:r>
        <w:rPr>
          <w:lang w:val="en-US"/>
        </w:rPr>
        <w:t xml:space="preserve"> the development of the Food Charter for </w:t>
      </w:r>
      <w:r w:rsidR="00106F6D">
        <w:rPr>
          <w:lang w:val="en-US"/>
        </w:rPr>
        <w:t>Windsor and Essex County</w:t>
      </w:r>
      <w:r w:rsidR="00561626">
        <w:rPr>
          <w:lang w:val="en-US"/>
        </w:rPr>
        <w:t>. A</w:t>
      </w:r>
      <w:r>
        <w:rPr>
          <w:lang w:val="en-US"/>
        </w:rPr>
        <w:t xml:space="preserve"> </w:t>
      </w:r>
      <w:r w:rsidRPr="003F7D30">
        <w:rPr>
          <w:lang w:val="en-US"/>
        </w:rPr>
        <w:t>Market Dollar</w:t>
      </w:r>
      <w:r>
        <w:rPr>
          <w:lang w:val="en-US"/>
        </w:rPr>
        <w:t>s</w:t>
      </w:r>
      <w:r w:rsidRPr="003F7D30">
        <w:rPr>
          <w:lang w:val="en-US"/>
        </w:rPr>
        <w:t xml:space="preserve"> pro</w:t>
      </w:r>
      <w:r>
        <w:rPr>
          <w:lang w:val="en-US"/>
        </w:rPr>
        <w:t xml:space="preserve">ject </w:t>
      </w:r>
      <w:r w:rsidR="00561626">
        <w:rPr>
          <w:lang w:val="en-US"/>
        </w:rPr>
        <w:t xml:space="preserve">was also started </w:t>
      </w:r>
      <w:r>
        <w:rPr>
          <w:lang w:val="en-US"/>
        </w:rPr>
        <w:t>through the combined efforts of</w:t>
      </w:r>
      <w:r w:rsidRPr="00102063">
        <w:t xml:space="preserve"> </w:t>
      </w:r>
      <w:r w:rsidRPr="00102063">
        <w:rPr>
          <w:lang w:val="en-US"/>
        </w:rPr>
        <w:t xml:space="preserve">Pathway to Potential, Food Matters Windsor Essex, </w:t>
      </w:r>
      <w:r>
        <w:rPr>
          <w:lang w:val="en-US"/>
        </w:rPr>
        <w:t>the C</w:t>
      </w:r>
      <w:r w:rsidRPr="00102063">
        <w:rPr>
          <w:lang w:val="en-US"/>
        </w:rPr>
        <w:t>ommunity</w:t>
      </w:r>
      <w:r>
        <w:rPr>
          <w:lang w:val="en-US"/>
        </w:rPr>
        <w:t xml:space="preserve"> Garden Collective</w:t>
      </w:r>
      <w:r w:rsidR="00B67911">
        <w:rPr>
          <w:lang w:val="en-US"/>
        </w:rPr>
        <w:t>,</w:t>
      </w:r>
      <w:r>
        <w:rPr>
          <w:lang w:val="en-US"/>
        </w:rPr>
        <w:t xml:space="preserve"> and the </w:t>
      </w:r>
      <w:r w:rsidRPr="00102063">
        <w:rPr>
          <w:lang w:val="en-US"/>
        </w:rPr>
        <w:t>Downtown Windsor Farmers’ Market</w:t>
      </w:r>
      <w:r w:rsidR="00561626">
        <w:rPr>
          <w:lang w:val="en-US"/>
        </w:rPr>
        <w:t xml:space="preserve"> with the support of Healthy Communities funding from the Ontario Ministry of Health and Long-term Care</w:t>
      </w:r>
      <w:r>
        <w:rPr>
          <w:lang w:val="en-US"/>
        </w:rPr>
        <w:t xml:space="preserve">. The </w:t>
      </w:r>
      <w:r w:rsidR="00561626">
        <w:rPr>
          <w:lang w:val="en-US"/>
        </w:rPr>
        <w:t xml:space="preserve">Market Dollars project </w:t>
      </w:r>
      <w:r>
        <w:rPr>
          <w:lang w:val="en-US"/>
        </w:rPr>
        <w:t>was intended</w:t>
      </w:r>
      <w:r w:rsidRPr="003F7D30">
        <w:rPr>
          <w:lang w:val="en-US"/>
        </w:rPr>
        <w:t xml:space="preserve"> to provide lower income families and</w:t>
      </w:r>
      <w:r>
        <w:rPr>
          <w:lang w:val="en-US"/>
        </w:rPr>
        <w:t xml:space="preserve"> </w:t>
      </w:r>
      <w:r w:rsidRPr="003F7D30">
        <w:rPr>
          <w:lang w:val="en-US"/>
        </w:rPr>
        <w:t>individuals with opportunities to purchase nutritious food</w:t>
      </w:r>
      <w:r>
        <w:rPr>
          <w:lang w:val="en-US"/>
        </w:rPr>
        <w:t xml:space="preserve">, while also benefiting </w:t>
      </w:r>
      <w:r w:rsidRPr="003F7D30">
        <w:rPr>
          <w:lang w:val="en-US"/>
        </w:rPr>
        <w:t>local producers and markets by promoting and supporting their products</w:t>
      </w:r>
      <w:r w:rsidR="00016CDD">
        <w:rPr>
          <w:lang w:val="en-US"/>
        </w:rPr>
        <w:t>.</w:t>
      </w:r>
    </w:p>
    <w:p w14:paraId="01F4E6D2" w14:textId="77777777" w:rsidR="00C92CB4" w:rsidRDefault="00A935D8" w:rsidP="009C1247">
      <w:pPr>
        <w:rPr>
          <w:lang w:val="en-US"/>
        </w:rPr>
      </w:pPr>
      <w:r>
        <w:rPr>
          <w:lang w:val="en-US"/>
        </w:rPr>
        <w:t xml:space="preserve">Despite these and other highly worthwhile initiatives, poverty and food security continue to be an issue in </w:t>
      </w:r>
      <w:r w:rsidR="00CA38D2">
        <w:rPr>
          <w:lang w:val="en-US"/>
        </w:rPr>
        <w:t>Windsor and Essex County</w:t>
      </w:r>
      <w:r>
        <w:rPr>
          <w:lang w:val="en-US"/>
        </w:rPr>
        <w:t xml:space="preserve">. </w:t>
      </w:r>
      <w:r w:rsidRPr="00B27992">
        <w:rPr>
          <w:i/>
          <w:lang w:val="en-US"/>
        </w:rPr>
        <w:t xml:space="preserve">The Cost of Poverty in </w:t>
      </w:r>
      <w:r w:rsidR="00106F6D">
        <w:rPr>
          <w:i/>
          <w:lang w:val="en-US"/>
        </w:rPr>
        <w:t>Windsor and Essex County</w:t>
      </w:r>
      <w:r w:rsidR="00561626">
        <w:rPr>
          <w:i/>
          <w:lang w:val="en-US"/>
        </w:rPr>
        <w:t xml:space="preserve"> </w:t>
      </w:r>
      <w:r>
        <w:rPr>
          <w:lang w:val="en-US"/>
        </w:rPr>
        <w:t xml:space="preserve">report published by United Way </w:t>
      </w:r>
      <w:r w:rsidR="00106F6D">
        <w:rPr>
          <w:lang w:val="en-US"/>
        </w:rPr>
        <w:t>Windsor</w:t>
      </w:r>
      <w:r w:rsidR="00B67911">
        <w:rPr>
          <w:lang w:val="en-US"/>
        </w:rPr>
        <w:t>-</w:t>
      </w:r>
      <w:r w:rsidR="00106F6D">
        <w:rPr>
          <w:lang w:val="en-US"/>
        </w:rPr>
        <w:t>Essex County</w:t>
      </w:r>
      <w:r w:rsidR="00561626">
        <w:rPr>
          <w:lang w:val="en-US"/>
        </w:rPr>
        <w:t xml:space="preserve"> </w:t>
      </w:r>
      <w:r>
        <w:rPr>
          <w:lang w:val="en-US"/>
        </w:rPr>
        <w:t>in 2014</w:t>
      </w:r>
      <w:r w:rsidR="00C85120">
        <w:rPr>
          <w:lang w:val="en-US"/>
        </w:rPr>
        <w:t xml:space="preserve"> (United Way, 2014)</w:t>
      </w:r>
      <w:r>
        <w:rPr>
          <w:lang w:val="en-US"/>
        </w:rPr>
        <w:t xml:space="preserve"> drew attention to higher levels of poverty in the Windsor Census Metropolitan Area compared to the both provincial and national levels, and </w:t>
      </w:r>
      <w:r w:rsidR="00B67911">
        <w:rPr>
          <w:lang w:val="en-US"/>
        </w:rPr>
        <w:t xml:space="preserve">highlighted </w:t>
      </w:r>
      <w:r>
        <w:rPr>
          <w:lang w:val="en-US"/>
        </w:rPr>
        <w:t xml:space="preserve">the costs </w:t>
      </w:r>
      <w:r w:rsidR="00B67911">
        <w:rPr>
          <w:lang w:val="en-US"/>
        </w:rPr>
        <w:t xml:space="preserve">of poverty </w:t>
      </w:r>
      <w:r>
        <w:rPr>
          <w:lang w:val="en-US"/>
        </w:rPr>
        <w:t xml:space="preserve">to society. More recently, the </w:t>
      </w:r>
      <w:r w:rsidRPr="00B27992">
        <w:rPr>
          <w:i/>
          <w:lang w:val="en-US"/>
        </w:rPr>
        <w:t>Taking Back our Neighbourhoods</w:t>
      </w:r>
      <w:r>
        <w:rPr>
          <w:lang w:val="en-US"/>
        </w:rPr>
        <w:t xml:space="preserve"> report</w:t>
      </w:r>
      <w:r w:rsidR="00C85120">
        <w:rPr>
          <w:lang w:val="en-US"/>
        </w:rPr>
        <w:t xml:space="preserve"> (United Way, 2016)</w:t>
      </w:r>
      <w:r>
        <w:rPr>
          <w:lang w:val="en-US"/>
        </w:rPr>
        <w:t xml:space="preserve"> provided strong evidence of </w:t>
      </w:r>
      <w:r w:rsidR="00C85120">
        <w:rPr>
          <w:lang w:val="en-US"/>
        </w:rPr>
        <w:t xml:space="preserve">pervasive </w:t>
      </w:r>
      <w:r>
        <w:rPr>
          <w:lang w:val="en-US"/>
        </w:rPr>
        <w:t xml:space="preserve">poverty in </w:t>
      </w:r>
      <w:r w:rsidR="00106F6D">
        <w:rPr>
          <w:lang w:val="en-US"/>
        </w:rPr>
        <w:t>Windsor and Essex County</w:t>
      </w:r>
      <w:r w:rsidR="00561626">
        <w:rPr>
          <w:lang w:val="en-US"/>
        </w:rPr>
        <w:t xml:space="preserve"> </w:t>
      </w:r>
      <w:r>
        <w:rPr>
          <w:lang w:val="en-US"/>
        </w:rPr>
        <w:t xml:space="preserve">from 2001 to 2011, </w:t>
      </w:r>
      <w:r w:rsidR="00B67911">
        <w:rPr>
          <w:lang w:val="en-US"/>
        </w:rPr>
        <w:t xml:space="preserve">with data suggesting that poverty had </w:t>
      </w:r>
      <w:r>
        <w:rPr>
          <w:lang w:val="en-US"/>
        </w:rPr>
        <w:t>become concentrated in specific neighbourhoods.</w:t>
      </w:r>
      <w:r w:rsidR="00AE55E4">
        <w:rPr>
          <w:lang w:val="en-US"/>
        </w:rPr>
        <w:t xml:space="preserve"> </w:t>
      </w:r>
      <w:r>
        <w:rPr>
          <w:lang w:val="en-US"/>
        </w:rPr>
        <w:t xml:space="preserve">Calls for action include targeted, coordinated over-investment in these neighbourhoods to spur renewal and support for relevant resources such as food banks, after-school and youth programming, early-years </w:t>
      </w:r>
      <w:r w:rsidR="0036518D">
        <w:rPr>
          <w:lang w:val="en-US"/>
        </w:rPr>
        <w:t>programme</w:t>
      </w:r>
      <w:r>
        <w:rPr>
          <w:lang w:val="en-US"/>
        </w:rPr>
        <w:t>s, community gardens</w:t>
      </w:r>
      <w:r w:rsidR="00781C1D">
        <w:rPr>
          <w:lang w:val="en-US"/>
        </w:rPr>
        <w:t>,</w:t>
      </w:r>
      <w:r>
        <w:rPr>
          <w:lang w:val="en-US"/>
        </w:rPr>
        <w:t xml:space="preserve"> and other services that have a role in alleviating poverty or mitigating the effects of poverty. Community hubs were also identified as an important support mechanism, a finding that was voiced earlier by the Food Security Steering Committee</w:t>
      </w:r>
      <w:r w:rsidR="00AE55E4">
        <w:rPr>
          <w:lang w:val="en-US"/>
        </w:rPr>
        <w:t>.</w:t>
      </w:r>
    </w:p>
    <w:p w14:paraId="2FF59305" w14:textId="39B6DDEE" w:rsidR="00A935D8" w:rsidRDefault="00B67911" w:rsidP="005978BB">
      <w:pPr>
        <w:spacing w:after="240"/>
      </w:pPr>
      <w:r>
        <w:t>P</w:t>
      </w:r>
      <w:r w:rsidR="00A935D8">
        <w:t>overty is multi-faceted and a variety of risk factors</w:t>
      </w:r>
      <w:r>
        <w:t>, including low income,</w:t>
      </w:r>
      <w:r w:rsidR="00A935D8">
        <w:t xml:space="preserve"> contribute to the </w:t>
      </w:r>
      <w:r w:rsidR="00781C1D">
        <w:t xml:space="preserve">construct </w:t>
      </w:r>
      <w:r w:rsidR="00A935D8">
        <w:t>of poverty</w:t>
      </w:r>
      <w:r w:rsidR="00C85120">
        <w:t xml:space="preserve">. </w:t>
      </w:r>
      <w:r w:rsidR="00A935D8">
        <w:t xml:space="preserve">As suggested in Section 3 </w:t>
      </w:r>
      <w:r w:rsidR="00A334F6">
        <w:t xml:space="preserve">and Appendix E </w:t>
      </w:r>
      <w:r w:rsidR="00A935D8">
        <w:t xml:space="preserve">of this report, a number of demographic factors are germane to understanding poverty in </w:t>
      </w:r>
      <w:r w:rsidR="006B178F">
        <w:t>Windsor and Essex County</w:t>
      </w:r>
      <w:r w:rsidR="00A935D8">
        <w:t xml:space="preserve">. The following provides a short summary of select relevant data for </w:t>
      </w:r>
      <w:r w:rsidR="006B178F">
        <w:t>Windsor and Essex County</w:t>
      </w:r>
      <w:r w:rsidR="00A935D8">
        <w:t>:</w:t>
      </w:r>
    </w:p>
    <w:p w14:paraId="15F47F28" w14:textId="43FAC9A6" w:rsidR="00AE55E4" w:rsidRDefault="00A935D8" w:rsidP="00356774">
      <w:pPr>
        <w:pStyle w:val="NoSpacing"/>
      </w:pPr>
      <w:r w:rsidRPr="00A14D9A">
        <w:rPr>
          <w:b/>
        </w:rPr>
        <w:t>Diversity</w:t>
      </w:r>
      <w:r w:rsidR="00B67911">
        <w:t>: The region is made up of a h</w:t>
      </w:r>
      <w:r>
        <w:t>ighly diverse population, including urban Aboriginal and New Canadians, both of whom may be at risk of poverty and food insecurity</w:t>
      </w:r>
      <w:r w:rsidR="00AE55E4">
        <w:t>.</w:t>
      </w:r>
    </w:p>
    <w:p w14:paraId="6831FFB9" w14:textId="095F269E" w:rsidR="00A935D8" w:rsidRDefault="00A935D8" w:rsidP="00356774">
      <w:pPr>
        <w:pStyle w:val="NoSpacing"/>
      </w:pPr>
      <w:r w:rsidRPr="00A14D9A">
        <w:rPr>
          <w:b/>
        </w:rPr>
        <w:t>Lone-Parent Families</w:t>
      </w:r>
      <w:r>
        <w:t>: The</w:t>
      </w:r>
      <w:r w:rsidR="00B67911">
        <w:t xml:space="preserve"> </w:t>
      </w:r>
      <w:r>
        <w:t>number of lone-parent families</w:t>
      </w:r>
      <w:r w:rsidR="00EC766F">
        <w:t xml:space="preserve"> increased </w:t>
      </w:r>
      <w:r>
        <w:t>from 16,600 in 2001 to 20,455 in 2016. Lone-parent families represented 18% of all census families in 2016, with 80% of lone-parent families being female</w:t>
      </w:r>
      <w:r w:rsidR="00781C1D">
        <w:t xml:space="preserve"> </w:t>
      </w:r>
      <w:r>
        <w:t>led.</w:t>
      </w:r>
    </w:p>
    <w:p w14:paraId="612C3DC3" w14:textId="2275C9CE" w:rsidR="00A935D8" w:rsidRDefault="00A935D8" w:rsidP="00356774">
      <w:pPr>
        <w:pStyle w:val="NoSpacing"/>
      </w:pPr>
      <w:r w:rsidRPr="00A14D9A">
        <w:rPr>
          <w:b/>
        </w:rPr>
        <w:t>Education</w:t>
      </w:r>
      <w:r>
        <w:t>: In 2016, 19% of the population 15+ and 11% of those 25 to 64 had no certificate, degree or diploma.</w:t>
      </w:r>
    </w:p>
    <w:p w14:paraId="794A4EB5" w14:textId="52991532" w:rsidR="00A935D8" w:rsidRDefault="00A935D8" w:rsidP="00356774">
      <w:pPr>
        <w:pStyle w:val="NoSpacing"/>
      </w:pPr>
      <w:r w:rsidRPr="00A14D9A">
        <w:rPr>
          <w:b/>
        </w:rPr>
        <w:t>Unemployment</w:t>
      </w:r>
      <w:r>
        <w:t xml:space="preserve">: While unemployment rates have </w:t>
      </w:r>
      <w:r w:rsidR="00EC766F">
        <w:t xml:space="preserve">been decreasing </w:t>
      </w:r>
      <w:r>
        <w:t xml:space="preserve">since January 2011, </w:t>
      </w:r>
      <w:r w:rsidR="00781C1D">
        <w:t xml:space="preserve">local </w:t>
      </w:r>
      <w:r>
        <w:t xml:space="preserve">rates </w:t>
      </w:r>
      <w:r w:rsidR="00EC766F">
        <w:t>we</w:t>
      </w:r>
      <w:r>
        <w:t xml:space="preserve">re typically higher than provincial rates, with figures in September 2018 at 7.3% for </w:t>
      </w:r>
      <w:r w:rsidR="00106F6D">
        <w:t>Windsor and Essex County</w:t>
      </w:r>
      <w:r w:rsidR="00781C1D">
        <w:t xml:space="preserve"> </w:t>
      </w:r>
      <w:r>
        <w:t>compared to 5.7% for Ontario.</w:t>
      </w:r>
      <w:r w:rsidR="00AC37A7">
        <w:t xml:space="preserve"> As of 2019 the unemployment rate in the Windsor</w:t>
      </w:r>
      <w:r w:rsidR="005C2571">
        <w:t xml:space="preserve"> Census Metropolitan Area (</w:t>
      </w:r>
      <w:r w:rsidR="00AC37A7">
        <w:t>CMA</w:t>
      </w:r>
      <w:r w:rsidR="005C2571">
        <w:t>)</w:t>
      </w:r>
      <w:r w:rsidR="00AC37A7">
        <w:t xml:space="preserve"> w</w:t>
      </w:r>
      <w:r w:rsidR="005C2571">
        <w:t>as</w:t>
      </w:r>
      <w:r w:rsidR="00AC37A7">
        <w:t xml:space="preserve"> 5.2%.</w:t>
      </w:r>
    </w:p>
    <w:p w14:paraId="093B1614" w14:textId="7D565B56" w:rsidR="00C92CB4" w:rsidRDefault="00A935D8" w:rsidP="00C92CB4">
      <w:pPr>
        <w:pStyle w:val="NoSpacing"/>
        <w:spacing w:after="200" w:line="276" w:lineRule="auto"/>
      </w:pPr>
      <w:r w:rsidRPr="00C92CB4">
        <w:rPr>
          <w:b/>
        </w:rPr>
        <w:t>Housing:</w:t>
      </w:r>
      <w:r>
        <w:t xml:space="preserve"> Wait lists for affordable housing in increased by 31% from 2016 to 2017 and wait times </w:t>
      </w:r>
      <w:r w:rsidR="005C2571">
        <w:t>we</w:t>
      </w:r>
      <w:r>
        <w:t>re lengthy.</w:t>
      </w:r>
      <w:r w:rsidR="00C92CB4">
        <w:br w:type="page"/>
      </w:r>
    </w:p>
    <w:p w14:paraId="35DBEEB8" w14:textId="46419C5C" w:rsidR="00A935D8" w:rsidRDefault="0074494E" w:rsidP="005978BB">
      <w:pPr>
        <w:pStyle w:val="NoSpacing"/>
        <w:spacing w:after="240"/>
      </w:pPr>
      <w:r>
        <w:rPr>
          <w:b/>
        </w:rPr>
        <w:t>Low income</w:t>
      </w:r>
      <w:r w:rsidR="00A935D8" w:rsidRPr="00A14D9A">
        <w:rPr>
          <w:b/>
        </w:rPr>
        <w:t>:</w:t>
      </w:r>
      <w:r w:rsidR="00A935D8">
        <w:t xml:space="preserve"> According to after tax </w:t>
      </w:r>
      <w:r w:rsidR="00781C1D">
        <w:t>low-income</w:t>
      </w:r>
      <w:r w:rsidR="00A935D8">
        <w:t xml:space="preserve"> measures (LIM-AT), rates of poverty overall have risen from 13.4% in 2005 to 16.5% in 2015, a figure significantly higher than the provincial rate of 14.1% that same year. Females and the youngest members of the community </w:t>
      </w:r>
      <w:r w:rsidR="005C2571">
        <w:t>we</w:t>
      </w:r>
      <w:r w:rsidR="00A935D8">
        <w:t xml:space="preserve">re more likely to be in </w:t>
      </w:r>
      <w:r>
        <w:t>low income</w:t>
      </w:r>
      <w:r w:rsidR="00A935D8">
        <w:t xml:space="preserve">, as </w:t>
      </w:r>
      <w:r w:rsidR="005C2571">
        <w:t>we</w:t>
      </w:r>
      <w:r w:rsidR="00A935D8">
        <w:t xml:space="preserve">re lone-parent families. Windsor has the highest rate of </w:t>
      </w:r>
      <w:r>
        <w:t>low income</w:t>
      </w:r>
      <w:r w:rsidR="00A935D8">
        <w:t xml:space="preserve"> (23.3%), </w:t>
      </w:r>
      <w:r w:rsidR="005C2571">
        <w:t>followed by Leamington (16.0%)</w:t>
      </w:r>
      <w:r w:rsidR="00A935D8">
        <w:t>.</w:t>
      </w:r>
    </w:p>
    <w:p w14:paraId="5CBECD6E" w14:textId="07B5DC7A" w:rsidR="005978BB" w:rsidRDefault="00A935D8" w:rsidP="005978BB">
      <w:r w:rsidRPr="00356774">
        <w:t xml:space="preserve">Overall, calculations of the Social Risk Index for </w:t>
      </w:r>
      <w:r w:rsidR="00CA38D2" w:rsidRPr="00356774">
        <w:t>Windsor and Essex County</w:t>
      </w:r>
      <w:r w:rsidR="00265B66">
        <w:t xml:space="preserve"> (Table 21)</w:t>
      </w:r>
      <w:r w:rsidRPr="00356774">
        <w:t xml:space="preserve"> suggest that compared to the province, </w:t>
      </w:r>
      <w:r w:rsidR="00DA72E7">
        <w:t xml:space="preserve">Windsor and Essex County </w:t>
      </w:r>
      <w:r w:rsidR="005C2571">
        <w:t>was</w:t>
      </w:r>
      <w:r w:rsidRPr="00356774">
        <w:t xml:space="preserve"> at “Somewhat High Risk.” Relative to </w:t>
      </w:r>
      <w:r w:rsidR="00106F6D" w:rsidRPr="00356774">
        <w:t>Windsor and Essex County</w:t>
      </w:r>
      <w:r w:rsidR="00781C1D" w:rsidRPr="00356774">
        <w:t xml:space="preserve"> </w:t>
      </w:r>
      <w:r w:rsidRPr="00356774">
        <w:t xml:space="preserve">as a whole, Windsor </w:t>
      </w:r>
      <w:r w:rsidR="005C2571">
        <w:t>wa</w:t>
      </w:r>
      <w:r w:rsidR="00781C1D" w:rsidRPr="00356774">
        <w:t>s</w:t>
      </w:r>
      <w:r w:rsidRPr="00356774">
        <w:t xml:space="preserve"> considered an area of “High Risk” and Leamington an area of “Somewhat High Risk</w:t>
      </w:r>
      <w:r>
        <w:t>.”</w:t>
      </w:r>
    </w:p>
    <w:p w14:paraId="7F314293" w14:textId="5B7F8F3D" w:rsidR="00AE55E4" w:rsidRDefault="005C2571" w:rsidP="005978BB">
      <w:pPr>
        <w:spacing w:after="240"/>
      </w:pPr>
      <w:r w:rsidRPr="00265B66">
        <w:t>S</w:t>
      </w:r>
      <w:r w:rsidR="00A935D8" w:rsidRPr="00265B66">
        <w:t>pecific indicators of food insecurity in this region</w:t>
      </w:r>
      <w:r w:rsidRPr="00265B66">
        <w:t xml:space="preserve">, </w:t>
      </w:r>
      <w:r w:rsidR="00A935D8" w:rsidRPr="00265B66">
        <w:t xml:space="preserve">summarized from data provided in Section 3 </w:t>
      </w:r>
      <w:r w:rsidR="00A334F6" w:rsidRPr="00265B66">
        <w:t xml:space="preserve">and Appendix E </w:t>
      </w:r>
      <w:r w:rsidR="00A935D8" w:rsidRPr="00265B66">
        <w:t>of this report</w:t>
      </w:r>
      <w:r w:rsidRPr="00265B66">
        <w:t>, include</w:t>
      </w:r>
      <w:r w:rsidR="00AE55E4" w:rsidRPr="00265B66">
        <w:t>:</w:t>
      </w:r>
    </w:p>
    <w:p w14:paraId="1FDBA965" w14:textId="182FE17F" w:rsidR="00A935D8" w:rsidRDefault="00A935D8" w:rsidP="00356774">
      <w:pPr>
        <w:pStyle w:val="NoSpacing"/>
      </w:pPr>
      <w:r w:rsidRPr="00A14D9A">
        <w:rPr>
          <w:b/>
        </w:rPr>
        <w:t>Food Insecurity</w:t>
      </w:r>
      <w:r>
        <w:t xml:space="preserve">: The 2012-2014 Canadian Community Health Survey showed evidence of moderate or severe food insecurity for 1 in 10 households, 1 in 10 children, and 1 in 4 </w:t>
      </w:r>
      <w:r w:rsidR="00781C1D">
        <w:t>low-income</w:t>
      </w:r>
      <w:r>
        <w:t xml:space="preserve"> households in </w:t>
      </w:r>
      <w:r w:rsidR="00CA38D2">
        <w:t>Windsor and Essex County</w:t>
      </w:r>
      <w:r>
        <w:t>.</w:t>
      </w:r>
    </w:p>
    <w:p w14:paraId="0AFEBF1D" w14:textId="35B10B1A" w:rsidR="009C1247" w:rsidRDefault="00A935D8" w:rsidP="00C92CB4">
      <w:pPr>
        <w:pStyle w:val="NoSpacing"/>
      </w:pPr>
      <w:r w:rsidRPr="009C1247">
        <w:rPr>
          <w:b/>
        </w:rPr>
        <w:t>Cost of Healthy Food</w:t>
      </w:r>
      <w:r>
        <w:t xml:space="preserve">: The cost of a nutritious food basket for a family of 4 in </w:t>
      </w:r>
      <w:r w:rsidR="00106F6D">
        <w:t>Windsor and Essex County</w:t>
      </w:r>
      <w:r w:rsidR="00781C1D">
        <w:t xml:space="preserve"> </w:t>
      </w:r>
      <w:r>
        <w:t>rose by 22.7% from 2009 to 2018</w:t>
      </w:r>
      <w:r w:rsidR="005C2571">
        <w:t>,</w:t>
      </w:r>
      <w:r>
        <w:t xml:space="preserve"> which equates to an additional $1,867 annually on food. Households </w:t>
      </w:r>
      <w:r w:rsidR="00781C1D">
        <w:t xml:space="preserve">living on Ontario Works </w:t>
      </w:r>
      <w:r>
        <w:t xml:space="preserve">with children have little left over after rent and healthy food costs, while single males </w:t>
      </w:r>
      <w:r w:rsidR="00781C1D">
        <w:t xml:space="preserve">receiving </w:t>
      </w:r>
      <w:r>
        <w:t>Ontario Works have insufficient funds to buy healthy food after rent is paid.</w:t>
      </w:r>
    </w:p>
    <w:p w14:paraId="00689B64" w14:textId="057F76CE" w:rsidR="00A935D8" w:rsidRDefault="00A935D8" w:rsidP="005978BB">
      <w:pPr>
        <w:pStyle w:val="NoSpacing"/>
        <w:spacing w:after="240"/>
      </w:pPr>
      <w:r w:rsidRPr="005978BB">
        <w:rPr>
          <w:b/>
        </w:rPr>
        <w:t>Emergency Food</w:t>
      </w:r>
      <w:r>
        <w:t xml:space="preserve">: From 2017 to 2018, the </w:t>
      </w:r>
      <w:r w:rsidR="00106F6D">
        <w:t>Windsor and Essex County</w:t>
      </w:r>
      <w:r w:rsidR="001B291B">
        <w:t xml:space="preserve"> </w:t>
      </w:r>
      <w:r>
        <w:t>Food Bank Association reported an increase in the number overall visits and unique individuals served, as well as the number of seniors (65</w:t>
      </w:r>
      <w:r w:rsidR="005C2571">
        <w:t xml:space="preserve"> and over</w:t>
      </w:r>
      <w:r>
        <w:t>) and new Canadians using food bank services</w:t>
      </w:r>
      <w:r w:rsidR="00AE55E4">
        <w:t>.</w:t>
      </w:r>
    </w:p>
    <w:p w14:paraId="49BA91C2" w14:textId="77777777" w:rsidR="003C39DC" w:rsidRDefault="005C2571" w:rsidP="00356774">
      <w:r>
        <w:t>S</w:t>
      </w:r>
      <w:r w:rsidR="00C0351C">
        <w:t>eniors are increasingly represented a</w:t>
      </w:r>
      <w:r>
        <w:t xml:space="preserve">t </w:t>
      </w:r>
      <w:r w:rsidR="00C0351C">
        <w:t>food banks</w:t>
      </w:r>
      <w:r>
        <w:t xml:space="preserve"> across Ontario</w:t>
      </w:r>
      <w:r w:rsidR="00C0351C">
        <w:t>. The Ontario Food Bank Association suggests that increases in food insecurity among seniors may be due to a decline in pensions, personal savings, and government benefits, culminating in challenges balancing income and expenses</w:t>
      </w:r>
      <w:r w:rsidR="00C85120">
        <w:t xml:space="preserve"> (</w:t>
      </w:r>
      <w:r w:rsidR="00C85120">
        <w:rPr>
          <w:lang w:val="en-US"/>
        </w:rPr>
        <w:t>Ontario Association of Food Banks, 2018)</w:t>
      </w:r>
      <w:r w:rsidR="00C0351C">
        <w:t>.</w:t>
      </w:r>
    </w:p>
    <w:p w14:paraId="6F5E4266" w14:textId="5D02A681" w:rsidR="001F67CB" w:rsidRDefault="003551CF" w:rsidP="005978BB">
      <w:pPr>
        <w:rPr>
          <w:rFonts w:asciiTheme="majorHAnsi" w:eastAsiaTheme="majorEastAsia" w:hAnsiTheme="majorHAnsi" w:cstheme="majorBidi"/>
          <w:b/>
          <w:bCs/>
          <w:i/>
          <w:iCs/>
          <w:color w:val="595959" w:themeColor="text1" w:themeTint="A6"/>
        </w:rPr>
      </w:pPr>
      <w:r>
        <w:t>In summary, a</w:t>
      </w:r>
      <w:r w:rsidR="00A935D8">
        <w:t>vailable data would support the contention that poverty and food security remain a</w:t>
      </w:r>
      <w:r w:rsidR="001B291B">
        <w:t xml:space="preserve"> significant</w:t>
      </w:r>
      <w:r w:rsidR="00A935D8">
        <w:t xml:space="preserve"> issue for residents of </w:t>
      </w:r>
      <w:r w:rsidR="00CA38D2">
        <w:t>Windsor and Essex County</w:t>
      </w:r>
      <w:r w:rsidR="00A935D8">
        <w:t>, making access to healthy food a concern</w:t>
      </w:r>
      <w:r w:rsidR="001B291B">
        <w:t xml:space="preserve"> for all</w:t>
      </w:r>
      <w:r w:rsidR="00A935D8">
        <w:t xml:space="preserve">. </w:t>
      </w:r>
      <w:r w:rsidR="001F67CB">
        <w:t xml:space="preserve">Community food </w:t>
      </w:r>
      <w:r w:rsidR="0036518D">
        <w:t>programme</w:t>
      </w:r>
      <w:r w:rsidR="001F67CB">
        <w:t>s are often the front line of support.</w:t>
      </w:r>
      <w:r w:rsidR="001F67CB">
        <w:br w:type="page"/>
      </w:r>
    </w:p>
    <w:p w14:paraId="24CF8BE1" w14:textId="0A52952B" w:rsidR="00C939E8" w:rsidRDefault="00D67C6E" w:rsidP="005978BB">
      <w:pPr>
        <w:pStyle w:val="Heading4"/>
      </w:pPr>
      <w:r>
        <w:t xml:space="preserve">Community </w:t>
      </w:r>
      <w:r w:rsidR="00B172D2">
        <w:t xml:space="preserve">Food </w:t>
      </w:r>
      <w:r w:rsidR="0036518D" w:rsidRPr="005978BB">
        <w:t>Programme</w:t>
      </w:r>
      <w:r w:rsidR="00B172D2" w:rsidRPr="005978BB">
        <w:t>s</w:t>
      </w:r>
    </w:p>
    <w:p w14:paraId="0B5EFA9B" w14:textId="4A84AAEA" w:rsidR="00E74D37" w:rsidRDefault="00E74D37" w:rsidP="005978BB">
      <w:pPr>
        <w:spacing w:after="240"/>
      </w:pPr>
      <w:r w:rsidRPr="00356774">
        <w:t xml:space="preserve">There are a number of food </w:t>
      </w:r>
      <w:r w:rsidR="0036518D" w:rsidRPr="00356774">
        <w:t>programme</w:t>
      </w:r>
      <w:r w:rsidRPr="00356774">
        <w:t xml:space="preserve">s in </w:t>
      </w:r>
      <w:r w:rsidR="00106F6D" w:rsidRPr="00356774">
        <w:t>Windsor and Essex County</w:t>
      </w:r>
      <w:r w:rsidR="001B291B" w:rsidRPr="00356774">
        <w:t xml:space="preserve"> </w:t>
      </w:r>
      <w:r w:rsidRPr="00356774">
        <w:t>that help with access to food.</w:t>
      </w:r>
      <w:r w:rsidR="00AE55E4" w:rsidRPr="00356774">
        <w:t xml:space="preserve"> </w:t>
      </w:r>
      <w:r w:rsidRPr="00356774">
        <w:t xml:space="preserve">These range from </w:t>
      </w:r>
      <w:r w:rsidR="0036518D" w:rsidRPr="00356774">
        <w:t>programme</w:t>
      </w:r>
      <w:r w:rsidRPr="00356774">
        <w:t xml:space="preserve">s with low or nominal </w:t>
      </w:r>
      <w:r w:rsidR="005B4A03" w:rsidRPr="00356774">
        <w:t xml:space="preserve">purchase </w:t>
      </w:r>
      <w:r w:rsidRPr="00356774">
        <w:t xml:space="preserve">fees to those providing free food </w:t>
      </w:r>
      <w:r w:rsidR="005B4A03" w:rsidRPr="00356774">
        <w:t>assistance</w:t>
      </w:r>
      <w:r w:rsidR="001F67CB" w:rsidRPr="00356774">
        <w:t>, as well as other novel solutions in the form of community gardens and kitchens</w:t>
      </w:r>
      <w:r w:rsidRPr="00356774">
        <w:t xml:space="preserve">. </w:t>
      </w:r>
      <w:r w:rsidR="00083267" w:rsidRPr="00356774">
        <w:t xml:space="preserve">It should be noted, that many of these community food initiatives also </w:t>
      </w:r>
      <w:r w:rsidR="00C85120" w:rsidRPr="00356774">
        <w:t xml:space="preserve">intersect. For example, community gardens and food rescue initiatives can </w:t>
      </w:r>
      <w:r w:rsidR="00083267" w:rsidRPr="00356774">
        <w:t>supply produce to community kitchens</w:t>
      </w:r>
      <w:r w:rsidR="00C85120">
        <w:t>.</w:t>
      </w:r>
    </w:p>
    <w:p w14:paraId="0306E968" w14:textId="7EDFC4F9" w:rsidR="00E74D37" w:rsidRDefault="00911D44" w:rsidP="002D1A24">
      <w:pPr>
        <w:pStyle w:val="Heading5"/>
      </w:pPr>
      <w:r>
        <w:t xml:space="preserve">Food Delivery </w:t>
      </w:r>
      <w:r w:rsidR="0036518D">
        <w:t>Programme</w:t>
      </w:r>
      <w:r>
        <w:t>s</w:t>
      </w:r>
    </w:p>
    <w:p w14:paraId="3565B64B" w14:textId="2AE1BD56" w:rsidR="00AE55E4" w:rsidRDefault="00911D44" w:rsidP="005978BB">
      <w:pPr>
        <w:spacing w:after="240"/>
      </w:pPr>
      <w:r w:rsidRPr="00356774">
        <w:t xml:space="preserve">Meals on Wheels (MOW) is the main food delivery </w:t>
      </w:r>
      <w:r w:rsidR="0036518D" w:rsidRPr="00356774">
        <w:t>programme</w:t>
      </w:r>
      <w:r w:rsidRPr="00356774">
        <w:t xml:space="preserve"> in the region. MOW helps those who are unable to shop for their own food or cook, by delivering nutritious</w:t>
      </w:r>
      <w:r w:rsidR="00695042" w:rsidRPr="00356774">
        <w:t>,</w:t>
      </w:r>
      <w:r w:rsidRPr="00356774">
        <w:t xml:space="preserve"> affordable meals. </w:t>
      </w:r>
      <w:r w:rsidR="00695042" w:rsidRPr="00356774">
        <w:t xml:space="preserve">Clients </w:t>
      </w:r>
      <w:r w:rsidR="00F63020" w:rsidRPr="00356774">
        <w:t>can include</w:t>
      </w:r>
      <w:r w:rsidRPr="00356774">
        <w:t xml:space="preserve"> seniors, people recovering from illness or surgery, </w:t>
      </w:r>
      <w:r w:rsidR="00F63020" w:rsidRPr="00356774">
        <w:t>new mothers</w:t>
      </w:r>
      <w:r w:rsidR="0049758C" w:rsidRPr="00356774">
        <w:t>,</w:t>
      </w:r>
      <w:r w:rsidR="00F63020" w:rsidRPr="00356774">
        <w:t xml:space="preserve"> </w:t>
      </w:r>
      <w:r w:rsidRPr="00356774">
        <w:t>and people with disabilities</w:t>
      </w:r>
      <w:r w:rsidR="00F63020" w:rsidRPr="00356774">
        <w:t xml:space="preserve">, who may have </w:t>
      </w:r>
      <w:r w:rsidRPr="00356774">
        <w:t>short</w:t>
      </w:r>
      <w:r w:rsidR="00831D2E" w:rsidRPr="00356774">
        <w:t>-</w:t>
      </w:r>
      <w:r w:rsidRPr="00356774">
        <w:t xml:space="preserve">term or </w:t>
      </w:r>
      <w:r w:rsidR="0049758C" w:rsidRPr="00356774">
        <w:t>long-term</w:t>
      </w:r>
      <w:r w:rsidRPr="00356774">
        <w:t xml:space="preserve"> </w:t>
      </w:r>
      <w:r w:rsidR="00E06519" w:rsidRPr="00356774">
        <w:t>needs</w:t>
      </w:r>
      <w:r w:rsidRPr="00356774">
        <w:t>.</w:t>
      </w:r>
      <w:r w:rsidR="00F63020" w:rsidRPr="00356774">
        <w:t xml:space="preserve"> </w:t>
      </w:r>
      <w:r w:rsidR="00E06519" w:rsidRPr="00356774">
        <w:t xml:space="preserve">Locally, Meals on Wheels are available through </w:t>
      </w:r>
      <w:r w:rsidR="00F63020" w:rsidRPr="00356774">
        <w:t xml:space="preserve">a variety of agencies (Table </w:t>
      </w:r>
      <w:r w:rsidR="00A26358" w:rsidRPr="00356774">
        <w:t>63</w:t>
      </w:r>
      <w:r w:rsidR="00F63020" w:rsidRPr="00356774">
        <w:t xml:space="preserve">) with costs </w:t>
      </w:r>
      <w:r w:rsidR="00FD1918" w:rsidRPr="00356774">
        <w:t xml:space="preserve">in 2018 </w:t>
      </w:r>
      <w:r w:rsidR="00F63020" w:rsidRPr="00356774">
        <w:t>ranging from $6.50 to $7.50 per meal.</w:t>
      </w:r>
      <w:r w:rsidR="00B172D2" w:rsidRPr="00356774">
        <w:t xml:space="preserve"> </w:t>
      </w:r>
      <w:r w:rsidR="007F61C8" w:rsidRPr="00356774">
        <w:t>Currently there is coverage throughout the region.</w:t>
      </w:r>
      <w:r w:rsidR="00EF37A7" w:rsidRPr="00356774">
        <w:t xml:space="preserve"> The VON </w:t>
      </w:r>
      <w:r w:rsidR="0036518D" w:rsidRPr="00356774">
        <w:t>programme</w:t>
      </w:r>
      <w:r w:rsidR="00EF37A7" w:rsidRPr="00356774">
        <w:t xml:space="preserve"> </w:t>
      </w:r>
      <w:r w:rsidR="00E14432">
        <w:t>partners</w:t>
      </w:r>
      <w:r w:rsidR="00EF37A7" w:rsidRPr="00356774">
        <w:t xml:space="preserve"> with the Unemployed Help Centre (UHC) and </w:t>
      </w:r>
      <w:r w:rsidR="00E14432">
        <w:t>employs a</w:t>
      </w:r>
      <w:r w:rsidR="00EF37A7" w:rsidRPr="00356774">
        <w:t xml:space="preserve"> social enterprise model that offers UHC clients training in food preparation, while providing Meals on Wheels</w:t>
      </w:r>
      <w:r w:rsidR="00EF37A7">
        <w:t xml:space="preserve"> clients lower cost meals</w:t>
      </w:r>
      <w:r w:rsidR="00AE55E4">
        <w:t>.</w:t>
      </w:r>
    </w:p>
    <w:p w14:paraId="26761D4F" w14:textId="2CBFFD24" w:rsidR="00F63020" w:rsidRDefault="00F63020" w:rsidP="002D1A24">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63</w:t>
      </w:r>
      <w:r w:rsidR="006D0D1C">
        <w:rPr>
          <w:noProof/>
        </w:rPr>
        <w:fldChar w:fldCharType="end"/>
      </w:r>
      <w:r>
        <w:t xml:space="preserve">: Meals on Wheels Food Delivery Programs Serving </w:t>
      </w:r>
      <w:r w:rsidR="00CA38D2">
        <w:t>Windsor and Essex County</w:t>
      </w:r>
    </w:p>
    <w:tbl>
      <w:tblPr>
        <w:tblStyle w:val="TableGrid"/>
        <w:tblW w:w="9072" w:type="dxa"/>
        <w:tblLook w:val="04A0" w:firstRow="1" w:lastRow="0" w:firstColumn="1" w:lastColumn="0" w:noHBand="0" w:noVBand="1"/>
        <w:tblCaption w:val="Meals on Wheels Food Delivery Programs Serving Windsor and Essex County"/>
        <w:tblDescription w:val="A listing of the food delivery services in Windsor and Essex County, the areas they serve and the average cost per meal"/>
      </w:tblPr>
      <w:tblGrid>
        <w:gridCol w:w="4896"/>
        <w:gridCol w:w="3024"/>
        <w:gridCol w:w="1152"/>
      </w:tblGrid>
      <w:tr w:rsidR="00F63020" w:rsidRPr="00E74D37" w14:paraId="06855C4F" w14:textId="77777777" w:rsidTr="00957673">
        <w:trPr>
          <w:trHeight w:val="290"/>
          <w:tblHeader/>
        </w:trPr>
        <w:tc>
          <w:tcPr>
            <w:tcW w:w="4896" w:type="dxa"/>
            <w:shd w:val="clear" w:color="auto" w:fill="A3DEDD" w:themeFill="accent1" w:themeFillTint="99"/>
            <w:noWrap/>
            <w:vAlign w:val="center"/>
          </w:tcPr>
          <w:p w14:paraId="61287222" w14:textId="08228C49" w:rsidR="00135A72" w:rsidRPr="002D1A24" w:rsidRDefault="00135A72" w:rsidP="002D1A24">
            <w:pPr>
              <w:spacing w:line="240" w:lineRule="auto"/>
              <w:jc w:val="center"/>
              <w:rPr>
                <w:b/>
              </w:rPr>
            </w:pPr>
            <w:r w:rsidRPr="002D1A24">
              <w:rPr>
                <w:b/>
              </w:rPr>
              <w:t>Agency</w:t>
            </w:r>
          </w:p>
        </w:tc>
        <w:tc>
          <w:tcPr>
            <w:tcW w:w="3024" w:type="dxa"/>
            <w:shd w:val="clear" w:color="auto" w:fill="A3DEDD" w:themeFill="accent1" w:themeFillTint="99"/>
            <w:vAlign w:val="center"/>
          </w:tcPr>
          <w:p w14:paraId="67AF688D" w14:textId="7C3A50CB" w:rsidR="00135A72" w:rsidRPr="002D1A24" w:rsidRDefault="00135A72" w:rsidP="002D1A24">
            <w:pPr>
              <w:spacing w:line="240" w:lineRule="auto"/>
              <w:jc w:val="center"/>
              <w:rPr>
                <w:b/>
              </w:rPr>
            </w:pPr>
            <w:r w:rsidRPr="002D1A24">
              <w:rPr>
                <w:b/>
              </w:rPr>
              <w:t>Areas Served</w:t>
            </w:r>
          </w:p>
        </w:tc>
        <w:tc>
          <w:tcPr>
            <w:tcW w:w="1152" w:type="dxa"/>
            <w:shd w:val="clear" w:color="auto" w:fill="A3DEDD" w:themeFill="accent1" w:themeFillTint="99"/>
            <w:vAlign w:val="center"/>
          </w:tcPr>
          <w:p w14:paraId="4F4AE022" w14:textId="30453841" w:rsidR="00135A72" w:rsidRPr="002D1A24" w:rsidRDefault="00135A72" w:rsidP="002D1A24">
            <w:pPr>
              <w:spacing w:line="240" w:lineRule="auto"/>
              <w:jc w:val="center"/>
              <w:rPr>
                <w:b/>
              </w:rPr>
            </w:pPr>
            <w:r w:rsidRPr="002D1A24">
              <w:rPr>
                <w:b/>
              </w:rPr>
              <w:t>Cost per Meal</w:t>
            </w:r>
          </w:p>
        </w:tc>
      </w:tr>
      <w:tr w:rsidR="00F63020" w:rsidRPr="00E74D37" w14:paraId="5F8E6097" w14:textId="4BD83725" w:rsidTr="002D1A24">
        <w:trPr>
          <w:trHeight w:val="290"/>
        </w:trPr>
        <w:tc>
          <w:tcPr>
            <w:tcW w:w="4896" w:type="dxa"/>
            <w:noWrap/>
            <w:vAlign w:val="center"/>
            <w:hideMark/>
          </w:tcPr>
          <w:p w14:paraId="72631E4D" w14:textId="3741D47A" w:rsidR="00135A72" w:rsidRPr="00E74D37" w:rsidRDefault="00135A72">
            <w:pPr>
              <w:spacing w:line="240" w:lineRule="auto"/>
            </w:pPr>
            <w:r w:rsidRPr="00E74D37">
              <w:t>Amherstburg Community Services</w:t>
            </w:r>
          </w:p>
        </w:tc>
        <w:tc>
          <w:tcPr>
            <w:tcW w:w="3024" w:type="dxa"/>
            <w:vAlign w:val="center"/>
          </w:tcPr>
          <w:p w14:paraId="48941AB2" w14:textId="446E4F2B" w:rsidR="00135A72" w:rsidRPr="00E74D37" w:rsidRDefault="00135A72">
            <w:pPr>
              <w:spacing w:line="240" w:lineRule="auto"/>
            </w:pPr>
            <w:r>
              <w:t>Amherstburg</w:t>
            </w:r>
            <w:r w:rsidR="001F67CB">
              <w:t xml:space="preserve">, </w:t>
            </w:r>
            <w:r>
              <w:t>Essex</w:t>
            </w:r>
            <w:r w:rsidR="001F67CB">
              <w:t xml:space="preserve">, </w:t>
            </w:r>
            <w:r>
              <w:t>LaSalle</w:t>
            </w:r>
          </w:p>
        </w:tc>
        <w:tc>
          <w:tcPr>
            <w:tcW w:w="1152" w:type="dxa"/>
            <w:vAlign w:val="center"/>
          </w:tcPr>
          <w:p w14:paraId="40C86886" w14:textId="67D991DD" w:rsidR="00135A72" w:rsidRPr="00E74D37" w:rsidRDefault="00135A72" w:rsidP="002D1A24">
            <w:pPr>
              <w:spacing w:line="240" w:lineRule="auto"/>
              <w:jc w:val="right"/>
            </w:pPr>
            <w:r>
              <w:t>$6.50</w:t>
            </w:r>
          </w:p>
        </w:tc>
      </w:tr>
      <w:tr w:rsidR="00F63020" w:rsidRPr="00E74D37" w14:paraId="678311B4" w14:textId="635EAD9A" w:rsidTr="002D1A24">
        <w:trPr>
          <w:trHeight w:val="290"/>
        </w:trPr>
        <w:tc>
          <w:tcPr>
            <w:tcW w:w="4896" w:type="dxa"/>
            <w:noWrap/>
            <w:vAlign w:val="center"/>
            <w:hideMark/>
          </w:tcPr>
          <w:p w14:paraId="4CF4D458" w14:textId="15F1C9C6" w:rsidR="00135A72" w:rsidRPr="00E74D37" w:rsidRDefault="00135A72" w:rsidP="005978BB">
            <w:pPr>
              <w:spacing w:line="240" w:lineRule="auto"/>
            </w:pPr>
            <w:r w:rsidRPr="00E74D37">
              <w:t>Community Support Centre of Essex County</w:t>
            </w:r>
          </w:p>
        </w:tc>
        <w:tc>
          <w:tcPr>
            <w:tcW w:w="3024" w:type="dxa"/>
            <w:vAlign w:val="center"/>
          </w:tcPr>
          <w:p w14:paraId="0E5BEFBD" w14:textId="77AF7B2C" w:rsidR="00135A72" w:rsidRPr="00E74D37" w:rsidRDefault="00135A72">
            <w:pPr>
              <w:spacing w:line="240" w:lineRule="auto"/>
            </w:pPr>
            <w:r>
              <w:t>Lakeshore</w:t>
            </w:r>
            <w:r w:rsidR="001F67CB">
              <w:t xml:space="preserve">, </w:t>
            </w:r>
            <w:r>
              <w:t>Tecumseh</w:t>
            </w:r>
            <w:r w:rsidR="001F67CB">
              <w:t xml:space="preserve">, </w:t>
            </w:r>
            <w:r>
              <w:t>Essex</w:t>
            </w:r>
          </w:p>
        </w:tc>
        <w:tc>
          <w:tcPr>
            <w:tcW w:w="1152" w:type="dxa"/>
            <w:vAlign w:val="center"/>
          </w:tcPr>
          <w:p w14:paraId="4236CD61" w14:textId="45E2DE00" w:rsidR="00135A72" w:rsidRPr="00E74D37" w:rsidRDefault="00135A72" w:rsidP="002D1A24">
            <w:pPr>
              <w:spacing w:line="240" w:lineRule="auto"/>
              <w:jc w:val="right"/>
            </w:pPr>
            <w:r>
              <w:t>$7.00</w:t>
            </w:r>
          </w:p>
        </w:tc>
      </w:tr>
      <w:tr w:rsidR="00F63020" w:rsidRPr="00E74D37" w14:paraId="3EEC9CE2" w14:textId="4B71D34F" w:rsidTr="002D1A24">
        <w:trPr>
          <w:trHeight w:val="50"/>
        </w:trPr>
        <w:tc>
          <w:tcPr>
            <w:tcW w:w="4896" w:type="dxa"/>
            <w:noWrap/>
            <w:vAlign w:val="center"/>
            <w:hideMark/>
          </w:tcPr>
          <w:p w14:paraId="7FA3832F" w14:textId="4D2C93C4" w:rsidR="00135A72" w:rsidRPr="00E74D37" w:rsidRDefault="00135A72" w:rsidP="005978BB">
            <w:pPr>
              <w:spacing w:line="240" w:lineRule="auto"/>
            </w:pPr>
            <w:r>
              <w:t xml:space="preserve">VON Windsor Essex, </w:t>
            </w:r>
            <w:r w:rsidRPr="00E74D37">
              <w:t>Meals on Wheels</w:t>
            </w:r>
            <w:r>
              <w:t xml:space="preserve"> Windsor</w:t>
            </w:r>
          </w:p>
        </w:tc>
        <w:tc>
          <w:tcPr>
            <w:tcW w:w="3024" w:type="dxa"/>
            <w:vAlign w:val="center"/>
          </w:tcPr>
          <w:p w14:paraId="08171307" w14:textId="2AD9868D" w:rsidR="00135A72" w:rsidRDefault="00135A72">
            <w:pPr>
              <w:spacing w:line="240" w:lineRule="auto"/>
            </w:pPr>
            <w:r>
              <w:t>Windsor</w:t>
            </w:r>
          </w:p>
        </w:tc>
        <w:tc>
          <w:tcPr>
            <w:tcW w:w="1152" w:type="dxa"/>
            <w:vAlign w:val="center"/>
          </w:tcPr>
          <w:p w14:paraId="68C46C11" w14:textId="68720443" w:rsidR="00135A72" w:rsidRDefault="00135A72" w:rsidP="002D1A24">
            <w:pPr>
              <w:spacing w:line="240" w:lineRule="auto"/>
              <w:jc w:val="right"/>
            </w:pPr>
            <w:r>
              <w:t>$6.50</w:t>
            </w:r>
          </w:p>
        </w:tc>
      </w:tr>
      <w:tr w:rsidR="00F63020" w:rsidRPr="00E74D37" w14:paraId="6F3F194C" w14:textId="5272B75E" w:rsidTr="002D1A24">
        <w:trPr>
          <w:trHeight w:val="50"/>
        </w:trPr>
        <w:tc>
          <w:tcPr>
            <w:tcW w:w="4896" w:type="dxa"/>
            <w:noWrap/>
            <w:vAlign w:val="center"/>
            <w:hideMark/>
          </w:tcPr>
          <w:p w14:paraId="04E8BA48" w14:textId="13BAAEBB" w:rsidR="00135A72" w:rsidRPr="00E74D37" w:rsidRDefault="00135A72">
            <w:pPr>
              <w:spacing w:line="240" w:lineRule="auto"/>
            </w:pPr>
            <w:r w:rsidRPr="00E74D37">
              <w:t>South Essex Community Council</w:t>
            </w:r>
          </w:p>
        </w:tc>
        <w:tc>
          <w:tcPr>
            <w:tcW w:w="3024" w:type="dxa"/>
            <w:vAlign w:val="center"/>
          </w:tcPr>
          <w:p w14:paraId="082A4E15" w14:textId="1C582E73" w:rsidR="00135A72" w:rsidRPr="00E74D37" w:rsidRDefault="00135A72">
            <w:pPr>
              <w:spacing w:line="240" w:lineRule="auto"/>
            </w:pPr>
            <w:r>
              <w:t>Kingsville</w:t>
            </w:r>
            <w:r w:rsidR="001F67CB">
              <w:t xml:space="preserve">, </w:t>
            </w:r>
            <w:r>
              <w:t>Leamington</w:t>
            </w:r>
          </w:p>
        </w:tc>
        <w:tc>
          <w:tcPr>
            <w:tcW w:w="1152" w:type="dxa"/>
            <w:vAlign w:val="center"/>
          </w:tcPr>
          <w:p w14:paraId="15F18045" w14:textId="3F30828D" w:rsidR="00135A72" w:rsidRPr="00E74D37" w:rsidRDefault="00135A72" w:rsidP="002D1A24">
            <w:pPr>
              <w:spacing w:line="240" w:lineRule="auto"/>
              <w:jc w:val="right"/>
            </w:pPr>
            <w:r>
              <w:t>$7.50</w:t>
            </w:r>
          </w:p>
        </w:tc>
      </w:tr>
    </w:tbl>
    <w:p w14:paraId="1104BEB6" w14:textId="7EA1C7E1" w:rsidR="00F63020" w:rsidRDefault="00F63020" w:rsidP="00077CFA">
      <w:pPr>
        <w:pStyle w:val="Heading5"/>
        <w:spacing w:before="360"/>
      </w:pPr>
      <w:r>
        <w:t xml:space="preserve">Student Nutrition </w:t>
      </w:r>
      <w:r w:rsidR="0036518D">
        <w:t>Programme</w:t>
      </w:r>
      <w:r>
        <w:t>s</w:t>
      </w:r>
    </w:p>
    <w:p w14:paraId="6F7C00E9" w14:textId="424993F5" w:rsidR="001C5FB2" w:rsidRDefault="001C5FB2" w:rsidP="00356774">
      <w:r>
        <w:t xml:space="preserve">Given the rates of poverty and food insecurity in this region, it is no surprise that there are children who go to school hungry. Student nutrition </w:t>
      </w:r>
      <w:r w:rsidR="0036518D">
        <w:t>programme</w:t>
      </w:r>
      <w:r>
        <w:t>s play a vital role in helping make sure that all children have access to fresh, healthy food.</w:t>
      </w:r>
    </w:p>
    <w:p w14:paraId="14BF2B12" w14:textId="46F53E20" w:rsidR="00AE55E4" w:rsidRDefault="007F61C8" w:rsidP="00356774">
      <w:r w:rsidRPr="007F61C8">
        <w:t>The Ontario Student Nutrition Program (OSNP) in the South West Region is administered by VON Canada</w:t>
      </w:r>
      <w:r>
        <w:t xml:space="preserve"> from their </w:t>
      </w:r>
      <w:r w:rsidR="00AD2A5F">
        <w:t>Windsor-Essex</w:t>
      </w:r>
      <w:r w:rsidRPr="007F61C8">
        <w:t xml:space="preserve"> Site</w:t>
      </w:r>
      <w:r w:rsidR="00C85120">
        <w:t xml:space="preserve"> (</w:t>
      </w:r>
      <w:hyperlink r:id="rId51" w:history="1">
        <w:r w:rsidR="00314F6B">
          <w:rPr>
            <w:rStyle w:val="Hyperlink"/>
          </w:rPr>
          <w:t>OSNP website</w:t>
        </w:r>
      </w:hyperlink>
      <w:r w:rsidR="0049758C">
        <w:t>).</w:t>
      </w:r>
      <w:r w:rsidR="00831D2E">
        <w:t xml:space="preserve"> </w:t>
      </w:r>
      <w:r>
        <w:t>They</w:t>
      </w:r>
      <w:r w:rsidRPr="007F61C8">
        <w:t xml:space="preserve"> work in partnership with </w:t>
      </w:r>
      <w:r>
        <w:t>public health, school boards</w:t>
      </w:r>
      <w:r w:rsidR="0049758C">
        <w:t>,</w:t>
      </w:r>
      <w:r>
        <w:t xml:space="preserve"> and </w:t>
      </w:r>
      <w:r w:rsidRPr="007F61C8">
        <w:t xml:space="preserve">community partners across the region to deliver funding and support to school breakfast and snack </w:t>
      </w:r>
      <w:r w:rsidR="0036518D">
        <w:t>programme</w:t>
      </w:r>
      <w:r w:rsidRPr="007F61C8">
        <w:t xml:space="preserve">s. In total, VON flows just under four million dollars in annual funding to support school nutrition </w:t>
      </w:r>
      <w:r w:rsidR="0036518D">
        <w:t>programme</w:t>
      </w:r>
      <w:r w:rsidRPr="007F61C8">
        <w:t>s across the region.</w:t>
      </w:r>
      <w:r>
        <w:t xml:space="preserve"> In 2015-2016, 97,836 students were served 15,776,562 breakfasts or snacks in the OSNP Southwest Region. </w:t>
      </w:r>
      <w:r w:rsidR="0001671B">
        <w:t>A</w:t>
      </w:r>
      <w:r w:rsidR="00A564BA">
        <w:t xml:space="preserve"> </w:t>
      </w:r>
      <w:r w:rsidR="0001671B">
        <w:t>b</w:t>
      </w:r>
      <w:r w:rsidR="00A564BA">
        <w:t xml:space="preserve">ulk </w:t>
      </w:r>
      <w:r w:rsidR="0049758C">
        <w:t>food-purchasing</w:t>
      </w:r>
      <w:r w:rsidR="00A564BA">
        <w:t xml:space="preserve"> </w:t>
      </w:r>
      <w:r w:rsidR="0036518D">
        <w:t>programme</w:t>
      </w:r>
      <w:r w:rsidR="00A564BA">
        <w:t xml:space="preserve"> was initiated by the OSNP in </w:t>
      </w:r>
      <w:r w:rsidR="0001671B">
        <w:t>the South</w:t>
      </w:r>
      <w:r w:rsidR="00D91002">
        <w:t>w</w:t>
      </w:r>
      <w:r w:rsidR="0001671B">
        <w:t xml:space="preserve">est in </w:t>
      </w:r>
      <w:r w:rsidR="00A564BA">
        <w:t xml:space="preserve">order </w:t>
      </w:r>
      <w:r>
        <w:t xml:space="preserve">to </w:t>
      </w:r>
      <w:r w:rsidR="00A564BA">
        <w:t xml:space="preserve">streamline food ordering and reduce costs. However, the </w:t>
      </w:r>
      <w:r w:rsidR="0036518D">
        <w:t>programme</w:t>
      </w:r>
      <w:r w:rsidR="00A564BA">
        <w:t xml:space="preserve"> was suspended as of June 30</w:t>
      </w:r>
      <w:r w:rsidR="00A564BA" w:rsidRPr="002D1A24">
        <w:rPr>
          <w:vertAlign w:val="superscript"/>
        </w:rPr>
        <w:t>th</w:t>
      </w:r>
      <w:r w:rsidR="00A564BA">
        <w:t>, 2017 due to a variety of challenges.</w:t>
      </w:r>
      <w:r w:rsidR="0049758C">
        <w:t xml:space="preserve"> T</w:t>
      </w:r>
      <w:r w:rsidR="00A564BA">
        <w:t>hey remain committed to exploring new options</w:t>
      </w:r>
      <w:r w:rsidR="00AE55E4">
        <w:t>.</w:t>
      </w:r>
    </w:p>
    <w:p w14:paraId="70FCF8C2" w14:textId="1B515383" w:rsidR="00CF663D" w:rsidRDefault="0001671B" w:rsidP="00356774">
      <w:r>
        <w:t>Local s</w:t>
      </w:r>
      <w:r w:rsidR="00A564BA">
        <w:t xml:space="preserve">chools independently operate their own </w:t>
      </w:r>
      <w:r w:rsidR="0036518D">
        <w:t>programme</w:t>
      </w:r>
      <w:r w:rsidR="00A564BA">
        <w:t xml:space="preserve">s with OSNP support. </w:t>
      </w:r>
      <w:r w:rsidR="00AA4469">
        <w:t xml:space="preserve">Depending on the school, student nutrition </w:t>
      </w:r>
      <w:r w:rsidR="0036518D">
        <w:t>programme</w:t>
      </w:r>
      <w:r w:rsidR="00AA4469">
        <w:t xml:space="preserve">s offer food 3-5 days per week. Student nutrition </w:t>
      </w:r>
      <w:r w:rsidR="0036518D">
        <w:t>programme</w:t>
      </w:r>
      <w:r w:rsidR="00AA4469">
        <w:t>s are operated primarily by volunteers before school starts, during scheduled class breaks</w:t>
      </w:r>
      <w:r w:rsidR="0049758C">
        <w:t>,</w:t>
      </w:r>
      <w:r w:rsidR="00AA4469">
        <w:t xml:space="preserve"> or after school. The vast majority of student nutrition </w:t>
      </w:r>
      <w:r w:rsidR="0036518D">
        <w:t>programme</w:t>
      </w:r>
      <w:r w:rsidR="00AA4469">
        <w:t xml:space="preserve">s are located in schools (e.g., Jumpstart Student Nutrition Program). </w:t>
      </w:r>
      <w:r w:rsidR="00FD1918">
        <w:t>However, t</w:t>
      </w:r>
      <w:r w:rsidR="00AA4469">
        <w:t xml:space="preserve">he United Way of </w:t>
      </w:r>
      <w:r w:rsidR="006B178F">
        <w:t>Windsor and Essex County</w:t>
      </w:r>
      <w:r w:rsidR="00AA4469">
        <w:t xml:space="preserve"> also provides some funding for student nutrition. For example, their Student Summer Community Nutrition Program runs in July and August in Windsor and helps provide meals for youth 18 years and under. </w:t>
      </w:r>
      <w:r w:rsidR="00CF663D">
        <w:t xml:space="preserve">According to OSNP, there are 92 OSNP funded Student Nutrition Programs in Windsor-Essex. There are two additional </w:t>
      </w:r>
      <w:r w:rsidR="0036518D">
        <w:t>programme</w:t>
      </w:r>
      <w:r w:rsidR="00CF663D">
        <w:t xml:space="preserve">s that are third party funded (with funds flowed through VON/OSNP) for a total of 94 SNPs. Some of the 94 schools have more than one </w:t>
      </w:r>
      <w:r w:rsidR="0036518D">
        <w:t>programme</w:t>
      </w:r>
      <w:r w:rsidR="00CF663D">
        <w:t xml:space="preserve"> (primarily low income sites with a before school breakfast </w:t>
      </w:r>
      <w:r w:rsidR="0036518D">
        <w:t>programme</w:t>
      </w:r>
      <w:r w:rsidR="00CF663D">
        <w:t xml:space="preserve"> and a full school snack </w:t>
      </w:r>
      <w:r w:rsidR="0036518D">
        <w:t>programme</w:t>
      </w:r>
      <w:r w:rsidR="00CF663D">
        <w:t>).</w:t>
      </w:r>
    </w:p>
    <w:p w14:paraId="5016CD9B" w14:textId="1FF5EA00" w:rsidR="00EF37A7" w:rsidRDefault="00AA4469" w:rsidP="005978BB">
      <w:pPr>
        <w:spacing w:after="240"/>
      </w:pPr>
      <w:r>
        <w:t xml:space="preserve">There is no fully funded, universally accessible student nutrition </w:t>
      </w:r>
      <w:r w:rsidR="0036518D">
        <w:t>programme</w:t>
      </w:r>
      <w:r>
        <w:t xml:space="preserve"> in </w:t>
      </w:r>
      <w:r w:rsidR="0001671B">
        <w:t xml:space="preserve">Canada. However, organizations like the </w:t>
      </w:r>
      <w:hyperlink r:id="rId52" w:history="1">
        <w:r w:rsidR="0001671B" w:rsidRPr="0001671B">
          <w:rPr>
            <w:rStyle w:val="Hyperlink"/>
          </w:rPr>
          <w:t>Coalition for Healthy School Food</w:t>
        </w:r>
      </w:hyperlink>
      <w:r w:rsidR="0001671B">
        <w:t xml:space="preserve"> and </w:t>
      </w:r>
      <w:hyperlink r:id="rId53" w:history="1">
        <w:r w:rsidR="0001671B" w:rsidRPr="0001671B">
          <w:rPr>
            <w:rStyle w:val="Hyperlink"/>
          </w:rPr>
          <w:t>Food Secure Canada</w:t>
        </w:r>
      </w:hyperlink>
      <w:r w:rsidR="0001671B">
        <w:t xml:space="preserve"> have been active in advocating for a national school food </w:t>
      </w:r>
      <w:r w:rsidR="0036518D">
        <w:t>programme</w:t>
      </w:r>
      <w:r w:rsidR="0001671B">
        <w:t xml:space="preserve">. </w:t>
      </w:r>
      <w:r w:rsidR="00EF37A7">
        <w:t xml:space="preserve">Student meals are also available through for-profit meal providers. While this is not feasible for many families, it should be noted that these </w:t>
      </w:r>
      <w:r w:rsidR="0036518D">
        <w:t>programme</w:t>
      </w:r>
      <w:r w:rsidR="00EF37A7">
        <w:t>s also provide a limited number of free meals for children from families in need of assistance, with students typically chosen by school administration.</w:t>
      </w:r>
    </w:p>
    <w:p w14:paraId="474603AE" w14:textId="0BE17788" w:rsidR="005B4A03" w:rsidRDefault="005B4A03" w:rsidP="002D1A24">
      <w:pPr>
        <w:pStyle w:val="Heading5"/>
      </w:pPr>
      <w:r>
        <w:t xml:space="preserve">Food Assistance </w:t>
      </w:r>
      <w:r w:rsidR="0036518D">
        <w:t>Programme</w:t>
      </w:r>
      <w:r>
        <w:t>s</w:t>
      </w:r>
    </w:p>
    <w:p w14:paraId="1FD1467B" w14:textId="582D5CB4" w:rsidR="00016CDD" w:rsidRDefault="001C5FB2" w:rsidP="00C82847">
      <w:r>
        <w:t xml:space="preserve">Food assistance </w:t>
      </w:r>
      <w:r w:rsidR="0036518D">
        <w:t>programme</w:t>
      </w:r>
      <w:r>
        <w:t>s</w:t>
      </w:r>
      <w:r w:rsidR="00870877">
        <w:t xml:space="preserve"> provide meals and emergency food for those in need. </w:t>
      </w:r>
      <w:r w:rsidR="00016CDD">
        <w:t xml:space="preserve">However, precise figures regarding the numbers and types of food assistance </w:t>
      </w:r>
      <w:r w:rsidR="0036518D">
        <w:t>programme</w:t>
      </w:r>
      <w:r w:rsidR="00016CDD">
        <w:t xml:space="preserve">s are challenging to obtain. In some cases, organizations providing those services do not choose to identify themselves as doing so. Nor does the existence of food assistance </w:t>
      </w:r>
      <w:r w:rsidR="0036518D">
        <w:t>programme</w:t>
      </w:r>
      <w:r w:rsidR="00016CDD">
        <w:t xml:space="preserve">s paint a reliable picture of need, since not all people who might benefit from food assistance </w:t>
      </w:r>
      <w:r w:rsidR="0036518D">
        <w:t>programme</w:t>
      </w:r>
      <w:r w:rsidR="00016CDD">
        <w:t>s will choose to use them.</w:t>
      </w:r>
    </w:p>
    <w:p w14:paraId="1DFC3F61" w14:textId="76E98810" w:rsidR="00077CFA" w:rsidRDefault="00016CDD" w:rsidP="00077CFA">
      <w:r>
        <w:t>T</w:t>
      </w:r>
      <w:r w:rsidR="00ED2585">
        <w:t xml:space="preserve">here is great variability among </w:t>
      </w:r>
      <w:r w:rsidR="0036518D">
        <w:t>programme</w:t>
      </w:r>
      <w:r w:rsidR="00ED2585">
        <w:t xml:space="preserve">s and providers. </w:t>
      </w:r>
      <w:r w:rsidR="00EC0476">
        <w:t xml:space="preserve">One study </w:t>
      </w:r>
      <w:r w:rsidR="001C6723">
        <w:t xml:space="preserve">of </w:t>
      </w:r>
      <w:r w:rsidR="00EC0476">
        <w:t xml:space="preserve">food assistance </w:t>
      </w:r>
      <w:r w:rsidR="0036518D">
        <w:t>programme</w:t>
      </w:r>
      <w:r w:rsidR="00EC0476">
        <w:t>s across the country found that 44% were community service agencies, 30% were faith groups (e.g., churches, mosques), 22% were faith-based social service agencies (e.g., Salvation Army)</w:t>
      </w:r>
      <w:r w:rsidR="0049758C">
        <w:t>,</w:t>
      </w:r>
      <w:r w:rsidR="00EC0476">
        <w:t xml:space="preserve"> and the remainder were stand-alone food assistance </w:t>
      </w:r>
      <w:r w:rsidR="0036518D">
        <w:t>programme</w:t>
      </w:r>
      <w:r w:rsidR="00EC0476">
        <w:t>s or educational institutions</w:t>
      </w:r>
      <w:r w:rsidR="00273A42">
        <w:t xml:space="preserve"> (</w:t>
      </w:r>
      <w:r w:rsidR="00273A42" w:rsidRPr="00ED2585">
        <w:t>Pettes, Dachner, Gaetz</w:t>
      </w:r>
      <w:r w:rsidR="00273A42">
        <w:t xml:space="preserve"> &amp;</w:t>
      </w:r>
      <w:r w:rsidR="00273A42" w:rsidRPr="00ED2585">
        <w:t xml:space="preserve"> Tarasuk</w:t>
      </w:r>
      <w:r w:rsidR="00273A42">
        <w:t>, 2016)</w:t>
      </w:r>
      <w:r w:rsidR="00EC0476">
        <w:t>.</w:t>
      </w:r>
      <w:r w:rsidR="001C6723">
        <w:t xml:space="preserve"> </w:t>
      </w:r>
      <w:r w:rsidR="00ED2585">
        <w:t>O</w:t>
      </w:r>
      <w:r w:rsidR="001C6723">
        <w:t>rganizations also varied in terms of service provided (</w:t>
      </w:r>
      <w:r w:rsidR="00ED2585">
        <w:t xml:space="preserve">e.g., </w:t>
      </w:r>
      <w:r w:rsidR="001C6723">
        <w:t xml:space="preserve">emergency </w:t>
      </w:r>
      <w:r w:rsidR="000E4F81">
        <w:t xml:space="preserve">versus </w:t>
      </w:r>
      <w:r w:rsidR="001C6723">
        <w:t xml:space="preserve">multi-service), intended clients (e.g., universal </w:t>
      </w:r>
      <w:r w:rsidR="000E4F81">
        <w:t xml:space="preserve">versus </w:t>
      </w:r>
      <w:r w:rsidR="001C6723">
        <w:t>targeted), extent of charitable provision (e.g., number of meals, service days</w:t>
      </w:r>
      <w:r w:rsidR="0049758C">
        <w:t xml:space="preserve">, </w:t>
      </w:r>
      <w:r w:rsidR="001C6723">
        <w:t>hours), and operational characteristics (e.g., government funding, dedicated funding for food, fundraising, paid staff, volunteers)</w:t>
      </w:r>
      <w:r w:rsidR="00ED2585">
        <w:t xml:space="preserve">. One thing that </w:t>
      </w:r>
      <w:r w:rsidR="0036518D">
        <w:t>programme</w:t>
      </w:r>
      <w:r w:rsidR="00ED2585">
        <w:t>s had in common, however, was that demand for food outstripped capacity.</w:t>
      </w:r>
      <w:r w:rsidR="00077CFA">
        <w:br w:type="page"/>
      </w:r>
    </w:p>
    <w:p w14:paraId="36E1517B" w14:textId="69959426" w:rsidR="00AE55E4" w:rsidRDefault="00ED2585" w:rsidP="005978BB">
      <w:pPr>
        <w:spacing w:after="240"/>
      </w:pPr>
      <w:r>
        <w:t xml:space="preserve">This variability is evident in </w:t>
      </w:r>
      <w:r w:rsidR="00106F6D">
        <w:t>Windsor and Essex County</w:t>
      </w:r>
      <w:r w:rsidR="00F40CEE">
        <w:t xml:space="preserve"> </w:t>
      </w:r>
      <w:r>
        <w:t xml:space="preserve">as well. </w:t>
      </w:r>
      <w:r w:rsidR="00870877">
        <w:t>Data drawn from 211</w:t>
      </w:r>
      <w:r>
        <w:t xml:space="preserve"> Ontario</w:t>
      </w:r>
      <w:r w:rsidR="00870877">
        <w:t xml:space="preserve"> records </w:t>
      </w:r>
      <w:r w:rsidR="00643149">
        <w:t xml:space="preserve">current as of </w:t>
      </w:r>
      <w:r w:rsidR="00870877">
        <w:t xml:space="preserve">the </w:t>
      </w:r>
      <w:r w:rsidR="00273A42">
        <w:t>F</w:t>
      </w:r>
      <w:r w:rsidR="00870877">
        <w:t xml:space="preserve">all of 2018 showed a range of </w:t>
      </w:r>
      <w:r w:rsidR="0036518D">
        <w:t>programme</w:t>
      </w:r>
      <w:r w:rsidR="00870877">
        <w:t>s</w:t>
      </w:r>
      <w:r w:rsidR="00883097">
        <w:t xml:space="preserve"> in </w:t>
      </w:r>
      <w:r w:rsidR="00106F6D">
        <w:t>Windsor and Essex County</w:t>
      </w:r>
      <w:r w:rsidR="00F40CEE">
        <w:t xml:space="preserve"> </w:t>
      </w:r>
      <w:r w:rsidR="00643149">
        <w:t xml:space="preserve">active at that time </w:t>
      </w:r>
      <w:r w:rsidR="00870877">
        <w:t xml:space="preserve">including </w:t>
      </w:r>
      <w:r w:rsidR="00BD20B7">
        <w:t xml:space="preserve">those classed as </w:t>
      </w:r>
      <w:r w:rsidR="00870877">
        <w:t>community meals</w:t>
      </w:r>
      <w:r w:rsidR="008D1186">
        <w:t xml:space="preserve"> (15)</w:t>
      </w:r>
      <w:r w:rsidR="00F7012C">
        <w:t xml:space="preserve">, </w:t>
      </w:r>
      <w:r w:rsidR="00870877">
        <w:t>emergency meals</w:t>
      </w:r>
      <w:r w:rsidR="008D1186">
        <w:t xml:space="preserve"> (6)</w:t>
      </w:r>
      <w:r w:rsidR="00870877">
        <w:t xml:space="preserve">, </w:t>
      </w:r>
      <w:r w:rsidR="00643149">
        <w:t xml:space="preserve">and </w:t>
      </w:r>
      <w:r w:rsidR="00870877">
        <w:t>food banks</w:t>
      </w:r>
      <w:r w:rsidR="008D1186">
        <w:t xml:space="preserve"> (37)</w:t>
      </w:r>
      <w:r w:rsidR="00F40CEE">
        <w:t>,</w:t>
      </w:r>
      <w:r w:rsidR="00F7012C">
        <w:t xml:space="preserve"> with food banks being the most </w:t>
      </w:r>
      <w:r w:rsidR="00F7012C" w:rsidRPr="00B27992">
        <w:t>common</w:t>
      </w:r>
      <w:r w:rsidR="008D1186" w:rsidRPr="00B27992">
        <w:t xml:space="preserve"> (Table </w:t>
      </w:r>
      <w:r w:rsidR="00A26358">
        <w:t>64</w:t>
      </w:r>
      <w:r w:rsidR="008D1186" w:rsidRPr="00B27992">
        <w:t>)</w:t>
      </w:r>
      <w:r w:rsidR="00AE55E4">
        <w:t>.</w:t>
      </w:r>
    </w:p>
    <w:p w14:paraId="5830B5B5" w14:textId="1375C620" w:rsidR="00B34A2C" w:rsidRDefault="00B34A2C" w:rsidP="002D1A24">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64</w:t>
      </w:r>
      <w:r w:rsidR="006D0D1C">
        <w:rPr>
          <w:noProof/>
        </w:rPr>
        <w:fldChar w:fldCharType="end"/>
      </w:r>
      <w:r>
        <w:t xml:space="preserve">: Number of Food Assistance </w:t>
      </w:r>
      <w:r w:rsidR="0036518D">
        <w:t>Programme</w:t>
      </w:r>
      <w:r>
        <w:t xml:space="preserve">s in </w:t>
      </w:r>
      <w:r w:rsidR="006B178F">
        <w:t>Windsor and Essex County</w:t>
      </w:r>
      <w:r>
        <w:t xml:space="preserve"> (Fall 2018)</w:t>
      </w:r>
      <w:r>
        <w:rPr>
          <w:noProof/>
        </w:rPr>
        <w:t xml:space="preserve"> by </w:t>
      </w:r>
      <w:r w:rsidR="0036518D">
        <w:rPr>
          <w:noProof/>
        </w:rPr>
        <w:t>Programme</w:t>
      </w:r>
      <w:r>
        <w:rPr>
          <w:noProof/>
        </w:rPr>
        <w:t xml:space="preserve"> Type</w:t>
      </w:r>
    </w:p>
    <w:tbl>
      <w:tblPr>
        <w:tblStyle w:val="TableGrid"/>
        <w:tblW w:w="0" w:type="auto"/>
        <w:tblLook w:val="04A0" w:firstRow="1" w:lastRow="0" w:firstColumn="1" w:lastColumn="0" w:noHBand="0" w:noVBand="1"/>
        <w:tblCaption w:val="Number of Food Assistance Programmes in Windsor and Essex County (Fall 2018) by Programme Type"/>
        <w:tblDescription w:val="A listing of the numbers of food assistance programmes in Windsor and Essex County by type and percentages of which ones are faith-based programmes"/>
      </w:tblPr>
      <w:tblGrid>
        <w:gridCol w:w="3600"/>
        <w:gridCol w:w="1728"/>
        <w:gridCol w:w="2016"/>
      </w:tblGrid>
      <w:tr w:rsidR="00ED2585" w14:paraId="51A30FDD" w14:textId="77777777" w:rsidTr="00957673">
        <w:trPr>
          <w:tblHeader/>
        </w:trPr>
        <w:tc>
          <w:tcPr>
            <w:tcW w:w="3600" w:type="dxa"/>
            <w:shd w:val="clear" w:color="auto" w:fill="A3DEDD" w:themeFill="accent1" w:themeFillTint="99"/>
            <w:vAlign w:val="center"/>
          </w:tcPr>
          <w:p w14:paraId="34D5B7A4" w14:textId="7CAADC6E" w:rsidR="00ED2585" w:rsidRPr="002D1A24" w:rsidRDefault="00F7012C" w:rsidP="002D1A24">
            <w:pPr>
              <w:jc w:val="center"/>
              <w:rPr>
                <w:b/>
              </w:rPr>
            </w:pPr>
            <w:r w:rsidRPr="002D1A24">
              <w:rPr>
                <w:b/>
              </w:rPr>
              <w:t xml:space="preserve">Food Assistance </w:t>
            </w:r>
            <w:r w:rsidR="0036518D">
              <w:rPr>
                <w:b/>
              </w:rPr>
              <w:t>Programme</w:t>
            </w:r>
            <w:r w:rsidRPr="002D1A24">
              <w:rPr>
                <w:b/>
              </w:rPr>
              <w:t xml:space="preserve"> Type</w:t>
            </w:r>
          </w:p>
        </w:tc>
        <w:tc>
          <w:tcPr>
            <w:tcW w:w="1728" w:type="dxa"/>
            <w:shd w:val="clear" w:color="auto" w:fill="A3DEDD" w:themeFill="accent1" w:themeFillTint="99"/>
            <w:vAlign w:val="center"/>
          </w:tcPr>
          <w:p w14:paraId="2D5E69CD" w14:textId="4E05FB7D" w:rsidR="00ED2585" w:rsidRPr="002D1A24" w:rsidRDefault="00ED2585" w:rsidP="002D1A24">
            <w:pPr>
              <w:jc w:val="center"/>
              <w:rPr>
                <w:b/>
              </w:rPr>
            </w:pPr>
            <w:r w:rsidRPr="002D1A24">
              <w:rPr>
                <w:b/>
              </w:rPr>
              <w:t>Total</w:t>
            </w:r>
            <w:r w:rsidR="00F7012C" w:rsidRPr="002D1A24">
              <w:rPr>
                <w:b/>
              </w:rPr>
              <w:t xml:space="preserve"> Number of </w:t>
            </w:r>
            <w:r w:rsidR="0036518D">
              <w:rPr>
                <w:b/>
              </w:rPr>
              <w:t>Programme</w:t>
            </w:r>
            <w:r w:rsidR="00F7012C" w:rsidRPr="002D1A24">
              <w:rPr>
                <w:b/>
              </w:rPr>
              <w:t>s</w:t>
            </w:r>
          </w:p>
        </w:tc>
        <w:tc>
          <w:tcPr>
            <w:tcW w:w="2016" w:type="dxa"/>
            <w:shd w:val="clear" w:color="auto" w:fill="A3DEDD" w:themeFill="accent1" w:themeFillTint="99"/>
            <w:vAlign w:val="center"/>
          </w:tcPr>
          <w:p w14:paraId="05F2E0B4" w14:textId="5F7870FD" w:rsidR="00ED2585" w:rsidRPr="002D1A24" w:rsidRDefault="00F7012C" w:rsidP="002D1A24">
            <w:pPr>
              <w:jc w:val="center"/>
              <w:rPr>
                <w:b/>
              </w:rPr>
            </w:pPr>
            <w:r w:rsidRPr="002D1A24">
              <w:rPr>
                <w:b/>
              </w:rPr>
              <w:t xml:space="preserve">Number of </w:t>
            </w:r>
            <w:r w:rsidR="00ED2585" w:rsidRPr="002D1A24">
              <w:rPr>
                <w:b/>
              </w:rPr>
              <w:t>Faith-Based</w:t>
            </w:r>
            <w:r w:rsidRPr="002D1A24">
              <w:rPr>
                <w:b/>
              </w:rPr>
              <w:t xml:space="preserve"> </w:t>
            </w:r>
            <w:r w:rsidR="0036518D">
              <w:rPr>
                <w:b/>
              </w:rPr>
              <w:t>Programme</w:t>
            </w:r>
            <w:r w:rsidRPr="002D1A24">
              <w:rPr>
                <w:b/>
              </w:rPr>
              <w:t>s</w:t>
            </w:r>
          </w:p>
        </w:tc>
      </w:tr>
      <w:tr w:rsidR="00ED2585" w14:paraId="67F2E60F" w14:textId="77777777" w:rsidTr="002D1A24">
        <w:tc>
          <w:tcPr>
            <w:tcW w:w="3600" w:type="dxa"/>
          </w:tcPr>
          <w:p w14:paraId="6B464DB1" w14:textId="3B89AA3E" w:rsidR="00ED2585" w:rsidRDefault="00ED2585" w:rsidP="002D1A24">
            <w:r>
              <w:t>Community Meals</w:t>
            </w:r>
          </w:p>
        </w:tc>
        <w:tc>
          <w:tcPr>
            <w:tcW w:w="1728" w:type="dxa"/>
            <w:vAlign w:val="center"/>
          </w:tcPr>
          <w:p w14:paraId="1B82D5BD" w14:textId="2729D534" w:rsidR="00ED2585" w:rsidRDefault="00ED2585" w:rsidP="002D1A24">
            <w:pPr>
              <w:jc w:val="right"/>
            </w:pPr>
            <w:r>
              <w:t>15</w:t>
            </w:r>
          </w:p>
        </w:tc>
        <w:tc>
          <w:tcPr>
            <w:tcW w:w="2016" w:type="dxa"/>
            <w:vAlign w:val="center"/>
          </w:tcPr>
          <w:p w14:paraId="031F6F06" w14:textId="7DCBB2EA" w:rsidR="00ED2585" w:rsidRDefault="00F7012C" w:rsidP="002D1A24">
            <w:pPr>
              <w:jc w:val="right"/>
            </w:pPr>
            <w:r>
              <w:t>9 (60%)</w:t>
            </w:r>
          </w:p>
        </w:tc>
      </w:tr>
      <w:tr w:rsidR="00ED2585" w14:paraId="767E0155" w14:textId="77777777" w:rsidTr="002D1A24">
        <w:tc>
          <w:tcPr>
            <w:tcW w:w="3600" w:type="dxa"/>
          </w:tcPr>
          <w:p w14:paraId="6C70C615" w14:textId="1ECF4631" w:rsidR="00ED2585" w:rsidRDefault="00F7012C" w:rsidP="002D1A24">
            <w:r>
              <w:t>Emergency Meals</w:t>
            </w:r>
          </w:p>
        </w:tc>
        <w:tc>
          <w:tcPr>
            <w:tcW w:w="1728" w:type="dxa"/>
            <w:vAlign w:val="center"/>
          </w:tcPr>
          <w:p w14:paraId="25A97FED" w14:textId="066BFABC" w:rsidR="00ED2585" w:rsidRDefault="00F7012C" w:rsidP="002D1A24">
            <w:pPr>
              <w:jc w:val="right"/>
            </w:pPr>
            <w:r>
              <w:t>6</w:t>
            </w:r>
          </w:p>
        </w:tc>
        <w:tc>
          <w:tcPr>
            <w:tcW w:w="2016" w:type="dxa"/>
            <w:vAlign w:val="center"/>
          </w:tcPr>
          <w:p w14:paraId="3D6C1568" w14:textId="3C02E29D" w:rsidR="00ED2585" w:rsidRDefault="00F7012C" w:rsidP="002D1A24">
            <w:pPr>
              <w:jc w:val="right"/>
            </w:pPr>
            <w:r>
              <w:t>2 (33%)</w:t>
            </w:r>
          </w:p>
        </w:tc>
      </w:tr>
      <w:tr w:rsidR="00ED2585" w14:paraId="29E29D16" w14:textId="77777777" w:rsidTr="002D1A24">
        <w:tc>
          <w:tcPr>
            <w:tcW w:w="3600" w:type="dxa"/>
          </w:tcPr>
          <w:p w14:paraId="5B060FD1" w14:textId="4D599DD3" w:rsidR="00ED2585" w:rsidRDefault="00F7012C" w:rsidP="002D1A24">
            <w:r>
              <w:t>Food Banks</w:t>
            </w:r>
          </w:p>
        </w:tc>
        <w:tc>
          <w:tcPr>
            <w:tcW w:w="1728" w:type="dxa"/>
            <w:vAlign w:val="center"/>
          </w:tcPr>
          <w:p w14:paraId="0B5EC478" w14:textId="05C0B83B" w:rsidR="00ED2585" w:rsidRDefault="00F7012C" w:rsidP="002D1A24">
            <w:pPr>
              <w:jc w:val="right"/>
            </w:pPr>
            <w:r>
              <w:t>37</w:t>
            </w:r>
          </w:p>
        </w:tc>
        <w:tc>
          <w:tcPr>
            <w:tcW w:w="2016" w:type="dxa"/>
            <w:vAlign w:val="center"/>
          </w:tcPr>
          <w:p w14:paraId="12999B2C" w14:textId="552A88E9" w:rsidR="00ED2585" w:rsidRDefault="00F7012C" w:rsidP="002D1A24">
            <w:pPr>
              <w:jc w:val="right"/>
            </w:pPr>
            <w:r>
              <w:t>22 (60%)</w:t>
            </w:r>
          </w:p>
        </w:tc>
      </w:tr>
      <w:tr w:rsidR="00611DA7" w14:paraId="2EF55BB7" w14:textId="77777777" w:rsidTr="00F7012C">
        <w:tc>
          <w:tcPr>
            <w:tcW w:w="3600" w:type="dxa"/>
          </w:tcPr>
          <w:p w14:paraId="0F41E3D4" w14:textId="7D3ACC7F" w:rsidR="00611DA7" w:rsidRDefault="00611DA7" w:rsidP="00ED2585">
            <w:r>
              <w:t>Total</w:t>
            </w:r>
          </w:p>
        </w:tc>
        <w:tc>
          <w:tcPr>
            <w:tcW w:w="1728" w:type="dxa"/>
            <w:vAlign w:val="center"/>
          </w:tcPr>
          <w:p w14:paraId="6DCE0644" w14:textId="6F7F0F07" w:rsidR="00611DA7" w:rsidRDefault="00611DA7" w:rsidP="00F7012C">
            <w:pPr>
              <w:jc w:val="right"/>
            </w:pPr>
            <w:r>
              <w:t>58</w:t>
            </w:r>
          </w:p>
        </w:tc>
        <w:tc>
          <w:tcPr>
            <w:tcW w:w="2016" w:type="dxa"/>
            <w:vAlign w:val="center"/>
          </w:tcPr>
          <w:p w14:paraId="13D35F22" w14:textId="77777777" w:rsidR="00611DA7" w:rsidRDefault="00611DA7" w:rsidP="00F7012C">
            <w:pPr>
              <w:jc w:val="right"/>
            </w:pPr>
          </w:p>
        </w:tc>
      </w:tr>
    </w:tbl>
    <w:p w14:paraId="16CD08C9" w14:textId="2E48E167" w:rsidR="008D1186" w:rsidRDefault="008D1186" w:rsidP="005978BB">
      <w:pPr>
        <w:spacing w:before="360"/>
      </w:pPr>
      <w:r>
        <w:t xml:space="preserve">Although the figures </w:t>
      </w:r>
      <w:r w:rsidRPr="00483F7E">
        <w:t xml:space="preserve">in Table </w:t>
      </w:r>
      <w:r w:rsidR="00A26358" w:rsidRPr="00483F7E">
        <w:t xml:space="preserve">64 </w:t>
      </w:r>
      <w:r w:rsidRPr="00483F7E">
        <w:t>are</w:t>
      </w:r>
      <w:r>
        <w:t xml:space="preserve"> based on the 211 listings for </w:t>
      </w:r>
      <w:r w:rsidR="00106F6D">
        <w:t>Windsor and Essex County</w:t>
      </w:r>
      <w:r w:rsidR="00F40CEE">
        <w:t xml:space="preserve"> </w:t>
      </w:r>
      <w:r>
        <w:t xml:space="preserve">in 2018 and are a good snapshot of community </w:t>
      </w:r>
      <w:r w:rsidR="0036518D">
        <w:t>programme</w:t>
      </w:r>
      <w:r>
        <w:t xml:space="preserve">s, </w:t>
      </w:r>
      <w:r w:rsidR="006C5289">
        <w:t xml:space="preserve">there are </w:t>
      </w:r>
      <w:r>
        <w:t xml:space="preserve">caveats </w:t>
      </w:r>
      <w:r w:rsidR="006C5289">
        <w:t xml:space="preserve">to </w:t>
      </w:r>
      <w:r>
        <w:t xml:space="preserve">be noted. In some cases, an organization may be listed only once but may provide more than one type of food assistance </w:t>
      </w:r>
      <w:r w:rsidR="0036518D">
        <w:t>programme</w:t>
      </w:r>
      <w:r>
        <w:t xml:space="preserve"> (e.g., emergency meals and food bank). </w:t>
      </w:r>
      <w:r w:rsidR="006C5289">
        <w:t xml:space="preserve">This would under-represent number of </w:t>
      </w:r>
      <w:r w:rsidR="0036518D">
        <w:t>programme</w:t>
      </w:r>
      <w:r w:rsidR="006C5289">
        <w:t xml:space="preserve">s. </w:t>
      </w:r>
      <w:r>
        <w:t xml:space="preserve">In other cases, an organization may be listed multiple times based on having multiple types of </w:t>
      </w:r>
      <w:r w:rsidR="0036518D">
        <w:t>programme</w:t>
      </w:r>
      <w:r>
        <w:t xml:space="preserve">s. </w:t>
      </w:r>
      <w:r w:rsidR="006C5289">
        <w:t>This would over-count the organization</w:t>
      </w:r>
      <w:r w:rsidR="00F40CEE">
        <w:t>s</w:t>
      </w:r>
      <w:r w:rsidR="006C5289">
        <w:t>. T</w:t>
      </w:r>
      <w:r>
        <w:t xml:space="preserve">hese numbers </w:t>
      </w:r>
      <w:r w:rsidR="006C5289">
        <w:t xml:space="preserve">are probably best considered an illustration of </w:t>
      </w:r>
      <w:r w:rsidR="0036518D">
        <w:t>programme</w:t>
      </w:r>
      <w:r w:rsidR="006C5289">
        <w:t xml:space="preserve"> numbers, rather than counts of unique organizations, and should be viewed with </w:t>
      </w:r>
      <w:r w:rsidR="00F40CEE">
        <w:t>these caveats in mind</w:t>
      </w:r>
      <w:r w:rsidR="006C5289">
        <w:t>.</w:t>
      </w:r>
    </w:p>
    <w:p w14:paraId="76509F8D" w14:textId="4215996A" w:rsidR="00083267" w:rsidRDefault="00BD20B7" w:rsidP="00356774">
      <w:r>
        <w:t>Even with limitations noted</w:t>
      </w:r>
      <w:r w:rsidR="006C5289">
        <w:t>, f</w:t>
      </w:r>
      <w:r w:rsidR="008D1186">
        <w:t xml:space="preserve">aith groups and faith-based service organizations from across the religious spectrum in </w:t>
      </w:r>
      <w:r w:rsidR="006B178F">
        <w:t>Windsor and Essex County</w:t>
      </w:r>
      <w:r w:rsidR="008D1186">
        <w:t xml:space="preserve"> are important partners in food assistance</w:t>
      </w:r>
      <w:r w:rsidR="00F40CEE">
        <w:t>. In fact, up to</w:t>
      </w:r>
      <w:r w:rsidR="006C5289">
        <w:t xml:space="preserve"> 60% of some </w:t>
      </w:r>
      <w:r w:rsidR="00F40CEE">
        <w:t xml:space="preserve">food-assistance </w:t>
      </w:r>
      <w:r w:rsidR="0036518D">
        <w:t>programme</w:t>
      </w:r>
      <w:r w:rsidR="006C5289">
        <w:t xml:space="preserve">s </w:t>
      </w:r>
      <w:r w:rsidR="00D91002">
        <w:t xml:space="preserve">are </w:t>
      </w:r>
      <w:r w:rsidR="006C5289">
        <w:t>provided by these partners</w:t>
      </w:r>
      <w:r w:rsidR="008D1186">
        <w:t>. However, as with the findings of th</w:t>
      </w:r>
      <w:r w:rsidR="006C5289">
        <w:t>e</w:t>
      </w:r>
      <w:r w:rsidR="008D1186">
        <w:t xml:space="preserve"> national study, </w:t>
      </w:r>
      <w:r w:rsidR="0036518D">
        <w:t>programme</w:t>
      </w:r>
      <w:r w:rsidR="008D1186">
        <w:t xml:space="preserve">s differ in terms of the extent to which services are provided and whether they only serve a specific target client group (e.g., young men, new mothers, seniors). In this way, the presence of a </w:t>
      </w:r>
      <w:r w:rsidR="0036518D">
        <w:t>programme</w:t>
      </w:r>
      <w:r w:rsidR="008D1186">
        <w:t xml:space="preserve"> does not necessary imply full-time, universal coverage</w:t>
      </w:r>
      <w:r w:rsidR="00F40CEE">
        <w:t>,</w:t>
      </w:r>
      <w:r w:rsidR="008D1186">
        <w:t xml:space="preserve"> leaving it difficult to measure the extent to which existing </w:t>
      </w:r>
      <w:r w:rsidR="0036518D">
        <w:t>programme</w:t>
      </w:r>
      <w:r w:rsidR="008D1186">
        <w:t>s adequately meet the needs of the community</w:t>
      </w:r>
      <w:r w:rsidR="00AE55E4">
        <w:t>.</w:t>
      </w:r>
      <w:r w:rsidR="00083267">
        <w:br w:type="page"/>
      </w:r>
    </w:p>
    <w:p w14:paraId="205596DC" w14:textId="2BABEC62" w:rsidR="000C7750" w:rsidRDefault="00D67C6E" w:rsidP="000C7750">
      <w:pPr>
        <w:spacing w:after="240"/>
      </w:pPr>
      <w:r>
        <w:t xml:space="preserve">Food banks remain the primary source of food for individuals who </w:t>
      </w:r>
      <w:r w:rsidR="00F40CEE">
        <w:t xml:space="preserve">have </w:t>
      </w:r>
      <w:r>
        <w:t>hous</w:t>
      </w:r>
      <w:r w:rsidR="00F40CEE">
        <w:t>ing</w:t>
      </w:r>
      <w:r w:rsidR="00BD20B7">
        <w:t xml:space="preserve"> but experienc</w:t>
      </w:r>
      <w:r w:rsidR="00F40CEE">
        <w:t>e</w:t>
      </w:r>
      <w:r w:rsidR="00BD20B7">
        <w:t xml:space="preserve"> food insecurity</w:t>
      </w:r>
      <w:r w:rsidR="00273A42">
        <w:t xml:space="preserve"> (</w:t>
      </w:r>
      <w:r w:rsidR="00273A42" w:rsidRPr="00ED2585">
        <w:t>Pettes, Dachner, Gaetz</w:t>
      </w:r>
      <w:r w:rsidR="00273A42">
        <w:t xml:space="preserve"> &amp;</w:t>
      </w:r>
      <w:r w:rsidR="00273A42" w:rsidRPr="00ED2585">
        <w:t xml:space="preserve"> Tarasuk,</w:t>
      </w:r>
      <w:r w:rsidR="00273A42">
        <w:t xml:space="preserve"> 2016)</w:t>
      </w:r>
      <w:r>
        <w:t xml:space="preserve">. </w:t>
      </w:r>
      <w:r w:rsidR="00BD20B7">
        <w:t xml:space="preserve">In </w:t>
      </w:r>
      <w:r w:rsidR="00CA38D2">
        <w:t>Windsor and Essex County</w:t>
      </w:r>
      <w:r w:rsidR="00BD20B7">
        <w:t>, 15 local food banks are formally affiliated with the Windsor Essex Food Bank Association (WEFBA</w:t>
      </w:r>
      <w:r w:rsidR="00F40CEE">
        <w:t>)</w:t>
      </w:r>
      <w:r w:rsidR="00AC37A7">
        <w:t xml:space="preserve"> </w:t>
      </w:r>
      <w:r w:rsidR="00F40CEE">
        <w:t>(</w:t>
      </w:r>
      <w:hyperlink r:id="rId54" w:history="1">
        <w:r w:rsidR="00314F6B">
          <w:rPr>
            <w:rStyle w:val="Hyperlink"/>
          </w:rPr>
          <w:t>WEFBA website</w:t>
        </w:r>
      </w:hyperlink>
      <w:r w:rsidR="00F40CEE">
        <w:t>).</w:t>
      </w:r>
      <w:r w:rsidR="00BD20B7">
        <w:t xml:space="preserve"> The Association is a community based, not for profit organization</w:t>
      </w:r>
      <w:r w:rsidR="00F40CEE">
        <w:t>,</w:t>
      </w:r>
      <w:r w:rsidR="00BD20B7">
        <w:t xml:space="preserve"> working through affiliates to reach individuals and families who need emergency food supplies. They provide nutritionally balanced food hampers</w:t>
      </w:r>
      <w:r w:rsidR="00F40CEE">
        <w:t>. They consider</w:t>
      </w:r>
      <w:r w:rsidR="00BD20B7">
        <w:t xml:space="preserve"> dietary restrictions, cultural traditions</w:t>
      </w:r>
      <w:r w:rsidR="00F40CEE">
        <w:t>,</w:t>
      </w:r>
      <w:r w:rsidR="00BD20B7">
        <w:t xml:space="preserve"> and religious beliefs depending on availability of supplies. A</w:t>
      </w:r>
      <w:r w:rsidR="00B34A2C">
        <w:t xml:space="preserve"> map of food bank</w:t>
      </w:r>
      <w:r w:rsidR="005C54EB">
        <w:t xml:space="preserve"> locations in </w:t>
      </w:r>
      <w:r w:rsidR="00106F6D">
        <w:t>Windsor and Essex County</w:t>
      </w:r>
      <w:r w:rsidR="00F40CEE">
        <w:t xml:space="preserve"> </w:t>
      </w:r>
      <w:r w:rsidR="005C54EB">
        <w:t xml:space="preserve">provided by the United </w:t>
      </w:r>
      <w:r w:rsidR="005C54EB" w:rsidRPr="00B27992">
        <w:t xml:space="preserve">Way (Figure </w:t>
      </w:r>
      <w:r w:rsidR="0098387E">
        <w:t>33</w:t>
      </w:r>
      <w:r w:rsidR="005C54EB" w:rsidRPr="00B27992">
        <w:t>)</w:t>
      </w:r>
      <w:r w:rsidR="005C54EB">
        <w:t xml:space="preserve"> shows average distance to food banks in metres denoted by shading (lighter shading means easier access). Overall, access to food banks is better in municipal centres.</w:t>
      </w:r>
      <w:r w:rsidR="000C7750">
        <w:br w:type="page"/>
      </w:r>
    </w:p>
    <w:p w14:paraId="55365C83" w14:textId="0F08159C" w:rsidR="005C54EB" w:rsidRDefault="005C54EB" w:rsidP="002D1A24">
      <w:pPr>
        <w:pStyle w:val="Caption"/>
        <w:keepNext/>
      </w:pPr>
      <w:r>
        <w:t xml:space="preserve">Figure </w:t>
      </w:r>
      <w:fldSimple w:instr=" SEQ Figure \* ARABIC ">
        <w:r w:rsidR="002B0E49">
          <w:rPr>
            <w:noProof/>
          </w:rPr>
          <w:t>33</w:t>
        </w:r>
      </w:fldSimple>
      <w:r>
        <w:t xml:space="preserve">: Neighbourhood Spatial Accessibility to Food Banks in </w:t>
      </w:r>
      <w:r w:rsidR="00106F6D">
        <w:t>Windsor and Essex County</w:t>
      </w:r>
      <w:r w:rsidR="00F4272E">
        <w:t xml:space="preserve"> </w:t>
      </w:r>
      <w:r>
        <w:t>(2015)</w:t>
      </w:r>
    </w:p>
    <w:p w14:paraId="3990B9C4" w14:textId="242F7E46" w:rsidR="00083267" w:rsidRDefault="000C7750">
      <w:pPr>
        <w:spacing w:after="200" w:line="276" w:lineRule="auto"/>
        <w:rPr>
          <w:rFonts w:asciiTheme="majorHAnsi" w:eastAsiaTheme="majorEastAsia" w:hAnsiTheme="majorHAnsi" w:cstheme="majorBidi"/>
          <w:color w:val="286E6D" w:themeColor="accent1" w:themeShade="7F"/>
        </w:rPr>
      </w:pPr>
      <w:r>
        <w:rPr>
          <w:rFonts w:asciiTheme="majorHAnsi" w:eastAsiaTheme="majorEastAsia" w:hAnsiTheme="majorHAnsi" w:cstheme="majorBidi"/>
          <w:noProof/>
          <w:color w:val="286E6D" w:themeColor="accent1" w:themeShade="7F"/>
          <w:lang w:val="en-US"/>
        </w:rPr>
        <w:drawing>
          <wp:inline distT="0" distB="0" distL="0" distR="0" wp14:anchorId="3517B06F" wp14:editId="6D414EB6">
            <wp:extent cx="3990975" cy="7670850"/>
            <wp:effectExtent l="0" t="0" r="0" b="6350"/>
            <wp:docPr id="20" name="Picture 20" descr="A picture of a map of Windsor and Essex County showing spatial access to food banks in the region (how close they are to walk to)" title="Neighbourhood Spatial Accessibility to Food Banks in Windsor and Essex Count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94992" cy="7678570"/>
                    </a:xfrm>
                    <a:prstGeom prst="rect">
                      <a:avLst/>
                    </a:prstGeom>
                    <a:noFill/>
                    <a:ln>
                      <a:noFill/>
                    </a:ln>
                  </pic:spPr>
                </pic:pic>
              </a:graphicData>
            </a:graphic>
          </wp:inline>
        </w:drawing>
      </w:r>
    </w:p>
    <w:p w14:paraId="5FDC75F3" w14:textId="5A50D6FA" w:rsidR="00AB5558" w:rsidRDefault="00AB5558" w:rsidP="005978BB">
      <w:pPr>
        <w:pStyle w:val="Heading5"/>
        <w:spacing w:before="360"/>
      </w:pPr>
      <w:r>
        <w:t xml:space="preserve">Other Community Food </w:t>
      </w:r>
      <w:r w:rsidR="0036518D">
        <w:t>Programme</w:t>
      </w:r>
      <w:r>
        <w:t>s</w:t>
      </w:r>
    </w:p>
    <w:p w14:paraId="5716D4D3" w14:textId="51490E4D" w:rsidR="00380641" w:rsidRDefault="00BD20B7" w:rsidP="00356774">
      <w:r>
        <w:t xml:space="preserve">Other community organizations play a role in helping to </w:t>
      </w:r>
      <w:r w:rsidR="00D67C6E" w:rsidRPr="00D67C6E">
        <w:t xml:space="preserve">increase access to nutritious foods and local foods among </w:t>
      </w:r>
      <w:r w:rsidR="00F40CEE" w:rsidRPr="00D67C6E">
        <w:t>low-income</w:t>
      </w:r>
      <w:r w:rsidR="00D67C6E" w:rsidRPr="00D67C6E">
        <w:t xml:space="preserve"> groups. These </w:t>
      </w:r>
      <w:r w:rsidR="0036518D">
        <w:t>programme</w:t>
      </w:r>
      <w:r w:rsidR="00D67C6E" w:rsidRPr="00D67C6E">
        <w:t xml:space="preserve">s include community </w:t>
      </w:r>
      <w:r w:rsidR="00083267">
        <w:t xml:space="preserve">gardens and </w:t>
      </w:r>
      <w:r w:rsidR="00D67C6E" w:rsidRPr="00D67C6E">
        <w:t>kitchens</w:t>
      </w:r>
      <w:r w:rsidR="00AB5558">
        <w:t xml:space="preserve">, as well as food rescue </w:t>
      </w:r>
      <w:r w:rsidR="0036518D">
        <w:t>programme</w:t>
      </w:r>
      <w:r w:rsidR="00AB5558">
        <w:t>s</w:t>
      </w:r>
      <w:r w:rsidR="00D67C6E" w:rsidRPr="00D67C6E">
        <w:t xml:space="preserve">. </w:t>
      </w:r>
      <w:r w:rsidR="00AB5558">
        <w:t>While t</w:t>
      </w:r>
      <w:r w:rsidR="00D67C6E" w:rsidRPr="00D67C6E">
        <w:t xml:space="preserve">he limited research on these </w:t>
      </w:r>
      <w:r w:rsidR="0036518D">
        <w:t>programme</w:t>
      </w:r>
      <w:r w:rsidR="00D67C6E" w:rsidRPr="00D67C6E">
        <w:t>s suggests very low participation rates, with little potential to impact food insecure households</w:t>
      </w:r>
      <w:r w:rsidR="00273A42">
        <w:t xml:space="preserve"> (</w:t>
      </w:r>
      <w:r w:rsidR="00273A42">
        <w:rPr>
          <w:lang w:val="en-US"/>
        </w:rPr>
        <w:t>PROOF Food Insecurity Policy Research, 2018a)</w:t>
      </w:r>
      <w:r w:rsidR="00F40CEE">
        <w:rPr>
          <w:lang w:val="en-US"/>
        </w:rPr>
        <w:t>,</w:t>
      </w:r>
      <w:r w:rsidR="00AB5558">
        <w:t xml:space="preserve"> they remain an important and passionate part of the local food system</w:t>
      </w:r>
      <w:r w:rsidR="00CF4342">
        <w:t xml:space="preserve"> in </w:t>
      </w:r>
      <w:r w:rsidR="006B178F">
        <w:t>Windsor and Essex County</w:t>
      </w:r>
      <w:r w:rsidR="00AB5558">
        <w:t>.</w:t>
      </w:r>
    </w:p>
    <w:p w14:paraId="47226840" w14:textId="0776D4FD" w:rsidR="00077CFA" w:rsidRDefault="00DF2539" w:rsidP="00077CFA">
      <w:pPr>
        <w:spacing w:after="240"/>
        <w:rPr>
          <w:lang w:val="en-US"/>
        </w:rPr>
      </w:pPr>
      <w:r>
        <w:rPr>
          <w:lang w:val="en-US"/>
        </w:rPr>
        <w:t>Community and school gardens provide green space and growing capabilities in urban centres. At the time this report was written, the Windsor/Essex County Community Garden Collective</w:t>
      </w:r>
      <w:r w:rsidR="00273A42">
        <w:rPr>
          <w:lang w:val="en-US"/>
        </w:rPr>
        <w:t xml:space="preserve"> (</w:t>
      </w:r>
      <w:hyperlink r:id="rId56" w:history="1">
        <w:r w:rsidR="00314F6B">
          <w:rPr>
            <w:rStyle w:val="Hyperlink"/>
            <w:lang w:val="en-US"/>
          </w:rPr>
          <w:t>WE Garden Collective website</w:t>
        </w:r>
      </w:hyperlink>
      <w:r w:rsidR="00F40CEE">
        <w:rPr>
          <w:lang w:val="en-US"/>
        </w:rPr>
        <w:t>)</w:t>
      </w:r>
      <w:r w:rsidR="009E04A5">
        <w:rPr>
          <w:lang w:val="en-US"/>
        </w:rPr>
        <w:t>,</w:t>
      </w:r>
      <w:r>
        <w:rPr>
          <w:lang w:val="en-US"/>
        </w:rPr>
        <w:t xml:space="preserve"> a network of community gardens and urban agriculture projects in </w:t>
      </w:r>
      <w:r w:rsidR="00CA38D2">
        <w:rPr>
          <w:lang w:val="en-US"/>
        </w:rPr>
        <w:t>Windsor and Essex County</w:t>
      </w:r>
      <w:r>
        <w:rPr>
          <w:lang w:val="en-US"/>
        </w:rPr>
        <w:t xml:space="preserve">, reported 33 community gardens active or in progress (Table </w:t>
      </w:r>
      <w:r w:rsidR="00A26358">
        <w:rPr>
          <w:lang w:val="en-US"/>
        </w:rPr>
        <w:t>65</w:t>
      </w:r>
      <w:r>
        <w:rPr>
          <w:lang w:val="en-US"/>
        </w:rPr>
        <w:t>) in Windsor (25), LaSalle (1), Essex (2), Tecumseh (1), Kingsville (1), Leamington (2)</w:t>
      </w:r>
      <w:r w:rsidR="00583328">
        <w:rPr>
          <w:lang w:val="en-US"/>
        </w:rPr>
        <w:t>,</w:t>
      </w:r>
      <w:r>
        <w:rPr>
          <w:lang w:val="en-US"/>
        </w:rPr>
        <w:t xml:space="preserve"> and Amherstburg (1). Of these, 3 are located in community schools. However, this should be taken as a snapshot in time, as the existence of community gardens is dynamic</w:t>
      </w:r>
      <w:r w:rsidR="00583328">
        <w:rPr>
          <w:lang w:val="en-US"/>
        </w:rPr>
        <w:t>.</w:t>
      </w:r>
      <w:r w:rsidR="00077CFA">
        <w:rPr>
          <w:lang w:val="en-US"/>
        </w:rPr>
        <w:br w:type="page"/>
      </w:r>
    </w:p>
    <w:p w14:paraId="2B70F950" w14:textId="4BC27896" w:rsidR="00DF2539" w:rsidRDefault="00DF2539" w:rsidP="00DF2539">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65</w:t>
      </w:r>
      <w:r w:rsidR="006D0D1C">
        <w:rPr>
          <w:noProof/>
        </w:rPr>
        <w:fldChar w:fldCharType="end"/>
      </w:r>
      <w:r>
        <w:t xml:space="preserve">: Community Gardens in </w:t>
      </w:r>
      <w:r w:rsidR="00CA38D2">
        <w:t>Windsor and Essex County</w:t>
      </w:r>
    </w:p>
    <w:tbl>
      <w:tblPr>
        <w:tblStyle w:val="TableGrid"/>
        <w:tblW w:w="9504" w:type="dxa"/>
        <w:tblLook w:val="04A0" w:firstRow="1" w:lastRow="0" w:firstColumn="1" w:lastColumn="0" w:noHBand="0" w:noVBand="1"/>
        <w:tblCaption w:val="Community Gardens in Windsor and Essex County"/>
        <w:tblDescription w:val="A listing of the locations of community gardens in Windsor and Essex County"/>
      </w:tblPr>
      <w:tblGrid>
        <w:gridCol w:w="4032"/>
        <w:gridCol w:w="5472"/>
      </w:tblGrid>
      <w:tr w:rsidR="00DF2539" w:rsidRPr="00402E23" w14:paraId="2D31B61A" w14:textId="77777777" w:rsidTr="00B74D6F">
        <w:trPr>
          <w:tblHeader/>
        </w:trPr>
        <w:tc>
          <w:tcPr>
            <w:tcW w:w="4032" w:type="dxa"/>
            <w:shd w:val="clear" w:color="auto" w:fill="A3DEDD" w:themeFill="accent1" w:themeFillTint="99"/>
          </w:tcPr>
          <w:p w14:paraId="2819410A" w14:textId="0381EA7A" w:rsidR="00DF2539" w:rsidRPr="00B74D6F" w:rsidRDefault="00B74D6F" w:rsidP="00B74D6F">
            <w:pPr>
              <w:spacing w:before="0"/>
              <w:rPr>
                <w:b/>
              </w:rPr>
            </w:pPr>
            <w:r>
              <w:rPr>
                <w:b/>
              </w:rPr>
              <w:t>Community Gardens in Windsor and Essex County</w:t>
            </w:r>
          </w:p>
        </w:tc>
        <w:tc>
          <w:tcPr>
            <w:tcW w:w="5472" w:type="dxa"/>
            <w:shd w:val="clear" w:color="auto" w:fill="A3DEDD" w:themeFill="accent1" w:themeFillTint="99"/>
          </w:tcPr>
          <w:p w14:paraId="6BE0E157" w14:textId="45C5DBC8" w:rsidR="00DF2539" w:rsidRPr="00402E23" w:rsidRDefault="00DF2539" w:rsidP="00B74D6F">
            <w:pPr>
              <w:spacing w:before="0"/>
            </w:pPr>
          </w:p>
        </w:tc>
      </w:tr>
      <w:tr w:rsidR="00B74D6F" w:rsidRPr="00402E23" w14:paraId="0D7A1D21" w14:textId="77777777" w:rsidTr="004D1E23">
        <w:tc>
          <w:tcPr>
            <w:tcW w:w="4032" w:type="dxa"/>
          </w:tcPr>
          <w:p w14:paraId="07828991" w14:textId="012AB652" w:rsidR="00B74D6F" w:rsidRPr="00402E23" w:rsidRDefault="00B74D6F" w:rsidP="00B74D6F">
            <w:pPr>
              <w:spacing w:before="0"/>
            </w:pPr>
            <w:r>
              <w:t>The Citizens Environment Alliance Garden</w:t>
            </w:r>
          </w:p>
        </w:tc>
        <w:tc>
          <w:tcPr>
            <w:tcW w:w="5472" w:type="dxa"/>
          </w:tcPr>
          <w:p w14:paraId="35E42C09" w14:textId="6460013F" w:rsidR="00B74D6F" w:rsidRPr="00402E23" w:rsidRDefault="00B74D6F" w:rsidP="00B74D6F">
            <w:pPr>
              <w:spacing w:before="0"/>
            </w:pPr>
            <w:r>
              <w:t>Vacant Lot Bio Remediation Site – 279 Drouillard</w:t>
            </w:r>
          </w:p>
        </w:tc>
      </w:tr>
      <w:tr w:rsidR="00DF2539" w:rsidRPr="00402E23" w14:paraId="4C9AF86D" w14:textId="77777777" w:rsidTr="004D1E23">
        <w:tc>
          <w:tcPr>
            <w:tcW w:w="4032" w:type="dxa"/>
          </w:tcPr>
          <w:p w14:paraId="6723C1B5" w14:textId="77777777" w:rsidR="00DF2539" w:rsidRPr="00402E23" w:rsidRDefault="00DF2539" w:rsidP="004D1E23">
            <w:r w:rsidRPr="00402E23">
              <w:t>Bruce Avenue Park Community Garden</w:t>
            </w:r>
          </w:p>
        </w:tc>
        <w:tc>
          <w:tcPr>
            <w:tcW w:w="5472" w:type="dxa"/>
          </w:tcPr>
          <w:p w14:paraId="61CB3AC8" w14:textId="77777777" w:rsidR="00DF2539" w:rsidRPr="00402E23" w:rsidRDefault="00DF2539" w:rsidP="004D1E23">
            <w:r w:rsidRPr="00402E23">
              <w:t>Vacant Lot Bio-Remediation Site</w:t>
            </w:r>
            <w:r>
              <w:t xml:space="preserve"> – 981 Drouillard</w:t>
            </w:r>
          </w:p>
        </w:tc>
      </w:tr>
      <w:tr w:rsidR="00DF2539" w:rsidRPr="00402E23" w14:paraId="0DAF4018" w14:textId="77777777" w:rsidTr="004D1E23">
        <w:tc>
          <w:tcPr>
            <w:tcW w:w="4032" w:type="dxa"/>
          </w:tcPr>
          <w:p w14:paraId="70394B68" w14:textId="77777777" w:rsidR="00DF2539" w:rsidRPr="00402E23" w:rsidRDefault="00DF2539" w:rsidP="004D1E23">
            <w:r w:rsidRPr="00402E23">
              <w:t>Campus Community Garden</w:t>
            </w:r>
          </w:p>
        </w:tc>
        <w:tc>
          <w:tcPr>
            <w:tcW w:w="5472" w:type="dxa"/>
          </w:tcPr>
          <w:p w14:paraId="610EBE81" w14:textId="77777777" w:rsidR="00DF2539" w:rsidRPr="00402E23" w:rsidRDefault="00DF2539" w:rsidP="004D1E23">
            <w:r w:rsidRPr="00402E23">
              <w:t>Victoria Manor Residential Community Garden</w:t>
            </w:r>
          </w:p>
        </w:tc>
      </w:tr>
      <w:tr w:rsidR="00DF2539" w:rsidRPr="00402E23" w14:paraId="517181EF" w14:textId="77777777" w:rsidTr="004D1E23">
        <w:tc>
          <w:tcPr>
            <w:tcW w:w="4032" w:type="dxa"/>
          </w:tcPr>
          <w:p w14:paraId="173A9B68" w14:textId="77777777" w:rsidR="00DF2539" w:rsidRPr="00402E23" w:rsidRDefault="00DF2539" w:rsidP="00B74D6F">
            <w:pPr>
              <w:spacing w:before="0"/>
            </w:pPr>
            <w:r w:rsidRPr="00402E23">
              <w:t>Glengarry Community Garden</w:t>
            </w:r>
          </w:p>
        </w:tc>
        <w:tc>
          <w:tcPr>
            <w:tcW w:w="5472" w:type="dxa"/>
          </w:tcPr>
          <w:p w14:paraId="3E68B195" w14:textId="749B8CD2" w:rsidR="00DF2539" w:rsidRPr="00402E23" w:rsidRDefault="00DF2539" w:rsidP="00B74D6F">
            <w:pPr>
              <w:spacing w:before="0"/>
            </w:pPr>
            <w:r w:rsidRPr="00402E23">
              <w:t>Housing Information Services Seniors Community Garden</w:t>
            </w:r>
          </w:p>
        </w:tc>
      </w:tr>
      <w:tr w:rsidR="00DF2539" w:rsidRPr="00402E23" w14:paraId="4297854D" w14:textId="77777777" w:rsidTr="004D1E23">
        <w:tc>
          <w:tcPr>
            <w:tcW w:w="4032" w:type="dxa"/>
          </w:tcPr>
          <w:p w14:paraId="0A92A1BE" w14:textId="77777777" w:rsidR="00DF2539" w:rsidRPr="00402E23" w:rsidRDefault="00DF2539" w:rsidP="004D1E23">
            <w:r w:rsidRPr="00402E23">
              <w:t>Ford City Community Garden</w:t>
            </w:r>
          </w:p>
        </w:tc>
        <w:tc>
          <w:tcPr>
            <w:tcW w:w="5472" w:type="dxa"/>
          </w:tcPr>
          <w:p w14:paraId="3653A96D" w14:textId="0725B0DA" w:rsidR="00DF2539" w:rsidRPr="00402E23" w:rsidRDefault="00DF2539" w:rsidP="005978BB">
            <w:r w:rsidRPr="00402E23">
              <w:t>Gerard Court (HIS) Community Garden Site</w:t>
            </w:r>
          </w:p>
        </w:tc>
      </w:tr>
      <w:tr w:rsidR="00DF2539" w:rsidRPr="00402E23" w14:paraId="0D3358D5" w14:textId="77777777" w:rsidTr="004D1E23">
        <w:tc>
          <w:tcPr>
            <w:tcW w:w="4032" w:type="dxa"/>
          </w:tcPr>
          <w:p w14:paraId="49E1B87C" w14:textId="77777777" w:rsidR="00DF2539" w:rsidRPr="00402E23" w:rsidRDefault="00DF2539" w:rsidP="004D1E23">
            <w:r w:rsidRPr="00402E23">
              <w:t>Revitalizing Reginald Garden</w:t>
            </w:r>
          </w:p>
        </w:tc>
        <w:tc>
          <w:tcPr>
            <w:tcW w:w="5472" w:type="dxa"/>
          </w:tcPr>
          <w:p w14:paraId="736F3AE5" w14:textId="12E6E255" w:rsidR="00DF2539" w:rsidRPr="00402E23" w:rsidRDefault="00DF2539" w:rsidP="005978BB">
            <w:r w:rsidRPr="00402E23">
              <w:t>Union Street (HIS) Community Garden Site</w:t>
            </w:r>
          </w:p>
        </w:tc>
      </w:tr>
      <w:tr w:rsidR="00DF2539" w:rsidRPr="00402E23" w14:paraId="7198BBC3" w14:textId="77777777" w:rsidTr="004D1E23">
        <w:tc>
          <w:tcPr>
            <w:tcW w:w="4032" w:type="dxa"/>
          </w:tcPr>
          <w:p w14:paraId="05E39DC0" w14:textId="77777777" w:rsidR="00DF2539" w:rsidRPr="00402E23" w:rsidRDefault="00DF2539" w:rsidP="004D1E23">
            <w:r w:rsidRPr="00402E23">
              <w:t>Together We Flourish</w:t>
            </w:r>
          </w:p>
        </w:tc>
        <w:tc>
          <w:tcPr>
            <w:tcW w:w="5472" w:type="dxa"/>
          </w:tcPr>
          <w:p w14:paraId="08279556" w14:textId="718510DF" w:rsidR="00DF2539" w:rsidRPr="00402E23" w:rsidRDefault="00DF2539" w:rsidP="005978BB">
            <w:r w:rsidRPr="00402E23">
              <w:t>Mitchell Park Community Garden</w:t>
            </w:r>
          </w:p>
        </w:tc>
      </w:tr>
      <w:tr w:rsidR="00DF2539" w:rsidRPr="00402E23" w14:paraId="1C717D25" w14:textId="77777777" w:rsidTr="004D1E23">
        <w:tc>
          <w:tcPr>
            <w:tcW w:w="4032" w:type="dxa"/>
          </w:tcPr>
          <w:p w14:paraId="0B681889" w14:textId="77777777" w:rsidR="00DF2539" w:rsidRPr="00402E23" w:rsidRDefault="00DF2539" w:rsidP="00B74D6F">
            <w:pPr>
              <w:spacing w:before="0"/>
            </w:pPr>
            <w:r w:rsidRPr="00402E23">
              <w:t>Ray and Shirley Gould Community Garden</w:t>
            </w:r>
          </w:p>
        </w:tc>
        <w:tc>
          <w:tcPr>
            <w:tcW w:w="5472" w:type="dxa"/>
          </w:tcPr>
          <w:p w14:paraId="3381FA71" w14:textId="2A78CFB2" w:rsidR="00DF2539" w:rsidRPr="00402E23" w:rsidRDefault="00DF2539" w:rsidP="00B74D6F">
            <w:pPr>
              <w:spacing w:before="0"/>
            </w:pPr>
            <w:r w:rsidRPr="00402E23">
              <w:t>UNIFOR Community Garden</w:t>
            </w:r>
          </w:p>
        </w:tc>
      </w:tr>
      <w:tr w:rsidR="00DF2539" w:rsidRPr="00402E23" w14:paraId="61FB018E" w14:textId="77777777" w:rsidTr="004D1E23">
        <w:tc>
          <w:tcPr>
            <w:tcW w:w="4032" w:type="dxa"/>
          </w:tcPr>
          <w:p w14:paraId="48DAC1D8" w14:textId="77777777" w:rsidR="00DF2539" w:rsidRPr="00402E23" w:rsidRDefault="00DF2539" w:rsidP="004D1E23">
            <w:r w:rsidRPr="00402E23">
              <w:t>Windsor Residence Garden</w:t>
            </w:r>
          </w:p>
        </w:tc>
        <w:tc>
          <w:tcPr>
            <w:tcW w:w="5472" w:type="dxa"/>
          </w:tcPr>
          <w:p w14:paraId="0B4B474D" w14:textId="2E773C95" w:rsidR="00DF2539" w:rsidRPr="00402E23" w:rsidRDefault="00DF2539" w:rsidP="005978BB">
            <w:r w:rsidRPr="001E3724">
              <w:t>South Merritt Park Community Garden</w:t>
            </w:r>
          </w:p>
        </w:tc>
      </w:tr>
      <w:tr w:rsidR="00DF2539" w:rsidRPr="00402E23" w14:paraId="0A0A6B45" w14:textId="77777777" w:rsidTr="004D1E23">
        <w:tc>
          <w:tcPr>
            <w:tcW w:w="4032" w:type="dxa"/>
          </w:tcPr>
          <w:p w14:paraId="75778158" w14:textId="77777777" w:rsidR="00DF2539" w:rsidRPr="00402E23" w:rsidRDefault="00DF2539" w:rsidP="004D1E23">
            <w:r w:rsidRPr="00402E23">
              <w:t>Ten Friends Diner</w:t>
            </w:r>
          </w:p>
        </w:tc>
        <w:tc>
          <w:tcPr>
            <w:tcW w:w="5472" w:type="dxa"/>
          </w:tcPr>
          <w:p w14:paraId="04AA083B" w14:textId="77777777" w:rsidR="00DF2539" w:rsidRPr="00402E23" w:rsidRDefault="00DF2539" w:rsidP="004D1E23">
            <w:r w:rsidRPr="001E3724">
              <w:t>Ready-Set-Go/ Prince Edward Community Garden</w:t>
            </w:r>
          </w:p>
        </w:tc>
      </w:tr>
      <w:tr w:rsidR="00DF2539" w:rsidRPr="00402E23" w14:paraId="03CA8D79" w14:textId="77777777" w:rsidTr="004D1E23">
        <w:tc>
          <w:tcPr>
            <w:tcW w:w="4032" w:type="dxa"/>
          </w:tcPr>
          <w:p w14:paraId="4CC1F382" w14:textId="77777777" w:rsidR="00DF2539" w:rsidRPr="00402E23" w:rsidRDefault="00DF2539" w:rsidP="00B74D6F">
            <w:pPr>
              <w:spacing w:before="0"/>
            </w:pPr>
            <w:r w:rsidRPr="00402E23">
              <w:t>First Baptist Church Community Garden</w:t>
            </w:r>
          </w:p>
        </w:tc>
        <w:tc>
          <w:tcPr>
            <w:tcW w:w="5472" w:type="dxa"/>
          </w:tcPr>
          <w:p w14:paraId="47A799F8" w14:textId="77777777" w:rsidR="00DF2539" w:rsidRPr="00402E23" w:rsidRDefault="00DF2539" w:rsidP="00B74D6F">
            <w:pPr>
              <w:spacing w:before="0"/>
            </w:pPr>
            <w:r w:rsidRPr="001E3724">
              <w:t>New Beginnings Youth Garden</w:t>
            </w:r>
          </w:p>
        </w:tc>
      </w:tr>
      <w:tr w:rsidR="00DF2539" w:rsidRPr="00402E23" w14:paraId="78FE013E" w14:textId="77777777" w:rsidTr="004D1E23">
        <w:tc>
          <w:tcPr>
            <w:tcW w:w="4032" w:type="dxa"/>
          </w:tcPr>
          <w:p w14:paraId="0CA20E49" w14:textId="5C6F8573" w:rsidR="00DF2539" w:rsidRPr="00402E23" w:rsidRDefault="00DF2539" w:rsidP="00B74D6F">
            <w:pPr>
              <w:spacing w:before="0"/>
            </w:pPr>
            <w:r w:rsidRPr="00402E23">
              <w:t xml:space="preserve">Windsor Youth </w:t>
            </w:r>
            <w:r w:rsidR="0036518D">
              <w:t>Centre</w:t>
            </w:r>
            <w:r w:rsidRPr="00402E23">
              <w:t xml:space="preserve"> Teaching Garden</w:t>
            </w:r>
          </w:p>
        </w:tc>
        <w:tc>
          <w:tcPr>
            <w:tcW w:w="5472" w:type="dxa"/>
          </w:tcPr>
          <w:p w14:paraId="400ACA41" w14:textId="77777777" w:rsidR="00DF2539" w:rsidRPr="00402E23" w:rsidRDefault="00DF2539" w:rsidP="00B74D6F">
            <w:pPr>
              <w:spacing w:before="0"/>
            </w:pPr>
            <w:r w:rsidRPr="001E3724">
              <w:t>Ambassador Baptist Church</w:t>
            </w:r>
          </w:p>
        </w:tc>
      </w:tr>
      <w:tr w:rsidR="00DF2539" w:rsidRPr="00402E23" w14:paraId="7FA80FB1" w14:textId="77777777" w:rsidTr="004D1E23">
        <w:tc>
          <w:tcPr>
            <w:tcW w:w="4032" w:type="dxa"/>
          </w:tcPr>
          <w:p w14:paraId="43829B5D" w14:textId="1035B103" w:rsidR="00DF2539" w:rsidRPr="00402E23" w:rsidRDefault="00DF2539" w:rsidP="004D1E23">
            <w:r w:rsidRPr="001E3724">
              <w:t>Lens Avenue Greenbelt</w:t>
            </w:r>
          </w:p>
        </w:tc>
        <w:tc>
          <w:tcPr>
            <w:tcW w:w="5472" w:type="dxa"/>
          </w:tcPr>
          <w:p w14:paraId="048F11BC" w14:textId="77777777" w:rsidR="00DF2539" w:rsidRPr="00402E23" w:rsidRDefault="00DF2539" w:rsidP="004D1E23">
            <w:r w:rsidRPr="001E3724">
              <w:t>Community Garden of Hope</w:t>
            </w:r>
          </w:p>
        </w:tc>
      </w:tr>
      <w:tr w:rsidR="00DF2539" w:rsidRPr="00402E23" w14:paraId="6E454351" w14:textId="77777777" w:rsidTr="004D1E23">
        <w:tc>
          <w:tcPr>
            <w:tcW w:w="4032" w:type="dxa"/>
          </w:tcPr>
          <w:p w14:paraId="6D6EF48E" w14:textId="24299F0D" w:rsidR="00DF2539" w:rsidRPr="00402E23" w:rsidRDefault="00DF2539" w:rsidP="004D1E23">
            <w:r w:rsidRPr="001E3724">
              <w:t>LaSalle Community Garden</w:t>
            </w:r>
          </w:p>
        </w:tc>
        <w:tc>
          <w:tcPr>
            <w:tcW w:w="5472" w:type="dxa"/>
          </w:tcPr>
          <w:p w14:paraId="54A8E425" w14:textId="77777777" w:rsidR="00DF2539" w:rsidRPr="00402E23" w:rsidRDefault="00DF2539" w:rsidP="004D1E23">
            <w:r w:rsidRPr="001E3724">
              <w:t>ACCESS Community Garden</w:t>
            </w:r>
          </w:p>
        </w:tc>
      </w:tr>
      <w:tr w:rsidR="00DF2539" w:rsidRPr="00402E23" w14:paraId="62919540" w14:textId="77777777" w:rsidTr="004D1E23">
        <w:tc>
          <w:tcPr>
            <w:tcW w:w="4032" w:type="dxa"/>
          </w:tcPr>
          <w:p w14:paraId="72347F7F" w14:textId="661A372D" w:rsidR="00DF2539" w:rsidRPr="00402E23" w:rsidRDefault="00DF2539" w:rsidP="004D1E23">
            <w:r w:rsidRPr="001E3724">
              <w:t xml:space="preserve">GessTwood Retreat </w:t>
            </w:r>
            <w:r w:rsidR="0036518D">
              <w:t xml:space="preserve">and </w:t>
            </w:r>
            <w:r w:rsidRPr="001E3724">
              <w:t>Camp Centre</w:t>
            </w:r>
          </w:p>
        </w:tc>
        <w:tc>
          <w:tcPr>
            <w:tcW w:w="5472" w:type="dxa"/>
          </w:tcPr>
          <w:p w14:paraId="630C1BC1" w14:textId="77777777" w:rsidR="00DF2539" w:rsidRPr="00402E23" w:rsidRDefault="00DF2539" w:rsidP="004D1E23">
            <w:r w:rsidRPr="001E3724">
              <w:t>Mill Street Neighbourhood Community Garden</w:t>
            </w:r>
          </w:p>
        </w:tc>
      </w:tr>
      <w:tr w:rsidR="00DF2539" w:rsidRPr="00402E23" w14:paraId="41B1052D" w14:textId="77777777" w:rsidTr="004D1E23">
        <w:tc>
          <w:tcPr>
            <w:tcW w:w="4032" w:type="dxa"/>
          </w:tcPr>
          <w:p w14:paraId="0617A5CD" w14:textId="77777777" w:rsidR="00DF2539" w:rsidRPr="00402E23" w:rsidRDefault="00DF2539" w:rsidP="00B74D6F">
            <w:pPr>
              <w:spacing w:before="0"/>
            </w:pPr>
            <w:r w:rsidRPr="001E3724">
              <w:t>Salvation Army Essex Community Garden</w:t>
            </w:r>
          </w:p>
        </w:tc>
        <w:tc>
          <w:tcPr>
            <w:tcW w:w="5472" w:type="dxa"/>
          </w:tcPr>
          <w:p w14:paraId="54404C04" w14:textId="77777777" w:rsidR="00DF2539" w:rsidRPr="00402E23" w:rsidRDefault="00DF2539" w:rsidP="00B74D6F">
            <w:pPr>
              <w:spacing w:before="0"/>
            </w:pPr>
            <w:r w:rsidRPr="001E3724">
              <w:t>Cardinal Carter Catholic Secondary School</w:t>
            </w:r>
          </w:p>
        </w:tc>
      </w:tr>
      <w:tr w:rsidR="00DF2539" w:rsidRPr="00402E23" w14:paraId="5427D4B1" w14:textId="77777777" w:rsidTr="004D1E23">
        <w:tc>
          <w:tcPr>
            <w:tcW w:w="4032" w:type="dxa"/>
          </w:tcPr>
          <w:p w14:paraId="3F207361" w14:textId="77777777" w:rsidR="00DF2539" w:rsidRPr="00402E23" w:rsidRDefault="00DF2539" w:rsidP="004D1E23">
            <w:r w:rsidRPr="001E3724">
              <w:t>House of Shalom Community Garden</w:t>
            </w:r>
          </w:p>
        </w:tc>
        <w:tc>
          <w:tcPr>
            <w:tcW w:w="5472" w:type="dxa"/>
          </w:tcPr>
          <w:p w14:paraId="5AF71685" w14:textId="77777777" w:rsidR="00DF2539" w:rsidRPr="00402E23" w:rsidRDefault="00DF2539" w:rsidP="004D1E23"/>
        </w:tc>
      </w:tr>
    </w:tbl>
    <w:p w14:paraId="6D6D493E" w14:textId="77777777" w:rsidR="00273A42" w:rsidRDefault="00273A42">
      <w:pPr>
        <w:spacing w:after="200" w:line="276" w:lineRule="auto"/>
      </w:pPr>
      <w:r>
        <w:br w:type="page"/>
      </w:r>
    </w:p>
    <w:p w14:paraId="4459EA95" w14:textId="38975BE8" w:rsidR="00AE55E4" w:rsidRDefault="00083267" w:rsidP="00356774">
      <w:r>
        <w:t xml:space="preserve">Among many benefits, community gardens can also provide a source of healthy, fresh food that can be shared with the community. </w:t>
      </w:r>
      <w:r w:rsidRPr="00715421">
        <w:t>The Community Gardens on Municipal Property</w:t>
      </w:r>
      <w:r w:rsidR="00273A42">
        <w:t xml:space="preserve"> (</w:t>
      </w:r>
      <w:r w:rsidR="00273A42">
        <w:rPr>
          <w:lang w:val="en-US"/>
        </w:rPr>
        <w:t>City of Windsor, 2019)</w:t>
      </w:r>
      <w:r w:rsidRPr="00715421">
        <w:t xml:space="preserve"> </w:t>
      </w:r>
      <w:r w:rsidR="0036518D">
        <w:t>programme</w:t>
      </w:r>
      <w:r w:rsidRPr="00715421">
        <w:t xml:space="preserve"> </w:t>
      </w:r>
      <w:r>
        <w:t xml:space="preserve">run by the City of Windsor </w:t>
      </w:r>
      <w:r w:rsidRPr="00715421">
        <w:t xml:space="preserve">provides a structure and process for community gardens on </w:t>
      </w:r>
      <w:r w:rsidR="00D91002">
        <w:t>c</w:t>
      </w:r>
      <w:r w:rsidRPr="00715421">
        <w:t xml:space="preserve">ity-owned property. The City of Windsor </w:t>
      </w:r>
      <w:r>
        <w:t xml:space="preserve">provides </w:t>
      </w:r>
      <w:r w:rsidRPr="00715421">
        <w:t>land for use</w:t>
      </w:r>
      <w:r>
        <w:t>, while s</w:t>
      </w:r>
      <w:r w:rsidRPr="00715421">
        <w:t xml:space="preserve">ite preparation, materials, operation and maintenance </w:t>
      </w:r>
      <w:r>
        <w:t xml:space="preserve">is the responsibility of </w:t>
      </w:r>
      <w:r w:rsidRPr="00715421">
        <w:t>the applicant.</w:t>
      </w:r>
      <w:r>
        <w:t xml:space="preserve"> A total of 26 recommended sites for community gardens are listed by the City of Windsor, with options in all wards.</w:t>
      </w:r>
      <w:r w:rsidR="00AE55E4">
        <w:t xml:space="preserve"> </w:t>
      </w:r>
      <w:r>
        <w:t>Community garden development is strongly supported by the Windsor/Essex County Community Garden Collective. The Collective actively works to maintain existing gardens and develop new ones, while providing education, mentorship, advocacy</w:t>
      </w:r>
      <w:r w:rsidR="00583328">
        <w:t>,</w:t>
      </w:r>
      <w:r>
        <w:t xml:space="preserve"> and networking opportunities</w:t>
      </w:r>
      <w:r w:rsidR="00AE55E4">
        <w:t>.</w:t>
      </w:r>
    </w:p>
    <w:p w14:paraId="5E3E379D" w14:textId="5711A7C8" w:rsidR="00AE55E4" w:rsidRDefault="00715421" w:rsidP="005978BB">
      <w:pPr>
        <w:spacing w:after="240"/>
      </w:pPr>
      <w:r w:rsidRPr="00715421">
        <w:t>Community Kitchen</w:t>
      </w:r>
      <w:r w:rsidR="00227A94">
        <w:t>s</w:t>
      </w:r>
      <w:r w:rsidRPr="00715421">
        <w:t xml:space="preserve"> </w:t>
      </w:r>
      <w:r w:rsidR="00227A94">
        <w:t xml:space="preserve">teach skills, while helping families or individuals extend their budgets and cook nutritious meals. </w:t>
      </w:r>
      <w:r w:rsidR="006B26B3">
        <w:t xml:space="preserve">Locally, the Unemployed Help Centre’s </w:t>
      </w:r>
      <w:r w:rsidR="003C122B" w:rsidRPr="003C122B">
        <w:t>Caesars Windsor Cares Community Kitchen</w:t>
      </w:r>
      <w:r w:rsidR="00273A42">
        <w:t xml:space="preserve"> (</w:t>
      </w:r>
      <w:r w:rsidR="00273A42">
        <w:rPr>
          <w:lang w:val="en-US"/>
        </w:rPr>
        <w:t>Unemployed Help Centre of Windsor Inc., 2018)</w:t>
      </w:r>
      <w:r w:rsidR="003C122B" w:rsidRPr="003C122B">
        <w:t xml:space="preserve"> </w:t>
      </w:r>
      <w:r w:rsidR="00227A94">
        <w:t>is</w:t>
      </w:r>
      <w:r w:rsidR="006B26B3">
        <w:t xml:space="preserve"> part of the United Way’s food security strategy</w:t>
      </w:r>
      <w:r w:rsidR="00273A42">
        <w:t xml:space="preserve"> (</w:t>
      </w:r>
      <w:r w:rsidR="00AC37A7" w:rsidRPr="00AC37A7">
        <w:t>United Way Windsor-Essex Cou</w:t>
      </w:r>
      <w:r w:rsidR="00AC37A7">
        <w:t>nty</w:t>
      </w:r>
      <w:r w:rsidR="00273A42">
        <w:t xml:space="preserve">, </w:t>
      </w:r>
      <w:r w:rsidR="00AC37A7">
        <w:t>2017</w:t>
      </w:r>
      <w:r w:rsidR="00273A42">
        <w:t>)</w:t>
      </w:r>
      <w:r w:rsidR="006B26B3">
        <w:t xml:space="preserve"> and provides opportunities to teach cooking and preserving techniques so individuals and families can eat healthier.</w:t>
      </w:r>
      <w:r w:rsidR="00227A94">
        <w:t xml:space="preserve"> </w:t>
      </w:r>
      <w:r w:rsidR="006B26B3">
        <w:t xml:space="preserve">The </w:t>
      </w:r>
      <w:r w:rsidR="003C122B" w:rsidRPr="003C122B">
        <w:t>Access County Community Support Services</w:t>
      </w:r>
      <w:r w:rsidR="006B26B3">
        <w:t xml:space="preserve"> community kitchen is also part of the United Way’s food security strategy</w:t>
      </w:r>
      <w:r w:rsidR="00227A94">
        <w:t xml:space="preserve"> and their </w:t>
      </w:r>
      <w:r w:rsidR="006B26B3">
        <w:t>community kitchen help</w:t>
      </w:r>
      <w:r w:rsidR="00227A94">
        <w:t xml:space="preserve">s </w:t>
      </w:r>
      <w:r w:rsidR="006B26B3">
        <w:t xml:space="preserve">participants learn how to turn </w:t>
      </w:r>
      <w:r w:rsidR="006B26B3" w:rsidRPr="00B27992">
        <w:t>ingredients, including those from their community garden, into low-cost meals.</w:t>
      </w:r>
      <w:r w:rsidR="00016CDD" w:rsidRPr="00B27992">
        <w:t xml:space="preserve"> Table </w:t>
      </w:r>
      <w:r w:rsidR="00A26358">
        <w:t xml:space="preserve">66 </w:t>
      </w:r>
      <w:r w:rsidR="00016CDD">
        <w:t xml:space="preserve">shows a number of other Community Kitchens that are currently inspected by </w:t>
      </w:r>
      <w:r w:rsidR="00583328">
        <w:t>the Windsor-Essex County Health Unit</w:t>
      </w:r>
      <w:r w:rsidR="00D91002">
        <w:t xml:space="preserve"> (</w:t>
      </w:r>
      <w:r w:rsidR="00016CDD">
        <w:t>they do not necessarily provide full community kitchen services in the same way as those list</w:t>
      </w:r>
      <w:r w:rsidR="00273A42">
        <w:t>ed</w:t>
      </w:r>
      <w:r w:rsidR="00016CDD">
        <w:t xml:space="preserve"> above</w:t>
      </w:r>
      <w:r w:rsidR="00D91002">
        <w:t>)</w:t>
      </w:r>
      <w:r w:rsidR="00AE55E4">
        <w:t>.</w:t>
      </w:r>
    </w:p>
    <w:p w14:paraId="004333C2" w14:textId="22EB5209" w:rsidR="00083267" w:rsidRDefault="00083267" w:rsidP="00754E28">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66</w:t>
      </w:r>
      <w:r w:rsidR="006D0D1C">
        <w:rPr>
          <w:noProof/>
        </w:rPr>
        <w:fldChar w:fldCharType="end"/>
      </w:r>
      <w:r>
        <w:t xml:space="preserve">: Inspected Community Kitchens in </w:t>
      </w:r>
      <w:r w:rsidR="00106F6D">
        <w:t>Windsor and Essex County</w:t>
      </w:r>
      <w:r w:rsidR="00583328">
        <w:t xml:space="preserve"> </w:t>
      </w:r>
      <w:r>
        <w:t>(November 2018)</w:t>
      </w:r>
    </w:p>
    <w:tbl>
      <w:tblPr>
        <w:tblStyle w:val="TableGrid"/>
        <w:tblW w:w="9360" w:type="dxa"/>
        <w:tblLook w:val="04A0" w:firstRow="1" w:lastRow="0" w:firstColumn="1" w:lastColumn="0" w:noHBand="0" w:noVBand="1"/>
        <w:tblCaption w:val="Inspected Community Kitchens in Windsor and Essex County (November 2018)"/>
        <w:tblDescription w:val="A lsiting of the community kitchens that are inspected by the Windsor-Essex County Health Unit throughout Winsdor and Essex County"/>
      </w:tblPr>
      <w:tblGrid>
        <w:gridCol w:w="4464"/>
        <w:gridCol w:w="4896"/>
      </w:tblGrid>
      <w:tr w:rsidR="00D75E80" w:rsidRPr="008033BE" w14:paraId="2EE10078" w14:textId="77777777" w:rsidTr="00D75E80">
        <w:trPr>
          <w:trHeight w:val="260"/>
          <w:tblHeader/>
        </w:trPr>
        <w:tc>
          <w:tcPr>
            <w:tcW w:w="4464" w:type="dxa"/>
            <w:shd w:val="clear" w:color="auto" w:fill="A3DEDD" w:themeFill="accent1" w:themeFillTint="99"/>
            <w:noWrap/>
          </w:tcPr>
          <w:p w14:paraId="0AB783E9" w14:textId="4F750BFA" w:rsidR="00D75E80" w:rsidRPr="00D75E80" w:rsidRDefault="00D75E80" w:rsidP="00D75E80">
            <w:pPr>
              <w:spacing w:before="0"/>
              <w:rPr>
                <w:b/>
              </w:rPr>
            </w:pPr>
            <w:r w:rsidRPr="00D75E80">
              <w:rPr>
                <w:b/>
              </w:rPr>
              <w:t>Inspected Community Kitchens in Windsor and Essex County</w:t>
            </w:r>
          </w:p>
        </w:tc>
        <w:tc>
          <w:tcPr>
            <w:tcW w:w="4896" w:type="dxa"/>
            <w:shd w:val="clear" w:color="auto" w:fill="A3DEDD" w:themeFill="accent1" w:themeFillTint="99"/>
            <w:noWrap/>
          </w:tcPr>
          <w:p w14:paraId="3D4C302D" w14:textId="77777777" w:rsidR="00D75E80" w:rsidRPr="00754E28" w:rsidRDefault="00D75E80" w:rsidP="00016CDD"/>
        </w:tc>
      </w:tr>
      <w:tr w:rsidR="00016CDD" w:rsidRPr="008033BE" w14:paraId="1735D254" w14:textId="77777777" w:rsidTr="00754E28">
        <w:trPr>
          <w:trHeight w:val="260"/>
        </w:trPr>
        <w:tc>
          <w:tcPr>
            <w:tcW w:w="4464" w:type="dxa"/>
            <w:noWrap/>
            <w:hideMark/>
          </w:tcPr>
          <w:p w14:paraId="65315B85" w14:textId="77777777" w:rsidR="00016CDD" w:rsidRPr="00754E28" w:rsidRDefault="00016CDD" w:rsidP="00016CDD">
            <w:r w:rsidRPr="00754E28">
              <w:t>AIDS Committee of Windsor</w:t>
            </w:r>
          </w:p>
        </w:tc>
        <w:tc>
          <w:tcPr>
            <w:tcW w:w="4896" w:type="dxa"/>
            <w:noWrap/>
          </w:tcPr>
          <w:p w14:paraId="20667F7E" w14:textId="2EB1427B" w:rsidR="00016CDD" w:rsidRPr="00754E28" w:rsidRDefault="00016CDD" w:rsidP="00016CDD">
            <w:r w:rsidRPr="00754E28">
              <w:t>Harmony in Action</w:t>
            </w:r>
          </w:p>
        </w:tc>
      </w:tr>
      <w:tr w:rsidR="00016CDD" w:rsidRPr="008033BE" w14:paraId="33E97BB2" w14:textId="77777777" w:rsidTr="00754E28">
        <w:trPr>
          <w:trHeight w:val="260"/>
        </w:trPr>
        <w:tc>
          <w:tcPr>
            <w:tcW w:w="4464" w:type="dxa"/>
            <w:noWrap/>
            <w:hideMark/>
          </w:tcPr>
          <w:p w14:paraId="57816913" w14:textId="71731923" w:rsidR="00016CDD" w:rsidRPr="00754E28" w:rsidRDefault="00016CDD" w:rsidP="00016CDD">
            <w:r w:rsidRPr="00754E28">
              <w:t>Brentwood</w:t>
            </w:r>
            <w:r w:rsidR="00AE55E4">
              <w:t xml:space="preserve"> -</w:t>
            </w:r>
            <w:r w:rsidRPr="00754E28">
              <w:t>Refreshment Stand</w:t>
            </w:r>
          </w:p>
        </w:tc>
        <w:tc>
          <w:tcPr>
            <w:tcW w:w="4896" w:type="dxa"/>
            <w:noWrap/>
          </w:tcPr>
          <w:p w14:paraId="5AF63F5B" w14:textId="61503209" w:rsidR="00016CDD" w:rsidRPr="00754E28" w:rsidRDefault="00016CDD" w:rsidP="00016CDD">
            <w:r w:rsidRPr="00754E28">
              <w:t>Homeless Centre (Street Help)</w:t>
            </w:r>
          </w:p>
        </w:tc>
      </w:tr>
      <w:tr w:rsidR="00016CDD" w:rsidRPr="008033BE" w14:paraId="04D34521" w14:textId="77777777" w:rsidTr="00754E28">
        <w:trPr>
          <w:trHeight w:val="260"/>
        </w:trPr>
        <w:tc>
          <w:tcPr>
            <w:tcW w:w="4464" w:type="dxa"/>
            <w:noWrap/>
          </w:tcPr>
          <w:p w14:paraId="7E9A7D7D" w14:textId="3C2D7CB2" w:rsidR="00016CDD" w:rsidRPr="00754E28" w:rsidRDefault="00016CDD" w:rsidP="005978BB">
            <w:r w:rsidRPr="00754E28">
              <w:t>Caldwell First Nation</w:t>
            </w:r>
            <w:r w:rsidR="00AE55E4">
              <w:t xml:space="preserve"> -</w:t>
            </w:r>
            <w:r w:rsidRPr="00754E28">
              <w:t>Community Kitchen</w:t>
            </w:r>
          </w:p>
        </w:tc>
        <w:tc>
          <w:tcPr>
            <w:tcW w:w="4896" w:type="dxa"/>
            <w:noWrap/>
          </w:tcPr>
          <w:p w14:paraId="663E731E" w14:textId="2FF84AE2" w:rsidR="00016CDD" w:rsidRPr="00754E28" w:rsidRDefault="00016CDD" w:rsidP="00016CDD">
            <w:r w:rsidRPr="00754E28">
              <w:t>New Song Church</w:t>
            </w:r>
            <w:r w:rsidR="00AE55E4">
              <w:t xml:space="preserve"> -</w:t>
            </w:r>
            <w:r w:rsidRPr="00754E28">
              <w:t>Kitchen</w:t>
            </w:r>
          </w:p>
        </w:tc>
      </w:tr>
      <w:tr w:rsidR="00016CDD" w:rsidRPr="008033BE" w14:paraId="0F5F08CB" w14:textId="77777777" w:rsidTr="00754E28">
        <w:trPr>
          <w:trHeight w:val="260"/>
        </w:trPr>
        <w:tc>
          <w:tcPr>
            <w:tcW w:w="4464" w:type="dxa"/>
            <w:noWrap/>
            <w:hideMark/>
          </w:tcPr>
          <w:p w14:paraId="5518BF03" w14:textId="77777777" w:rsidR="00016CDD" w:rsidRPr="00754E28" w:rsidRDefault="00016CDD" w:rsidP="00016CDD">
            <w:r w:rsidRPr="00754E28">
              <w:t>Community University Partnership (CUP)</w:t>
            </w:r>
          </w:p>
        </w:tc>
        <w:tc>
          <w:tcPr>
            <w:tcW w:w="4896" w:type="dxa"/>
            <w:noWrap/>
          </w:tcPr>
          <w:p w14:paraId="7FC3A35C" w14:textId="7A6CB623" w:rsidR="00016CDD" w:rsidRPr="00754E28" w:rsidRDefault="00016CDD" w:rsidP="00016CDD">
            <w:r w:rsidRPr="00754E28">
              <w:t>Roads to Wings</w:t>
            </w:r>
          </w:p>
        </w:tc>
      </w:tr>
      <w:tr w:rsidR="00016CDD" w:rsidRPr="008033BE" w14:paraId="3D0F85EF" w14:textId="77777777" w:rsidTr="00754E28">
        <w:trPr>
          <w:trHeight w:val="260"/>
        </w:trPr>
        <w:tc>
          <w:tcPr>
            <w:tcW w:w="4464" w:type="dxa"/>
            <w:noWrap/>
            <w:hideMark/>
          </w:tcPr>
          <w:p w14:paraId="163D4096" w14:textId="07FA2679" w:rsidR="00016CDD" w:rsidRPr="00754E28" w:rsidRDefault="00016CDD" w:rsidP="00016CDD">
            <w:r w:rsidRPr="00754E28">
              <w:t>Downtown Mission</w:t>
            </w:r>
            <w:r w:rsidR="00AE55E4">
              <w:t xml:space="preserve"> -</w:t>
            </w:r>
            <w:r w:rsidRPr="00754E28">
              <w:t>Kitchen</w:t>
            </w:r>
          </w:p>
        </w:tc>
        <w:tc>
          <w:tcPr>
            <w:tcW w:w="4896" w:type="dxa"/>
            <w:noWrap/>
          </w:tcPr>
          <w:p w14:paraId="1C9FE48C" w14:textId="37944B9C" w:rsidR="00016CDD" w:rsidRPr="00754E28" w:rsidRDefault="00083267" w:rsidP="00016CDD">
            <w:r w:rsidRPr="00754E28">
              <w:t>Unemployed Help Centre – Community Kitchen</w:t>
            </w:r>
          </w:p>
        </w:tc>
      </w:tr>
      <w:tr w:rsidR="00083267" w:rsidRPr="008033BE" w14:paraId="480F5221" w14:textId="77777777" w:rsidTr="00754E28">
        <w:trPr>
          <w:trHeight w:val="260"/>
        </w:trPr>
        <w:tc>
          <w:tcPr>
            <w:tcW w:w="4464" w:type="dxa"/>
            <w:noWrap/>
            <w:hideMark/>
          </w:tcPr>
          <w:p w14:paraId="53993B26" w14:textId="5265A99A" w:rsidR="00083267" w:rsidRPr="00754E28" w:rsidRDefault="00083267" w:rsidP="00083267">
            <w:r w:rsidRPr="00754E28">
              <w:t xml:space="preserve">Feeding Windsor Culinary Training </w:t>
            </w:r>
            <w:r w:rsidR="0036518D">
              <w:t>Centre</w:t>
            </w:r>
          </w:p>
        </w:tc>
        <w:tc>
          <w:tcPr>
            <w:tcW w:w="4896" w:type="dxa"/>
            <w:noWrap/>
          </w:tcPr>
          <w:p w14:paraId="7B56B29E" w14:textId="4F2572EB" w:rsidR="00083267" w:rsidRPr="00754E28" w:rsidRDefault="00083267" w:rsidP="00083267">
            <w:r w:rsidRPr="00754E28">
              <w:t>Victorian Order of Nurses</w:t>
            </w:r>
          </w:p>
        </w:tc>
      </w:tr>
      <w:tr w:rsidR="00083267" w:rsidRPr="008033BE" w14:paraId="64A9C124" w14:textId="77777777" w:rsidTr="00754E28">
        <w:trPr>
          <w:trHeight w:val="260"/>
        </w:trPr>
        <w:tc>
          <w:tcPr>
            <w:tcW w:w="4464" w:type="dxa"/>
            <w:noWrap/>
            <w:hideMark/>
          </w:tcPr>
          <w:p w14:paraId="29649483" w14:textId="6AB673A4" w:rsidR="00083267" w:rsidRPr="00754E28" w:rsidRDefault="00083267" w:rsidP="00D75E80">
            <w:pPr>
              <w:spacing w:before="0"/>
            </w:pPr>
            <w:r w:rsidRPr="00754E28">
              <w:t>First Evangelical Lutheran Church (Kingsville)</w:t>
            </w:r>
          </w:p>
        </w:tc>
        <w:tc>
          <w:tcPr>
            <w:tcW w:w="4896" w:type="dxa"/>
            <w:noWrap/>
          </w:tcPr>
          <w:p w14:paraId="7414FFE4" w14:textId="747F4559" w:rsidR="00083267" w:rsidRPr="00754E28" w:rsidRDefault="00083267" w:rsidP="00D75E80">
            <w:pPr>
              <w:spacing w:before="0"/>
            </w:pPr>
            <w:r w:rsidRPr="00754E28">
              <w:t>Windsor Jewish Community Centre Kitchen</w:t>
            </w:r>
          </w:p>
        </w:tc>
      </w:tr>
    </w:tbl>
    <w:p w14:paraId="067AB2A8" w14:textId="4C95A4AC" w:rsidR="00AE55E4" w:rsidRDefault="00227A94" w:rsidP="005978BB">
      <w:pPr>
        <w:spacing w:before="360" w:after="240"/>
      </w:pPr>
      <w:r w:rsidRPr="00356774">
        <w:t xml:space="preserve">Finally, </w:t>
      </w:r>
      <w:r w:rsidR="00D770F2" w:rsidRPr="00356774">
        <w:t>f</w:t>
      </w:r>
      <w:r w:rsidRPr="00356774">
        <w:t xml:space="preserve">ood rescue </w:t>
      </w:r>
      <w:r w:rsidR="0036518D" w:rsidRPr="00356774">
        <w:t>programme</w:t>
      </w:r>
      <w:r w:rsidRPr="00356774">
        <w:t>s also work to address food insecurity</w:t>
      </w:r>
      <w:r w:rsidR="00D770F2" w:rsidRPr="00356774">
        <w:t xml:space="preserve">, while </w:t>
      </w:r>
      <w:r w:rsidR="00583328" w:rsidRPr="00356774">
        <w:t xml:space="preserve">at the same time, </w:t>
      </w:r>
      <w:r w:rsidR="00D770F2" w:rsidRPr="00356774">
        <w:t>having an important role in waste reduction</w:t>
      </w:r>
      <w:r w:rsidRPr="00356774">
        <w:t>.</w:t>
      </w:r>
      <w:r w:rsidR="00D770F2" w:rsidRPr="00356774">
        <w:t xml:space="preserve"> </w:t>
      </w:r>
      <w:r w:rsidR="00F32EC9" w:rsidRPr="00356774">
        <w:t>Second Harvest is Canada’s largest food rescue organization</w:t>
      </w:r>
      <w:r w:rsidR="00F010CB" w:rsidRPr="00356774">
        <w:t xml:space="preserve"> (Second Harvest Food Rescue, </w:t>
      </w:r>
      <w:r w:rsidR="00AC37A7" w:rsidRPr="00356774">
        <w:t>2019</w:t>
      </w:r>
      <w:r w:rsidR="00F010CB" w:rsidRPr="00356774">
        <w:t>)</w:t>
      </w:r>
      <w:r w:rsidR="00F32EC9" w:rsidRPr="00356774">
        <w:t xml:space="preserve">. They work with business and other partners to recover fresh, unsold food to protect the environment and provide hunger relief. Locally, the Plentiful Harvest Food Rescue </w:t>
      </w:r>
      <w:r w:rsidR="0036518D" w:rsidRPr="00356774">
        <w:t>programme</w:t>
      </w:r>
      <w:r w:rsidR="00F32EC9" w:rsidRPr="00356774">
        <w:t xml:space="preserve"> diverts fresh and prepared food for packaging and redistribution within the community and to other food banks in Ontario. They do this in partnership with the Unemployed Help Centre</w:t>
      </w:r>
      <w:r w:rsidR="00273A42" w:rsidRPr="00356774">
        <w:t xml:space="preserve"> (UHC)</w:t>
      </w:r>
      <w:r w:rsidR="00F32EC9" w:rsidRPr="00356774">
        <w:t>, where some of their fresh donations are utilized in the UHC community kitchen</w:t>
      </w:r>
      <w:r w:rsidR="00F010CB" w:rsidRPr="00356774">
        <w:t xml:space="preserve"> (Unemployed Help Centre, 2018)</w:t>
      </w:r>
      <w:r w:rsidR="00F32EC9" w:rsidRPr="00356774">
        <w:t>.</w:t>
      </w:r>
      <w:r w:rsidR="00D770F2" w:rsidRPr="00356774">
        <w:t xml:space="preserve"> </w:t>
      </w:r>
      <w:r w:rsidR="00583328" w:rsidRPr="00356774">
        <w:t>T</w:t>
      </w:r>
      <w:r w:rsidR="00D770F2" w:rsidRPr="00356774">
        <w:t>he Southwestern Ontario Gleaners</w:t>
      </w:r>
      <w:r w:rsidR="00583328" w:rsidRPr="00356774">
        <w:t xml:space="preserve"> is also active in this area</w:t>
      </w:r>
      <w:r w:rsidR="00D770F2" w:rsidRPr="00356774">
        <w:t>. Located in Leamington, produce is donated by local growers</w:t>
      </w:r>
      <w:r w:rsidR="00F010CB" w:rsidRPr="00356774">
        <w:t xml:space="preserve"> and in </w:t>
      </w:r>
      <w:r w:rsidR="00D770F2" w:rsidRPr="00356774">
        <w:t xml:space="preserve">turn, </w:t>
      </w:r>
      <w:r w:rsidR="00583328" w:rsidRPr="00356774">
        <w:t>it is</w:t>
      </w:r>
      <w:r w:rsidR="00D770F2" w:rsidRPr="00356774">
        <w:t xml:space="preserve"> processed into dehydrated vegetable mixes and fruit snacks</w:t>
      </w:r>
      <w:r w:rsidR="00F010CB" w:rsidRPr="00356774">
        <w:t xml:space="preserve">. Doing this allows </w:t>
      </w:r>
      <w:r w:rsidR="00D770F2" w:rsidRPr="00356774">
        <w:t xml:space="preserve">for a longer shelf life and the capacity to ship products nationally and internationally as well as locally. </w:t>
      </w:r>
      <w:r w:rsidRPr="00356774">
        <w:t xml:space="preserve">More will be said about food rescue </w:t>
      </w:r>
      <w:r w:rsidR="0036518D" w:rsidRPr="00356774">
        <w:t>programme</w:t>
      </w:r>
      <w:r w:rsidRPr="00356774">
        <w:t>s when discussing waste management</w:t>
      </w:r>
      <w:r w:rsidR="00AE55E4">
        <w:t>.</w:t>
      </w:r>
    </w:p>
    <w:p w14:paraId="454AFB42" w14:textId="3306F030" w:rsidR="00E82FFC" w:rsidRDefault="00D770F2" w:rsidP="002D1A24">
      <w:pPr>
        <w:pStyle w:val="Heading3"/>
      </w:pPr>
      <w:bookmarkStart w:id="82" w:name="_Toc15636278"/>
      <w:r>
        <w:t>Access: Bringing it All Together</w:t>
      </w:r>
      <w:bookmarkEnd w:id="82"/>
    </w:p>
    <w:p w14:paraId="22E2976E" w14:textId="77777777" w:rsidR="00AE55E4" w:rsidRDefault="00D770F2" w:rsidP="00C82847">
      <w:r>
        <w:t xml:space="preserve">While the food environment and economic factors are both important parts of understanding food access locally, perhaps the most </w:t>
      </w:r>
      <w:r w:rsidR="00C83200">
        <w:t xml:space="preserve">telling data </w:t>
      </w:r>
      <w:r>
        <w:t xml:space="preserve">comes from considering how these factors interact. </w:t>
      </w:r>
      <w:r w:rsidR="00C83200">
        <w:t xml:space="preserve">Quite simply, access is not equal across communities. The Active Living and Healthy Eating in </w:t>
      </w:r>
      <w:r w:rsidR="00E67686">
        <w:t>Windsor and Essex County</w:t>
      </w:r>
      <w:r w:rsidR="004A5836">
        <w:t xml:space="preserve"> </w:t>
      </w:r>
      <w:r w:rsidR="00C83200">
        <w:t xml:space="preserve">Report put out by the </w:t>
      </w:r>
      <w:r w:rsidR="004F25BB">
        <w:t>Windsor-</w:t>
      </w:r>
      <w:r w:rsidR="00106F6D">
        <w:t>Essex County</w:t>
      </w:r>
      <w:r w:rsidR="004F25BB">
        <w:t xml:space="preserve"> </w:t>
      </w:r>
      <w:r w:rsidR="00C83200">
        <w:t xml:space="preserve">Health Unit </w:t>
      </w:r>
      <w:r w:rsidR="00F010CB">
        <w:t xml:space="preserve">(2016a) </w:t>
      </w:r>
      <w:r w:rsidR="00C83200">
        <w:t>provides an excellent and relatively recent analysis of this phenomenon</w:t>
      </w:r>
      <w:r w:rsidR="00AE55E4">
        <w:t>.</w:t>
      </w:r>
    </w:p>
    <w:p w14:paraId="72D5B3B9" w14:textId="71BA8FA4" w:rsidR="00C83200" w:rsidRDefault="00C83200" w:rsidP="00C82847">
      <w:r>
        <w:t>Socio-economically deprived areas with poor access to healthy foods are referred to as “food deserts”</w:t>
      </w:r>
      <w:r w:rsidR="00F010CB">
        <w:t xml:space="preserve"> (</w:t>
      </w:r>
      <w:r w:rsidR="00F010CB" w:rsidRPr="00C83200">
        <w:t>Larsen &amp; Gilliland, 2008</w:t>
      </w:r>
      <w:r w:rsidR="00F010CB">
        <w:t>).</w:t>
      </w:r>
      <w:r>
        <w:t xml:space="preserve"> To assess food accessibility</w:t>
      </w:r>
      <w:r w:rsidR="007818C3">
        <w:t xml:space="preserve"> in the region,</w:t>
      </w:r>
      <w:r>
        <w:t xml:space="preserve"> </w:t>
      </w:r>
      <w:r w:rsidR="007818C3">
        <w:t xml:space="preserve">the report mapped </w:t>
      </w:r>
      <w:r>
        <w:t>a database of grocery stores (</w:t>
      </w:r>
      <w:r w:rsidR="007818C3">
        <w:t xml:space="preserve">as of </w:t>
      </w:r>
      <w:r>
        <w:t xml:space="preserve">August 2015). Access was determined based on the ability for residents to walk to these grocery stores. </w:t>
      </w:r>
      <w:r w:rsidR="007818C3">
        <w:t>R</w:t>
      </w:r>
      <w:r>
        <w:t>esidents living within 1.0 km of these grocery stores (roughly a 10-15 minute walk) were</w:t>
      </w:r>
      <w:r w:rsidR="007818C3">
        <w:t xml:space="preserve"> deemed to have access, based on existing research by Pampalon and colleagues</w:t>
      </w:r>
      <w:r w:rsidR="00F010CB">
        <w:t xml:space="preserve"> (2009)</w:t>
      </w:r>
      <w:r w:rsidR="007818C3">
        <w:t xml:space="preserve">. Material </w:t>
      </w:r>
      <w:r>
        <w:t xml:space="preserve">deprivation, which </w:t>
      </w:r>
      <w:r w:rsidR="007818C3">
        <w:t xml:space="preserve">represents a lack of </w:t>
      </w:r>
      <w:r>
        <w:t xml:space="preserve">goods and conveniences that are a part of modern life </w:t>
      </w:r>
      <w:r w:rsidR="00D91002">
        <w:t>(</w:t>
      </w:r>
      <w:r>
        <w:t>such as adequate housing, a car, or a television</w:t>
      </w:r>
      <w:r w:rsidR="00D91002">
        <w:t>)</w:t>
      </w:r>
      <w:r w:rsidR="007818C3">
        <w:t xml:space="preserve"> was also mapped</w:t>
      </w:r>
      <w:r>
        <w:t>.</w:t>
      </w:r>
    </w:p>
    <w:p w14:paraId="691EF8C3" w14:textId="2107A085" w:rsidR="004A5836" w:rsidRPr="00B27992" w:rsidRDefault="00C83200" w:rsidP="00356774">
      <w:r>
        <w:t xml:space="preserve">The </w:t>
      </w:r>
      <w:r w:rsidRPr="00B27992">
        <w:t xml:space="preserve">resulting maps are </w:t>
      </w:r>
      <w:r w:rsidR="007818C3" w:rsidRPr="00B27992">
        <w:t xml:space="preserve">reproduced here and </w:t>
      </w:r>
      <w:r w:rsidRPr="00B27992">
        <w:t xml:space="preserve">shown </w:t>
      </w:r>
      <w:r w:rsidR="007818C3" w:rsidRPr="00B27992">
        <w:t>as</w:t>
      </w:r>
      <w:r w:rsidRPr="00B27992">
        <w:t xml:space="preserve"> Figure </w:t>
      </w:r>
      <w:r w:rsidR="0098387E">
        <w:t>34</w:t>
      </w:r>
      <w:r w:rsidR="0098387E" w:rsidRPr="00B27992">
        <w:t xml:space="preserve"> </w:t>
      </w:r>
      <w:r w:rsidRPr="00B27992">
        <w:t xml:space="preserve">(for </w:t>
      </w:r>
      <w:r w:rsidR="00E67686">
        <w:t>Windsor and Essex County</w:t>
      </w:r>
      <w:r w:rsidRPr="00B27992">
        <w:t xml:space="preserve">) and Figure </w:t>
      </w:r>
      <w:r w:rsidR="0098387E">
        <w:t xml:space="preserve">35 </w:t>
      </w:r>
      <w:r w:rsidRPr="00B27992">
        <w:t xml:space="preserve">(for the City of Windsor). </w:t>
      </w:r>
      <w:r w:rsidR="007818C3" w:rsidRPr="00B27992">
        <w:t xml:space="preserve">The report </w:t>
      </w:r>
      <w:r w:rsidR="004A5836" w:rsidRPr="00B27992">
        <w:t>concludes that many rural areas are not within walking distance of a grocery store. As well, the confluence of material deprivation and lack of walkable grocery stores was particularly notable in the following areas:</w:t>
      </w:r>
    </w:p>
    <w:p w14:paraId="5C11CC06" w14:textId="77777777" w:rsidR="00F620DD" w:rsidRDefault="004A5836" w:rsidP="00D91002">
      <w:pPr>
        <w:pStyle w:val="NoSpacing"/>
        <w:spacing w:before="240"/>
      </w:pPr>
      <w:r w:rsidRPr="00B27992">
        <w:t>Portions of Leamington</w:t>
      </w:r>
    </w:p>
    <w:p w14:paraId="3285391F" w14:textId="75085780" w:rsidR="004A5836" w:rsidRPr="00B27992" w:rsidRDefault="00C83200" w:rsidP="00356774">
      <w:pPr>
        <w:pStyle w:val="NoSpacing"/>
      </w:pPr>
      <w:r w:rsidRPr="00B27992">
        <w:t>Sandwich Street and Ojibway Parkway</w:t>
      </w:r>
      <w:r w:rsidR="004A5836" w:rsidRPr="00B27992">
        <w:t xml:space="preserve"> in the west end of Windsor</w:t>
      </w:r>
    </w:p>
    <w:p w14:paraId="1D8E618E" w14:textId="77777777" w:rsidR="00F620DD" w:rsidRDefault="004A5836" w:rsidP="00356774">
      <w:pPr>
        <w:pStyle w:val="NoSpacing"/>
      </w:pPr>
      <w:r w:rsidRPr="00B27992">
        <w:t>Walker Road and E.C. Row Expressway</w:t>
      </w:r>
    </w:p>
    <w:p w14:paraId="1AC90695" w14:textId="31CCEC34" w:rsidR="00D74496" w:rsidRPr="00B27992" w:rsidRDefault="00C83200" w:rsidP="005978BB">
      <w:pPr>
        <w:pStyle w:val="NoSpacing"/>
        <w:spacing w:after="240"/>
      </w:pPr>
      <w:r w:rsidRPr="00B27992">
        <w:t>Matchette Road and Front Road in LaSalle</w:t>
      </w:r>
    </w:p>
    <w:p w14:paraId="31D5CCD4" w14:textId="6660F016" w:rsidR="00020DE6" w:rsidRDefault="004F25BB" w:rsidP="003F6DEB">
      <w:pPr>
        <w:rPr>
          <w:lang w:val="en-US"/>
        </w:rPr>
      </w:pPr>
      <w:r w:rsidRPr="00356774">
        <w:t>The report also includes</w:t>
      </w:r>
      <w:r w:rsidR="00C71892" w:rsidRPr="00356774">
        <w:t xml:space="preserve"> a map of grocery stores (red dot) and food banks (blue dot)</w:t>
      </w:r>
      <w:r w:rsidR="00F010CB" w:rsidRPr="00356774">
        <w:t xml:space="preserve">. Yellow shading represents a </w:t>
      </w:r>
      <w:r w:rsidR="00C71892" w:rsidRPr="00356774">
        <w:t xml:space="preserve">1 km service area around a grocery store and purple shading a 1 km service area around </w:t>
      </w:r>
      <w:r w:rsidR="00F010CB" w:rsidRPr="00356774">
        <w:t xml:space="preserve">a </w:t>
      </w:r>
      <w:r w:rsidR="00C71892" w:rsidRPr="00356774">
        <w:t xml:space="preserve">food bank (Figure </w:t>
      </w:r>
      <w:r w:rsidR="0098387E" w:rsidRPr="00356774">
        <w:t>36</w:t>
      </w:r>
      <w:r w:rsidR="00C71892" w:rsidRPr="00356774">
        <w:t xml:space="preserve">). As illustrated by this map, there are areas with access to food banks but not grocery stores, as well as areas with access to grocery stores but not food banks. Overlapping areas with access to both were also present. However, generally grocery stores and food banks show different distribution </w:t>
      </w:r>
      <w:r w:rsidR="00C71892">
        <w:t>patterns.</w:t>
      </w:r>
    </w:p>
    <w:p w14:paraId="79E4E098" w14:textId="66DB0EBB" w:rsidR="007818C3" w:rsidRDefault="007818C3" w:rsidP="002D1A24">
      <w:pPr>
        <w:pStyle w:val="Caption"/>
        <w:keepNext/>
      </w:pPr>
      <w:r>
        <w:t xml:space="preserve">Figure </w:t>
      </w:r>
      <w:fldSimple w:instr=" SEQ Figure \* ARABIC ">
        <w:r w:rsidR="002B0E49">
          <w:rPr>
            <w:noProof/>
          </w:rPr>
          <w:t>34</w:t>
        </w:r>
      </w:fldSimple>
      <w:r>
        <w:t xml:space="preserve">: Material Deprivation and Walkable Access to Grocery Stores in </w:t>
      </w:r>
      <w:r w:rsidR="00CA38D2">
        <w:t>Windsor and Essex County</w:t>
      </w:r>
    </w:p>
    <w:p w14:paraId="182D4479" w14:textId="5D279AA9" w:rsidR="007818C3" w:rsidRDefault="00F90E20">
      <w:pPr>
        <w:spacing w:after="200" w:line="276" w:lineRule="auto"/>
        <w:rPr>
          <w:rFonts w:asciiTheme="majorHAnsi" w:eastAsiaTheme="majorEastAsia" w:hAnsiTheme="majorHAnsi" w:cstheme="majorBidi"/>
          <w:b/>
          <w:bCs/>
          <w:color w:val="595959" w:themeColor="text1" w:themeTint="A6"/>
          <w:sz w:val="26"/>
          <w:szCs w:val="26"/>
        </w:rPr>
      </w:pPr>
      <w:r>
        <w:rPr>
          <w:noProof/>
          <w:lang w:val="en-US"/>
        </w:rPr>
        <w:drawing>
          <wp:inline distT="0" distB="0" distL="0" distR="0" wp14:anchorId="60367546" wp14:editId="7D758623">
            <wp:extent cx="5934075" cy="7686675"/>
            <wp:effectExtent l="0" t="0" r="9525" b="9525"/>
            <wp:docPr id="10" name="Picture 10" descr="A picture of a map showing areas in Windsor and Essex County that have walkable access to a grocery store (1 km or less) compared with areas that are material deprived (a lack of goods and conveniences that are a part of modern life)" title="Material Deprivation and WalkableAccess to Grocery Stores in Windsor and Essex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4075" cy="7686675"/>
                    </a:xfrm>
                    <a:prstGeom prst="rect">
                      <a:avLst/>
                    </a:prstGeom>
                    <a:noFill/>
                    <a:ln>
                      <a:noFill/>
                    </a:ln>
                  </pic:spPr>
                </pic:pic>
              </a:graphicData>
            </a:graphic>
          </wp:inline>
        </w:drawing>
      </w:r>
      <w:r w:rsidR="007818C3">
        <w:br w:type="page"/>
      </w:r>
    </w:p>
    <w:p w14:paraId="7B2F62ED" w14:textId="07DF4251" w:rsidR="007818C3" w:rsidRDefault="007818C3" w:rsidP="005978BB">
      <w:pPr>
        <w:pStyle w:val="Caption"/>
        <w:keepNext/>
        <w:spacing w:after="0"/>
      </w:pPr>
      <w:r>
        <w:t xml:space="preserve">Figure </w:t>
      </w:r>
      <w:fldSimple w:instr=" SEQ Figure \* ARABIC ">
        <w:r w:rsidR="002B0E49">
          <w:rPr>
            <w:noProof/>
          </w:rPr>
          <w:t>35</w:t>
        </w:r>
      </w:fldSimple>
      <w:r>
        <w:t>: Material Deprivation and Walkable Access to Grocery Stores for City of Windsor</w:t>
      </w:r>
    </w:p>
    <w:p w14:paraId="29599776" w14:textId="362391BB" w:rsidR="007818C3" w:rsidRDefault="00F90E20">
      <w:pPr>
        <w:spacing w:after="200" w:line="276" w:lineRule="auto"/>
      </w:pPr>
      <w:r>
        <w:rPr>
          <w:noProof/>
          <w:lang w:val="en-US"/>
        </w:rPr>
        <w:drawing>
          <wp:inline distT="0" distB="0" distL="0" distR="0" wp14:anchorId="39470222" wp14:editId="20A7EDD2">
            <wp:extent cx="6412183" cy="4953000"/>
            <wp:effectExtent l="0" t="0" r="8255" b="0"/>
            <wp:docPr id="4" name="Picture 4" descr="A picture of a map showing areas in the city of Windsor that have walkable access to a grocery store (1 km or less) compared with areas that are material deprived (a lack of goods and conveniences that are a part of modern life)" title="Material Deprivation and Walkable Access to Grocery Stores for City of Wind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415390" cy="4955477"/>
                    </a:xfrm>
                    <a:prstGeom prst="rect">
                      <a:avLst/>
                    </a:prstGeom>
                    <a:noFill/>
                    <a:ln>
                      <a:noFill/>
                    </a:ln>
                  </pic:spPr>
                </pic:pic>
              </a:graphicData>
            </a:graphic>
          </wp:inline>
        </w:drawing>
      </w:r>
      <w:r w:rsidR="007818C3">
        <w:br w:type="page"/>
      </w:r>
    </w:p>
    <w:p w14:paraId="53829E29" w14:textId="192A6E2E" w:rsidR="00C71892" w:rsidRDefault="00C71892" w:rsidP="002D1A24">
      <w:pPr>
        <w:pStyle w:val="Caption"/>
        <w:keepNext/>
      </w:pPr>
      <w:r>
        <w:t xml:space="preserve">Figure </w:t>
      </w:r>
      <w:fldSimple w:instr=" SEQ Figure \* ARABIC ">
        <w:r w:rsidR="002B0E49">
          <w:rPr>
            <w:noProof/>
          </w:rPr>
          <w:t>36</w:t>
        </w:r>
      </w:fldSimple>
      <w:r>
        <w:t xml:space="preserve">: Service Areas of Grocery Stores Versus </w:t>
      </w:r>
      <w:r>
        <w:rPr>
          <w:noProof/>
        </w:rPr>
        <w:t>Food Banks</w:t>
      </w:r>
    </w:p>
    <w:p w14:paraId="1B001BD3" w14:textId="0AF8A126" w:rsidR="007818C3" w:rsidRDefault="00D55222">
      <w:pPr>
        <w:spacing w:after="200" w:line="276" w:lineRule="auto"/>
        <w:rPr>
          <w:rFonts w:asciiTheme="majorHAnsi" w:eastAsiaTheme="majorEastAsia" w:hAnsiTheme="majorHAnsi" w:cstheme="majorBidi"/>
          <w:b/>
          <w:bCs/>
          <w:color w:val="595959" w:themeColor="text1" w:themeTint="A6"/>
          <w:sz w:val="26"/>
          <w:szCs w:val="26"/>
        </w:rPr>
      </w:pPr>
      <w:r>
        <w:rPr>
          <w:noProof/>
          <w:lang w:val="en-US"/>
        </w:rPr>
        <w:drawing>
          <wp:inline distT="0" distB="0" distL="0" distR="0" wp14:anchorId="443E5C5B" wp14:editId="655B4390">
            <wp:extent cx="4210050" cy="7873342"/>
            <wp:effectExtent l="0" t="0" r="0" b="0"/>
            <wp:docPr id="21" name="Picture 21" descr="A picture of a map showing areas in Windsor and Essex County that have walkable access to a grocery store (1 km or less) versus walkable access to a food bank (1 km or less)" title="Service Areas of Grocery Stores Versus Food Ba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21545" cy="7894839"/>
                    </a:xfrm>
                    <a:prstGeom prst="rect">
                      <a:avLst/>
                    </a:prstGeom>
                    <a:noFill/>
                    <a:ln>
                      <a:noFill/>
                    </a:ln>
                  </pic:spPr>
                </pic:pic>
              </a:graphicData>
            </a:graphic>
          </wp:inline>
        </w:drawing>
      </w:r>
      <w:r w:rsidR="007818C3">
        <w:br w:type="page"/>
      </w:r>
    </w:p>
    <w:p w14:paraId="2B3CCB45" w14:textId="53C81429" w:rsidR="00020DE6" w:rsidRDefault="00020DE6" w:rsidP="002B4618">
      <w:pPr>
        <w:pStyle w:val="Heading2"/>
      </w:pPr>
      <w:bookmarkStart w:id="83" w:name="_Toc15636279"/>
      <w:r w:rsidRPr="001D2A05">
        <w:t>Consumption</w:t>
      </w:r>
      <w:bookmarkEnd w:id="83"/>
    </w:p>
    <w:p w14:paraId="54A280B2" w14:textId="044A61D2" w:rsidR="0074283F" w:rsidRPr="0074283F" w:rsidRDefault="0074283F" w:rsidP="00C82847">
      <w:pPr>
        <w:rPr>
          <w:lang w:val="en-US"/>
        </w:rPr>
      </w:pPr>
      <w:r w:rsidRPr="0074283F">
        <w:rPr>
          <w:lang w:val="en-US"/>
        </w:rPr>
        <w:t>The consumption of food is an important part of the food system</w:t>
      </w:r>
      <w:r w:rsidR="00044B16">
        <w:rPr>
          <w:lang w:val="en-US"/>
        </w:rPr>
        <w:t xml:space="preserve">. </w:t>
      </w:r>
      <w:r w:rsidR="00044B16" w:rsidRPr="0074283F">
        <w:rPr>
          <w:lang w:val="en-US"/>
        </w:rPr>
        <w:t>Consumption looks a</w:t>
      </w:r>
      <w:r w:rsidR="00044B16">
        <w:rPr>
          <w:lang w:val="en-US"/>
        </w:rPr>
        <w:t xml:space="preserve">t what </w:t>
      </w:r>
      <w:r w:rsidR="0032076C">
        <w:rPr>
          <w:lang w:val="en-US"/>
        </w:rPr>
        <w:t xml:space="preserve">is eaten </w:t>
      </w:r>
      <w:r w:rsidR="00044B16">
        <w:rPr>
          <w:lang w:val="en-US"/>
        </w:rPr>
        <w:t xml:space="preserve">and how </w:t>
      </w:r>
      <w:r w:rsidR="0032076C">
        <w:rPr>
          <w:lang w:val="en-US"/>
        </w:rPr>
        <w:t>it is eaten</w:t>
      </w:r>
      <w:r w:rsidR="00044B16">
        <w:rPr>
          <w:lang w:val="en-US"/>
        </w:rPr>
        <w:t xml:space="preserve">, and is concerned with the </w:t>
      </w:r>
      <w:r w:rsidR="00044B16" w:rsidRPr="0074283F">
        <w:rPr>
          <w:lang w:val="en-US"/>
        </w:rPr>
        <w:t xml:space="preserve">nutrients </w:t>
      </w:r>
      <w:r w:rsidR="00044B16">
        <w:rPr>
          <w:lang w:val="en-US"/>
        </w:rPr>
        <w:t xml:space="preserve">that foods supply </w:t>
      </w:r>
      <w:r w:rsidR="00044B16" w:rsidRPr="0074283F">
        <w:rPr>
          <w:lang w:val="en-US"/>
        </w:rPr>
        <w:t xml:space="preserve">directly to </w:t>
      </w:r>
      <w:r w:rsidR="0032076C">
        <w:rPr>
          <w:lang w:val="en-US"/>
        </w:rPr>
        <w:t>the body</w:t>
      </w:r>
      <w:r w:rsidR="00044B16" w:rsidRPr="0074283F">
        <w:rPr>
          <w:lang w:val="en-US"/>
        </w:rPr>
        <w:t>.</w:t>
      </w:r>
      <w:r w:rsidR="00044B16">
        <w:rPr>
          <w:lang w:val="en-US"/>
        </w:rPr>
        <w:t xml:space="preserve"> It is also </w:t>
      </w:r>
      <w:r w:rsidRPr="0074283F">
        <w:rPr>
          <w:lang w:val="en-US"/>
        </w:rPr>
        <w:t>the p</w:t>
      </w:r>
      <w:r w:rsidR="00044B16">
        <w:rPr>
          <w:lang w:val="en-US"/>
        </w:rPr>
        <w:t xml:space="preserve">art of the system on which </w:t>
      </w:r>
      <w:r w:rsidRPr="0074283F">
        <w:rPr>
          <w:lang w:val="en-US"/>
        </w:rPr>
        <w:t xml:space="preserve">consumers have the most direct influence. Consumer demand can influence what is sold in any type of food environment. If a particular community has an increased demand for local food, </w:t>
      </w:r>
      <w:r w:rsidR="00044B16">
        <w:rPr>
          <w:lang w:val="en-US"/>
        </w:rPr>
        <w:t xml:space="preserve">the market responds and </w:t>
      </w:r>
      <w:r w:rsidRPr="0074283F">
        <w:rPr>
          <w:lang w:val="en-US"/>
        </w:rPr>
        <w:t xml:space="preserve">vendors </w:t>
      </w:r>
      <w:r w:rsidR="00022375">
        <w:rPr>
          <w:lang w:val="en-US"/>
        </w:rPr>
        <w:t>increase</w:t>
      </w:r>
      <w:r w:rsidR="00044B16">
        <w:rPr>
          <w:lang w:val="en-US"/>
        </w:rPr>
        <w:t xml:space="preserve"> </w:t>
      </w:r>
      <w:r w:rsidRPr="0074283F">
        <w:rPr>
          <w:lang w:val="en-US"/>
        </w:rPr>
        <w:t xml:space="preserve">the availability of those choices. </w:t>
      </w:r>
      <w:r w:rsidR="00022375">
        <w:rPr>
          <w:lang w:val="en-US"/>
        </w:rPr>
        <w:t>As well, d</w:t>
      </w:r>
      <w:r w:rsidRPr="0074283F">
        <w:rPr>
          <w:lang w:val="en-US"/>
        </w:rPr>
        <w:t xml:space="preserve">ifferent procurement policies for organizations can </w:t>
      </w:r>
      <w:r w:rsidR="00B64C7F">
        <w:rPr>
          <w:lang w:val="en-US"/>
        </w:rPr>
        <w:t xml:space="preserve">likewise </w:t>
      </w:r>
      <w:r w:rsidRPr="0074283F">
        <w:rPr>
          <w:lang w:val="en-US"/>
        </w:rPr>
        <w:t>affect what foods are sold or are provided for patrons of that facility.</w:t>
      </w:r>
    </w:p>
    <w:p w14:paraId="4582385B" w14:textId="5EDE82CD" w:rsidR="00B64C7F" w:rsidRDefault="0074283F" w:rsidP="00C82847">
      <w:pPr>
        <w:rPr>
          <w:lang w:val="en-US"/>
        </w:rPr>
      </w:pPr>
      <w:r w:rsidRPr="0074283F">
        <w:rPr>
          <w:lang w:val="en-US"/>
        </w:rPr>
        <w:t>What</w:t>
      </w:r>
      <w:r w:rsidR="0032076C">
        <w:rPr>
          <w:lang w:val="en-US"/>
        </w:rPr>
        <w:t xml:space="preserve"> is </w:t>
      </w:r>
      <w:r w:rsidRPr="0074283F">
        <w:rPr>
          <w:lang w:val="en-US"/>
        </w:rPr>
        <w:t>consume</w:t>
      </w:r>
      <w:r w:rsidR="0032076C">
        <w:rPr>
          <w:lang w:val="en-US"/>
        </w:rPr>
        <w:t>d</w:t>
      </w:r>
      <w:r w:rsidRPr="0074283F">
        <w:rPr>
          <w:lang w:val="en-US"/>
        </w:rPr>
        <w:t xml:space="preserve"> also has</w:t>
      </w:r>
      <w:r w:rsidR="00022375">
        <w:rPr>
          <w:lang w:val="en-US"/>
        </w:rPr>
        <w:t xml:space="preserve"> a direct impact on health. </w:t>
      </w:r>
      <w:r w:rsidR="00B64C7F">
        <w:rPr>
          <w:lang w:val="en-US"/>
        </w:rPr>
        <w:t>Historically, p</w:t>
      </w:r>
      <w:r w:rsidR="00022375">
        <w:rPr>
          <w:lang w:val="en-US"/>
        </w:rPr>
        <w:t>ublic health initiatives have focused on increasing the consumption of vegetable</w:t>
      </w:r>
      <w:r w:rsidR="00CE46F9">
        <w:rPr>
          <w:lang w:val="en-US"/>
        </w:rPr>
        <w:t>s</w:t>
      </w:r>
      <w:r w:rsidR="00022375">
        <w:rPr>
          <w:lang w:val="en-US"/>
        </w:rPr>
        <w:t xml:space="preserve"> and fruit, fibre, and non-meat alternatives. At the same time, the public has been urged to reduce intake of sodium, saturated fats, </w:t>
      </w:r>
      <w:r w:rsidR="004329A1">
        <w:rPr>
          <w:lang w:val="en-US"/>
        </w:rPr>
        <w:t xml:space="preserve">trans fats, </w:t>
      </w:r>
      <w:r w:rsidR="00022375">
        <w:rPr>
          <w:lang w:val="en-US"/>
        </w:rPr>
        <w:t>processed meats</w:t>
      </w:r>
      <w:r w:rsidR="004329A1">
        <w:rPr>
          <w:lang w:val="en-US"/>
        </w:rPr>
        <w:t>,</w:t>
      </w:r>
      <w:r w:rsidR="00022375">
        <w:rPr>
          <w:lang w:val="en-US"/>
        </w:rPr>
        <w:t xml:space="preserve"> and refined sugars. The much anticipated release of the revised Canada Food Guide</w:t>
      </w:r>
      <w:r w:rsidR="00B64C7F">
        <w:rPr>
          <w:lang w:val="en-US"/>
        </w:rPr>
        <w:t xml:space="preserve"> in January 2019 represents the most recent iteration of dietary guidelines for Canadians. Based on the guidance document for health professionals and policy makers</w:t>
      </w:r>
      <w:r w:rsidR="00F010CB">
        <w:rPr>
          <w:lang w:val="en-US"/>
        </w:rPr>
        <w:t xml:space="preserve"> (Health Canada, 2019</w:t>
      </w:r>
      <w:r w:rsidR="009F20D4">
        <w:rPr>
          <w:lang w:val="en-US"/>
        </w:rPr>
        <w:t>a</w:t>
      </w:r>
      <w:r w:rsidR="00F010CB">
        <w:rPr>
          <w:lang w:val="en-US"/>
        </w:rPr>
        <w:t>)</w:t>
      </w:r>
      <w:r w:rsidR="00B64C7F">
        <w:rPr>
          <w:lang w:val="en-US"/>
        </w:rPr>
        <w:t xml:space="preserve">, healthy eating recommendations include attending not only to what </w:t>
      </w:r>
      <w:r w:rsidR="00CE46F9">
        <w:rPr>
          <w:lang w:val="en-US"/>
        </w:rPr>
        <w:t xml:space="preserve">should be </w:t>
      </w:r>
      <w:r w:rsidR="00B64C7F">
        <w:rPr>
          <w:lang w:val="en-US"/>
        </w:rPr>
        <w:t>eaten (e.g., vegetables and fruit, whole grains</w:t>
      </w:r>
      <w:r w:rsidR="004329A1">
        <w:rPr>
          <w:lang w:val="en-US"/>
        </w:rPr>
        <w:t>,</w:t>
      </w:r>
      <w:r w:rsidR="00B64C7F">
        <w:rPr>
          <w:lang w:val="en-US"/>
        </w:rPr>
        <w:t xml:space="preserve"> </w:t>
      </w:r>
      <w:r w:rsidR="004329A1">
        <w:rPr>
          <w:lang w:val="en-US"/>
        </w:rPr>
        <w:t>plant-based</w:t>
      </w:r>
      <w:r w:rsidR="00B64C7F">
        <w:rPr>
          <w:lang w:val="en-US"/>
        </w:rPr>
        <w:t xml:space="preserve"> protein</w:t>
      </w:r>
      <w:r w:rsidR="004329A1">
        <w:rPr>
          <w:lang w:val="en-US"/>
        </w:rPr>
        <w:t>,</w:t>
      </w:r>
      <w:r w:rsidR="00B64C7F">
        <w:rPr>
          <w:lang w:val="en-US"/>
        </w:rPr>
        <w:t xml:space="preserve"> healthy fats, fewer processed foods, water as a drink of choice), but also to the larger context of consumption. The latter includes being mindful of eating habits, cooking more often, </w:t>
      </w:r>
      <w:r w:rsidR="004329A1">
        <w:rPr>
          <w:lang w:val="en-US"/>
        </w:rPr>
        <w:t xml:space="preserve">developing and sharing food skills, </w:t>
      </w:r>
      <w:r w:rsidR="00B64C7F">
        <w:rPr>
          <w:lang w:val="en-US"/>
        </w:rPr>
        <w:t>enjoying food, and eating with others</w:t>
      </w:r>
      <w:r w:rsidR="004329A1">
        <w:rPr>
          <w:lang w:val="en-US"/>
        </w:rPr>
        <w:t>. All this</w:t>
      </w:r>
      <w:r w:rsidR="00B64C7F">
        <w:rPr>
          <w:lang w:val="en-US"/>
        </w:rPr>
        <w:t xml:space="preserve">, while also </w:t>
      </w:r>
      <w:r w:rsidR="007A776B">
        <w:rPr>
          <w:lang w:val="en-US"/>
        </w:rPr>
        <w:t>being a critical consumer</w:t>
      </w:r>
      <w:r w:rsidR="00CE46F9">
        <w:rPr>
          <w:lang w:val="en-US"/>
        </w:rPr>
        <w:t xml:space="preserve">, reading </w:t>
      </w:r>
      <w:r w:rsidR="00B64C7F">
        <w:rPr>
          <w:lang w:val="en-US"/>
        </w:rPr>
        <w:t>food labels</w:t>
      </w:r>
      <w:r w:rsidR="004329A1">
        <w:rPr>
          <w:lang w:val="en-US"/>
        </w:rPr>
        <w:t>,</w:t>
      </w:r>
      <w:r w:rsidR="00B64C7F">
        <w:rPr>
          <w:lang w:val="en-US"/>
        </w:rPr>
        <w:t xml:space="preserve"> and </w:t>
      </w:r>
      <w:r w:rsidR="00CE46F9">
        <w:rPr>
          <w:lang w:val="en-US"/>
        </w:rPr>
        <w:t xml:space="preserve">staying aware of how </w:t>
      </w:r>
      <w:r w:rsidR="00B64C7F">
        <w:rPr>
          <w:lang w:val="en-US"/>
        </w:rPr>
        <w:t>marketing can influence food choice.</w:t>
      </w:r>
    </w:p>
    <w:p w14:paraId="7C0E8C57" w14:textId="44C3C3F3" w:rsidR="00455470" w:rsidRDefault="007A776B" w:rsidP="00C82847">
      <w:pPr>
        <w:rPr>
          <w:lang w:val="en-US"/>
        </w:rPr>
      </w:pPr>
      <w:r>
        <w:rPr>
          <w:lang w:val="en-US"/>
        </w:rPr>
        <w:t>Food consumption is also important since there are clear linkages between dietary adequacy and health.</w:t>
      </w:r>
      <w:r w:rsidR="00493080">
        <w:rPr>
          <w:lang w:val="en-US"/>
        </w:rPr>
        <w:t xml:space="preserve"> According to the World Health Organization, a healthy diet protects not only against malnutrition, but also reduces risk of a number of non-communicable diseases such as diabetes, heart disease, stroke</w:t>
      </w:r>
      <w:r w:rsidR="004329A1">
        <w:rPr>
          <w:lang w:val="en-US"/>
        </w:rPr>
        <w:t>,</w:t>
      </w:r>
      <w:r w:rsidR="00493080">
        <w:rPr>
          <w:lang w:val="en-US"/>
        </w:rPr>
        <w:t xml:space="preserve"> and </w:t>
      </w:r>
      <w:r w:rsidR="004329A1">
        <w:rPr>
          <w:lang w:val="en-US"/>
        </w:rPr>
        <w:t xml:space="preserve">certain types of </w:t>
      </w:r>
      <w:r w:rsidR="00493080">
        <w:rPr>
          <w:lang w:val="en-US"/>
        </w:rPr>
        <w:t>cancer</w:t>
      </w:r>
      <w:r w:rsidR="00F010CB">
        <w:rPr>
          <w:lang w:val="en-US"/>
        </w:rPr>
        <w:t xml:space="preserve"> (World Health Organization, 2018)</w:t>
      </w:r>
      <w:r w:rsidR="00493080">
        <w:rPr>
          <w:lang w:val="en-US"/>
        </w:rPr>
        <w:t xml:space="preserve">. To complicate matters, there is a </w:t>
      </w:r>
      <w:r w:rsidR="006030DC">
        <w:rPr>
          <w:lang w:val="en-US"/>
        </w:rPr>
        <w:t xml:space="preserve">strong </w:t>
      </w:r>
      <w:r w:rsidR="00493080">
        <w:rPr>
          <w:lang w:val="en-US"/>
        </w:rPr>
        <w:t>relationship between health, nutrition</w:t>
      </w:r>
      <w:r w:rsidR="004329A1">
        <w:rPr>
          <w:lang w:val="en-US"/>
        </w:rPr>
        <w:t>,</w:t>
      </w:r>
      <w:r w:rsidR="00493080">
        <w:rPr>
          <w:lang w:val="en-US"/>
        </w:rPr>
        <w:t xml:space="preserve"> and food insecurity. </w:t>
      </w:r>
      <w:r w:rsidR="00455470">
        <w:rPr>
          <w:lang w:val="en-US"/>
        </w:rPr>
        <w:t>A review of a number of Canadian studies</w:t>
      </w:r>
      <w:r w:rsidR="00F010CB">
        <w:rPr>
          <w:lang w:val="en-US"/>
        </w:rPr>
        <w:t xml:space="preserve"> (PROOF Food Insecurity Policy Research, 2019)</w:t>
      </w:r>
      <w:r w:rsidR="00455470">
        <w:rPr>
          <w:lang w:val="en-US"/>
        </w:rPr>
        <w:t xml:space="preserve"> shows that:</w:t>
      </w:r>
    </w:p>
    <w:p w14:paraId="77F038EF" w14:textId="17CF0564" w:rsidR="00022375" w:rsidRPr="00455470" w:rsidRDefault="00455470" w:rsidP="00D91002">
      <w:pPr>
        <w:pStyle w:val="NoSpacing"/>
        <w:spacing w:before="240"/>
        <w:rPr>
          <w:lang w:val="en-US"/>
        </w:rPr>
      </w:pPr>
      <w:r w:rsidRPr="00455470">
        <w:rPr>
          <w:lang w:val="en-US"/>
        </w:rPr>
        <w:t>Food insecurity has been associated with diets that are inadequate to support health in adults and adolescents</w:t>
      </w:r>
    </w:p>
    <w:p w14:paraId="4A2A85B2" w14:textId="21889C50" w:rsidR="00455470" w:rsidRPr="00455470" w:rsidRDefault="00455470" w:rsidP="00356774">
      <w:pPr>
        <w:pStyle w:val="NoSpacing"/>
        <w:rPr>
          <w:lang w:val="en-US"/>
        </w:rPr>
      </w:pPr>
      <w:r w:rsidRPr="00455470">
        <w:rPr>
          <w:lang w:val="en-US"/>
        </w:rPr>
        <w:t>Adults in food insecure households have poorer self-rated health, poorer mental and physical health, poorer oral health, greater stress</w:t>
      </w:r>
      <w:r w:rsidR="004329A1">
        <w:rPr>
          <w:lang w:val="en-US"/>
        </w:rPr>
        <w:t>,</w:t>
      </w:r>
      <w:r w:rsidRPr="00455470">
        <w:rPr>
          <w:lang w:val="en-US"/>
        </w:rPr>
        <w:t xml:space="preserve"> and are more likely to suffer from chronic disease</w:t>
      </w:r>
    </w:p>
    <w:p w14:paraId="75A697A0" w14:textId="1040A2AF" w:rsidR="00455470" w:rsidRPr="00455470" w:rsidRDefault="00455470" w:rsidP="00356774">
      <w:pPr>
        <w:pStyle w:val="NoSpacing"/>
        <w:rPr>
          <w:lang w:val="en-US"/>
        </w:rPr>
      </w:pPr>
      <w:r w:rsidRPr="00455470">
        <w:rPr>
          <w:lang w:val="en-US"/>
        </w:rPr>
        <w:t>Children and youth who experience hunger are more likely to have poorer health and those who faced hunger repeatedly were more likely to develop chronic conditions</w:t>
      </w:r>
    </w:p>
    <w:p w14:paraId="4F897A0E" w14:textId="324EC8B4" w:rsidR="006030DC" w:rsidRDefault="006030DC" w:rsidP="006030DC">
      <w:pPr>
        <w:rPr>
          <w:lang w:val="en-US"/>
        </w:rPr>
      </w:pPr>
      <w:r w:rsidRPr="006E5BAE">
        <w:t xml:space="preserve">The next sections consider consumption in </w:t>
      </w:r>
      <w:r w:rsidR="00106F6D" w:rsidRPr="006E5BAE">
        <w:t>Windsor and Essex County</w:t>
      </w:r>
      <w:r w:rsidR="004329A1" w:rsidRPr="006E5BAE">
        <w:t xml:space="preserve"> </w:t>
      </w:r>
      <w:r w:rsidRPr="006E5BAE">
        <w:t xml:space="preserve">in terms of what residents are eating and buying, </w:t>
      </w:r>
      <w:r w:rsidR="00CE46F9" w:rsidRPr="006E5BAE">
        <w:t xml:space="preserve">their food literacy and food safety knowledge, and initiatives that work to </w:t>
      </w:r>
      <w:r w:rsidRPr="006E5BAE">
        <w:t xml:space="preserve">influence the food </w:t>
      </w:r>
      <w:r w:rsidR="00F010CB" w:rsidRPr="006E5BAE">
        <w:t>that</w:t>
      </w:r>
      <w:r w:rsidRPr="006E5BAE">
        <w:t xml:space="preserve"> res</w:t>
      </w:r>
      <w:r>
        <w:rPr>
          <w:lang w:val="en-US"/>
        </w:rPr>
        <w:t>idents consume.</w:t>
      </w:r>
    </w:p>
    <w:p w14:paraId="589F4B61" w14:textId="3748DEFE" w:rsidR="00302EF0" w:rsidRDefault="006030DC" w:rsidP="002D1A24">
      <w:pPr>
        <w:pStyle w:val="Heading3"/>
      </w:pPr>
      <w:bookmarkStart w:id="84" w:name="_Toc15636280"/>
      <w:r>
        <w:t xml:space="preserve">Eating Habits in </w:t>
      </w:r>
      <w:r w:rsidR="006B178F">
        <w:t>Windsor and Essex County</w:t>
      </w:r>
      <w:bookmarkEnd w:id="84"/>
    </w:p>
    <w:p w14:paraId="61754005" w14:textId="32C613D4" w:rsidR="00302EF0" w:rsidRDefault="0089304D" w:rsidP="005B6169">
      <w:pPr>
        <w:spacing w:after="240"/>
      </w:pPr>
      <w:r w:rsidRPr="006E5BAE">
        <w:t xml:space="preserve">Rates of consumption of vegetables and fruit </w:t>
      </w:r>
      <w:r w:rsidR="005C1DF2" w:rsidRPr="006E5BAE">
        <w:t xml:space="preserve">are generally taken as proxy measures for healthy eating and, as such, </w:t>
      </w:r>
      <w:r w:rsidRPr="006E5BAE">
        <w:t xml:space="preserve">appear prominently in most research on </w:t>
      </w:r>
      <w:r w:rsidR="005C1DF2" w:rsidRPr="006E5BAE">
        <w:t>the topic</w:t>
      </w:r>
      <w:r w:rsidRPr="006E5BAE">
        <w:t xml:space="preserve">. </w:t>
      </w:r>
      <w:r w:rsidR="005C1DF2" w:rsidRPr="006E5BAE">
        <w:t xml:space="preserve">They are also generally used as indicators for surveillance purposes. Healthy eating is </w:t>
      </w:r>
      <w:r w:rsidRPr="006E5BAE">
        <w:t xml:space="preserve">specifically </w:t>
      </w:r>
      <w:r w:rsidR="005C1DF2" w:rsidRPr="006E5BAE">
        <w:t xml:space="preserve">defined as </w:t>
      </w:r>
      <w:r w:rsidRPr="006E5BAE">
        <w:t>the consumption of five or more serving of vegetables and fruits each day. Inadequate intake of vegetables and fruits is linked to an increase</w:t>
      </w:r>
      <w:r w:rsidR="005C1DF2" w:rsidRPr="006E5BAE">
        <w:t>d</w:t>
      </w:r>
      <w:r w:rsidRPr="006E5BAE">
        <w:t xml:space="preserve"> risk of chronic disease. </w:t>
      </w:r>
      <w:r w:rsidR="00AC37A7" w:rsidRPr="006E5BAE">
        <w:t xml:space="preserve">The section </w:t>
      </w:r>
      <w:r w:rsidR="006030DC" w:rsidRPr="006E5BAE">
        <w:t>of this report</w:t>
      </w:r>
      <w:r w:rsidR="00AC37A7" w:rsidRPr="006E5BAE">
        <w:t xml:space="preserve"> dealing with </w:t>
      </w:r>
      <w:r w:rsidR="006030DC" w:rsidRPr="006E5BAE">
        <w:t>diet-related population health statistics provides a relatively comprehensive picture of eating habits of concern from a public health perspective</w:t>
      </w:r>
      <w:r w:rsidR="005C1DF2" w:rsidRPr="006E5BAE">
        <w:t xml:space="preserve"> in </w:t>
      </w:r>
      <w:r w:rsidR="006B178F" w:rsidRPr="006E5BAE">
        <w:t>Windsor and Essex County</w:t>
      </w:r>
      <w:r w:rsidR="006030DC" w:rsidRPr="006E5BAE">
        <w:t>. To summarize</w:t>
      </w:r>
      <w:r w:rsidR="00B879B6" w:rsidRPr="006E5BAE">
        <w:t>, in Windsor and Essex</w:t>
      </w:r>
      <w:r w:rsidR="00B879B6">
        <w:t xml:space="preserve"> County</w:t>
      </w:r>
      <w:r w:rsidR="006030DC">
        <w:t>:</w:t>
      </w:r>
    </w:p>
    <w:p w14:paraId="31DF7357" w14:textId="33BCF3B2" w:rsidR="006030DC" w:rsidRDefault="006030DC" w:rsidP="006E5BAE">
      <w:pPr>
        <w:pStyle w:val="NoSpacing"/>
      </w:pPr>
      <w:r>
        <w:t xml:space="preserve">Vegetable and fruit consumption is low, with only just over one third (34.9%) of adults consuming </w:t>
      </w:r>
      <w:r w:rsidR="00B879B6">
        <w:t>vegetables and fruit five or more times per day</w:t>
      </w:r>
    </w:p>
    <w:p w14:paraId="5A91E892" w14:textId="29FD0E2C" w:rsidR="006030DC" w:rsidRDefault="006030DC" w:rsidP="006E5BAE">
      <w:pPr>
        <w:pStyle w:val="NoSpacing"/>
      </w:pPr>
      <w:r>
        <w:t>Households tend to spend more on junk food than fresh vegetables and fruit</w:t>
      </w:r>
      <w:r w:rsidR="0089304D">
        <w:t>, with some groups more likely to do so, including low</w:t>
      </w:r>
      <w:r w:rsidR="006C4AF9">
        <w:t>-</w:t>
      </w:r>
      <w:r w:rsidR="0089304D">
        <w:t>income households</w:t>
      </w:r>
    </w:p>
    <w:p w14:paraId="65E4B406" w14:textId="5221002C" w:rsidR="006030DC" w:rsidRDefault="006030DC" w:rsidP="005B6169">
      <w:pPr>
        <w:pStyle w:val="NoSpacing"/>
        <w:spacing w:after="240"/>
      </w:pPr>
      <w:r>
        <w:t xml:space="preserve">Almost half of adults 25-44 report consuming </w:t>
      </w:r>
      <w:r w:rsidR="0089304D">
        <w:t xml:space="preserve">sugar-sweetened beverages on a </w:t>
      </w:r>
      <w:r>
        <w:t>daily</w:t>
      </w:r>
      <w:r w:rsidR="0089304D">
        <w:t xml:space="preserve"> basis</w:t>
      </w:r>
      <w:r>
        <w:t>, but more than half were unaware that these are linked to overweight</w:t>
      </w:r>
      <w:r w:rsidR="00B879B6">
        <w:t xml:space="preserve"> and obesity</w:t>
      </w:r>
    </w:p>
    <w:p w14:paraId="2B5CDDB0" w14:textId="17F062A7" w:rsidR="00493080" w:rsidRDefault="0089304D" w:rsidP="005B6169">
      <w:pPr>
        <w:spacing w:after="240"/>
        <w:rPr>
          <w:lang w:val="en-US"/>
        </w:rPr>
      </w:pPr>
      <w:r>
        <w:rPr>
          <w:lang w:val="en-US"/>
        </w:rPr>
        <w:t xml:space="preserve">There is little data on healthy eating for adolescents and children under 12 in </w:t>
      </w:r>
      <w:r w:rsidR="00CA38D2">
        <w:rPr>
          <w:lang w:val="en-US"/>
        </w:rPr>
        <w:t>Windsor and Essex County</w:t>
      </w:r>
      <w:r>
        <w:rPr>
          <w:lang w:val="en-US"/>
        </w:rPr>
        <w:t>.</w:t>
      </w:r>
    </w:p>
    <w:p w14:paraId="07996126" w14:textId="6066C9EC" w:rsidR="004B4F0D" w:rsidRDefault="005C1DF2" w:rsidP="002D1A24">
      <w:pPr>
        <w:pStyle w:val="Heading3"/>
        <w:rPr>
          <w:lang w:val="en-US"/>
        </w:rPr>
      </w:pPr>
      <w:bookmarkStart w:id="85" w:name="_Toc15636281"/>
      <w:r>
        <w:rPr>
          <w:lang w:val="en-US"/>
        </w:rPr>
        <w:t xml:space="preserve">Purchasing Habits in </w:t>
      </w:r>
      <w:r w:rsidR="006B178F">
        <w:rPr>
          <w:lang w:val="en-US"/>
        </w:rPr>
        <w:t>Windsor and Essex County</w:t>
      </w:r>
      <w:bookmarkEnd w:id="85"/>
    </w:p>
    <w:p w14:paraId="7EE705D5" w14:textId="3EE91234" w:rsidR="003D2C2E" w:rsidRDefault="005C1DF2" w:rsidP="00C82847">
      <w:pPr>
        <w:rPr>
          <w:lang w:val="en-US"/>
        </w:rPr>
      </w:pPr>
      <w:r w:rsidRPr="006E5BAE">
        <w:t xml:space="preserve">In terms of what residents of </w:t>
      </w:r>
      <w:r w:rsidR="00106F6D" w:rsidRPr="006E5BAE">
        <w:t>Windsor and Essex County</w:t>
      </w:r>
      <w:r w:rsidR="00B879B6" w:rsidRPr="006E5BAE">
        <w:t xml:space="preserve"> </w:t>
      </w:r>
      <w:r w:rsidRPr="006E5BAE">
        <w:t>are buying</w:t>
      </w:r>
      <w:r w:rsidR="000F19E7" w:rsidRPr="006E5BAE">
        <w:t>,</w:t>
      </w:r>
      <w:r w:rsidRPr="006E5BAE">
        <w:t xml:space="preserve"> research </w:t>
      </w:r>
      <w:r w:rsidR="000F19E7" w:rsidRPr="006E5BAE">
        <w:t xml:space="preserve">based on </w:t>
      </w:r>
      <w:r w:rsidRPr="006E5BAE">
        <w:t xml:space="preserve">the </w:t>
      </w:r>
      <w:r w:rsidR="000F19E7" w:rsidRPr="006E5BAE">
        <w:t xml:space="preserve">2015 </w:t>
      </w:r>
      <w:r w:rsidRPr="006E5BAE">
        <w:t xml:space="preserve">Survey of Household Spending, </w:t>
      </w:r>
      <w:r w:rsidR="000F19E7" w:rsidRPr="006E5BAE">
        <w:t xml:space="preserve">estimated individual and per household expenditures on various food products in 2016 (Figure </w:t>
      </w:r>
      <w:r w:rsidR="0098387E" w:rsidRPr="006E5BAE">
        <w:t>37</w:t>
      </w:r>
      <w:r w:rsidR="000F19E7" w:rsidRPr="006E5BAE">
        <w:t xml:space="preserve">). Meat was the most </w:t>
      </w:r>
      <w:r w:rsidR="0009714E" w:rsidRPr="006E5BAE">
        <w:t>expensive</w:t>
      </w:r>
      <w:r w:rsidR="000F19E7" w:rsidRPr="006E5BAE">
        <w:t xml:space="preserve"> item purchased, followed by fruit, fruit preparations and nuts, dairy products</w:t>
      </w:r>
      <w:r w:rsidR="00B879B6" w:rsidRPr="006E5BAE">
        <w:t>,</w:t>
      </w:r>
      <w:r w:rsidR="000F19E7" w:rsidRPr="006E5BAE">
        <w:t xml:space="preserve"> and eggs. </w:t>
      </w:r>
      <w:r w:rsidR="003643CE" w:rsidRPr="006E5BAE">
        <w:t>Vegetables and vegetable preparations were estimated to cost $303 per year for an individual and $757 for a household</w:t>
      </w:r>
      <w:r w:rsidR="003D2C2E" w:rsidRPr="006E5BAE">
        <w:t xml:space="preserve"> (Statistics Canada</w:t>
      </w:r>
      <w:r w:rsidR="00AC37A7" w:rsidRPr="006E5BAE">
        <w:t xml:space="preserve">, </w:t>
      </w:r>
      <w:r w:rsidR="003D2C2E" w:rsidRPr="006E5BAE">
        <w:t>201</w:t>
      </w:r>
      <w:r w:rsidR="00AC37A7" w:rsidRPr="006E5BAE">
        <w:t>7d</w:t>
      </w:r>
      <w:r w:rsidR="003D2C2E" w:rsidRPr="006E5BAE">
        <w:t>)</w:t>
      </w:r>
      <w:r w:rsidR="003643CE" w:rsidRPr="006E5BAE">
        <w:t>.</w:t>
      </w:r>
      <w:r w:rsidR="003D2C2E" w:rsidRPr="006E5BAE">
        <w:t xml:space="preserve"> What residents are eating is also determined by cultural and religious practices. With a diverse population in </w:t>
      </w:r>
      <w:r w:rsidR="00CA38D2" w:rsidRPr="006E5BAE">
        <w:t>Windsor and Essex County</w:t>
      </w:r>
      <w:r w:rsidR="003D2C2E" w:rsidRPr="006E5BAE">
        <w:t>, food outlets also cater to a range of diets. For example, halal stores and restaurants are common, as are groceries that cater to a variety</w:t>
      </w:r>
      <w:r w:rsidR="003D2C2E">
        <w:rPr>
          <w:lang w:val="en-US"/>
        </w:rPr>
        <w:t xml:space="preserve"> of food cultures.</w:t>
      </w:r>
    </w:p>
    <w:p w14:paraId="6BDB9199" w14:textId="16E38021" w:rsidR="00395732" w:rsidRDefault="00395732" w:rsidP="002D1A24">
      <w:pPr>
        <w:pStyle w:val="Caption"/>
        <w:keepNext/>
      </w:pPr>
      <w:r>
        <w:t xml:space="preserve">Figure </w:t>
      </w:r>
      <w:fldSimple w:instr=" SEQ Figure \* ARABIC ">
        <w:r w:rsidR="002B0E49">
          <w:rPr>
            <w:noProof/>
          </w:rPr>
          <w:t>37</w:t>
        </w:r>
      </w:fldSimple>
      <w:r>
        <w:t>: Estimated Household Cost of Consumption for 2016</w:t>
      </w:r>
      <w:r>
        <w:rPr>
          <w:noProof/>
        </w:rPr>
        <w:t xml:space="preserve"> in </w:t>
      </w:r>
      <w:r w:rsidR="00CA38D2">
        <w:rPr>
          <w:noProof/>
        </w:rPr>
        <w:t>Windsor and Essex County</w:t>
      </w:r>
    </w:p>
    <w:p w14:paraId="38612118" w14:textId="69140C2D" w:rsidR="005C1DF2" w:rsidRDefault="000F19E7">
      <w:pPr>
        <w:spacing w:after="200" w:line="276" w:lineRule="auto"/>
        <w:rPr>
          <w:lang w:val="en-US"/>
        </w:rPr>
      </w:pPr>
      <w:r>
        <w:rPr>
          <w:noProof/>
          <w:lang w:val="en-US"/>
        </w:rPr>
        <w:drawing>
          <wp:inline distT="0" distB="0" distL="0" distR="0" wp14:anchorId="412409C4" wp14:editId="793BE6F1">
            <wp:extent cx="5313680" cy="3308350"/>
            <wp:effectExtent l="0" t="0" r="1270" b="6350"/>
            <wp:docPr id="77" name="Chart 77" descr="A bar graph showing the estimated cost of consumption of different food types for the Windsor and Essex County area by person and by household" title="Estimated Household Cost of Consumption for 2016 in Windsor and Essex County"/>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F21DACD" w14:textId="042BFA12" w:rsidR="00AE55E4" w:rsidRDefault="00395732" w:rsidP="00077CFA">
      <w:pPr>
        <w:spacing w:before="360" w:after="240"/>
        <w:rPr>
          <w:lang w:val="en-US"/>
        </w:rPr>
      </w:pPr>
      <w:r w:rsidRPr="006E5BAE">
        <w:t xml:space="preserve">In 2016 residents of </w:t>
      </w:r>
      <w:r w:rsidR="006B178F" w:rsidRPr="006E5BAE">
        <w:t>Windsor and Essex County</w:t>
      </w:r>
      <w:r w:rsidRPr="006E5BAE">
        <w:t xml:space="preserve"> were predicted to </w:t>
      </w:r>
      <w:r w:rsidR="002E37D4">
        <w:t>have spent</w:t>
      </w:r>
      <w:r w:rsidRPr="006E5BAE">
        <w:t xml:space="preserve"> 28% of their </w:t>
      </w:r>
      <w:r w:rsidR="002E37D4">
        <w:t>household food expenditure</w:t>
      </w:r>
      <w:r w:rsidRPr="006E5BAE">
        <w:t xml:space="preserve"> at restaurants, which equated to $1,077 per year for an individual and $2,693 per household (Figure </w:t>
      </w:r>
      <w:r w:rsidR="0098387E" w:rsidRPr="006E5BAE">
        <w:t>38</w:t>
      </w:r>
      <w:r w:rsidRPr="006E5BAE">
        <w:t>)</w:t>
      </w:r>
      <w:r w:rsidR="003D2C2E" w:rsidRPr="006E5BAE">
        <w:t xml:space="preserve"> (</w:t>
      </w:r>
      <w:r w:rsidR="00AC37A7" w:rsidRPr="006E5BAE">
        <w:t>Statistics</w:t>
      </w:r>
      <w:r w:rsidR="00AC37A7" w:rsidRPr="00AC37A7">
        <w:rPr>
          <w:lang w:val="en-US"/>
        </w:rPr>
        <w:t xml:space="preserve"> Canada, 2017d</w:t>
      </w:r>
      <w:r w:rsidR="003D2C2E">
        <w:rPr>
          <w:lang w:val="en-US"/>
        </w:rPr>
        <w:t>)</w:t>
      </w:r>
      <w:r w:rsidR="00AE55E4">
        <w:rPr>
          <w:lang w:val="en-US"/>
        </w:rPr>
        <w:t>.</w:t>
      </w:r>
    </w:p>
    <w:p w14:paraId="2A433ABE" w14:textId="5EA01784" w:rsidR="00395732" w:rsidRDefault="00395732" w:rsidP="002D1A24">
      <w:pPr>
        <w:pStyle w:val="Caption"/>
        <w:keepNext/>
      </w:pPr>
      <w:r>
        <w:t xml:space="preserve">Figure </w:t>
      </w:r>
      <w:fldSimple w:instr=" SEQ Figure \* ARABIC ">
        <w:r w:rsidR="002B0E49">
          <w:rPr>
            <w:noProof/>
          </w:rPr>
          <w:t>38</w:t>
        </w:r>
      </w:fldSimple>
      <w:r>
        <w:t xml:space="preserve">: Estimated Expenditure at Stores and Restaurants in 2016 for </w:t>
      </w:r>
      <w:r w:rsidR="00CA38D2">
        <w:t>Windsor and Essex County</w:t>
      </w:r>
    </w:p>
    <w:p w14:paraId="55857004" w14:textId="35FD0F76" w:rsidR="003D2C2E" w:rsidRDefault="00395732">
      <w:pPr>
        <w:spacing w:after="200" w:line="276" w:lineRule="auto"/>
        <w:rPr>
          <w:lang w:val="en-US"/>
        </w:rPr>
      </w:pPr>
      <w:r>
        <w:rPr>
          <w:noProof/>
          <w:lang w:val="en-US"/>
        </w:rPr>
        <w:drawing>
          <wp:inline distT="0" distB="0" distL="0" distR="0" wp14:anchorId="700A443E" wp14:editId="0A17A084">
            <wp:extent cx="5814060" cy="1871003"/>
            <wp:effectExtent l="0" t="0" r="15240" b="15240"/>
            <wp:docPr id="78" name="Chart 78" descr="A bar graph depicting the estimated amounts that the average person in Windsor and Essex County will spend on groceries versus restaurants, as well as the same comparison for total household expenditures" title="Estimated Expenditure at Stores and Restaurants in 2016 for Windsor and Essex County"/>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r w:rsidR="003D2C2E">
        <w:rPr>
          <w:lang w:val="en-US"/>
        </w:rPr>
        <w:br w:type="page"/>
      </w:r>
    </w:p>
    <w:p w14:paraId="27D0B905" w14:textId="77777777" w:rsidR="00AE55E4" w:rsidRDefault="00395732" w:rsidP="00C82847">
      <w:pPr>
        <w:rPr>
          <w:lang w:val="en-US"/>
        </w:rPr>
      </w:pPr>
      <w:r w:rsidRPr="00395732">
        <w:rPr>
          <w:lang w:val="en-US"/>
        </w:rPr>
        <w:t xml:space="preserve">The ratio of household spending </w:t>
      </w:r>
      <w:r>
        <w:rPr>
          <w:lang w:val="en-US"/>
        </w:rPr>
        <w:t>at restaurants versus stores</w:t>
      </w:r>
      <w:r w:rsidR="00907A0A">
        <w:rPr>
          <w:lang w:val="en-US"/>
        </w:rPr>
        <w:t xml:space="preserve"> for 2015</w:t>
      </w:r>
      <w:r>
        <w:rPr>
          <w:lang w:val="en-US"/>
        </w:rPr>
        <w:t xml:space="preserve"> was also mapped</w:t>
      </w:r>
      <w:r w:rsidR="003D2C2E">
        <w:rPr>
          <w:lang w:val="en-US"/>
        </w:rPr>
        <w:t xml:space="preserve"> </w:t>
      </w:r>
      <w:r w:rsidR="00AC37A7">
        <w:rPr>
          <w:lang w:val="en-US"/>
        </w:rPr>
        <w:t xml:space="preserve">in the </w:t>
      </w:r>
      <w:r w:rsidR="00AC37A7" w:rsidRPr="00AC37A7">
        <w:rPr>
          <w:lang w:val="en-US"/>
        </w:rPr>
        <w:t xml:space="preserve">Active Living </w:t>
      </w:r>
      <w:r w:rsidR="00AC37A7">
        <w:rPr>
          <w:lang w:val="en-US"/>
        </w:rPr>
        <w:t>a</w:t>
      </w:r>
      <w:r w:rsidR="00AC37A7" w:rsidRPr="00AC37A7">
        <w:rPr>
          <w:lang w:val="en-US"/>
        </w:rPr>
        <w:t>nd</w:t>
      </w:r>
      <w:r w:rsidR="00AC37A7">
        <w:rPr>
          <w:lang w:val="en-US"/>
        </w:rPr>
        <w:t xml:space="preserve"> </w:t>
      </w:r>
      <w:r w:rsidR="00AC37A7" w:rsidRPr="00AC37A7">
        <w:rPr>
          <w:lang w:val="en-US"/>
        </w:rPr>
        <w:t>Healthy Eating</w:t>
      </w:r>
      <w:r w:rsidR="00AC37A7">
        <w:rPr>
          <w:lang w:val="en-US"/>
        </w:rPr>
        <w:t xml:space="preserve"> in</w:t>
      </w:r>
      <w:r w:rsidR="00AC37A7" w:rsidRPr="00AC37A7">
        <w:rPr>
          <w:lang w:val="en-US"/>
        </w:rPr>
        <w:t xml:space="preserve"> Windsor</w:t>
      </w:r>
      <w:r w:rsidR="00AC37A7">
        <w:rPr>
          <w:lang w:val="en-US"/>
        </w:rPr>
        <w:t xml:space="preserve"> a</w:t>
      </w:r>
      <w:r w:rsidR="00AC37A7" w:rsidRPr="00AC37A7">
        <w:rPr>
          <w:lang w:val="en-US"/>
        </w:rPr>
        <w:t>nd Essex County</w:t>
      </w:r>
      <w:r w:rsidR="00F0755C">
        <w:rPr>
          <w:lang w:val="en-US"/>
        </w:rPr>
        <w:t xml:space="preserve"> </w:t>
      </w:r>
      <w:r w:rsidR="00AC37A7" w:rsidRPr="00AC37A7">
        <w:rPr>
          <w:lang w:val="en-US"/>
        </w:rPr>
        <w:t xml:space="preserve">Report </w:t>
      </w:r>
      <w:r w:rsidR="003D2C2E">
        <w:rPr>
          <w:lang w:val="en-US"/>
        </w:rPr>
        <w:t>(</w:t>
      </w:r>
      <w:r w:rsidR="003A1A38">
        <w:t>Windsor-</w:t>
      </w:r>
      <w:r w:rsidR="00106F6D">
        <w:t>Essex County</w:t>
      </w:r>
      <w:r w:rsidR="003A1A38">
        <w:t xml:space="preserve"> </w:t>
      </w:r>
      <w:r w:rsidR="003D2C2E" w:rsidRPr="00B30FB0">
        <w:t>Health Unit</w:t>
      </w:r>
      <w:r w:rsidR="003D2C2E">
        <w:t xml:space="preserve">, </w:t>
      </w:r>
      <w:r w:rsidR="003D2C2E" w:rsidRPr="00B30FB0">
        <w:t>2016</w:t>
      </w:r>
      <w:r w:rsidR="003D2C2E">
        <w:t>a</w:t>
      </w:r>
      <w:r w:rsidR="003D2C2E" w:rsidRPr="00B30FB0">
        <w:t>)</w:t>
      </w:r>
      <w:r w:rsidRPr="00395732">
        <w:rPr>
          <w:lang w:val="en-US"/>
        </w:rPr>
        <w:t xml:space="preserve">. </w:t>
      </w:r>
      <w:r>
        <w:rPr>
          <w:lang w:val="en-US"/>
        </w:rPr>
        <w:t xml:space="preserve">As a ratio, </w:t>
      </w:r>
      <w:r w:rsidRPr="00395732">
        <w:rPr>
          <w:lang w:val="en-US"/>
        </w:rPr>
        <w:t xml:space="preserve">this map shows the </w:t>
      </w:r>
      <w:r>
        <w:rPr>
          <w:lang w:val="en-US"/>
        </w:rPr>
        <w:t xml:space="preserve">number of dollars </w:t>
      </w:r>
      <w:r w:rsidRPr="00395732">
        <w:rPr>
          <w:lang w:val="en-US"/>
        </w:rPr>
        <w:t xml:space="preserve">spent on restaurant food for every </w:t>
      </w:r>
      <w:r>
        <w:rPr>
          <w:lang w:val="en-US"/>
        </w:rPr>
        <w:t xml:space="preserve">one dollar </w:t>
      </w:r>
      <w:r w:rsidRPr="00395732">
        <w:rPr>
          <w:lang w:val="en-US"/>
        </w:rPr>
        <w:t xml:space="preserve">spent </w:t>
      </w:r>
      <w:r>
        <w:rPr>
          <w:lang w:val="en-US"/>
        </w:rPr>
        <w:t>at stores</w:t>
      </w:r>
      <w:r w:rsidRPr="00395732">
        <w:rPr>
          <w:lang w:val="en-US"/>
        </w:rPr>
        <w:t xml:space="preserve">. On average, </w:t>
      </w:r>
      <w:r w:rsidR="00907A0A">
        <w:rPr>
          <w:lang w:val="en-US"/>
        </w:rPr>
        <w:t xml:space="preserve">residents of </w:t>
      </w:r>
      <w:r w:rsidR="00106F6D">
        <w:rPr>
          <w:lang w:val="en-US"/>
        </w:rPr>
        <w:t>Windsor and Essex County</w:t>
      </w:r>
      <w:r w:rsidR="003A1A38">
        <w:rPr>
          <w:lang w:val="en-US"/>
        </w:rPr>
        <w:t xml:space="preserve"> </w:t>
      </w:r>
      <w:r w:rsidRPr="00395732">
        <w:rPr>
          <w:lang w:val="en-US"/>
        </w:rPr>
        <w:t xml:space="preserve">spent $0.38 on restaurant food for every $1 spent on store-bought food. Households </w:t>
      </w:r>
      <w:r w:rsidR="00907A0A">
        <w:rPr>
          <w:lang w:val="en-US"/>
        </w:rPr>
        <w:t xml:space="preserve">in </w:t>
      </w:r>
      <w:r w:rsidRPr="00395732">
        <w:rPr>
          <w:lang w:val="en-US"/>
        </w:rPr>
        <w:t xml:space="preserve">Tecumseh, South Windsor, Windsor’s University area, LaSalle, and Amherstburg spent </w:t>
      </w:r>
      <w:r w:rsidR="00907A0A">
        <w:rPr>
          <w:lang w:val="en-US"/>
        </w:rPr>
        <w:t xml:space="preserve">relatively more than </w:t>
      </w:r>
      <w:r w:rsidRPr="00395732">
        <w:rPr>
          <w:lang w:val="en-US"/>
        </w:rPr>
        <w:t xml:space="preserve">average on restaurant food (indicated in red). Seven of the top 10 above-average </w:t>
      </w:r>
      <w:r w:rsidR="00907A0A">
        <w:rPr>
          <w:lang w:val="en-US"/>
        </w:rPr>
        <w:t xml:space="preserve">areas were in the </w:t>
      </w:r>
      <w:r w:rsidRPr="00395732">
        <w:rPr>
          <w:lang w:val="en-US"/>
        </w:rPr>
        <w:t>least deprived areas</w:t>
      </w:r>
      <w:r w:rsidR="00907A0A">
        <w:rPr>
          <w:lang w:val="en-US"/>
        </w:rPr>
        <w:t xml:space="preserve"> as measured by material deprivation</w:t>
      </w:r>
      <w:r w:rsidRPr="00395732">
        <w:rPr>
          <w:lang w:val="en-US"/>
        </w:rPr>
        <w:t xml:space="preserve">. Households from East Windsor, West Windsor, Essex, Kingsville, and Leamington spent below average on restaurant food (indicated in blue). All of the top 10 below-average </w:t>
      </w:r>
      <w:r w:rsidR="00907A0A">
        <w:rPr>
          <w:lang w:val="en-US"/>
        </w:rPr>
        <w:t>areas were in the most materially deprived areas</w:t>
      </w:r>
      <w:r w:rsidR="0098387E">
        <w:rPr>
          <w:lang w:val="en-US"/>
        </w:rPr>
        <w:t xml:space="preserve"> (Figure 39)</w:t>
      </w:r>
      <w:r w:rsidR="00AE55E4">
        <w:rPr>
          <w:lang w:val="en-US"/>
        </w:rPr>
        <w:t>.</w:t>
      </w:r>
    </w:p>
    <w:p w14:paraId="7DB97B33" w14:textId="3BCBC5D4" w:rsidR="00395732" w:rsidRDefault="00907A0A" w:rsidP="00C82847">
      <w:pPr>
        <w:rPr>
          <w:lang w:val="en-US"/>
        </w:rPr>
      </w:pPr>
      <w:r>
        <w:rPr>
          <w:lang w:val="en-US"/>
        </w:rPr>
        <w:t xml:space="preserve">In plain terms, less deprived areas spent more than average on restaurants while more deprived areas spent less on average. </w:t>
      </w:r>
      <w:r w:rsidR="00395732" w:rsidRPr="00395732">
        <w:rPr>
          <w:lang w:val="en-US"/>
        </w:rPr>
        <w:t>This is consistent with Statistics Canada’s findings that Canadians from high</w:t>
      </w:r>
      <w:r w:rsidR="00D91002">
        <w:rPr>
          <w:lang w:val="en-US"/>
        </w:rPr>
        <w:t>-</w:t>
      </w:r>
      <w:r w:rsidR="00395732" w:rsidRPr="00395732">
        <w:rPr>
          <w:lang w:val="en-US"/>
        </w:rPr>
        <w:t xml:space="preserve">income households are more likely to eat at fast food outlets compared to Canadians from </w:t>
      </w:r>
      <w:r w:rsidR="003A1A38" w:rsidRPr="00395732">
        <w:rPr>
          <w:lang w:val="en-US"/>
        </w:rPr>
        <w:t>low-income</w:t>
      </w:r>
      <w:r w:rsidR="00395732" w:rsidRPr="00395732">
        <w:rPr>
          <w:lang w:val="en-US"/>
        </w:rPr>
        <w:t xml:space="preserve"> households</w:t>
      </w:r>
      <w:r w:rsidR="003D2C2E">
        <w:rPr>
          <w:lang w:val="en-US"/>
        </w:rPr>
        <w:t xml:space="preserve"> (</w:t>
      </w:r>
      <w:r w:rsidR="003D2C2E" w:rsidRPr="003D2C2E">
        <w:rPr>
          <w:lang w:val="en-US"/>
        </w:rPr>
        <w:t>Garriguet, 2004)</w:t>
      </w:r>
      <w:r>
        <w:rPr>
          <w:lang w:val="en-US"/>
        </w:rPr>
        <w:t>.</w:t>
      </w:r>
      <w:r w:rsidR="00395732">
        <w:rPr>
          <w:lang w:val="en-US"/>
        </w:rPr>
        <w:br w:type="page"/>
      </w:r>
    </w:p>
    <w:p w14:paraId="27243FD8" w14:textId="7F392F4E" w:rsidR="00907A0A" w:rsidRDefault="00907A0A" w:rsidP="002D1A24">
      <w:pPr>
        <w:pStyle w:val="Caption"/>
        <w:keepNext/>
      </w:pPr>
      <w:r>
        <w:t xml:space="preserve">Figure </w:t>
      </w:r>
      <w:fldSimple w:instr=" SEQ Figure \* ARABIC ">
        <w:r w:rsidR="002B0E49">
          <w:rPr>
            <w:noProof/>
          </w:rPr>
          <w:t>39</w:t>
        </w:r>
      </w:fldSimple>
      <w:r>
        <w:t xml:space="preserve">: Ratio of Household Spending at Restaurants Relative to Stores in </w:t>
      </w:r>
      <w:r w:rsidR="00106F6D">
        <w:t>Windsor and Essex County</w:t>
      </w:r>
      <w:r w:rsidR="00AD6B97">
        <w:t xml:space="preserve"> </w:t>
      </w:r>
      <w:r>
        <w:t>in 2015</w:t>
      </w:r>
    </w:p>
    <w:p w14:paraId="30F94759" w14:textId="2F01B249" w:rsidR="00907A0A" w:rsidRDefault="00C573A6">
      <w:pPr>
        <w:spacing w:after="200" w:line="276" w:lineRule="auto"/>
        <w:rPr>
          <w:lang w:val="en-US"/>
        </w:rPr>
      </w:pPr>
      <w:r>
        <w:rPr>
          <w:noProof/>
          <w:lang w:val="en-US"/>
        </w:rPr>
        <w:drawing>
          <wp:inline distT="0" distB="0" distL="0" distR="0" wp14:anchorId="4A11AAF6" wp14:editId="4775B042">
            <wp:extent cx="5769832" cy="7696200"/>
            <wp:effectExtent l="0" t="0" r="2540" b="0"/>
            <wp:docPr id="13" name="Picture 13" descr="A picture of a map of Windsor and Essex County showing the number of dollars spent on restaurant food for every one dollar spent at stores. On average, residents of Windsor and Essex County spent $0.38 on restaurant food for every $1 spent on store-bought food. Households in Tecumseh, South Windsor, Windsor’s University area, LaSalle, and Amherstburg spent relatively more than average on restaurant food (indicated in red)." title="Ratio of Household Spending at Restaurants Relative to Stores in Windsor and Essex County in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9832" cy="7696200"/>
                    </a:xfrm>
                    <a:prstGeom prst="rect">
                      <a:avLst/>
                    </a:prstGeom>
                    <a:noFill/>
                    <a:ln>
                      <a:noFill/>
                    </a:ln>
                  </pic:spPr>
                </pic:pic>
              </a:graphicData>
            </a:graphic>
          </wp:inline>
        </w:drawing>
      </w:r>
      <w:r w:rsidR="00907A0A">
        <w:rPr>
          <w:lang w:val="en-US"/>
        </w:rPr>
        <w:br w:type="page"/>
      </w:r>
    </w:p>
    <w:p w14:paraId="7AC44871" w14:textId="3739C84F" w:rsidR="003D6A7E" w:rsidRDefault="003D6A7E" w:rsidP="00AC0DE8">
      <w:pPr>
        <w:pStyle w:val="Heading3"/>
        <w:rPr>
          <w:lang w:val="en-US"/>
        </w:rPr>
      </w:pPr>
      <w:bookmarkStart w:id="86" w:name="_Toc15636282"/>
      <w:r>
        <w:rPr>
          <w:lang w:val="en-US"/>
        </w:rPr>
        <w:t>Food Literacy</w:t>
      </w:r>
      <w:bookmarkEnd w:id="86"/>
    </w:p>
    <w:p w14:paraId="37941B7F" w14:textId="77777777" w:rsidR="00F620DD" w:rsidRDefault="00D21965" w:rsidP="005B6169">
      <w:pPr>
        <w:spacing w:after="240"/>
        <w:rPr>
          <w:lang w:val="en-US"/>
        </w:rPr>
      </w:pPr>
      <w:r w:rsidRPr="006E5BAE">
        <w:t xml:space="preserve">Food literacy is in many ways a necessary precursor </w:t>
      </w:r>
      <w:r w:rsidR="00CE3760" w:rsidRPr="006E5BAE">
        <w:t xml:space="preserve">to </w:t>
      </w:r>
      <w:r w:rsidRPr="006E5BAE">
        <w:t xml:space="preserve">healthy food consumption. Food literacy refers to an interconnected set of attributes organized into the categories of food and nutrition knowledge, skills, self-efficacy/confidence, food decisions, and other ecologic (external) factors. As part of the Locally Driven Collaborative Project: Measuring Food Literacy </w:t>
      </w:r>
      <w:r w:rsidR="00CE3760" w:rsidRPr="006E5BAE">
        <w:t>in Public Health, key attributes of food literac</w:t>
      </w:r>
      <w:r w:rsidR="00CE3760">
        <w:rPr>
          <w:lang w:val="en-US"/>
        </w:rPr>
        <w:t xml:space="preserve">y were </w:t>
      </w:r>
      <w:r w:rsidR="00CE3760" w:rsidRPr="00B27992">
        <w:rPr>
          <w:lang w:val="en-US"/>
        </w:rPr>
        <w:t xml:space="preserve">identified (Table </w:t>
      </w:r>
      <w:r w:rsidR="00A26358">
        <w:rPr>
          <w:lang w:val="en-US"/>
        </w:rPr>
        <w:t>67</w:t>
      </w:r>
      <w:r w:rsidR="00CE3760" w:rsidRPr="00B27992">
        <w:rPr>
          <w:lang w:val="en-US"/>
        </w:rPr>
        <w:t>).</w:t>
      </w:r>
    </w:p>
    <w:p w14:paraId="793B56C1" w14:textId="57653374" w:rsidR="00CE3760" w:rsidRDefault="00CE3760" w:rsidP="00754E28">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67</w:t>
      </w:r>
      <w:r w:rsidR="006D0D1C">
        <w:rPr>
          <w:noProof/>
        </w:rPr>
        <w:fldChar w:fldCharType="end"/>
      </w:r>
      <w:r>
        <w:t>: Categories and Key Attributes of Food Literacy</w:t>
      </w:r>
    </w:p>
    <w:tbl>
      <w:tblPr>
        <w:tblStyle w:val="TableGrid"/>
        <w:tblW w:w="0" w:type="auto"/>
        <w:tblLook w:val="04A0" w:firstRow="1" w:lastRow="0" w:firstColumn="1" w:lastColumn="0" w:noHBand="0" w:noVBand="1"/>
        <w:tblCaption w:val="Categories and Key Attributes of Food Literacy"/>
        <w:tblDescription w:val="A listing of the categories of food literacy (food and nutrition knowledge, food skills, self-efficacy and confidence, ecologic or external factors and food decisions) and some key attributes of each"/>
      </w:tblPr>
      <w:tblGrid>
        <w:gridCol w:w="3456"/>
        <w:gridCol w:w="5037"/>
      </w:tblGrid>
      <w:tr w:rsidR="00CE3760" w:rsidRPr="00AA1341" w14:paraId="2F62ECAF" w14:textId="77777777" w:rsidTr="008B10B3">
        <w:trPr>
          <w:tblHeader/>
        </w:trPr>
        <w:tc>
          <w:tcPr>
            <w:tcW w:w="3456" w:type="dxa"/>
            <w:tcBorders>
              <w:top w:val="single" w:sz="4" w:space="0" w:color="auto"/>
              <w:left w:val="single" w:sz="4" w:space="0" w:color="auto"/>
              <w:bottom w:val="nil"/>
              <w:right w:val="single" w:sz="4" w:space="0" w:color="auto"/>
            </w:tcBorders>
            <w:shd w:val="clear" w:color="auto" w:fill="A3DEDD" w:themeFill="accent1" w:themeFillTint="99"/>
          </w:tcPr>
          <w:p w14:paraId="12F99A86" w14:textId="668B93B0" w:rsidR="00CE3760" w:rsidRPr="00B27992" w:rsidRDefault="008B10B3" w:rsidP="00D75E80">
            <w:pPr>
              <w:spacing w:before="0"/>
              <w:rPr>
                <w:b/>
              </w:rPr>
            </w:pPr>
            <w:r w:rsidRPr="00D75E80">
              <w:rPr>
                <w:b/>
              </w:rPr>
              <w:t>Categories and Key Attributes of Food Literacy</w:t>
            </w:r>
          </w:p>
        </w:tc>
        <w:tc>
          <w:tcPr>
            <w:tcW w:w="5037" w:type="dxa"/>
            <w:tcBorders>
              <w:left w:val="single" w:sz="4" w:space="0" w:color="auto"/>
            </w:tcBorders>
            <w:shd w:val="clear" w:color="auto" w:fill="A3DEDD" w:themeFill="accent1" w:themeFillTint="99"/>
          </w:tcPr>
          <w:p w14:paraId="17C9AF9E" w14:textId="240B8B28" w:rsidR="0017455F" w:rsidRPr="00AA1341" w:rsidRDefault="0017455F" w:rsidP="00D75E80">
            <w:pPr>
              <w:spacing w:before="0"/>
            </w:pPr>
          </w:p>
        </w:tc>
      </w:tr>
      <w:tr w:rsidR="008B10B3" w:rsidRPr="00AA1341" w14:paraId="3B73C77B" w14:textId="77777777" w:rsidTr="00F45824">
        <w:trPr>
          <w:tblHeader/>
        </w:trPr>
        <w:tc>
          <w:tcPr>
            <w:tcW w:w="3456" w:type="dxa"/>
            <w:tcBorders>
              <w:top w:val="single" w:sz="4" w:space="0" w:color="auto"/>
              <w:bottom w:val="single" w:sz="4" w:space="0" w:color="auto"/>
            </w:tcBorders>
          </w:tcPr>
          <w:p w14:paraId="4586A7BF" w14:textId="21AE9F04" w:rsidR="008B10B3" w:rsidRPr="00D75E80" w:rsidRDefault="008B10B3" w:rsidP="008B10B3">
            <w:pPr>
              <w:spacing w:before="0"/>
              <w:rPr>
                <w:b/>
              </w:rPr>
            </w:pPr>
            <w:r w:rsidRPr="008B10B3">
              <w:rPr>
                <w:b/>
              </w:rPr>
              <w:t>Food and Nutrition Knowledge</w:t>
            </w:r>
          </w:p>
        </w:tc>
        <w:tc>
          <w:tcPr>
            <w:tcW w:w="5037" w:type="dxa"/>
          </w:tcPr>
          <w:p w14:paraId="43171433" w14:textId="77777777" w:rsidR="008B10B3" w:rsidRDefault="008B10B3" w:rsidP="008B10B3">
            <w:pPr>
              <w:spacing w:before="0"/>
            </w:pPr>
            <w:r w:rsidRPr="00AA1341">
              <w:t>Food knowledge</w:t>
            </w:r>
          </w:p>
          <w:p w14:paraId="676EC7C2" w14:textId="77777777" w:rsidR="008B10B3" w:rsidRDefault="008B10B3" w:rsidP="008B10B3">
            <w:pPr>
              <w:spacing w:before="0"/>
            </w:pPr>
            <w:r w:rsidRPr="00AA1341">
              <w:t>Nutrition knowledge</w:t>
            </w:r>
          </w:p>
          <w:p w14:paraId="59DE2D11" w14:textId="1FF25883" w:rsidR="008B10B3" w:rsidRPr="00AA1341" w:rsidRDefault="008B10B3" w:rsidP="008B10B3">
            <w:pPr>
              <w:spacing w:before="0"/>
            </w:pPr>
            <w:r w:rsidRPr="00AA1341">
              <w:t>Food and nutrition language</w:t>
            </w:r>
          </w:p>
        </w:tc>
      </w:tr>
      <w:tr w:rsidR="008B10B3" w:rsidRPr="00AA1341" w14:paraId="2FC2B61C" w14:textId="77777777" w:rsidTr="00F45824">
        <w:trPr>
          <w:tblHeader/>
        </w:trPr>
        <w:tc>
          <w:tcPr>
            <w:tcW w:w="3456" w:type="dxa"/>
            <w:tcBorders>
              <w:top w:val="single" w:sz="4" w:space="0" w:color="auto"/>
              <w:bottom w:val="single" w:sz="4" w:space="0" w:color="auto"/>
            </w:tcBorders>
          </w:tcPr>
          <w:p w14:paraId="4C737ACA" w14:textId="2F3A56CF" w:rsidR="008B10B3" w:rsidRPr="00D75E80" w:rsidRDefault="008B10B3" w:rsidP="008B10B3">
            <w:pPr>
              <w:spacing w:before="0"/>
              <w:rPr>
                <w:b/>
              </w:rPr>
            </w:pPr>
            <w:r w:rsidRPr="00B27992">
              <w:rPr>
                <w:b/>
              </w:rPr>
              <w:t>Food Skills</w:t>
            </w:r>
          </w:p>
        </w:tc>
        <w:tc>
          <w:tcPr>
            <w:tcW w:w="5037" w:type="dxa"/>
          </w:tcPr>
          <w:p w14:paraId="053A7C64" w14:textId="6C210608" w:rsidR="008B10B3" w:rsidRPr="00AA1341" w:rsidRDefault="008B10B3" w:rsidP="008B10B3">
            <w:pPr>
              <w:spacing w:before="0"/>
            </w:pPr>
            <w:r w:rsidRPr="00AA1341">
              <w:t>Food skills</w:t>
            </w:r>
          </w:p>
        </w:tc>
      </w:tr>
      <w:tr w:rsidR="008B10B3" w:rsidRPr="00AA1341" w14:paraId="6F048740" w14:textId="77777777" w:rsidTr="00F45824">
        <w:trPr>
          <w:tblHeader/>
        </w:trPr>
        <w:tc>
          <w:tcPr>
            <w:tcW w:w="3456" w:type="dxa"/>
            <w:tcBorders>
              <w:top w:val="single" w:sz="4" w:space="0" w:color="auto"/>
              <w:left w:val="single" w:sz="4" w:space="0" w:color="auto"/>
              <w:bottom w:val="nil"/>
              <w:right w:val="single" w:sz="4" w:space="0" w:color="auto"/>
            </w:tcBorders>
          </w:tcPr>
          <w:p w14:paraId="7E3E86AA" w14:textId="49F16202" w:rsidR="008B10B3" w:rsidRPr="00D75E80" w:rsidRDefault="008B10B3" w:rsidP="008B10B3">
            <w:pPr>
              <w:spacing w:before="0"/>
              <w:rPr>
                <w:b/>
              </w:rPr>
            </w:pPr>
            <w:r w:rsidRPr="00B27992">
              <w:rPr>
                <w:b/>
              </w:rPr>
              <w:t>Self-Efficacy and Confidence</w:t>
            </w:r>
          </w:p>
        </w:tc>
        <w:tc>
          <w:tcPr>
            <w:tcW w:w="5037" w:type="dxa"/>
            <w:tcBorders>
              <w:left w:val="single" w:sz="4" w:space="0" w:color="auto"/>
            </w:tcBorders>
          </w:tcPr>
          <w:p w14:paraId="4C49BF5E" w14:textId="77777777" w:rsidR="008B10B3" w:rsidRDefault="008B10B3" w:rsidP="008B10B3">
            <w:pPr>
              <w:spacing w:before="0"/>
            </w:pPr>
            <w:r w:rsidRPr="00AA1341">
              <w:t>Nutrition literacy</w:t>
            </w:r>
          </w:p>
          <w:p w14:paraId="443F4E6B" w14:textId="77777777" w:rsidR="008B10B3" w:rsidRDefault="008B10B3" w:rsidP="008B10B3">
            <w:pPr>
              <w:spacing w:before="0"/>
            </w:pPr>
            <w:r w:rsidRPr="00AA1341">
              <w:t>Food and nutrition self-efficacy</w:t>
            </w:r>
          </w:p>
          <w:p w14:paraId="4BB02D78" w14:textId="77777777" w:rsidR="008B10B3" w:rsidRDefault="008B10B3" w:rsidP="008B10B3">
            <w:pPr>
              <w:spacing w:before="0"/>
            </w:pPr>
            <w:r w:rsidRPr="00AA1341">
              <w:t>Cooking self-efficacy</w:t>
            </w:r>
          </w:p>
          <w:p w14:paraId="3FC12065" w14:textId="40CD4330" w:rsidR="008B10B3" w:rsidRPr="00AA1341" w:rsidRDefault="008B10B3" w:rsidP="008B10B3">
            <w:pPr>
              <w:spacing w:before="0"/>
            </w:pPr>
            <w:r w:rsidRPr="00AA1341">
              <w:t>Food attitude</w:t>
            </w:r>
          </w:p>
        </w:tc>
      </w:tr>
      <w:tr w:rsidR="008B10B3" w:rsidRPr="00AA1341" w14:paraId="3B79190C" w14:textId="77777777" w:rsidTr="00F45824">
        <w:trPr>
          <w:tblHeader/>
        </w:trPr>
        <w:tc>
          <w:tcPr>
            <w:tcW w:w="3456" w:type="dxa"/>
            <w:tcBorders>
              <w:top w:val="single" w:sz="4" w:space="0" w:color="auto"/>
              <w:left w:val="single" w:sz="4" w:space="0" w:color="auto"/>
              <w:bottom w:val="nil"/>
              <w:right w:val="single" w:sz="4" w:space="0" w:color="auto"/>
            </w:tcBorders>
          </w:tcPr>
          <w:p w14:paraId="21D9C7B5" w14:textId="1D97662D" w:rsidR="008B10B3" w:rsidRPr="00D75E80" w:rsidRDefault="008B10B3" w:rsidP="008B10B3">
            <w:pPr>
              <w:spacing w:before="0"/>
              <w:rPr>
                <w:b/>
              </w:rPr>
            </w:pPr>
            <w:r w:rsidRPr="00B27992">
              <w:rPr>
                <w:b/>
              </w:rPr>
              <w:t>Ecologic (External) Factors</w:t>
            </w:r>
          </w:p>
        </w:tc>
        <w:tc>
          <w:tcPr>
            <w:tcW w:w="5037" w:type="dxa"/>
            <w:tcBorders>
              <w:left w:val="single" w:sz="4" w:space="0" w:color="auto"/>
            </w:tcBorders>
          </w:tcPr>
          <w:p w14:paraId="543788BD" w14:textId="77777777" w:rsidR="008B10B3" w:rsidRDefault="008B10B3" w:rsidP="008B10B3">
            <w:pPr>
              <w:spacing w:before="0"/>
            </w:pPr>
            <w:r w:rsidRPr="00AA1341">
              <w:t>Food systems</w:t>
            </w:r>
          </w:p>
          <w:p w14:paraId="7185A3EF" w14:textId="77777777" w:rsidR="008B10B3" w:rsidRDefault="008B10B3" w:rsidP="008B10B3">
            <w:pPr>
              <w:spacing w:before="0"/>
            </w:pPr>
            <w:r w:rsidRPr="00AA1341">
              <w:t>Social determinants of healt</w:t>
            </w:r>
            <w:r>
              <w:t>h</w:t>
            </w:r>
          </w:p>
          <w:p w14:paraId="3ACF3D8D" w14:textId="2EEEE988" w:rsidR="008B10B3" w:rsidRPr="00AA1341" w:rsidRDefault="008B10B3" w:rsidP="008B10B3">
            <w:pPr>
              <w:spacing w:before="0"/>
            </w:pPr>
            <w:r w:rsidRPr="00AA1341">
              <w:t>Socio-cultural influences and eating practice</w:t>
            </w:r>
            <w:r>
              <w:t>s</w:t>
            </w:r>
          </w:p>
        </w:tc>
      </w:tr>
      <w:tr w:rsidR="008B10B3" w:rsidRPr="00AA1341" w14:paraId="07193668" w14:textId="77777777" w:rsidTr="00F45824">
        <w:trPr>
          <w:tblHeader/>
        </w:trPr>
        <w:tc>
          <w:tcPr>
            <w:tcW w:w="3456" w:type="dxa"/>
            <w:tcBorders>
              <w:top w:val="single" w:sz="4" w:space="0" w:color="auto"/>
            </w:tcBorders>
          </w:tcPr>
          <w:p w14:paraId="409C6FE5" w14:textId="1E81DADA" w:rsidR="008B10B3" w:rsidRPr="00D75E80" w:rsidRDefault="008B10B3" w:rsidP="008B10B3">
            <w:pPr>
              <w:spacing w:before="0"/>
              <w:rPr>
                <w:b/>
              </w:rPr>
            </w:pPr>
            <w:r w:rsidRPr="00B27992">
              <w:rPr>
                <w:b/>
              </w:rPr>
              <w:t>Food Decisions</w:t>
            </w:r>
          </w:p>
        </w:tc>
        <w:tc>
          <w:tcPr>
            <w:tcW w:w="5037" w:type="dxa"/>
          </w:tcPr>
          <w:p w14:paraId="4C7D89B8" w14:textId="76B5ABDE" w:rsidR="008B10B3" w:rsidRPr="00AA1341" w:rsidRDefault="008B10B3" w:rsidP="008B10B3">
            <w:pPr>
              <w:spacing w:before="0"/>
            </w:pPr>
            <w:r w:rsidRPr="00AA1341">
              <w:t>Dietary behaviour</w:t>
            </w:r>
          </w:p>
        </w:tc>
      </w:tr>
    </w:tbl>
    <w:p w14:paraId="21D0433D" w14:textId="1DB10D2D" w:rsidR="00221F85" w:rsidRDefault="00221F85" w:rsidP="00077CFA">
      <w:pPr>
        <w:spacing w:before="360"/>
        <w:rPr>
          <w:lang w:val="en-US"/>
        </w:rPr>
      </w:pPr>
      <w:r w:rsidRPr="006E5BAE">
        <w:t xml:space="preserve">Local data on food literacy is not available, however, a larger </w:t>
      </w:r>
      <w:r w:rsidR="000B4218" w:rsidRPr="006E5BAE">
        <w:t>review by the Nutrition Resource Centre</w:t>
      </w:r>
      <w:r w:rsidR="003D2C2E" w:rsidRPr="006E5BAE">
        <w:t xml:space="preserve"> (</w:t>
      </w:r>
      <w:r w:rsidR="00F22503" w:rsidRPr="006E5BAE">
        <w:t>2</w:t>
      </w:r>
      <w:r w:rsidR="003D2C2E" w:rsidRPr="006E5BAE">
        <w:t>017</w:t>
      </w:r>
      <w:r w:rsidR="00F22503" w:rsidRPr="006E5BAE">
        <w:t>)</w:t>
      </w:r>
      <w:r w:rsidRPr="006E5BAE">
        <w:t xml:space="preserve"> found the following</w:t>
      </w:r>
      <w:r>
        <w:rPr>
          <w:lang w:val="en-US"/>
        </w:rPr>
        <w:t xml:space="preserve"> trends in </w:t>
      </w:r>
      <w:r w:rsidR="000B4218">
        <w:rPr>
          <w:lang w:val="en-US"/>
        </w:rPr>
        <w:t xml:space="preserve">healthy eating and </w:t>
      </w:r>
      <w:r>
        <w:rPr>
          <w:lang w:val="en-US"/>
        </w:rPr>
        <w:t>food literacy</w:t>
      </w:r>
      <w:r w:rsidR="000B4218">
        <w:rPr>
          <w:lang w:val="en-US"/>
        </w:rPr>
        <w:t>:</w:t>
      </w:r>
    </w:p>
    <w:p w14:paraId="28B19D33" w14:textId="513890FA" w:rsidR="00221F85" w:rsidRPr="006E5BAE" w:rsidRDefault="00221F85" w:rsidP="00D91002">
      <w:pPr>
        <w:pStyle w:val="NoSpacing"/>
        <w:spacing w:before="240"/>
      </w:pPr>
      <w:r w:rsidRPr="006E5BAE">
        <w:t>Healthy Eating</w:t>
      </w:r>
    </w:p>
    <w:p w14:paraId="021EA682" w14:textId="0316923A" w:rsidR="00221F85" w:rsidRPr="006E5BAE" w:rsidRDefault="00221F85" w:rsidP="006E5BAE">
      <w:pPr>
        <w:pStyle w:val="NoSpacing"/>
        <w:ind w:left="1440"/>
      </w:pPr>
      <w:r w:rsidRPr="006E5BAE">
        <w:t xml:space="preserve">Almost half of Canadians over 12 report their eating habits as good or excellent but only 38% of Ontarians </w:t>
      </w:r>
      <w:r w:rsidR="00956965" w:rsidRPr="006E5BAE">
        <w:t>report consuming fruits and vegetables five or more times per day</w:t>
      </w:r>
    </w:p>
    <w:p w14:paraId="422E0FB3" w14:textId="31C27A2C" w:rsidR="000B4218" w:rsidRPr="005B6169" w:rsidRDefault="00221F85" w:rsidP="00CF2B5D">
      <w:pPr>
        <w:pStyle w:val="NoSpacing"/>
        <w:numPr>
          <w:ilvl w:val="0"/>
          <w:numId w:val="41"/>
        </w:numPr>
        <w:spacing w:after="200" w:line="276" w:lineRule="auto"/>
        <w:rPr>
          <w:lang w:val="en-US"/>
        </w:rPr>
      </w:pPr>
      <w:r w:rsidRPr="006E5BAE">
        <w:t>Almost two-thirds of Canadians self-report adjusting a recipe to make it healthier</w:t>
      </w:r>
      <w:r w:rsidR="000B4218" w:rsidRPr="006E5BAE">
        <w:t xml:space="preserve"> and almost </w:t>
      </w:r>
      <w:r w:rsidRPr="006E5BAE">
        <w:t xml:space="preserve">half of Canadians report adjusting a recipe to make it healthier by reducing fat content or adding </w:t>
      </w:r>
      <w:r w:rsidRPr="005B6169">
        <w:rPr>
          <w:lang w:val="en-US"/>
        </w:rPr>
        <w:t>more fruits and vegetables.</w:t>
      </w:r>
      <w:r w:rsidR="000B4218" w:rsidRPr="005B6169">
        <w:rPr>
          <w:lang w:val="en-US"/>
        </w:rPr>
        <w:br w:type="page"/>
      </w:r>
    </w:p>
    <w:p w14:paraId="56124BAF" w14:textId="378D48C9" w:rsidR="00221F85" w:rsidRDefault="00221F85" w:rsidP="00754E28">
      <w:pPr>
        <w:pStyle w:val="NoSpacing"/>
        <w:rPr>
          <w:lang w:val="en-US"/>
        </w:rPr>
      </w:pPr>
      <w:r w:rsidRPr="00D878B1">
        <w:t xml:space="preserve">Food Literacy and </w:t>
      </w:r>
      <w:r>
        <w:rPr>
          <w:lang w:val="en-US"/>
        </w:rPr>
        <w:t>Skills</w:t>
      </w:r>
    </w:p>
    <w:p w14:paraId="1798489C" w14:textId="77777777" w:rsidR="00221F85" w:rsidRPr="00D878B1" w:rsidRDefault="00221F85" w:rsidP="00D878B1">
      <w:pPr>
        <w:pStyle w:val="NoSpacing"/>
        <w:ind w:left="1440"/>
      </w:pPr>
      <w:r w:rsidRPr="00D878B1">
        <w:t>The majority of adults (18-65 years old) report having more advanced cooking skills while Canadian youth report having basic or intermediate food skills</w:t>
      </w:r>
    </w:p>
    <w:p w14:paraId="215EF1B6" w14:textId="32273816" w:rsidR="000B4218" w:rsidRPr="00D878B1" w:rsidRDefault="00221F85" w:rsidP="00D878B1">
      <w:pPr>
        <w:pStyle w:val="NoSpacing"/>
        <w:ind w:left="1440"/>
      </w:pPr>
      <w:r w:rsidRPr="00D878B1">
        <w:t>Most Canadians report good or very good skills in “peeling, chopping or slicing vegetables or fruits” but fewer youth</w:t>
      </w:r>
      <w:r w:rsidR="000B4218" w:rsidRPr="00D878B1">
        <w:t xml:space="preserve"> report good or very good meat, chicken</w:t>
      </w:r>
      <w:r w:rsidR="003A1A38" w:rsidRPr="00D878B1">
        <w:t>,</w:t>
      </w:r>
      <w:r w:rsidR="000B4218" w:rsidRPr="00D878B1">
        <w:t xml:space="preserve"> or fish preparation skills</w:t>
      </w:r>
    </w:p>
    <w:p w14:paraId="0D12FF10" w14:textId="77777777" w:rsidR="000B4218" w:rsidRPr="00D878B1" w:rsidRDefault="000B4218" w:rsidP="00D878B1">
      <w:pPr>
        <w:pStyle w:val="NoSpacing"/>
        <w:ind w:left="1440"/>
      </w:pPr>
      <w:r w:rsidRPr="00D878B1">
        <w:t>Overall, Canada’s Food Guide (CFG) is not well utilized by Canadians to learn about healthy eating or to aid with grocery shopping</w:t>
      </w:r>
    </w:p>
    <w:p w14:paraId="7D140842" w14:textId="4053DCFB" w:rsidR="000B4218" w:rsidRPr="005B6169" w:rsidRDefault="000B4218" w:rsidP="005B6169">
      <w:pPr>
        <w:pStyle w:val="NoSpacing"/>
        <w:ind w:left="1440"/>
        <w:rPr>
          <w:lang w:val="en-US"/>
        </w:rPr>
      </w:pPr>
      <w:r w:rsidRPr="00D878B1">
        <w:t>A high percentage of Canadian households report the participation of children in shopping for groceries (68%) and helping</w:t>
      </w:r>
      <w:r w:rsidRPr="005B6169">
        <w:rPr>
          <w:lang w:val="en-US"/>
        </w:rPr>
        <w:t xml:space="preserve"> to prepare meals or cook food (60%).</w:t>
      </w:r>
    </w:p>
    <w:p w14:paraId="6D3F8735" w14:textId="0F234873" w:rsidR="000B4218" w:rsidRPr="00754E28" w:rsidRDefault="000B4218" w:rsidP="005B6169">
      <w:pPr>
        <w:spacing w:after="240"/>
        <w:rPr>
          <w:lang w:val="en-US"/>
        </w:rPr>
      </w:pPr>
      <w:r>
        <w:rPr>
          <w:lang w:val="en-US"/>
        </w:rPr>
        <w:t>Greater information about local food literacy would be useful to collect going forward.</w:t>
      </w:r>
    </w:p>
    <w:p w14:paraId="721839BE" w14:textId="2965C1EC" w:rsidR="00C834E7" w:rsidRDefault="00C834E7" w:rsidP="00C834E7">
      <w:pPr>
        <w:pStyle w:val="Heading3"/>
        <w:rPr>
          <w:lang w:val="en-US"/>
        </w:rPr>
      </w:pPr>
      <w:bookmarkStart w:id="87" w:name="_Toc15636283"/>
      <w:r>
        <w:rPr>
          <w:lang w:val="en-US"/>
        </w:rPr>
        <w:t>Food Safety</w:t>
      </w:r>
      <w:bookmarkEnd w:id="87"/>
    </w:p>
    <w:p w14:paraId="27B7AC98" w14:textId="2714C8CD" w:rsidR="00F703B6" w:rsidRDefault="00C834E7" w:rsidP="00C82847">
      <w:r>
        <w:t>Another important element of the food system related to consumption is food safety. Unsafe food and food handling practices can carry harmful bacteria, viruses, parasites</w:t>
      </w:r>
      <w:r w:rsidR="003A1A38">
        <w:t>,</w:t>
      </w:r>
      <w:r>
        <w:t xml:space="preserve"> or chemical substances</w:t>
      </w:r>
      <w:r w:rsidR="003A1A38">
        <w:t>. These practices</w:t>
      </w:r>
      <w:r>
        <w:t xml:space="preserve"> can cause more than 200 diseases that results in hundreds of thousands of deaths world wide each year</w:t>
      </w:r>
      <w:r w:rsidR="00F22503">
        <w:t xml:space="preserve"> (</w:t>
      </w:r>
      <w:r w:rsidR="00F22503">
        <w:rPr>
          <w:lang w:val="en-US"/>
        </w:rPr>
        <w:t>World Health Organization, 2017)</w:t>
      </w:r>
      <w:r>
        <w:t>. As well, food supply chains that now cross multiple national and international borders pose increased food safety risks requiring strong relationships between governments, producers and consumers.</w:t>
      </w:r>
      <w:r w:rsidR="00F703B6">
        <w:t xml:space="preserve"> Broader scale food</w:t>
      </w:r>
      <w:r w:rsidR="003A1A38">
        <w:t>-</w:t>
      </w:r>
      <w:r w:rsidR="00F703B6">
        <w:t>safety systems and initiatives are discussed in the section on food processing and distribution. However, food safety as it relates to local prevention of food-borne illness through surveillance, inspection</w:t>
      </w:r>
      <w:r w:rsidR="00231ED7">
        <w:t>,</w:t>
      </w:r>
      <w:r w:rsidR="00F703B6">
        <w:t xml:space="preserve"> and education will be considered.</w:t>
      </w:r>
    </w:p>
    <w:p w14:paraId="2007AC4F" w14:textId="007D8026" w:rsidR="00AE55E4" w:rsidRDefault="00F703B6" w:rsidP="00D878B1">
      <w:r>
        <w:rPr>
          <w:lang w:val="en-US"/>
        </w:rPr>
        <w:t>Under the Health Protection and Promotion Act (HPPA), public health units have a key role in food safety and preventing food-borne illness. They are responsible for the surveillance and inspection of food premises, food handler training and certification, and investigation of reports of food-borne illnesses or outbreaks, unsafe food-handling practices, food recalls, adulteration and consumer complaints, and food-related issues arising from local conditions (e.g., floods, fires)</w:t>
      </w:r>
      <w:r w:rsidR="00231ED7">
        <w:rPr>
          <w:lang w:val="en-US"/>
        </w:rPr>
        <w:t>,</w:t>
      </w:r>
      <w:r>
        <w:rPr>
          <w:lang w:val="en-US"/>
        </w:rPr>
        <w:t xml:space="preserve"> or other situations</w:t>
      </w:r>
      <w:r w:rsidR="00F22503">
        <w:rPr>
          <w:lang w:val="en-US"/>
        </w:rPr>
        <w:t xml:space="preserve"> (Ministry of Health and Long-Term Care, 2018a)</w:t>
      </w:r>
      <w:r>
        <w:rPr>
          <w:lang w:val="en-US"/>
        </w:rPr>
        <w:t>.</w:t>
      </w:r>
      <w:r w:rsidR="00AE55E4">
        <w:rPr>
          <w:lang w:val="en-US"/>
        </w:rPr>
        <w:t xml:space="preserve"> </w:t>
      </w:r>
      <w:r>
        <w:t xml:space="preserve">Locally, the </w:t>
      </w:r>
      <w:r w:rsidR="00231ED7">
        <w:t>Windsor-</w:t>
      </w:r>
      <w:r w:rsidR="00106F6D">
        <w:t>Essex County</w:t>
      </w:r>
      <w:r w:rsidR="00231ED7">
        <w:t xml:space="preserve"> </w:t>
      </w:r>
      <w:r>
        <w:t>Health Unit tracks</w:t>
      </w:r>
      <w:r w:rsidRPr="00201053">
        <w:t xml:space="preserve"> the incidence of enteric</w:t>
      </w:r>
      <w:r>
        <w:t xml:space="preserve">, food-borne illnesses, typically </w:t>
      </w:r>
      <w:r w:rsidRPr="00201053">
        <w:t>transmitted through the consumption of contaminated food or water.</w:t>
      </w:r>
      <w:r>
        <w:t xml:space="preserve"> As noted in Section </w:t>
      </w:r>
      <w:r w:rsidR="00A334F6">
        <w:t>3</w:t>
      </w:r>
      <w:r>
        <w:t xml:space="preserve">, </w:t>
      </w:r>
      <w:r w:rsidRPr="00201053">
        <w:t>increased rates of salmonellosis, cyclosporiasis</w:t>
      </w:r>
      <w:r w:rsidR="00231ED7">
        <w:t>,</w:t>
      </w:r>
      <w:r w:rsidRPr="00201053">
        <w:t xml:space="preserve"> and cryptosporidiosis </w:t>
      </w:r>
      <w:r>
        <w:t>were</w:t>
      </w:r>
      <w:r w:rsidRPr="00201053">
        <w:t xml:space="preserve"> observed in </w:t>
      </w:r>
      <w:r w:rsidR="00106F6D">
        <w:t>Windsor and Essex County</w:t>
      </w:r>
      <w:r w:rsidR="00231ED7">
        <w:t xml:space="preserve"> </w:t>
      </w:r>
      <w:r>
        <w:t>in 2015</w:t>
      </w:r>
      <w:r w:rsidR="00F22503">
        <w:t xml:space="preserve"> (</w:t>
      </w:r>
      <w:r w:rsidR="00231ED7">
        <w:t>Windsor-</w:t>
      </w:r>
      <w:r w:rsidR="00106F6D">
        <w:t>Essex County</w:t>
      </w:r>
      <w:r w:rsidR="00231ED7">
        <w:t xml:space="preserve"> </w:t>
      </w:r>
      <w:r w:rsidR="00F22503" w:rsidRPr="00201053">
        <w:t>Health Unit</w:t>
      </w:r>
      <w:r w:rsidR="00F22503">
        <w:t>,</w:t>
      </w:r>
      <w:r w:rsidR="00F22503" w:rsidRPr="00201053">
        <w:t xml:space="preserve"> 2017</w:t>
      </w:r>
      <w:r w:rsidR="00F22503">
        <w:t>b)</w:t>
      </w:r>
      <w:r w:rsidRPr="00201053">
        <w:t>.</w:t>
      </w:r>
      <w:r>
        <w:t xml:space="preserve"> The Heath Unit also conducts inspections of all food premises. Results are publicly </w:t>
      </w:r>
      <w:r w:rsidR="00F22503">
        <w:t>released and a new disclosure website was just launched</w:t>
      </w:r>
      <w:r w:rsidR="00AE55E4">
        <w:t xml:space="preserve"> (</w:t>
      </w:r>
      <w:hyperlink r:id="rId63" w:history="1">
        <w:r w:rsidR="00314F6B">
          <w:rPr>
            <w:rStyle w:val="Hyperlink"/>
          </w:rPr>
          <w:t>WECHU Inspections website</w:t>
        </w:r>
      </w:hyperlink>
      <w:r w:rsidR="00F22503">
        <w:t xml:space="preserve">). </w:t>
      </w:r>
      <w:r w:rsidR="00BB54B4">
        <w:t xml:space="preserve">The </w:t>
      </w:r>
      <w:r>
        <w:t>WECHU also provides a wide variety of educational materials on a range of food safety topics, offers formal food safety training through courses like Food Safety for All, and is responsible for food</w:t>
      </w:r>
      <w:r w:rsidR="00231ED7">
        <w:t>-</w:t>
      </w:r>
      <w:r>
        <w:t>handler certification courses. The Health Unit also informs the public of food recalls and allergy alerts</w:t>
      </w:r>
      <w:r w:rsidR="00AE55E4">
        <w:t>.</w:t>
      </w:r>
    </w:p>
    <w:p w14:paraId="14517A0F" w14:textId="0C453DA3" w:rsidR="00C834E7" w:rsidRDefault="00C834E7" w:rsidP="005B6169">
      <w:pPr>
        <w:spacing w:after="240"/>
        <w:rPr>
          <w:lang w:val="en-US"/>
        </w:rPr>
      </w:pPr>
      <w:r>
        <w:t xml:space="preserve">The ability to reduce the risk of food-borne illnesses is in part a function of food safety knowledge. Data </w:t>
      </w:r>
      <w:r w:rsidR="00231ED7">
        <w:t xml:space="preserve">on the food safety knowledge of Windsor and Essex County residents </w:t>
      </w:r>
      <w:r>
        <w:t>was unavailable</w:t>
      </w:r>
      <w:r w:rsidR="00231ED7">
        <w:t>;</w:t>
      </w:r>
      <w:r>
        <w:t xml:space="preserve"> however, provincial and national studies are in</w:t>
      </w:r>
      <w:r w:rsidR="00231ED7">
        <w:t>formative</w:t>
      </w:r>
      <w:r>
        <w:t xml:space="preserve">. </w:t>
      </w:r>
      <w:r>
        <w:rPr>
          <w:lang w:val="en-US"/>
        </w:rPr>
        <w:t xml:space="preserve">One Canadian study found that </w:t>
      </w:r>
      <w:r w:rsidRPr="00580675">
        <w:rPr>
          <w:lang w:val="en-US"/>
        </w:rPr>
        <w:t>food safety education in Canada should focus on increasing people's awareness of high-risk foods, targeting messaging to demographic groups as appropriate</w:t>
      </w:r>
      <w:r w:rsidR="00231ED7">
        <w:rPr>
          <w:lang w:val="en-US"/>
        </w:rPr>
        <w:t>,</w:t>
      </w:r>
      <w:r w:rsidRPr="00580675">
        <w:rPr>
          <w:lang w:val="en-US"/>
        </w:rPr>
        <w:t xml:space="preserve"> and promoting the use of food thermo</w:t>
      </w:r>
      <w:r w:rsidR="0040045E">
        <w:rPr>
          <w:lang w:val="en-US"/>
        </w:rPr>
        <w:t>meter</w:t>
      </w:r>
      <w:r w:rsidRPr="00580675">
        <w:rPr>
          <w:lang w:val="en-US"/>
        </w:rPr>
        <w:t>s when cooking meat and poultry</w:t>
      </w:r>
      <w:r w:rsidR="00F22503">
        <w:rPr>
          <w:lang w:val="en-US"/>
        </w:rPr>
        <w:t xml:space="preserve"> (Glass-Kaastra et al., 2017)</w:t>
      </w:r>
      <w:r w:rsidRPr="00580675">
        <w:rPr>
          <w:lang w:val="en-US"/>
        </w:rPr>
        <w:t>.</w:t>
      </w:r>
      <w:r>
        <w:rPr>
          <w:lang w:val="en-US"/>
        </w:rPr>
        <w:t xml:space="preserve"> Another study of Ontario high school students found that </w:t>
      </w:r>
      <w:r w:rsidRPr="00580675">
        <w:rPr>
          <w:lang w:val="en-US"/>
        </w:rPr>
        <w:t xml:space="preserve">food safety knowledge </w:t>
      </w:r>
      <w:r>
        <w:rPr>
          <w:lang w:val="en-US"/>
        </w:rPr>
        <w:t>was</w:t>
      </w:r>
      <w:r w:rsidRPr="00580675">
        <w:rPr>
          <w:lang w:val="en-US"/>
        </w:rPr>
        <w:t xml:space="preserve"> low, yet confidence in preparing safe, healthy meals </w:t>
      </w:r>
      <w:r>
        <w:rPr>
          <w:lang w:val="en-US"/>
        </w:rPr>
        <w:t>was</w:t>
      </w:r>
      <w:r w:rsidRPr="00580675">
        <w:rPr>
          <w:lang w:val="en-US"/>
        </w:rPr>
        <w:t xml:space="preserve"> high, </w:t>
      </w:r>
      <w:r>
        <w:rPr>
          <w:lang w:val="en-US"/>
        </w:rPr>
        <w:t xml:space="preserve">making </w:t>
      </w:r>
      <w:r w:rsidRPr="00580675">
        <w:rPr>
          <w:lang w:val="en-US"/>
        </w:rPr>
        <w:t>this group important to target for increased education</w:t>
      </w:r>
      <w:r>
        <w:rPr>
          <w:lang w:val="en-US"/>
        </w:rPr>
        <w:t xml:space="preserve"> </w:t>
      </w:r>
      <w:r w:rsidRPr="00580675">
        <w:rPr>
          <w:lang w:val="en-US"/>
        </w:rPr>
        <w:t>about safe food handling</w:t>
      </w:r>
      <w:r w:rsidR="00F22503">
        <w:rPr>
          <w:lang w:val="en-US"/>
        </w:rPr>
        <w:t xml:space="preserve"> (</w:t>
      </w:r>
      <w:r w:rsidR="00F22503">
        <w:t>Majowicz et al., 2015)</w:t>
      </w:r>
      <w:r w:rsidRPr="00580675">
        <w:rPr>
          <w:lang w:val="en-US"/>
        </w:rPr>
        <w:t>.</w:t>
      </w:r>
      <w:r>
        <w:rPr>
          <w:lang w:val="en-US"/>
        </w:rPr>
        <w:t xml:space="preserve"> Research conducted on behalf of Health Canada from December 2017 to January 2018</w:t>
      </w:r>
      <w:r w:rsidR="00F22503">
        <w:rPr>
          <w:lang w:val="en-US"/>
        </w:rPr>
        <w:t xml:space="preserve"> (The Strategic Counsel on behalf of Health Canada, 2018)</w:t>
      </w:r>
      <w:r>
        <w:rPr>
          <w:lang w:val="en-US"/>
        </w:rPr>
        <w:t xml:space="preserve"> looking at public awareness, attitudes, knowledge</w:t>
      </w:r>
      <w:r w:rsidR="00231ED7">
        <w:rPr>
          <w:lang w:val="en-US"/>
        </w:rPr>
        <w:t>,</w:t>
      </w:r>
      <w:r>
        <w:rPr>
          <w:lang w:val="en-US"/>
        </w:rPr>
        <w:t xml:space="preserve"> and </w:t>
      </w:r>
      <w:r w:rsidR="0036518D">
        <w:rPr>
          <w:lang w:val="en-US"/>
        </w:rPr>
        <w:t>behaviour</w:t>
      </w:r>
      <w:r>
        <w:rPr>
          <w:lang w:val="en-US"/>
        </w:rPr>
        <w:t xml:space="preserve"> related to food safety and food-borne illnesses concluded that there is a demand for more</w:t>
      </w:r>
      <w:r w:rsidR="00231ED7">
        <w:rPr>
          <w:lang w:val="en-US"/>
        </w:rPr>
        <w:t>, and more</w:t>
      </w:r>
      <w:r>
        <w:rPr>
          <w:lang w:val="en-US"/>
        </w:rPr>
        <w:t xml:space="preserve"> detailed information on safe food handling</w:t>
      </w:r>
      <w:r w:rsidR="00231ED7">
        <w:rPr>
          <w:lang w:val="en-US"/>
        </w:rPr>
        <w:t>. This was</w:t>
      </w:r>
      <w:r>
        <w:rPr>
          <w:lang w:val="en-US"/>
        </w:rPr>
        <w:t xml:space="preserve"> particularly </w:t>
      </w:r>
      <w:r w:rsidR="00231ED7">
        <w:rPr>
          <w:lang w:val="en-US"/>
        </w:rPr>
        <w:t>true for</w:t>
      </w:r>
      <w:r>
        <w:rPr>
          <w:lang w:val="en-US"/>
        </w:rPr>
        <w:t xml:space="preserve"> </w:t>
      </w:r>
      <w:r w:rsidR="00231ED7">
        <w:rPr>
          <w:lang w:val="en-US"/>
        </w:rPr>
        <w:t xml:space="preserve">higher </w:t>
      </w:r>
      <w:r>
        <w:rPr>
          <w:lang w:val="en-US"/>
        </w:rPr>
        <w:t>risk groups</w:t>
      </w:r>
      <w:r w:rsidR="00231ED7">
        <w:rPr>
          <w:lang w:val="en-US"/>
        </w:rPr>
        <w:t>. A</w:t>
      </w:r>
      <w:r>
        <w:rPr>
          <w:lang w:val="en-US"/>
        </w:rPr>
        <w:t xml:space="preserve"> need to reinforce less well-known or understood ways to minimize exposure to food-borne illnesses</w:t>
      </w:r>
      <w:r w:rsidR="00231ED7">
        <w:rPr>
          <w:lang w:val="en-US"/>
        </w:rPr>
        <w:t xml:space="preserve"> was also identified</w:t>
      </w:r>
      <w:r>
        <w:rPr>
          <w:lang w:val="en-US"/>
        </w:rPr>
        <w:t>. Specific areas for focus include:</w:t>
      </w:r>
    </w:p>
    <w:p w14:paraId="14C44920" w14:textId="77777777" w:rsidR="00C834E7" w:rsidRPr="00FF76B2" w:rsidRDefault="00C834E7" w:rsidP="00D878B1">
      <w:pPr>
        <w:pStyle w:val="NoSpacing"/>
      </w:pPr>
      <w:r w:rsidRPr="00FF76B2">
        <w:t>Raising awareness of types of food more commonly associated with food-borne illness</w:t>
      </w:r>
    </w:p>
    <w:p w14:paraId="49360287" w14:textId="57DCBEAC" w:rsidR="00C834E7" w:rsidRPr="00FF76B2" w:rsidRDefault="00C834E7" w:rsidP="00D878B1">
      <w:pPr>
        <w:pStyle w:val="NoSpacing"/>
      </w:pPr>
      <w:r w:rsidRPr="00FF76B2">
        <w:t>Emphasizing practices in the home with respect to food handling, preparation</w:t>
      </w:r>
      <w:r w:rsidR="00231ED7" w:rsidRPr="00FF76B2">
        <w:t>,</w:t>
      </w:r>
      <w:r w:rsidRPr="00FF76B2">
        <w:t xml:space="preserve"> and storage</w:t>
      </w:r>
    </w:p>
    <w:p w14:paraId="380BCDD5" w14:textId="77777777" w:rsidR="00C834E7" w:rsidRPr="00FF76B2" w:rsidRDefault="00C834E7" w:rsidP="00D878B1">
      <w:pPr>
        <w:pStyle w:val="NoSpacing"/>
      </w:pPr>
      <w:r w:rsidRPr="00FF76B2">
        <w:t>Developing targeted communications for at risk groups (e.g., seniors, pregnant women, parents of young children)</w:t>
      </w:r>
    </w:p>
    <w:p w14:paraId="37E44796" w14:textId="1DFC7D14" w:rsidR="00C834E7" w:rsidRDefault="00C834E7" w:rsidP="00D878B1">
      <w:pPr>
        <w:pStyle w:val="NoSpacing"/>
      </w:pPr>
      <w:r w:rsidRPr="00FF76B2">
        <w:t>Raising awareness of appropriate cooking techniques</w:t>
      </w:r>
    </w:p>
    <w:p w14:paraId="28469CB7" w14:textId="185D5E47" w:rsidR="000B4218" w:rsidRDefault="00F703B6">
      <w:pPr>
        <w:spacing w:after="200" w:line="276" w:lineRule="auto"/>
        <w:rPr>
          <w:rFonts w:asciiTheme="majorHAnsi" w:eastAsiaTheme="majorEastAsia" w:hAnsiTheme="majorHAnsi" w:cstheme="majorBidi"/>
          <w:b/>
          <w:bCs/>
          <w:color w:val="00596F" w:themeColor="text2"/>
          <w:lang w:val="en-US"/>
        </w:rPr>
      </w:pPr>
      <w:r w:rsidRPr="00D878B1">
        <w:t>Given these findings, attention to food safety knowledge and skills is likely to remain important to a healthy local food system</w:t>
      </w:r>
      <w:r>
        <w:rPr>
          <w:lang w:val="en-US"/>
        </w:rPr>
        <w:t>.</w:t>
      </w:r>
      <w:r w:rsidR="000B4218">
        <w:rPr>
          <w:lang w:val="en-US"/>
        </w:rPr>
        <w:br w:type="page"/>
      </w:r>
    </w:p>
    <w:p w14:paraId="62E0D1D7" w14:textId="14B087B0" w:rsidR="00231CBA" w:rsidRDefault="002E76E7" w:rsidP="002D1A24">
      <w:pPr>
        <w:pStyle w:val="Heading3"/>
        <w:rPr>
          <w:lang w:val="en-US"/>
        </w:rPr>
      </w:pPr>
      <w:bookmarkStart w:id="88" w:name="_Toc15636284"/>
      <w:r>
        <w:rPr>
          <w:lang w:val="en-US"/>
        </w:rPr>
        <w:t xml:space="preserve">Supports for </w:t>
      </w:r>
      <w:r w:rsidR="00253ADF">
        <w:rPr>
          <w:lang w:val="en-US"/>
        </w:rPr>
        <w:t xml:space="preserve">Healthy Eating and </w:t>
      </w:r>
      <w:r>
        <w:rPr>
          <w:lang w:val="en-US"/>
        </w:rPr>
        <w:t>Food Literacy</w:t>
      </w:r>
      <w:bookmarkEnd w:id="88"/>
    </w:p>
    <w:p w14:paraId="4920F667" w14:textId="4191C80D" w:rsidR="0012370E" w:rsidRDefault="00F703B6" w:rsidP="005B6169">
      <w:pPr>
        <w:spacing w:after="240"/>
        <w:rPr>
          <w:lang w:val="en-US"/>
        </w:rPr>
      </w:pPr>
      <w:r w:rsidRPr="00D878B1">
        <w:t>Ultimately, i</w:t>
      </w:r>
      <w:r w:rsidR="00373559" w:rsidRPr="00D878B1">
        <w:t xml:space="preserve">nitiatives aimed at changing food-related behaviour through skills development </w:t>
      </w:r>
      <w:r w:rsidR="00102D4D" w:rsidRPr="00D878B1">
        <w:t>or</w:t>
      </w:r>
      <w:r w:rsidR="00373559" w:rsidRPr="00D878B1">
        <w:t xml:space="preserve"> support for environments that increase availability and accessibility of healthy food are also important. </w:t>
      </w:r>
      <w:r w:rsidR="0012370E" w:rsidRPr="00D878B1">
        <w:t xml:space="preserve">These range from provincial level policies with broad impacts to smaller, local level </w:t>
      </w:r>
      <w:r w:rsidR="0036518D" w:rsidRPr="00D878B1">
        <w:t>programme</w:t>
      </w:r>
      <w:r w:rsidR="0012370E" w:rsidRPr="00D878B1">
        <w:t>s and services that help individuals or groups gain knowledge and skills to support healthy food</w:t>
      </w:r>
      <w:r w:rsidR="0012370E">
        <w:rPr>
          <w:lang w:val="en-US"/>
        </w:rPr>
        <w:t xml:space="preserve"> choices.</w:t>
      </w:r>
    </w:p>
    <w:p w14:paraId="0464C29A" w14:textId="15C1CA72" w:rsidR="00A00E6E" w:rsidRDefault="00A00E6E" w:rsidP="00513D62">
      <w:pPr>
        <w:pStyle w:val="Heading4"/>
        <w:rPr>
          <w:lang w:val="en-US"/>
        </w:rPr>
      </w:pPr>
      <w:r>
        <w:rPr>
          <w:lang w:val="en-US"/>
        </w:rPr>
        <w:t>Federal and Provincial Food Policy</w:t>
      </w:r>
    </w:p>
    <w:p w14:paraId="67954A6B" w14:textId="6464539A" w:rsidR="00AE55E4" w:rsidRDefault="00A00E6E" w:rsidP="005B6169">
      <w:pPr>
        <w:spacing w:after="240"/>
        <w:rPr>
          <w:lang w:val="en-US"/>
        </w:rPr>
      </w:pPr>
      <w:r>
        <w:rPr>
          <w:lang w:val="en-US"/>
        </w:rPr>
        <w:t>A wide range of provincial policies and legislation directly or indirectly impact the food environment. These include</w:t>
      </w:r>
      <w:r w:rsidRPr="00A00E6E">
        <w:rPr>
          <w:lang w:val="en-US"/>
        </w:rPr>
        <w:t xml:space="preserve"> hospital and long</w:t>
      </w:r>
      <w:r w:rsidR="005D4AA7">
        <w:rPr>
          <w:lang w:val="en-US"/>
        </w:rPr>
        <w:t>-</w:t>
      </w:r>
      <w:r w:rsidRPr="00A00E6E">
        <w:rPr>
          <w:lang w:val="en-US"/>
        </w:rPr>
        <w:t>term care procurement policies, university food services policies</w:t>
      </w:r>
      <w:r w:rsidR="000F230C">
        <w:rPr>
          <w:lang w:val="en-US"/>
        </w:rPr>
        <w:t>,</w:t>
      </w:r>
      <w:r>
        <w:rPr>
          <w:lang w:val="en-US"/>
        </w:rPr>
        <w:t xml:space="preserve"> and</w:t>
      </w:r>
      <w:r w:rsidRPr="00A00E6E">
        <w:rPr>
          <w:lang w:val="en-US"/>
        </w:rPr>
        <w:t xml:space="preserve"> other policies and procedures followed by publically</w:t>
      </w:r>
      <w:r w:rsidR="003C0B66">
        <w:rPr>
          <w:lang w:val="en-US"/>
        </w:rPr>
        <w:t>-</w:t>
      </w:r>
      <w:r w:rsidRPr="00A00E6E">
        <w:rPr>
          <w:lang w:val="en-US"/>
        </w:rPr>
        <w:t>funded institutions, current efforts to prohibit marketing to children (</w:t>
      </w:r>
      <w:r>
        <w:rPr>
          <w:lang w:val="en-US"/>
        </w:rPr>
        <w:t>e.g</w:t>
      </w:r>
      <w:r w:rsidR="00513D62">
        <w:rPr>
          <w:lang w:val="en-US"/>
        </w:rPr>
        <w:t>.</w:t>
      </w:r>
      <w:r>
        <w:rPr>
          <w:lang w:val="en-US"/>
        </w:rPr>
        <w:t xml:space="preserve">, </w:t>
      </w:r>
      <w:r w:rsidRPr="00A00E6E">
        <w:rPr>
          <w:lang w:val="en-US"/>
        </w:rPr>
        <w:t xml:space="preserve">Bill S-228), income-related and social services policies and </w:t>
      </w:r>
      <w:r w:rsidR="0036518D">
        <w:rPr>
          <w:lang w:val="en-US"/>
        </w:rPr>
        <w:t>programming</w:t>
      </w:r>
      <w:r w:rsidRPr="00A00E6E">
        <w:rPr>
          <w:lang w:val="en-US"/>
        </w:rPr>
        <w:t xml:space="preserve">, </w:t>
      </w:r>
      <w:r>
        <w:rPr>
          <w:lang w:val="en-US"/>
        </w:rPr>
        <w:t>and many others. A full review of all these policies</w:t>
      </w:r>
      <w:r w:rsidR="00A016C4">
        <w:rPr>
          <w:lang w:val="en-US"/>
        </w:rPr>
        <w:t xml:space="preserve"> would be a useful undertaking but is beyond the scope of this report</w:t>
      </w:r>
      <w:r w:rsidR="00AE55E4">
        <w:rPr>
          <w:lang w:val="en-US"/>
        </w:rPr>
        <w:t>.</w:t>
      </w:r>
    </w:p>
    <w:p w14:paraId="087C1F63" w14:textId="6A863BA2" w:rsidR="00A016C4" w:rsidRDefault="00A016C4" w:rsidP="00513D62">
      <w:pPr>
        <w:pStyle w:val="Heading4"/>
        <w:rPr>
          <w:shd w:val="clear" w:color="auto" w:fill="FFFFFF"/>
        </w:rPr>
      </w:pPr>
      <w:r>
        <w:rPr>
          <w:shd w:val="clear" w:color="auto" w:fill="FFFFFF"/>
        </w:rPr>
        <w:t xml:space="preserve">Local </w:t>
      </w:r>
      <w:r w:rsidR="0036518D">
        <w:rPr>
          <w:shd w:val="clear" w:color="auto" w:fill="FFFFFF"/>
        </w:rPr>
        <w:t>Programme</w:t>
      </w:r>
      <w:r>
        <w:rPr>
          <w:shd w:val="clear" w:color="auto" w:fill="FFFFFF"/>
        </w:rPr>
        <w:t>s</w:t>
      </w:r>
    </w:p>
    <w:p w14:paraId="6D028150" w14:textId="1B6F1D6B" w:rsidR="00A016C4" w:rsidRDefault="00A016C4" w:rsidP="005B6169">
      <w:pPr>
        <w:spacing w:after="240"/>
      </w:pPr>
      <w:r>
        <w:rPr>
          <w:shd w:val="clear" w:color="auto" w:fill="FFFFFF"/>
        </w:rPr>
        <w:t xml:space="preserve">A wide variety of </w:t>
      </w:r>
      <w:r w:rsidR="0036518D">
        <w:rPr>
          <w:shd w:val="clear" w:color="auto" w:fill="FFFFFF"/>
        </w:rPr>
        <w:t>programme</w:t>
      </w:r>
      <w:r>
        <w:rPr>
          <w:shd w:val="clear" w:color="auto" w:fill="FFFFFF"/>
        </w:rPr>
        <w:t xml:space="preserve">s can be found locally in </w:t>
      </w:r>
      <w:r w:rsidR="00CA38D2">
        <w:rPr>
          <w:shd w:val="clear" w:color="auto" w:fill="FFFFFF"/>
        </w:rPr>
        <w:t>Windsor and Essex County</w:t>
      </w:r>
      <w:r>
        <w:rPr>
          <w:shd w:val="clear" w:color="auto" w:fill="FFFFFF"/>
        </w:rPr>
        <w:t xml:space="preserve">. These include </w:t>
      </w:r>
      <w:r w:rsidR="0036518D">
        <w:rPr>
          <w:shd w:val="clear" w:color="auto" w:fill="FFFFFF"/>
        </w:rPr>
        <w:t>programme</w:t>
      </w:r>
      <w:r>
        <w:rPr>
          <w:shd w:val="clear" w:color="auto" w:fill="FFFFFF"/>
        </w:rPr>
        <w:t>s that are aimed at building supportive environments</w:t>
      </w:r>
      <w:r w:rsidR="003C0B66">
        <w:rPr>
          <w:shd w:val="clear" w:color="auto" w:fill="FFFFFF"/>
        </w:rPr>
        <w:t>,</w:t>
      </w:r>
      <w:r>
        <w:rPr>
          <w:shd w:val="clear" w:color="auto" w:fill="FFFFFF"/>
        </w:rPr>
        <w:t xml:space="preserve"> as well as those geared toward skills building</w:t>
      </w:r>
      <w:r w:rsidR="0070461E">
        <w:rPr>
          <w:shd w:val="clear" w:color="auto" w:fill="FFFFFF"/>
        </w:rPr>
        <w:t xml:space="preserve"> and education</w:t>
      </w:r>
      <w:r>
        <w:rPr>
          <w:shd w:val="clear" w:color="auto" w:fill="FFFFFF"/>
        </w:rPr>
        <w:t xml:space="preserve">. </w:t>
      </w:r>
      <w:r w:rsidR="0070461E">
        <w:rPr>
          <w:shd w:val="clear" w:color="auto" w:fill="FFFFFF"/>
        </w:rPr>
        <w:t xml:space="preserve">While the following are not intended to be a comprehensive list, they do offer a sense of the breadth of local </w:t>
      </w:r>
      <w:r w:rsidR="0036518D">
        <w:rPr>
          <w:shd w:val="clear" w:color="auto" w:fill="FFFFFF"/>
        </w:rPr>
        <w:t>programme</w:t>
      </w:r>
      <w:r w:rsidR="0070461E">
        <w:rPr>
          <w:shd w:val="clear" w:color="auto" w:fill="FFFFFF"/>
        </w:rPr>
        <w:t xml:space="preserve">s that support healthy eating and food literacy. </w:t>
      </w:r>
      <w:r w:rsidRPr="00A016C4">
        <w:t xml:space="preserve">Supportive Environments </w:t>
      </w:r>
      <w:r w:rsidR="0036518D">
        <w:t>Programme</w:t>
      </w:r>
      <w:r w:rsidRPr="00A016C4">
        <w:t>s</w:t>
      </w:r>
      <w:r>
        <w:t xml:space="preserve"> include:</w:t>
      </w:r>
    </w:p>
    <w:p w14:paraId="2A793E15" w14:textId="098E0660" w:rsidR="00A016C4" w:rsidRDefault="00513D62" w:rsidP="00D878B1">
      <w:pPr>
        <w:pStyle w:val="NoSpacing"/>
      </w:pPr>
      <w:r w:rsidRPr="00513D62">
        <w:rPr>
          <w:b/>
        </w:rPr>
        <w:t>Raising the Bar</w:t>
      </w:r>
      <w:r w:rsidR="00A016C4" w:rsidRPr="00A016C4">
        <w:t>:</w:t>
      </w:r>
      <w:r w:rsidR="00AE55E4">
        <w:t xml:space="preserve"> </w:t>
      </w:r>
      <w:r w:rsidR="00A016C4" w:rsidRPr="00A016C4">
        <w:t xml:space="preserve">a policy </w:t>
      </w:r>
      <w:r w:rsidR="0036518D">
        <w:t>programme</w:t>
      </w:r>
      <w:r w:rsidR="00A016C4" w:rsidRPr="00A016C4">
        <w:t xml:space="preserve"> for licensed childcare </w:t>
      </w:r>
      <w:r w:rsidR="0036518D">
        <w:t>programme</w:t>
      </w:r>
      <w:r w:rsidR="00A016C4" w:rsidRPr="00A016C4">
        <w:t>s</w:t>
      </w:r>
      <w:r w:rsidR="00A016C4">
        <w:t xml:space="preserve"> that </w:t>
      </w:r>
      <w:r w:rsidR="00A016C4" w:rsidRPr="00A016C4">
        <w:t>supports participating providers to improve the quality of childcare provided to toddlers and preschoolers.</w:t>
      </w:r>
    </w:p>
    <w:p w14:paraId="10732B3B" w14:textId="1E9FD253" w:rsidR="00A016C4" w:rsidRPr="00A016C4" w:rsidRDefault="00513D62" w:rsidP="005B6169">
      <w:pPr>
        <w:pStyle w:val="NoSpacing"/>
        <w:spacing w:after="240"/>
        <w:rPr>
          <w:rFonts w:cstheme="minorHAnsi"/>
          <w:szCs w:val="24"/>
        </w:rPr>
      </w:pPr>
      <w:r w:rsidRPr="00513D62">
        <w:rPr>
          <w:b/>
        </w:rPr>
        <w:t>Take Charge</w:t>
      </w:r>
      <w:r>
        <w:t xml:space="preserve">: </w:t>
      </w:r>
      <w:r w:rsidR="00A016C4" w:rsidRPr="00513D62">
        <w:rPr>
          <w:rStyle w:val="Hyperlink"/>
          <w:color w:val="auto"/>
          <w:u w:val="none"/>
        </w:rPr>
        <w:t xml:space="preserve">promotes </w:t>
      </w:r>
      <w:r w:rsidR="00A016C4">
        <w:rPr>
          <w:rStyle w:val="Hyperlink"/>
          <w:color w:val="auto"/>
          <w:u w:val="none"/>
        </w:rPr>
        <w:t xml:space="preserve">healthy environments through </w:t>
      </w:r>
      <w:r w:rsidR="00A016C4" w:rsidRPr="00A016C4">
        <w:rPr>
          <w:rFonts w:cstheme="minorHAnsi"/>
          <w:szCs w:val="24"/>
        </w:rPr>
        <w:t>access to nutrition education, and healthy food and beverage options in workplaces, schools, daycares</w:t>
      </w:r>
      <w:r w:rsidR="00DB7C9E">
        <w:rPr>
          <w:rFonts w:cstheme="minorHAnsi"/>
          <w:szCs w:val="24"/>
        </w:rPr>
        <w:t>,</w:t>
      </w:r>
      <w:r w:rsidR="00A016C4" w:rsidRPr="00A016C4">
        <w:rPr>
          <w:rFonts w:cstheme="minorHAnsi"/>
          <w:szCs w:val="24"/>
        </w:rPr>
        <w:t xml:space="preserve"> or recreation facilities</w:t>
      </w:r>
      <w:r w:rsidR="005B6169">
        <w:rPr>
          <w:rFonts w:cstheme="minorHAnsi"/>
          <w:szCs w:val="24"/>
        </w:rPr>
        <w:t>.</w:t>
      </w:r>
    </w:p>
    <w:p w14:paraId="1D846A0B" w14:textId="7FDBF6DF" w:rsidR="00513D62" w:rsidRDefault="00513D62" w:rsidP="00513D62">
      <w:pPr>
        <w:rPr>
          <w:lang w:val="en-US"/>
        </w:rPr>
      </w:pPr>
      <w:r>
        <w:rPr>
          <w:lang w:val="en-US"/>
        </w:rPr>
        <w:t xml:space="preserve">Local Skill Building and Education </w:t>
      </w:r>
      <w:r w:rsidR="0036518D">
        <w:rPr>
          <w:lang w:val="en-US"/>
        </w:rPr>
        <w:t>Programme</w:t>
      </w:r>
      <w:r>
        <w:rPr>
          <w:lang w:val="en-US"/>
        </w:rPr>
        <w:t>s include:</w:t>
      </w:r>
    </w:p>
    <w:p w14:paraId="7BE4D71F" w14:textId="6DF16C98" w:rsidR="00513D62" w:rsidRPr="002658BF" w:rsidRDefault="00513D62" w:rsidP="00D878B1">
      <w:pPr>
        <w:pStyle w:val="NoSpacing"/>
        <w:rPr>
          <w:lang w:val="en-US"/>
        </w:rPr>
      </w:pPr>
      <w:r w:rsidRPr="00513D62">
        <w:rPr>
          <w:b/>
          <w:lang w:val="en-US"/>
        </w:rPr>
        <w:t>Come on Down Let’s Make a Meal</w:t>
      </w:r>
      <w:r>
        <w:rPr>
          <w:lang w:val="en-US"/>
        </w:rPr>
        <w:t xml:space="preserve">: </w:t>
      </w:r>
      <w:r w:rsidRPr="00513D62">
        <w:rPr>
          <w:lang w:val="en-US"/>
        </w:rPr>
        <w:t xml:space="preserve">a train-the-trainer </w:t>
      </w:r>
      <w:r w:rsidR="0036518D">
        <w:rPr>
          <w:lang w:val="en-US"/>
        </w:rPr>
        <w:t>programme</w:t>
      </w:r>
      <w:r w:rsidRPr="00513D62">
        <w:rPr>
          <w:lang w:val="en-US"/>
        </w:rPr>
        <w:t xml:space="preserve"> that trains staff, community members or volunteers to teach a set curriculum that builds food and cooking skills in the community.</w:t>
      </w:r>
    </w:p>
    <w:p w14:paraId="32E03638" w14:textId="16212975" w:rsidR="00513D62" w:rsidRPr="00F6682E" w:rsidRDefault="00513D62" w:rsidP="00D878B1">
      <w:pPr>
        <w:pStyle w:val="NoSpacing"/>
        <w:rPr>
          <w:lang w:val="en-US"/>
        </w:rPr>
      </w:pPr>
      <w:r w:rsidRPr="001973FA">
        <w:rPr>
          <w:b/>
          <w:lang w:val="en-US"/>
        </w:rPr>
        <w:t>You’re the Chef</w:t>
      </w:r>
      <w:r w:rsidR="00F6682E" w:rsidRPr="001973FA">
        <w:rPr>
          <w:b/>
          <w:lang w:val="en-US"/>
        </w:rPr>
        <w:t>:</w:t>
      </w:r>
      <w:r w:rsidR="00F6682E">
        <w:rPr>
          <w:lang w:val="en-US"/>
        </w:rPr>
        <w:t xml:space="preserve"> </w:t>
      </w:r>
      <w:r w:rsidR="00F6682E" w:rsidRPr="00F6682E">
        <w:rPr>
          <w:lang w:val="en-US"/>
        </w:rPr>
        <w:t xml:space="preserve">a six-week cooking </w:t>
      </w:r>
      <w:r w:rsidR="0036518D">
        <w:rPr>
          <w:lang w:val="en-US"/>
        </w:rPr>
        <w:t>programme</w:t>
      </w:r>
      <w:r w:rsidR="00F6682E" w:rsidRPr="00F6682E">
        <w:rPr>
          <w:lang w:val="en-US"/>
        </w:rPr>
        <w:t xml:space="preserve"> for students in grades 4 to 12 run in schools, community agencies, or camps.</w:t>
      </w:r>
    </w:p>
    <w:p w14:paraId="5E8CE134" w14:textId="4A23B62C" w:rsidR="00513D62" w:rsidRDefault="00513D62" w:rsidP="00D878B1">
      <w:pPr>
        <w:pStyle w:val="NoSpacing"/>
        <w:rPr>
          <w:lang w:val="en-US"/>
        </w:rPr>
      </w:pPr>
      <w:r w:rsidRPr="001973FA">
        <w:rPr>
          <w:b/>
          <w:lang w:val="en-US"/>
        </w:rPr>
        <w:t>Eat4Life</w:t>
      </w:r>
      <w:r w:rsidR="00F6682E">
        <w:rPr>
          <w:lang w:val="en-US"/>
        </w:rPr>
        <w:t>:</w:t>
      </w:r>
      <w:r w:rsidR="00AE55E4">
        <w:rPr>
          <w:lang w:val="en-US"/>
        </w:rPr>
        <w:t xml:space="preserve"> -</w:t>
      </w:r>
      <w:r w:rsidRPr="0038009A">
        <w:rPr>
          <w:lang w:val="en-US"/>
        </w:rPr>
        <w:t xml:space="preserve">Mindful Eating sessions offered by </w:t>
      </w:r>
      <w:r w:rsidR="00B95ABF">
        <w:rPr>
          <w:lang w:val="en-US"/>
        </w:rPr>
        <w:t>Family Health Teams, Community Health Centres, and Nurse Practitioner-led Clinics</w:t>
      </w:r>
      <w:r w:rsidRPr="0038009A">
        <w:rPr>
          <w:lang w:val="en-US"/>
        </w:rPr>
        <w:t xml:space="preserve"> throughout </w:t>
      </w:r>
      <w:r w:rsidR="00E67686">
        <w:rPr>
          <w:lang w:val="en-US"/>
        </w:rPr>
        <w:t>Windsor and Essex County</w:t>
      </w:r>
      <w:r w:rsidRPr="0038009A">
        <w:rPr>
          <w:lang w:val="en-US"/>
        </w:rPr>
        <w:t xml:space="preserve"> at different times and locations during the year</w:t>
      </w:r>
      <w:r w:rsidR="00F6682E">
        <w:rPr>
          <w:lang w:val="en-US"/>
        </w:rPr>
        <w:t>.</w:t>
      </w:r>
    </w:p>
    <w:p w14:paraId="7723CF11" w14:textId="413E1E25" w:rsidR="00AE55E4" w:rsidRDefault="00513D62" w:rsidP="00D878B1">
      <w:pPr>
        <w:pStyle w:val="NoSpacing"/>
        <w:rPr>
          <w:lang w:val="en-US"/>
        </w:rPr>
      </w:pPr>
      <w:r w:rsidRPr="001973FA">
        <w:rPr>
          <w:b/>
          <w:lang w:val="en-US"/>
        </w:rPr>
        <w:t>Sip Smart!™ Ontario</w:t>
      </w:r>
      <w:r w:rsidRPr="00513D62">
        <w:rPr>
          <w:lang w:val="en-US"/>
        </w:rPr>
        <w:t xml:space="preserve">: licensed classroom educational </w:t>
      </w:r>
      <w:r w:rsidR="0036518D">
        <w:rPr>
          <w:lang w:val="en-US"/>
        </w:rPr>
        <w:t>programme</w:t>
      </w:r>
      <w:r w:rsidRPr="00513D62">
        <w:rPr>
          <w:lang w:val="en-US"/>
        </w:rPr>
        <w:t xml:space="preserve"> that helps teach children in grades 3 to 7 about sugary drinks and about making healthy drink choices</w:t>
      </w:r>
      <w:r w:rsidR="00AE55E4">
        <w:rPr>
          <w:lang w:val="en-US"/>
        </w:rPr>
        <w:t>.</w:t>
      </w:r>
    </w:p>
    <w:p w14:paraId="072213B2" w14:textId="2588E44F" w:rsidR="00F6682E" w:rsidRDefault="00F6682E" w:rsidP="005B6169">
      <w:pPr>
        <w:spacing w:after="240"/>
        <w:rPr>
          <w:lang w:val="en-US"/>
        </w:rPr>
      </w:pPr>
      <w:r w:rsidRPr="00D878B1">
        <w:t xml:space="preserve">As well, </w:t>
      </w:r>
      <w:r w:rsidR="0070461E" w:rsidRPr="00D878B1">
        <w:t xml:space="preserve">low or no cost </w:t>
      </w:r>
      <w:r w:rsidRPr="00D878B1">
        <w:t xml:space="preserve">education </w:t>
      </w:r>
      <w:r w:rsidR="0036518D" w:rsidRPr="00D878B1">
        <w:t>programme</w:t>
      </w:r>
      <w:r w:rsidRPr="00D878B1">
        <w:t>s, workshops, demonstrations and classes dealing with topics such as nutrition, cooking, meal preparation and budgeting in the kitchen are offered by a wide variety of organizations locally including, but not limited to</w:t>
      </w:r>
      <w:r>
        <w:rPr>
          <w:lang w:val="en-US"/>
        </w:rPr>
        <w:t>:</w:t>
      </w:r>
    </w:p>
    <w:p w14:paraId="0FAB63DF" w14:textId="60EC9C0C" w:rsidR="008B10B3" w:rsidRPr="008B10B3" w:rsidRDefault="008B10B3" w:rsidP="008B10B3">
      <w:pPr>
        <w:pStyle w:val="ListParagraph"/>
        <w:numPr>
          <w:ilvl w:val="0"/>
          <w:numId w:val="74"/>
        </w:numPr>
        <w:spacing w:after="240"/>
        <w:rPr>
          <w:lang w:val="en-US"/>
        </w:rPr>
      </w:pPr>
      <w:r w:rsidRPr="0038009A">
        <w:t>Aboriginal Child Resource Centre</w:t>
      </w:r>
    </w:p>
    <w:p w14:paraId="702B7018" w14:textId="244A2F33" w:rsidR="008B10B3" w:rsidRPr="008B10B3" w:rsidRDefault="008B10B3" w:rsidP="008B10B3">
      <w:pPr>
        <w:pStyle w:val="ListParagraph"/>
        <w:numPr>
          <w:ilvl w:val="0"/>
          <w:numId w:val="74"/>
        </w:numPr>
        <w:spacing w:after="240"/>
        <w:rPr>
          <w:lang w:val="en-US"/>
        </w:rPr>
      </w:pPr>
      <w:r w:rsidRPr="0038009A">
        <w:t>Access County Community Support Services</w:t>
      </w:r>
    </w:p>
    <w:p w14:paraId="4D01811B" w14:textId="7FD16802" w:rsidR="008B10B3" w:rsidRPr="008B10B3" w:rsidRDefault="008B10B3" w:rsidP="008B10B3">
      <w:pPr>
        <w:pStyle w:val="ListParagraph"/>
        <w:numPr>
          <w:ilvl w:val="0"/>
          <w:numId w:val="74"/>
        </w:numPr>
        <w:spacing w:after="240"/>
        <w:rPr>
          <w:lang w:val="en-US"/>
        </w:rPr>
      </w:pPr>
      <w:r w:rsidRPr="0038009A">
        <w:t>Building Blocks for Better Babies</w:t>
      </w:r>
    </w:p>
    <w:p w14:paraId="1F901348" w14:textId="303C6A6E" w:rsidR="008B10B3" w:rsidRPr="008B10B3" w:rsidRDefault="008B10B3" w:rsidP="008B10B3">
      <w:pPr>
        <w:pStyle w:val="ListParagraph"/>
        <w:numPr>
          <w:ilvl w:val="0"/>
          <w:numId w:val="74"/>
        </w:numPr>
        <w:spacing w:after="240"/>
        <w:rPr>
          <w:lang w:val="en-US"/>
        </w:rPr>
      </w:pPr>
      <w:r w:rsidRPr="0038009A">
        <w:t>Can-Am Indian Friendship Centre</w:t>
      </w:r>
    </w:p>
    <w:p w14:paraId="18CBC00D" w14:textId="06B7E2FE" w:rsidR="008B10B3" w:rsidRPr="008B10B3" w:rsidRDefault="008B10B3" w:rsidP="008B10B3">
      <w:pPr>
        <w:pStyle w:val="ListParagraph"/>
        <w:numPr>
          <w:ilvl w:val="0"/>
          <w:numId w:val="74"/>
        </w:numPr>
        <w:spacing w:after="240"/>
        <w:rPr>
          <w:lang w:val="en-US"/>
        </w:rPr>
      </w:pPr>
      <w:r w:rsidRPr="0038009A">
        <w:t>Christian Horizons</w:t>
      </w:r>
    </w:p>
    <w:p w14:paraId="578BD462" w14:textId="676F0B4A" w:rsidR="008B10B3" w:rsidRPr="008B10B3" w:rsidRDefault="008B10B3" w:rsidP="008B10B3">
      <w:pPr>
        <w:pStyle w:val="ListParagraph"/>
        <w:numPr>
          <w:ilvl w:val="0"/>
          <w:numId w:val="74"/>
        </w:numPr>
        <w:spacing w:after="240"/>
        <w:rPr>
          <w:lang w:val="en-US"/>
        </w:rPr>
      </w:pPr>
      <w:r w:rsidRPr="0038009A">
        <w:t>Kingsville Community Centre</w:t>
      </w:r>
    </w:p>
    <w:p w14:paraId="2A110860" w14:textId="1217E012" w:rsidR="008B10B3" w:rsidRPr="008B10B3" w:rsidRDefault="008B10B3" w:rsidP="008B10B3">
      <w:pPr>
        <w:pStyle w:val="ListParagraph"/>
        <w:numPr>
          <w:ilvl w:val="0"/>
          <w:numId w:val="74"/>
        </w:numPr>
        <w:spacing w:after="240"/>
        <w:rPr>
          <w:lang w:val="en-US"/>
        </w:rPr>
      </w:pPr>
      <w:r w:rsidRPr="0038009A">
        <w:t>Ready Set Go</w:t>
      </w:r>
    </w:p>
    <w:p w14:paraId="38FBDAFF" w14:textId="7DFCD2C5" w:rsidR="008B10B3" w:rsidRPr="008B10B3" w:rsidRDefault="008B10B3" w:rsidP="008B10B3">
      <w:pPr>
        <w:pStyle w:val="ListParagraph"/>
        <w:numPr>
          <w:ilvl w:val="0"/>
          <w:numId w:val="74"/>
        </w:numPr>
        <w:spacing w:after="240"/>
        <w:rPr>
          <w:lang w:val="en-US"/>
        </w:rPr>
      </w:pPr>
      <w:r w:rsidRPr="0038009A">
        <w:t xml:space="preserve">Recreation </w:t>
      </w:r>
      <w:r>
        <w:t>Programme</w:t>
      </w:r>
      <w:r w:rsidRPr="0038009A">
        <w:t>s</w:t>
      </w:r>
    </w:p>
    <w:p w14:paraId="672EC5CD" w14:textId="301E646A" w:rsidR="008B10B3" w:rsidRPr="008B10B3" w:rsidRDefault="008B10B3" w:rsidP="008B10B3">
      <w:pPr>
        <w:pStyle w:val="ListParagraph"/>
        <w:numPr>
          <w:ilvl w:val="0"/>
          <w:numId w:val="74"/>
        </w:numPr>
        <w:spacing w:after="240"/>
        <w:rPr>
          <w:lang w:val="en-US"/>
        </w:rPr>
      </w:pPr>
      <w:r w:rsidRPr="0038009A">
        <w:t>Salvation Army</w:t>
      </w:r>
    </w:p>
    <w:p w14:paraId="18FF10CD" w14:textId="0D6F2980" w:rsidR="008B10B3" w:rsidRPr="008B10B3" w:rsidRDefault="008B10B3" w:rsidP="008B10B3">
      <w:pPr>
        <w:pStyle w:val="ListParagraph"/>
        <w:numPr>
          <w:ilvl w:val="0"/>
          <w:numId w:val="74"/>
        </w:numPr>
        <w:spacing w:after="240"/>
        <w:rPr>
          <w:lang w:val="en-US"/>
        </w:rPr>
      </w:pPr>
      <w:r w:rsidRPr="0038009A">
        <w:t>Sandwich Teen Action Group</w:t>
      </w:r>
    </w:p>
    <w:p w14:paraId="7C97D1D6" w14:textId="03560EB5" w:rsidR="008B10B3" w:rsidRPr="008B10B3" w:rsidRDefault="008B10B3" w:rsidP="008B10B3">
      <w:pPr>
        <w:pStyle w:val="ListParagraph"/>
        <w:numPr>
          <w:ilvl w:val="0"/>
          <w:numId w:val="74"/>
        </w:numPr>
        <w:spacing w:after="240"/>
        <w:rPr>
          <w:lang w:val="en-US"/>
        </w:rPr>
      </w:pPr>
      <w:r w:rsidRPr="0038009A">
        <w:t>Unemployed Help Centre</w:t>
      </w:r>
    </w:p>
    <w:p w14:paraId="177EEFC0" w14:textId="68659E7C" w:rsidR="008B10B3" w:rsidRPr="008B10B3" w:rsidRDefault="008B10B3" w:rsidP="008B10B3">
      <w:pPr>
        <w:pStyle w:val="ListParagraph"/>
        <w:numPr>
          <w:ilvl w:val="0"/>
          <w:numId w:val="74"/>
        </w:numPr>
        <w:spacing w:after="240"/>
        <w:rPr>
          <w:lang w:val="en-US"/>
        </w:rPr>
      </w:pPr>
      <w:r w:rsidRPr="0038009A">
        <w:t>W5 Youth Community Connections</w:t>
      </w:r>
    </w:p>
    <w:p w14:paraId="0E6E275C" w14:textId="0C61D80B" w:rsidR="0070461E" w:rsidRDefault="0070461E" w:rsidP="005B6169">
      <w:pPr>
        <w:spacing w:after="240"/>
      </w:pPr>
      <w:r w:rsidRPr="008462F9">
        <w:t xml:space="preserve">Dietary and Nutrition Services are also an important part of healthy eating. Local </w:t>
      </w:r>
      <w:r w:rsidR="00391FDA" w:rsidRPr="008462F9">
        <w:t>D</w:t>
      </w:r>
      <w:r w:rsidRPr="008462F9">
        <w:t xml:space="preserve">ietitians provide a wide range of </w:t>
      </w:r>
      <w:r w:rsidR="0036518D" w:rsidRPr="008462F9">
        <w:t>programme</w:t>
      </w:r>
      <w:r w:rsidRPr="008462F9">
        <w:t>s and services for individuals or group at all phases of the</w:t>
      </w:r>
      <w:r>
        <w:rPr>
          <w:lang w:val="en-US"/>
        </w:rPr>
        <w:t xml:space="preserve"> life cycle. Examples include </w:t>
      </w:r>
      <w:r w:rsidR="00A517FE">
        <w:rPr>
          <w:lang w:val="en-US"/>
        </w:rPr>
        <w:t xml:space="preserve">nutritional </w:t>
      </w:r>
      <w:r w:rsidRPr="0070461E">
        <w:t>assessments, counseling</w:t>
      </w:r>
      <w:r w:rsidR="00B95ABF">
        <w:t>,</w:t>
      </w:r>
      <w:r w:rsidRPr="0070461E">
        <w:t xml:space="preserve"> and education related to healthy eating, </w:t>
      </w:r>
      <w:r>
        <w:t xml:space="preserve">management of </w:t>
      </w:r>
      <w:r w:rsidRPr="0070461E">
        <w:t>chronic disease (e.g., Diabetes counseling</w:t>
      </w:r>
      <w:r>
        <w:t>) and w</w:t>
      </w:r>
      <w:r w:rsidRPr="0070461E">
        <w:t xml:space="preserve">eight management, </w:t>
      </w:r>
      <w:r>
        <w:t xml:space="preserve">as well as supporting food-related skill building in a variety of contexts. Individuals seeking a Dietitian can find practitioners through the </w:t>
      </w:r>
      <w:hyperlink r:id="rId64" w:history="1">
        <w:r w:rsidRPr="00956965">
          <w:rPr>
            <w:rStyle w:val="Hyperlink"/>
          </w:rPr>
          <w:t xml:space="preserve">Registered Dietitians of </w:t>
        </w:r>
        <w:r w:rsidR="00CA38D2" w:rsidRPr="00956965">
          <w:rPr>
            <w:rStyle w:val="Hyperlink"/>
          </w:rPr>
          <w:t>Windsor and Essex County</w:t>
        </w:r>
      </w:hyperlink>
      <w:r>
        <w:t xml:space="preserve">. Grocery stores like </w:t>
      </w:r>
      <w:r w:rsidRPr="0070461E">
        <w:t xml:space="preserve">Zehrs </w:t>
      </w:r>
      <w:r>
        <w:t xml:space="preserve">also now off </w:t>
      </w:r>
      <w:r w:rsidRPr="0070461E">
        <w:t>Nutrition Services</w:t>
      </w:r>
      <w:r>
        <w:t xml:space="preserve"> for a fee, although these may be covered under some insurance plans. In the community, a number of </w:t>
      </w:r>
      <w:r w:rsidR="00C47CA6">
        <w:t xml:space="preserve">community </w:t>
      </w:r>
      <w:r>
        <w:t xml:space="preserve">health </w:t>
      </w:r>
      <w:r w:rsidR="00C47CA6">
        <w:t xml:space="preserve">organizations </w:t>
      </w:r>
      <w:r>
        <w:t>provide Dietitian services to their clients, including:</w:t>
      </w:r>
    </w:p>
    <w:p w14:paraId="20A9E45B" w14:textId="179F9C03" w:rsidR="008B10B3" w:rsidRDefault="008B10B3" w:rsidP="008B10B3">
      <w:pPr>
        <w:pStyle w:val="ListParagraph"/>
        <w:numPr>
          <w:ilvl w:val="0"/>
          <w:numId w:val="75"/>
        </w:numPr>
        <w:spacing w:after="240"/>
      </w:pPr>
      <w:r w:rsidRPr="0070461E">
        <w:t>Amherstburg Family Health Team</w:t>
      </w:r>
    </w:p>
    <w:p w14:paraId="6130CB4C" w14:textId="441737AF" w:rsidR="008B10B3" w:rsidRDefault="008B10B3" w:rsidP="008B10B3">
      <w:pPr>
        <w:pStyle w:val="ListParagraph"/>
        <w:numPr>
          <w:ilvl w:val="0"/>
          <w:numId w:val="75"/>
        </w:numPr>
        <w:spacing w:after="240"/>
      </w:pPr>
      <w:r w:rsidRPr="0070461E">
        <w:t>Belle River VON Nurse Practitioner Led Clinic</w:t>
      </w:r>
    </w:p>
    <w:p w14:paraId="49BFFA7A" w14:textId="606DA724" w:rsidR="008B10B3" w:rsidRDefault="008B10B3" w:rsidP="008B10B3">
      <w:pPr>
        <w:pStyle w:val="ListParagraph"/>
        <w:numPr>
          <w:ilvl w:val="0"/>
          <w:numId w:val="75"/>
        </w:numPr>
        <w:spacing w:after="240"/>
      </w:pPr>
      <w:r w:rsidRPr="0070461E">
        <w:t>City Centre Health Care</w:t>
      </w:r>
    </w:p>
    <w:p w14:paraId="69B1FF7F" w14:textId="39F00900" w:rsidR="008B10B3" w:rsidRDefault="008B10B3" w:rsidP="008B10B3">
      <w:pPr>
        <w:pStyle w:val="ListParagraph"/>
        <w:numPr>
          <w:ilvl w:val="0"/>
          <w:numId w:val="75"/>
        </w:numPr>
        <w:spacing w:after="240"/>
      </w:pPr>
      <w:r w:rsidRPr="0070461E">
        <w:t>Essex County Nurse Practitioner Led Clinic</w:t>
      </w:r>
    </w:p>
    <w:p w14:paraId="4896140D" w14:textId="3B301700" w:rsidR="008B10B3" w:rsidRDefault="008B10B3" w:rsidP="008B10B3">
      <w:pPr>
        <w:pStyle w:val="ListParagraph"/>
        <w:numPr>
          <w:ilvl w:val="0"/>
          <w:numId w:val="75"/>
        </w:numPr>
        <w:spacing w:after="240"/>
      </w:pPr>
      <w:r w:rsidRPr="0070461E">
        <w:t>Harrow Family Health Centre</w:t>
      </w:r>
    </w:p>
    <w:p w14:paraId="3EEF3B35" w14:textId="40264BDF" w:rsidR="008B10B3" w:rsidRDefault="008B10B3" w:rsidP="008B10B3">
      <w:pPr>
        <w:pStyle w:val="ListParagraph"/>
        <w:numPr>
          <w:ilvl w:val="0"/>
          <w:numId w:val="75"/>
        </w:numPr>
        <w:spacing w:after="240"/>
      </w:pPr>
      <w:r w:rsidRPr="0070461E">
        <w:t>Leamington Family Health Team</w:t>
      </w:r>
    </w:p>
    <w:p w14:paraId="183992D7" w14:textId="3F4B0E24" w:rsidR="008B10B3" w:rsidRDefault="008B10B3" w:rsidP="008B10B3">
      <w:pPr>
        <w:pStyle w:val="ListParagraph"/>
        <w:numPr>
          <w:ilvl w:val="0"/>
          <w:numId w:val="75"/>
        </w:numPr>
        <w:spacing w:after="240"/>
      </w:pPr>
      <w:r w:rsidRPr="0070461E">
        <w:t>Sandwich Community Health</w:t>
      </w:r>
    </w:p>
    <w:p w14:paraId="3D6A4662" w14:textId="7FD41400" w:rsidR="008B10B3" w:rsidRDefault="008B10B3" w:rsidP="008B10B3">
      <w:pPr>
        <w:pStyle w:val="ListParagraph"/>
        <w:numPr>
          <w:ilvl w:val="0"/>
          <w:numId w:val="75"/>
        </w:numPr>
        <w:spacing w:after="240"/>
      </w:pPr>
      <w:r w:rsidRPr="0070461E">
        <w:t>Windsor Essex Community Health Centre</w:t>
      </w:r>
    </w:p>
    <w:p w14:paraId="06103EE3" w14:textId="1A0E8EFE" w:rsidR="008B10B3" w:rsidRDefault="008B10B3" w:rsidP="008B10B3">
      <w:pPr>
        <w:pStyle w:val="ListParagraph"/>
        <w:numPr>
          <w:ilvl w:val="0"/>
          <w:numId w:val="75"/>
        </w:numPr>
        <w:spacing w:after="240"/>
      </w:pPr>
      <w:r w:rsidRPr="0070461E">
        <w:t>Windsor</w:t>
      </w:r>
      <w:r>
        <w:t>-</w:t>
      </w:r>
      <w:r w:rsidRPr="0070461E">
        <w:t>Essex County Health Unit</w:t>
      </w:r>
    </w:p>
    <w:p w14:paraId="0C990F32" w14:textId="77777777" w:rsidR="001D41C8" w:rsidRPr="001D41C8" w:rsidRDefault="008B10B3" w:rsidP="00F45824">
      <w:pPr>
        <w:pStyle w:val="ListParagraph"/>
        <w:numPr>
          <w:ilvl w:val="0"/>
          <w:numId w:val="75"/>
        </w:numPr>
        <w:spacing w:after="200" w:line="276" w:lineRule="auto"/>
        <w:rPr>
          <w:lang w:val="en-US"/>
        </w:rPr>
      </w:pPr>
      <w:r w:rsidRPr="0070461E">
        <w:t>Windsor Family Health Team</w:t>
      </w:r>
    </w:p>
    <w:p w14:paraId="5045C56D" w14:textId="3E1BF59D" w:rsidR="00F620DD" w:rsidRDefault="005D3E33" w:rsidP="002B4618">
      <w:pPr>
        <w:pStyle w:val="Heading2"/>
      </w:pPr>
      <w:bookmarkStart w:id="89" w:name="_Toc15636285"/>
      <w:r>
        <w:t>Access</w:t>
      </w:r>
      <w:r w:rsidR="00020DE6">
        <w:t xml:space="preserve"> and Consumption</w:t>
      </w:r>
      <w:r>
        <w:t>: From the Community</w:t>
      </w:r>
      <w:bookmarkEnd w:id="89"/>
    </w:p>
    <w:p w14:paraId="22808A63" w14:textId="5C41FFB7" w:rsidR="005C67E4" w:rsidRDefault="005C67E4" w:rsidP="005B6169">
      <w:pPr>
        <w:spacing w:after="240"/>
        <w:rPr>
          <w:lang w:val="en-US"/>
        </w:rPr>
      </w:pPr>
      <w:r>
        <w:rPr>
          <w:lang w:val="en-US"/>
        </w:rPr>
        <w:t>Community engagement activities touched on access and consumption in a number of ways. The community survey posed specific questions to gauge public perceptions and practices, as well as probing for potential barriers. Community conversations allowed participants to address any part of the food system they wished, but access was a highly popular topic. The following provides findings from the various community activities on the topics of access and consumption.</w:t>
      </w:r>
    </w:p>
    <w:p w14:paraId="4C5DAC35" w14:textId="7FECDD8A" w:rsidR="00F620DD" w:rsidRDefault="000B3895" w:rsidP="000B3895">
      <w:pPr>
        <w:pStyle w:val="Heading3"/>
        <w:rPr>
          <w:lang w:val="en-US"/>
        </w:rPr>
      </w:pPr>
      <w:bookmarkStart w:id="90" w:name="_Toc15636286"/>
      <w:r>
        <w:rPr>
          <w:lang w:val="en-US"/>
        </w:rPr>
        <w:t>Survey Findings</w:t>
      </w:r>
      <w:bookmarkEnd w:id="90"/>
    </w:p>
    <w:p w14:paraId="23A304CB" w14:textId="1FB3B619" w:rsidR="002F1345" w:rsidRPr="00BA50CC" w:rsidRDefault="005C67E4" w:rsidP="005B6169">
      <w:pPr>
        <w:spacing w:after="240"/>
        <w:rPr>
          <w:lang w:val="en-US"/>
        </w:rPr>
      </w:pPr>
      <w:r>
        <w:rPr>
          <w:lang w:val="en-US"/>
        </w:rPr>
        <w:t xml:space="preserve">Participants were asked about the extent to which they agreed with a range of statements relevant to food access. Responses were on a 5 points scale that ranged from 1 (Strongly Agree) to 5 (Strongly Disagree). </w:t>
      </w:r>
      <w:r w:rsidR="00F22503">
        <w:rPr>
          <w:lang w:val="en-US"/>
        </w:rPr>
        <w:t>As noted, w</w:t>
      </w:r>
      <w:r w:rsidR="002E66A6">
        <w:rPr>
          <w:lang w:val="en-US"/>
        </w:rPr>
        <w:t>ith Likert scales such as these, median response is the most suitable and easy for interpretation</w:t>
      </w:r>
      <w:r w:rsidR="00F22503">
        <w:rPr>
          <w:lang w:val="en-US"/>
        </w:rPr>
        <w:t xml:space="preserve"> (</w:t>
      </w:r>
      <w:r w:rsidR="00F22503" w:rsidRPr="002E66A6">
        <w:t>Institute for Computer Based Learning</w:t>
      </w:r>
      <w:r w:rsidR="00F22503">
        <w:t>,</w:t>
      </w:r>
      <w:r w:rsidR="00F22503">
        <w:rPr>
          <w:lang w:val="en-US"/>
        </w:rPr>
        <w:t xml:space="preserve"> 1998)</w:t>
      </w:r>
      <w:r w:rsidR="002E66A6">
        <w:rPr>
          <w:lang w:val="en-US"/>
        </w:rPr>
        <w:t>.</w:t>
      </w:r>
      <w:r w:rsidR="00AE55E4">
        <w:rPr>
          <w:lang w:val="en-US"/>
        </w:rPr>
        <w:t xml:space="preserve"> </w:t>
      </w:r>
      <w:r w:rsidR="002E66A6">
        <w:rPr>
          <w:lang w:val="en-US"/>
        </w:rPr>
        <w:t xml:space="preserve">Responses </w:t>
      </w:r>
      <w:r w:rsidR="002E66A6" w:rsidRPr="00B27992">
        <w:rPr>
          <w:lang w:val="en-US"/>
        </w:rPr>
        <w:t xml:space="preserve">(Table </w:t>
      </w:r>
      <w:r w:rsidR="00A26358">
        <w:rPr>
          <w:lang w:val="en-US"/>
        </w:rPr>
        <w:t>68</w:t>
      </w:r>
      <w:r w:rsidR="002E66A6" w:rsidRPr="00B27992">
        <w:rPr>
          <w:lang w:val="en-US"/>
        </w:rPr>
        <w:t>) show</w:t>
      </w:r>
      <w:r w:rsidR="002E66A6">
        <w:rPr>
          <w:lang w:val="en-US"/>
        </w:rPr>
        <w:t xml:space="preserve"> that </w:t>
      </w:r>
      <w:r w:rsidR="000B3895">
        <w:rPr>
          <w:lang w:val="en-US"/>
        </w:rPr>
        <w:t>respondents were very unlikely to buy their food/groceries in another region, nor did they tend to report poor quality products in their local stores. In general, most did not report food access issues, indicating they can easily get to the store for groceries, usually have enough money</w:t>
      </w:r>
      <w:r w:rsidR="002F1345">
        <w:rPr>
          <w:lang w:val="en-US"/>
        </w:rPr>
        <w:t xml:space="preserve"> for groceries</w:t>
      </w:r>
      <w:r w:rsidR="00C47CA6">
        <w:rPr>
          <w:lang w:val="en-US"/>
        </w:rPr>
        <w:t>,</w:t>
      </w:r>
      <w:r w:rsidR="002F1345">
        <w:rPr>
          <w:lang w:val="en-US"/>
        </w:rPr>
        <w:t xml:space="preserve"> and</w:t>
      </w:r>
      <w:r w:rsidR="000B3895">
        <w:rPr>
          <w:lang w:val="en-US"/>
        </w:rPr>
        <w:t xml:space="preserve"> have healthy and fresh options in their neighbourhood</w:t>
      </w:r>
      <w:r w:rsidR="002F1345">
        <w:rPr>
          <w:lang w:val="en-US"/>
        </w:rPr>
        <w:t xml:space="preserve">. As well, they stated they </w:t>
      </w:r>
      <w:r w:rsidR="000B3895">
        <w:rPr>
          <w:lang w:val="en-US"/>
        </w:rPr>
        <w:t>would be more likely to buy local</w:t>
      </w:r>
      <w:r w:rsidR="002F1345">
        <w:rPr>
          <w:lang w:val="en-US"/>
        </w:rPr>
        <w:t xml:space="preserve"> and would be </w:t>
      </w:r>
      <w:r w:rsidR="000B3895">
        <w:rPr>
          <w:lang w:val="en-US"/>
        </w:rPr>
        <w:t xml:space="preserve">willing to pay more for </w:t>
      </w:r>
      <w:r w:rsidR="002F1345">
        <w:rPr>
          <w:lang w:val="en-US"/>
        </w:rPr>
        <w:t xml:space="preserve">it. They also agreed they would use emergency food services or community meal </w:t>
      </w:r>
      <w:r w:rsidR="0036518D">
        <w:rPr>
          <w:lang w:val="en-US"/>
        </w:rPr>
        <w:t>programme</w:t>
      </w:r>
      <w:r w:rsidR="002F1345">
        <w:rPr>
          <w:lang w:val="en-US"/>
        </w:rPr>
        <w:t xml:space="preserve">s if they needed to. </w:t>
      </w:r>
      <w:r w:rsidR="00885BA6">
        <w:rPr>
          <w:lang w:val="en-US"/>
        </w:rPr>
        <w:t>Survey questions marked in bold are replicated from the food security survey completed in 2015 by the Food Security Steering Committee. Responses are consistent between the two surveys.</w:t>
      </w:r>
    </w:p>
    <w:p w14:paraId="7986BCA2" w14:textId="27725257" w:rsidR="000B3895" w:rsidRDefault="000B3895" w:rsidP="000B3895">
      <w:pPr>
        <w:pStyle w:val="Caption"/>
        <w:keepNext/>
      </w:pPr>
      <w:r>
        <w:t xml:space="preserve">Table </w:t>
      </w:r>
      <w:r w:rsidR="00B617B6">
        <w:rPr>
          <w:noProof/>
        </w:rPr>
        <w:fldChar w:fldCharType="begin"/>
      </w:r>
      <w:r w:rsidR="00B617B6">
        <w:rPr>
          <w:noProof/>
        </w:rPr>
        <w:instrText xml:space="preserve"> SEQ Table \* ARABIC </w:instrText>
      </w:r>
      <w:r w:rsidR="00B617B6">
        <w:rPr>
          <w:noProof/>
        </w:rPr>
        <w:fldChar w:fldCharType="separate"/>
      </w:r>
      <w:r w:rsidR="002B0E49">
        <w:rPr>
          <w:noProof/>
        </w:rPr>
        <w:t>68</w:t>
      </w:r>
      <w:r w:rsidR="00B617B6">
        <w:rPr>
          <w:noProof/>
        </w:rPr>
        <w:fldChar w:fldCharType="end"/>
      </w:r>
      <w:r>
        <w:t xml:space="preserve">: </w:t>
      </w:r>
      <w:r w:rsidR="005C67E4">
        <w:t xml:space="preserve">Survey Responses Related to Food </w:t>
      </w:r>
      <w:r>
        <w:t>Access</w:t>
      </w:r>
    </w:p>
    <w:tbl>
      <w:tblPr>
        <w:tblStyle w:val="TableGrid"/>
        <w:tblW w:w="9792" w:type="dxa"/>
        <w:tblLook w:val="04A0" w:firstRow="1" w:lastRow="0" w:firstColumn="1" w:lastColumn="0" w:noHBand="0" w:noVBand="1"/>
        <w:tblCaption w:val="Survey Responses Related to Food Access"/>
        <w:tblDescription w:val="A listing of the average answers to some of the food survey questions related to accessibility of food in Windsor and Essex County"/>
      </w:tblPr>
      <w:tblGrid>
        <w:gridCol w:w="7776"/>
        <w:gridCol w:w="2016"/>
      </w:tblGrid>
      <w:tr w:rsidR="005C67E4" w:rsidRPr="007E2338" w14:paraId="6DD7025A" w14:textId="77777777" w:rsidTr="00790F47">
        <w:trPr>
          <w:trHeight w:val="547"/>
          <w:tblHeader/>
        </w:trPr>
        <w:tc>
          <w:tcPr>
            <w:tcW w:w="7776" w:type="dxa"/>
            <w:shd w:val="clear" w:color="auto" w:fill="A3DEDD" w:themeFill="accent1" w:themeFillTint="99"/>
            <w:vAlign w:val="center"/>
          </w:tcPr>
          <w:p w14:paraId="0F6722C9" w14:textId="7729B5DF" w:rsidR="00210956" w:rsidRPr="006C4DB6" w:rsidRDefault="00210956" w:rsidP="001A1EF0">
            <w:pPr>
              <w:rPr>
                <w:rFonts w:ascii="Calibri" w:eastAsia="Calibri" w:hAnsi="Calibri" w:cs="Times New Roman"/>
                <w:b/>
                <w:lang w:val="en-GB"/>
              </w:rPr>
            </w:pPr>
            <w:r w:rsidRPr="006C4DB6">
              <w:rPr>
                <w:rFonts w:ascii="Calibri" w:eastAsia="Calibri" w:hAnsi="Calibri" w:cs="Times New Roman"/>
                <w:b/>
                <w:lang w:val="en-GB"/>
              </w:rPr>
              <w:t xml:space="preserve">Survey </w:t>
            </w:r>
            <w:r w:rsidR="00C10E3A">
              <w:rPr>
                <w:rFonts w:ascii="Calibri" w:eastAsia="Calibri" w:hAnsi="Calibri" w:cs="Times New Roman"/>
                <w:b/>
                <w:lang w:val="en-GB"/>
              </w:rPr>
              <w:t>Items</w:t>
            </w:r>
          </w:p>
        </w:tc>
        <w:tc>
          <w:tcPr>
            <w:tcW w:w="2016" w:type="dxa"/>
            <w:shd w:val="clear" w:color="auto" w:fill="A3DEDD" w:themeFill="accent1" w:themeFillTint="99"/>
            <w:vAlign w:val="center"/>
          </w:tcPr>
          <w:p w14:paraId="02AE253B" w14:textId="77777777" w:rsidR="00210956" w:rsidRPr="006C4DB6" w:rsidRDefault="00210956" w:rsidP="009F4FA4">
            <w:pPr>
              <w:jc w:val="center"/>
              <w:rPr>
                <w:rFonts w:ascii="Calibri" w:eastAsia="Calibri" w:hAnsi="Calibri" w:cs="Times New Roman"/>
                <w:b/>
                <w:lang w:val="en-GB"/>
              </w:rPr>
            </w:pPr>
            <w:r w:rsidRPr="006C4DB6">
              <w:rPr>
                <w:rFonts w:ascii="Calibri" w:eastAsia="Calibri" w:hAnsi="Calibri" w:cs="Times New Roman"/>
                <w:b/>
                <w:lang w:val="en-GB"/>
              </w:rPr>
              <w:t>Median Response</w:t>
            </w:r>
          </w:p>
        </w:tc>
      </w:tr>
      <w:tr w:rsidR="005C67E4" w:rsidRPr="007E2338" w14:paraId="1C5178D5" w14:textId="77777777" w:rsidTr="002D1A24">
        <w:trPr>
          <w:trHeight w:val="360"/>
        </w:trPr>
        <w:tc>
          <w:tcPr>
            <w:tcW w:w="7776" w:type="dxa"/>
            <w:shd w:val="clear" w:color="auto" w:fill="auto"/>
            <w:vAlign w:val="center"/>
          </w:tcPr>
          <w:p w14:paraId="6C822032" w14:textId="11669D02" w:rsidR="00210956" w:rsidRPr="002D1A24" w:rsidRDefault="00210956">
            <w:pPr>
              <w:rPr>
                <w:highlight w:val="yellow"/>
              </w:rPr>
            </w:pPr>
            <w:r w:rsidRPr="002D1A24">
              <w:rPr>
                <w:lang w:val="en-GB"/>
              </w:rPr>
              <w:t xml:space="preserve">I buy my food/groceries outside of </w:t>
            </w:r>
            <w:r w:rsidR="006B178F">
              <w:rPr>
                <w:lang w:val="en-GB"/>
              </w:rPr>
              <w:t>Windsor and Essex County</w:t>
            </w:r>
            <w:r w:rsidRPr="002D1A24">
              <w:rPr>
                <w:lang w:val="en-GB"/>
              </w:rPr>
              <w:t>.</w:t>
            </w:r>
          </w:p>
        </w:tc>
        <w:tc>
          <w:tcPr>
            <w:tcW w:w="2016" w:type="dxa"/>
            <w:shd w:val="clear" w:color="auto" w:fill="auto"/>
            <w:vAlign w:val="center"/>
          </w:tcPr>
          <w:p w14:paraId="571A057D" w14:textId="53CDDCE2" w:rsidR="00210956" w:rsidRPr="002D1A24" w:rsidRDefault="00BA76FB" w:rsidP="00BA76FB">
            <w:pPr>
              <w:jc w:val="center"/>
              <w:rPr>
                <w:lang w:val="en-GB"/>
              </w:rPr>
            </w:pPr>
            <w:r w:rsidRPr="002D1A24">
              <w:rPr>
                <w:lang w:val="en-GB"/>
              </w:rPr>
              <w:t>Strongly Disagree</w:t>
            </w:r>
          </w:p>
        </w:tc>
      </w:tr>
      <w:tr w:rsidR="005C67E4" w:rsidRPr="00776FC9" w14:paraId="7453ED35" w14:textId="77777777" w:rsidTr="002D1A24">
        <w:trPr>
          <w:trHeight w:val="360"/>
        </w:trPr>
        <w:tc>
          <w:tcPr>
            <w:tcW w:w="7776" w:type="dxa"/>
            <w:shd w:val="clear" w:color="auto" w:fill="auto"/>
            <w:vAlign w:val="center"/>
          </w:tcPr>
          <w:p w14:paraId="7C9556D8" w14:textId="0F429A68" w:rsidR="00210956" w:rsidRPr="002D1A24" w:rsidRDefault="00210956" w:rsidP="009F4FA4">
            <w:r w:rsidRPr="002D1A24">
              <w:rPr>
                <w:lang w:val="en-GB"/>
              </w:rPr>
              <w:t xml:space="preserve">I am more likely to buy food that is grown or produced in </w:t>
            </w:r>
            <w:r w:rsidR="006B178F">
              <w:rPr>
                <w:lang w:val="en-GB"/>
              </w:rPr>
              <w:t>Windsor and Essex County</w:t>
            </w:r>
            <w:r w:rsidRPr="002D1A24">
              <w:rPr>
                <w:lang w:val="en-GB"/>
              </w:rPr>
              <w:t>.</w:t>
            </w:r>
          </w:p>
        </w:tc>
        <w:tc>
          <w:tcPr>
            <w:tcW w:w="2016" w:type="dxa"/>
            <w:shd w:val="clear" w:color="auto" w:fill="auto"/>
            <w:vAlign w:val="center"/>
          </w:tcPr>
          <w:p w14:paraId="0831AA03" w14:textId="3E75B46F" w:rsidR="00210956" w:rsidRPr="002D1A24" w:rsidRDefault="00BA76FB" w:rsidP="00BA76FB">
            <w:pPr>
              <w:jc w:val="center"/>
              <w:rPr>
                <w:lang w:val="en-GB"/>
              </w:rPr>
            </w:pPr>
            <w:r w:rsidRPr="002D1A24">
              <w:rPr>
                <w:lang w:val="en-GB"/>
              </w:rPr>
              <w:t>Agree</w:t>
            </w:r>
          </w:p>
        </w:tc>
      </w:tr>
      <w:tr w:rsidR="005C67E4" w:rsidRPr="00776FC9" w14:paraId="71807B00" w14:textId="77777777" w:rsidTr="002D1A24">
        <w:trPr>
          <w:trHeight w:val="360"/>
        </w:trPr>
        <w:tc>
          <w:tcPr>
            <w:tcW w:w="7776" w:type="dxa"/>
            <w:shd w:val="clear" w:color="auto" w:fill="auto"/>
            <w:vAlign w:val="center"/>
          </w:tcPr>
          <w:p w14:paraId="52C00C54" w14:textId="77777777" w:rsidR="00BA76FB" w:rsidRPr="002D1A24" w:rsidRDefault="00BA76FB" w:rsidP="00BA76FB">
            <w:r w:rsidRPr="002D1A24">
              <w:rPr>
                <w:lang w:val="en-GB"/>
              </w:rPr>
              <w:t>I would be willing to pay more for local produce.</w:t>
            </w:r>
          </w:p>
        </w:tc>
        <w:tc>
          <w:tcPr>
            <w:tcW w:w="2016" w:type="dxa"/>
            <w:shd w:val="clear" w:color="auto" w:fill="auto"/>
            <w:vAlign w:val="center"/>
          </w:tcPr>
          <w:p w14:paraId="2CA5D8F2" w14:textId="32048753" w:rsidR="00BA76FB" w:rsidRPr="002D1A24" w:rsidRDefault="00BA76FB" w:rsidP="00BA76FB">
            <w:pPr>
              <w:jc w:val="center"/>
              <w:rPr>
                <w:lang w:val="en-GB"/>
              </w:rPr>
            </w:pPr>
            <w:r w:rsidRPr="002D1A24">
              <w:rPr>
                <w:lang w:val="en-GB"/>
              </w:rPr>
              <w:t>Agree</w:t>
            </w:r>
          </w:p>
        </w:tc>
      </w:tr>
      <w:tr w:rsidR="005C67E4" w:rsidRPr="00776FC9" w14:paraId="37045852" w14:textId="77777777" w:rsidTr="002D1A24">
        <w:trPr>
          <w:trHeight w:val="360"/>
        </w:trPr>
        <w:tc>
          <w:tcPr>
            <w:tcW w:w="7776" w:type="dxa"/>
            <w:shd w:val="clear" w:color="auto" w:fill="auto"/>
            <w:vAlign w:val="center"/>
          </w:tcPr>
          <w:p w14:paraId="67294B6C" w14:textId="77777777" w:rsidR="00BA76FB" w:rsidRPr="002D1A24" w:rsidRDefault="00BA76FB" w:rsidP="00BA76FB">
            <w:r w:rsidRPr="002D1A24">
              <w:rPr>
                <w:lang w:val="en-GB"/>
              </w:rPr>
              <w:t>I can easily get to the store where I buy most of my food/groceries.</w:t>
            </w:r>
          </w:p>
        </w:tc>
        <w:tc>
          <w:tcPr>
            <w:tcW w:w="2016" w:type="dxa"/>
            <w:shd w:val="clear" w:color="auto" w:fill="auto"/>
            <w:vAlign w:val="center"/>
          </w:tcPr>
          <w:p w14:paraId="363F5749" w14:textId="2DB05A93" w:rsidR="00BA76FB" w:rsidRPr="002D1A24" w:rsidRDefault="00BA76FB" w:rsidP="00BA76FB">
            <w:pPr>
              <w:jc w:val="center"/>
              <w:rPr>
                <w:lang w:val="en-GB"/>
              </w:rPr>
            </w:pPr>
            <w:r w:rsidRPr="002D1A24">
              <w:rPr>
                <w:lang w:val="en-GB"/>
              </w:rPr>
              <w:t>Agree</w:t>
            </w:r>
          </w:p>
        </w:tc>
      </w:tr>
      <w:tr w:rsidR="005C67E4" w:rsidRPr="007E2338" w14:paraId="7568931D" w14:textId="77777777" w:rsidTr="002D1A24">
        <w:trPr>
          <w:trHeight w:val="360"/>
        </w:trPr>
        <w:tc>
          <w:tcPr>
            <w:tcW w:w="7776" w:type="dxa"/>
            <w:shd w:val="clear" w:color="auto" w:fill="auto"/>
            <w:vAlign w:val="center"/>
          </w:tcPr>
          <w:p w14:paraId="3CBD2299" w14:textId="77777777" w:rsidR="00BA76FB" w:rsidRPr="002D1A24" w:rsidRDefault="00BA76FB" w:rsidP="00BA76FB">
            <w:pPr>
              <w:rPr>
                <w:b/>
                <w:strike/>
              </w:rPr>
            </w:pPr>
            <w:r w:rsidRPr="002D1A24">
              <w:rPr>
                <w:b/>
                <w:lang w:val="en-GB"/>
              </w:rPr>
              <w:t>I usually have enough money to buy food.</w:t>
            </w:r>
          </w:p>
        </w:tc>
        <w:tc>
          <w:tcPr>
            <w:tcW w:w="2016" w:type="dxa"/>
            <w:shd w:val="clear" w:color="auto" w:fill="auto"/>
            <w:vAlign w:val="center"/>
          </w:tcPr>
          <w:p w14:paraId="3EE51522" w14:textId="553EBEC7" w:rsidR="00BA76FB" w:rsidRPr="002D1A24" w:rsidRDefault="00BA76FB" w:rsidP="00BA76FB">
            <w:pPr>
              <w:jc w:val="center"/>
              <w:rPr>
                <w:lang w:val="en-GB"/>
              </w:rPr>
            </w:pPr>
            <w:r w:rsidRPr="002D1A24">
              <w:rPr>
                <w:lang w:val="en-GB"/>
              </w:rPr>
              <w:t>Agree</w:t>
            </w:r>
          </w:p>
        </w:tc>
      </w:tr>
      <w:tr w:rsidR="005C67E4" w:rsidRPr="00776FC9" w14:paraId="6E4FF339" w14:textId="77777777" w:rsidTr="002D1A24">
        <w:trPr>
          <w:trHeight w:val="360"/>
        </w:trPr>
        <w:tc>
          <w:tcPr>
            <w:tcW w:w="7776" w:type="dxa"/>
            <w:shd w:val="clear" w:color="auto" w:fill="auto"/>
            <w:vAlign w:val="center"/>
          </w:tcPr>
          <w:p w14:paraId="47E0B09A" w14:textId="77777777" w:rsidR="00BA76FB" w:rsidRPr="002D1A24" w:rsidRDefault="00BA76FB" w:rsidP="00BA76FB">
            <w:pPr>
              <w:rPr>
                <w:b/>
              </w:rPr>
            </w:pPr>
            <w:r w:rsidRPr="002D1A24">
              <w:rPr>
                <w:b/>
                <w:lang w:val="en-GB"/>
              </w:rPr>
              <w:t>In my neighbourhood it is easy to buy healthy foods.</w:t>
            </w:r>
          </w:p>
        </w:tc>
        <w:tc>
          <w:tcPr>
            <w:tcW w:w="2016" w:type="dxa"/>
            <w:shd w:val="clear" w:color="auto" w:fill="auto"/>
            <w:vAlign w:val="center"/>
          </w:tcPr>
          <w:p w14:paraId="11E3E189" w14:textId="0470FF45" w:rsidR="00BA76FB" w:rsidRPr="002D1A24" w:rsidRDefault="00BA76FB" w:rsidP="00BA76FB">
            <w:pPr>
              <w:jc w:val="center"/>
              <w:rPr>
                <w:lang w:val="en-GB"/>
              </w:rPr>
            </w:pPr>
            <w:r w:rsidRPr="002D1A24">
              <w:rPr>
                <w:lang w:val="en-GB"/>
              </w:rPr>
              <w:t>Agree</w:t>
            </w:r>
          </w:p>
        </w:tc>
      </w:tr>
      <w:tr w:rsidR="005C67E4" w:rsidRPr="00776FC9" w14:paraId="2AA52F1E" w14:textId="77777777" w:rsidTr="002D1A24">
        <w:trPr>
          <w:trHeight w:val="360"/>
        </w:trPr>
        <w:tc>
          <w:tcPr>
            <w:tcW w:w="7776" w:type="dxa"/>
            <w:shd w:val="clear" w:color="auto" w:fill="auto"/>
            <w:vAlign w:val="center"/>
          </w:tcPr>
          <w:p w14:paraId="0C32C33A" w14:textId="77777777" w:rsidR="00BA76FB" w:rsidRPr="002D1A24" w:rsidRDefault="00BA76FB" w:rsidP="00BA76FB">
            <w:pPr>
              <w:rPr>
                <w:b/>
              </w:rPr>
            </w:pPr>
            <w:r w:rsidRPr="002D1A24">
              <w:rPr>
                <w:b/>
                <w:lang w:val="en-GB"/>
              </w:rPr>
              <w:t>In my neighbourhood it is easy to buy fresh fruit and vegetables.</w:t>
            </w:r>
          </w:p>
        </w:tc>
        <w:tc>
          <w:tcPr>
            <w:tcW w:w="2016" w:type="dxa"/>
            <w:shd w:val="clear" w:color="auto" w:fill="auto"/>
            <w:vAlign w:val="center"/>
          </w:tcPr>
          <w:p w14:paraId="127842BE" w14:textId="74F8B6B1" w:rsidR="00BA76FB" w:rsidRPr="002D1A24" w:rsidRDefault="00BA76FB" w:rsidP="00BA76FB">
            <w:pPr>
              <w:jc w:val="center"/>
              <w:rPr>
                <w:lang w:val="en-GB"/>
              </w:rPr>
            </w:pPr>
            <w:r w:rsidRPr="002D1A24">
              <w:rPr>
                <w:lang w:val="en-GB"/>
              </w:rPr>
              <w:t>Agree</w:t>
            </w:r>
          </w:p>
        </w:tc>
      </w:tr>
      <w:tr w:rsidR="005C67E4" w:rsidRPr="00776FC9" w14:paraId="6843036B" w14:textId="77777777" w:rsidTr="002D1A24">
        <w:trPr>
          <w:trHeight w:val="360"/>
        </w:trPr>
        <w:tc>
          <w:tcPr>
            <w:tcW w:w="7776" w:type="dxa"/>
            <w:shd w:val="clear" w:color="auto" w:fill="auto"/>
            <w:vAlign w:val="center"/>
          </w:tcPr>
          <w:p w14:paraId="1E0D5F4D" w14:textId="77777777" w:rsidR="00210956" w:rsidRPr="002D1A24" w:rsidRDefault="00210956" w:rsidP="009F4FA4">
            <w:pPr>
              <w:rPr>
                <w:b/>
              </w:rPr>
            </w:pPr>
            <w:r w:rsidRPr="002D1A24">
              <w:rPr>
                <w:b/>
                <w:lang w:val="en-GB"/>
              </w:rPr>
              <w:t>The stores in my neighbourhood sell outdated or rotten products.</w:t>
            </w:r>
          </w:p>
        </w:tc>
        <w:tc>
          <w:tcPr>
            <w:tcW w:w="2016" w:type="dxa"/>
            <w:shd w:val="clear" w:color="auto" w:fill="auto"/>
            <w:vAlign w:val="center"/>
          </w:tcPr>
          <w:p w14:paraId="020DD8CE" w14:textId="0CAA5BFF" w:rsidR="00210956" w:rsidRPr="002D1A24" w:rsidRDefault="00BA76FB" w:rsidP="00BA76FB">
            <w:pPr>
              <w:jc w:val="center"/>
              <w:rPr>
                <w:lang w:val="en-GB"/>
              </w:rPr>
            </w:pPr>
            <w:r w:rsidRPr="002D1A24">
              <w:rPr>
                <w:lang w:val="en-GB"/>
              </w:rPr>
              <w:t>Disagree</w:t>
            </w:r>
          </w:p>
        </w:tc>
      </w:tr>
      <w:tr w:rsidR="005C67E4" w:rsidRPr="00776FC9" w14:paraId="538094CE" w14:textId="77777777" w:rsidTr="002D1A24">
        <w:trPr>
          <w:trHeight w:val="360"/>
        </w:trPr>
        <w:tc>
          <w:tcPr>
            <w:tcW w:w="7776" w:type="dxa"/>
            <w:shd w:val="clear" w:color="auto" w:fill="auto"/>
            <w:vAlign w:val="center"/>
          </w:tcPr>
          <w:p w14:paraId="6DE6FCA2" w14:textId="77777777" w:rsidR="00BA76FB" w:rsidRPr="002D1A24" w:rsidRDefault="00BA76FB" w:rsidP="00BA76FB">
            <w:r w:rsidRPr="002D1A24">
              <w:rPr>
                <w:lang w:val="en-GB"/>
              </w:rPr>
              <w:t>I would use emergency food services, such as food banks, if I needed it.</w:t>
            </w:r>
          </w:p>
        </w:tc>
        <w:tc>
          <w:tcPr>
            <w:tcW w:w="2016" w:type="dxa"/>
            <w:shd w:val="clear" w:color="auto" w:fill="auto"/>
            <w:vAlign w:val="center"/>
          </w:tcPr>
          <w:p w14:paraId="5176BEBF" w14:textId="0B61333B" w:rsidR="00BA76FB" w:rsidRPr="002D1A24" w:rsidRDefault="00BA76FB" w:rsidP="00BA76FB">
            <w:pPr>
              <w:jc w:val="center"/>
              <w:rPr>
                <w:lang w:val="en-GB"/>
              </w:rPr>
            </w:pPr>
            <w:r w:rsidRPr="002D1A24">
              <w:rPr>
                <w:lang w:val="en-GB"/>
              </w:rPr>
              <w:t>Agree</w:t>
            </w:r>
          </w:p>
        </w:tc>
      </w:tr>
      <w:tr w:rsidR="005C67E4" w:rsidRPr="00776FC9" w14:paraId="25BD4222" w14:textId="77777777" w:rsidTr="002D1A24">
        <w:trPr>
          <w:trHeight w:val="360"/>
        </w:trPr>
        <w:tc>
          <w:tcPr>
            <w:tcW w:w="7776" w:type="dxa"/>
            <w:shd w:val="clear" w:color="auto" w:fill="auto"/>
            <w:vAlign w:val="center"/>
          </w:tcPr>
          <w:p w14:paraId="06D98080" w14:textId="64824B1C" w:rsidR="00BA76FB" w:rsidRPr="002D1A24" w:rsidRDefault="00BA76FB" w:rsidP="00BA76FB">
            <w:r w:rsidRPr="002D1A24">
              <w:rPr>
                <w:lang w:val="en-GB"/>
              </w:rPr>
              <w:t xml:space="preserve">I would use a community meal </w:t>
            </w:r>
            <w:r w:rsidR="0036518D">
              <w:rPr>
                <w:lang w:val="en-GB"/>
              </w:rPr>
              <w:t>programme</w:t>
            </w:r>
            <w:r w:rsidRPr="002D1A24">
              <w:rPr>
                <w:lang w:val="en-GB"/>
              </w:rPr>
              <w:t>, such as Meals on Wheels, if I needed it.</w:t>
            </w:r>
          </w:p>
        </w:tc>
        <w:tc>
          <w:tcPr>
            <w:tcW w:w="2016" w:type="dxa"/>
            <w:shd w:val="clear" w:color="auto" w:fill="auto"/>
            <w:vAlign w:val="center"/>
          </w:tcPr>
          <w:p w14:paraId="612363EC" w14:textId="271A2AC6" w:rsidR="00BA76FB" w:rsidRPr="002D1A24" w:rsidRDefault="00BA76FB" w:rsidP="00BA76FB">
            <w:pPr>
              <w:jc w:val="center"/>
              <w:rPr>
                <w:lang w:val="en-GB"/>
              </w:rPr>
            </w:pPr>
            <w:r w:rsidRPr="002D1A24">
              <w:rPr>
                <w:lang w:val="en-GB"/>
              </w:rPr>
              <w:t>Agree</w:t>
            </w:r>
          </w:p>
        </w:tc>
      </w:tr>
    </w:tbl>
    <w:p w14:paraId="102FE5C0" w14:textId="77777777" w:rsidR="001D41C8" w:rsidRDefault="001D41C8">
      <w:pPr>
        <w:spacing w:before="0" w:after="200" w:line="276" w:lineRule="auto"/>
        <w:rPr>
          <w:lang w:val="en-US"/>
        </w:rPr>
      </w:pPr>
      <w:r>
        <w:rPr>
          <w:lang w:val="en-US"/>
        </w:rPr>
        <w:br w:type="page"/>
      </w:r>
    </w:p>
    <w:p w14:paraId="504D1889" w14:textId="0AFB9572" w:rsidR="005C67E4" w:rsidRDefault="005C67E4" w:rsidP="005B6169">
      <w:pPr>
        <w:spacing w:after="240"/>
        <w:rPr>
          <w:lang w:val="en-US"/>
        </w:rPr>
      </w:pPr>
      <w:r>
        <w:rPr>
          <w:lang w:val="en-US"/>
        </w:rPr>
        <w:t>Looking at group differences:</w:t>
      </w:r>
    </w:p>
    <w:p w14:paraId="4BE43095" w14:textId="77777777" w:rsidR="005C67E4" w:rsidRPr="002F1345" w:rsidRDefault="005C67E4" w:rsidP="00D878B1">
      <w:pPr>
        <w:pStyle w:val="NoSpacing"/>
        <w:rPr>
          <w:lang w:val="en-US"/>
        </w:rPr>
      </w:pPr>
      <w:r w:rsidRPr="002F1345">
        <w:rPr>
          <w:lang w:val="en-US"/>
        </w:rPr>
        <w:t>Leamington respondents were least likely to report outdated or rotten products in their neighbourhood stores.</w:t>
      </w:r>
    </w:p>
    <w:p w14:paraId="0C28A11E" w14:textId="77777777" w:rsidR="005C67E4" w:rsidRPr="002F1345" w:rsidRDefault="005C67E4" w:rsidP="00D878B1">
      <w:pPr>
        <w:pStyle w:val="NoSpacing"/>
        <w:rPr>
          <w:lang w:val="en-US"/>
        </w:rPr>
      </w:pPr>
      <w:r w:rsidRPr="002F1345">
        <w:rPr>
          <w:lang w:val="en-US"/>
        </w:rPr>
        <w:t>Those who were willing to pay more for local produce, also preferred restaurants that feature local food and were more likely to buy food grown or produced in Essex County.</w:t>
      </w:r>
    </w:p>
    <w:p w14:paraId="3211E75A" w14:textId="77777777" w:rsidR="00AE55E4" w:rsidRDefault="005C67E4" w:rsidP="00D878B1">
      <w:pPr>
        <w:pStyle w:val="NoSpacing"/>
        <w:rPr>
          <w:lang w:val="en-US"/>
        </w:rPr>
      </w:pPr>
      <w:r w:rsidRPr="002F1345">
        <w:rPr>
          <w:lang w:val="en-US"/>
        </w:rPr>
        <w:t>Individuals who reported having access to healthy food in their neighbourhood also indicated they could easily buy fresh fruit and vegetables</w:t>
      </w:r>
      <w:r w:rsidR="00F22503">
        <w:rPr>
          <w:lang w:val="en-US"/>
        </w:rPr>
        <w:t>, could</w:t>
      </w:r>
      <w:r w:rsidRPr="002F1345">
        <w:rPr>
          <w:lang w:val="en-US"/>
        </w:rPr>
        <w:t xml:space="preserve"> get to the store, and had enough money to buy food</w:t>
      </w:r>
      <w:r w:rsidR="00AE55E4">
        <w:rPr>
          <w:lang w:val="en-US"/>
        </w:rPr>
        <w:t>.</w:t>
      </w:r>
    </w:p>
    <w:p w14:paraId="477A3FA1" w14:textId="3C0FC806" w:rsidR="00AE55E4" w:rsidRDefault="005C67E4" w:rsidP="00D878B1">
      <w:pPr>
        <w:pStyle w:val="NoSpacing"/>
        <w:rPr>
          <w:lang w:val="en-US"/>
        </w:rPr>
      </w:pPr>
      <w:r w:rsidRPr="002F1345">
        <w:rPr>
          <w:lang w:val="en-US"/>
        </w:rPr>
        <w:t xml:space="preserve">Respondents who indicated they would use emergency food services also reported a willingness to use community meal </w:t>
      </w:r>
      <w:r w:rsidR="0036518D">
        <w:rPr>
          <w:lang w:val="en-US"/>
        </w:rPr>
        <w:t>programme</w:t>
      </w:r>
      <w:r w:rsidRPr="002F1345">
        <w:rPr>
          <w:lang w:val="en-US"/>
        </w:rPr>
        <w:t>s</w:t>
      </w:r>
      <w:r w:rsidR="00AE55E4">
        <w:rPr>
          <w:lang w:val="en-US"/>
        </w:rPr>
        <w:t>.</w:t>
      </w:r>
    </w:p>
    <w:p w14:paraId="581491DE" w14:textId="1477A40A" w:rsidR="00E01D14" w:rsidRDefault="002F1345" w:rsidP="005B6169">
      <w:pPr>
        <w:spacing w:after="240"/>
        <w:rPr>
          <w:lang w:val="en-US"/>
        </w:rPr>
      </w:pPr>
      <w:r>
        <w:rPr>
          <w:lang w:val="en-US"/>
        </w:rPr>
        <w:t xml:space="preserve">As noted earlier, respondents generally reported few barriers to access. </w:t>
      </w:r>
      <w:r w:rsidR="00E01D14">
        <w:rPr>
          <w:lang w:val="en-US"/>
        </w:rPr>
        <w:t xml:space="preserve">Transportation was not a barrier, nor was safety, family responsibilities, need for assistance or work </w:t>
      </w:r>
      <w:r w:rsidR="00E01D14" w:rsidRPr="00B27992">
        <w:rPr>
          <w:lang w:val="en-US"/>
        </w:rPr>
        <w:t xml:space="preserve">hours (Table </w:t>
      </w:r>
      <w:r w:rsidR="00A26358">
        <w:rPr>
          <w:lang w:val="en-US"/>
        </w:rPr>
        <w:t>69</w:t>
      </w:r>
      <w:r w:rsidR="00E01D14" w:rsidRPr="00B27992">
        <w:rPr>
          <w:lang w:val="en-US"/>
        </w:rPr>
        <w:t>).</w:t>
      </w:r>
      <w:r w:rsidR="00E01D14">
        <w:rPr>
          <w:lang w:val="en-US"/>
        </w:rPr>
        <w:t xml:space="preserve"> Lack of culturally</w:t>
      </w:r>
      <w:r w:rsidR="003C0B66">
        <w:rPr>
          <w:lang w:val="en-US"/>
        </w:rPr>
        <w:t>-</w:t>
      </w:r>
      <w:r w:rsidR="00E01D14">
        <w:rPr>
          <w:lang w:val="en-US"/>
        </w:rPr>
        <w:t>appropriate food also did not seem to be an issue</w:t>
      </w:r>
      <w:r w:rsidR="00E01D14" w:rsidRPr="00B27992">
        <w:rPr>
          <w:lang w:val="en-US"/>
        </w:rPr>
        <w:t>.</w:t>
      </w:r>
      <w:r w:rsidR="00AE473F" w:rsidRPr="00B27992">
        <w:rPr>
          <w:lang w:val="en-US"/>
        </w:rPr>
        <w:t xml:space="preserve"> As denoted by the bold, these items were also asked on the Food Security Survey and results were consistent.</w:t>
      </w:r>
    </w:p>
    <w:p w14:paraId="4BAA5CBF" w14:textId="35B7ADED" w:rsidR="002F1345" w:rsidRDefault="002F1345" w:rsidP="002F1345">
      <w:pPr>
        <w:pStyle w:val="Caption"/>
        <w:keepNext/>
      </w:pPr>
      <w:r>
        <w:t xml:space="preserve">Table </w:t>
      </w:r>
      <w:r w:rsidR="00B617B6">
        <w:rPr>
          <w:noProof/>
        </w:rPr>
        <w:fldChar w:fldCharType="begin"/>
      </w:r>
      <w:r w:rsidR="00B617B6">
        <w:rPr>
          <w:noProof/>
        </w:rPr>
        <w:instrText xml:space="preserve"> SEQ Table \* ARABIC </w:instrText>
      </w:r>
      <w:r w:rsidR="00B617B6">
        <w:rPr>
          <w:noProof/>
        </w:rPr>
        <w:fldChar w:fldCharType="separate"/>
      </w:r>
      <w:r w:rsidR="002B0E49">
        <w:rPr>
          <w:noProof/>
        </w:rPr>
        <w:t>69</w:t>
      </w:r>
      <w:r w:rsidR="00B617B6">
        <w:rPr>
          <w:noProof/>
        </w:rPr>
        <w:fldChar w:fldCharType="end"/>
      </w:r>
      <w:r>
        <w:t>: Community Thoughts on Barriers to Access</w:t>
      </w:r>
    </w:p>
    <w:tbl>
      <w:tblPr>
        <w:tblStyle w:val="TableGrid"/>
        <w:tblW w:w="9072" w:type="dxa"/>
        <w:tblLayout w:type="fixed"/>
        <w:tblLook w:val="04A0" w:firstRow="1" w:lastRow="0" w:firstColumn="1" w:lastColumn="0" w:noHBand="0" w:noVBand="1"/>
        <w:tblCaption w:val="Community Thoughts on Barriers to Access"/>
        <w:tblDescription w:val="A listing of the average answers to some of the food survey questions related to barriers to accessibility of food in Windsor and Essex County"/>
      </w:tblPr>
      <w:tblGrid>
        <w:gridCol w:w="6192"/>
        <w:gridCol w:w="2880"/>
      </w:tblGrid>
      <w:tr w:rsidR="00210956" w:rsidRPr="00067D68" w14:paraId="2C9A0D30" w14:textId="77777777" w:rsidTr="002C45AB">
        <w:trPr>
          <w:cantSplit/>
          <w:trHeight w:val="521"/>
          <w:tblHeader/>
        </w:trPr>
        <w:tc>
          <w:tcPr>
            <w:tcW w:w="6192" w:type="dxa"/>
            <w:shd w:val="clear" w:color="auto" w:fill="A3DEDD" w:themeFill="accent1" w:themeFillTint="99"/>
            <w:vAlign w:val="center"/>
          </w:tcPr>
          <w:p w14:paraId="73EEB7F6" w14:textId="163320AE" w:rsidR="00210956" w:rsidRPr="006C4DB6" w:rsidRDefault="00210956" w:rsidP="001A1EF0">
            <w:pPr>
              <w:rPr>
                <w:rFonts w:ascii="Calibri" w:eastAsia="Calibri" w:hAnsi="Calibri" w:cs="Times New Roman"/>
                <w:b/>
                <w:lang w:val="en-GB"/>
              </w:rPr>
            </w:pPr>
            <w:r w:rsidRPr="006C4DB6">
              <w:rPr>
                <w:rFonts w:ascii="Calibri" w:eastAsia="Calibri" w:hAnsi="Calibri" w:cs="Times New Roman"/>
                <w:b/>
                <w:lang w:val="en-GB"/>
              </w:rPr>
              <w:t xml:space="preserve">Survey </w:t>
            </w:r>
            <w:r w:rsidR="00AE473F">
              <w:rPr>
                <w:rFonts w:ascii="Calibri" w:eastAsia="Calibri" w:hAnsi="Calibri" w:cs="Times New Roman"/>
                <w:b/>
                <w:lang w:val="en-GB"/>
              </w:rPr>
              <w:t>Items</w:t>
            </w:r>
          </w:p>
        </w:tc>
        <w:tc>
          <w:tcPr>
            <w:tcW w:w="2880" w:type="dxa"/>
            <w:shd w:val="clear" w:color="auto" w:fill="A3DEDD" w:themeFill="accent1" w:themeFillTint="99"/>
            <w:vAlign w:val="center"/>
          </w:tcPr>
          <w:p w14:paraId="281444A4" w14:textId="77777777" w:rsidR="00210956" w:rsidRPr="006C4DB6" w:rsidRDefault="00210956" w:rsidP="009F4FA4">
            <w:pPr>
              <w:jc w:val="center"/>
              <w:rPr>
                <w:rFonts w:ascii="Calibri" w:eastAsia="Calibri" w:hAnsi="Calibri" w:cs="Times New Roman"/>
                <w:b/>
                <w:lang w:val="en-GB"/>
              </w:rPr>
            </w:pPr>
            <w:r w:rsidRPr="006C4DB6">
              <w:rPr>
                <w:rFonts w:ascii="Calibri" w:eastAsia="Calibri" w:hAnsi="Calibri" w:cs="Times New Roman"/>
                <w:b/>
                <w:lang w:val="en-GB"/>
              </w:rPr>
              <w:t>Median Response</w:t>
            </w:r>
          </w:p>
        </w:tc>
      </w:tr>
      <w:tr w:rsidR="00210956" w:rsidRPr="007E2338" w14:paraId="33FFE3F2" w14:textId="77777777" w:rsidTr="00754E28">
        <w:trPr>
          <w:trHeight w:val="547"/>
        </w:trPr>
        <w:tc>
          <w:tcPr>
            <w:tcW w:w="6192" w:type="dxa"/>
            <w:shd w:val="clear" w:color="auto" w:fill="auto"/>
            <w:vAlign w:val="center"/>
          </w:tcPr>
          <w:p w14:paraId="2CF8BA76" w14:textId="77777777" w:rsidR="00210956" w:rsidRPr="001A1EF0" w:rsidRDefault="00210956" w:rsidP="009F4FA4">
            <w:pPr>
              <w:rPr>
                <w:b/>
                <w:highlight w:val="yellow"/>
              </w:rPr>
            </w:pPr>
            <w:r w:rsidRPr="001A1EF0">
              <w:rPr>
                <w:b/>
                <w:lang w:val="en-GB"/>
              </w:rPr>
              <w:t>I do not have transportation to buy food.</w:t>
            </w:r>
          </w:p>
        </w:tc>
        <w:tc>
          <w:tcPr>
            <w:tcW w:w="2880" w:type="dxa"/>
            <w:shd w:val="clear" w:color="auto" w:fill="auto"/>
            <w:vAlign w:val="center"/>
          </w:tcPr>
          <w:p w14:paraId="5D161A68" w14:textId="1672F0EE" w:rsidR="00210956" w:rsidRPr="009F7394" w:rsidRDefault="00BA76FB" w:rsidP="009F4FA4">
            <w:pPr>
              <w:jc w:val="center"/>
              <w:rPr>
                <w:lang w:val="en-GB"/>
              </w:rPr>
            </w:pPr>
            <w:r>
              <w:rPr>
                <w:lang w:val="en-GB"/>
              </w:rPr>
              <w:t>Strongly Disagree</w:t>
            </w:r>
          </w:p>
        </w:tc>
      </w:tr>
      <w:tr w:rsidR="00210956" w:rsidRPr="009F7394" w14:paraId="12BB91FF" w14:textId="77777777" w:rsidTr="00754E28">
        <w:trPr>
          <w:trHeight w:val="547"/>
        </w:trPr>
        <w:tc>
          <w:tcPr>
            <w:tcW w:w="6192" w:type="dxa"/>
            <w:shd w:val="clear" w:color="auto" w:fill="auto"/>
            <w:vAlign w:val="center"/>
          </w:tcPr>
          <w:p w14:paraId="7AD87E6C" w14:textId="77777777" w:rsidR="00210956" w:rsidRPr="001A1EF0" w:rsidRDefault="00210956" w:rsidP="009F4FA4">
            <w:pPr>
              <w:rPr>
                <w:b/>
                <w:lang w:val="en-GB"/>
              </w:rPr>
            </w:pPr>
            <w:r w:rsidRPr="001A1EF0">
              <w:rPr>
                <w:b/>
                <w:lang w:val="en-GB"/>
              </w:rPr>
              <w:t>I do not feel safe walking to the store.</w:t>
            </w:r>
          </w:p>
        </w:tc>
        <w:tc>
          <w:tcPr>
            <w:tcW w:w="2880" w:type="dxa"/>
            <w:shd w:val="clear" w:color="auto" w:fill="auto"/>
            <w:vAlign w:val="center"/>
          </w:tcPr>
          <w:p w14:paraId="5E76E853" w14:textId="03CE3674" w:rsidR="00210956" w:rsidRPr="009F7394" w:rsidRDefault="00BA76FB" w:rsidP="009F4FA4">
            <w:pPr>
              <w:jc w:val="center"/>
              <w:rPr>
                <w:lang w:val="en-GB"/>
              </w:rPr>
            </w:pPr>
            <w:r>
              <w:rPr>
                <w:lang w:val="en-GB"/>
              </w:rPr>
              <w:t>Disagree</w:t>
            </w:r>
          </w:p>
        </w:tc>
      </w:tr>
      <w:tr w:rsidR="00210956" w:rsidRPr="009F7394" w14:paraId="7A3F858F" w14:textId="77777777" w:rsidTr="00754E28">
        <w:trPr>
          <w:trHeight w:val="547"/>
        </w:trPr>
        <w:tc>
          <w:tcPr>
            <w:tcW w:w="6192" w:type="dxa"/>
            <w:shd w:val="clear" w:color="auto" w:fill="auto"/>
            <w:vAlign w:val="center"/>
          </w:tcPr>
          <w:p w14:paraId="40DC8EF2" w14:textId="77777777" w:rsidR="00210956" w:rsidRPr="001A1EF0" w:rsidRDefault="00210956" w:rsidP="009F4FA4">
            <w:pPr>
              <w:rPr>
                <w:b/>
                <w:lang w:val="en-GB"/>
              </w:rPr>
            </w:pPr>
            <w:r w:rsidRPr="001A1EF0">
              <w:rPr>
                <w:b/>
                <w:lang w:val="en-GB"/>
              </w:rPr>
              <w:t>I have to stay home with a child or another family member.</w:t>
            </w:r>
          </w:p>
        </w:tc>
        <w:tc>
          <w:tcPr>
            <w:tcW w:w="2880" w:type="dxa"/>
            <w:shd w:val="clear" w:color="auto" w:fill="auto"/>
            <w:vAlign w:val="center"/>
          </w:tcPr>
          <w:p w14:paraId="6864B34D" w14:textId="77528009" w:rsidR="00210956" w:rsidRPr="009F7394" w:rsidRDefault="00BA76FB" w:rsidP="009F4FA4">
            <w:pPr>
              <w:jc w:val="center"/>
              <w:rPr>
                <w:lang w:val="en-GB"/>
              </w:rPr>
            </w:pPr>
            <w:r>
              <w:rPr>
                <w:lang w:val="en-GB"/>
              </w:rPr>
              <w:t>Disagree</w:t>
            </w:r>
          </w:p>
        </w:tc>
      </w:tr>
      <w:tr w:rsidR="00210956" w:rsidRPr="009F7394" w14:paraId="27BB89FF" w14:textId="77777777" w:rsidTr="00754E28">
        <w:trPr>
          <w:trHeight w:val="547"/>
        </w:trPr>
        <w:tc>
          <w:tcPr>
            <w:tcW w:w="6192" w:type="dxa"/>
            <w:shd w:val="clear" w:color="auto" w:fill="auto"/>
            <w:vAlign w:val="center"/>
          </w:tcPr>
          <w:p w14:paraId="71F3B110" w14:textId="77777777" w:rsidR="00210956" w:rsidRPr="001A1EF0" w:rsidRDefault="00210956" w:rsidP="009F4FA4">
            <w:pPr>
              <w:rPr>
                <w:b/>
                <w:lang w:val="en-GB"/>
              </w:rPr>
            </w:pPr>
            <w:r w:rsidRPr="001A1EF0">
              <w:rPr>
                <w:b/>
                <w:lang w:val="en-GB"/>
              </w:rPr>
              <w:t>I need to have some assistance with grocery shopping.</w:t>
            </w:r>
          </w:p>
        </w:tc>
        <w:tc>
          <w:tcPr>
            <w:tcW w:w="2880" w:type="dxa"/>
            <w:shd w:val="clear" w:color="auto" w:fill="auto"/>
            <w:vAlign w:val="center"/>
          </w:tcPr>
          <w:p w14:paraId="2CDCA53B" w14:textId="32397817" w:rsidR="00210956" w:rsidRPr="009F7394" w:rsidRDefault="00BA76FB" w:rsidP="009F4FA4">
            <w:pPr>
              <w:jc w:val="center"/>
              <w:rPr>
                <w:lang w:val="en-GB"/>
              </w:rPr>
            </w:pPr>
            <w:r>
              <w:rPr>
                <w:lang w:val="en-GB"/>
              </w:rPr>
              <w:t>Strongly Disagree</w:t>
            </w:r>
          </w:p>
        </w:tc>
      </w:tr>
      <w:tr w:rsidR="00210956" w:rsidRPr="009F7394" w14:paraId="0EBA9546" w14:textId="77777777" w:rsidTr="00754E28">
        <w:trPr>
          <w:trHeight w:val="547"/>
        </w:trPr>
        <w:tc>
          <w:tcPr>
            <w:tcW w:w="6192" w:type="dxa"/>
            <w:shd w:val="clear" w:color="auto" w:fill="auto"/>
            <w:vAlign w:val="center"/>
          </w:tcPr>
          <w:p w14:paraId="60A9D300" w14:textId="77777777" w:rsidR="00210956" w:rsidRPr="001A1EF0" w:rsidRDefault="00210956" w:rsidP="009F4FA4">
            <w:pPr>
              <w:rPr>
                <w:b/>
                <w:lang w:val="en-GB"/>
              </w:rPr>
            </w:pPr>
            <w:r w:rsidRPr="001A1EF0">
              <w:rPr>
                <w:b/>
                <w:lang w:val="en-GB"/>
              </w:rPr>
              <w:t>I work many hours and it makes it difficult to buy food.</w:t>
            </w:r>
          </w:p>
        </w:tc>
        <w:tc>
          <w:tcPr>
            <w:tcW w:w="2880" w:type="dxa"/>
            <w:shd w:val="clear" w:color="auto" w:fill="auto"/>
            <w:vAlign w:val="center"/>
          </w:tcPr>
          <w:p w14:paraId="6E109F42" w14:textId="53B9A098" w:rsidR="00210956" w:rsidRPr="009F7394" w:rsidRDefault="00BA76FB" w:rsidP="009F4FA4">
            <w:pPr>
              <w:jc w:val="center"/>
              <w:rPr>
                <w:lang w:val="en-GB"/>
              </w:rPr>
            </w:pPr>
            <w:r>
              <w:rPr>
                <w:lang w:val="en-GB"/>
              </w:rPr>
              <w:t>Disagree</w:t>
            </w:r>
          </w:p>
        </w:tc>
      </w:tr>
      <w:tr w:rsidR="00210956" w:rsidRPr="009F7394" w14:paraId="51198F09" w14:textId="77777777" w:rsidTr="00754E28">
        <w:trPr>
          <w:trHeight w:val="547"/>
        </w:trPr>
        <w:tc>
          <w:tcPr>
            <w:tcW w:w="6192" w:type="dxa"/>
            <w:shd w:val="clear" w:color="auto" w:fill="auto"/>
            <w:vAlign w:val="center"/>
          </w:tcPr>
          <w:p w14:paraId="26FD604B" w14:textId="77777777" w:rsidR="00210956" w:rsidRPr="001A1EF0" w:rsidRDefault="00210956" w:rsidP="009F4FA4">
            <w:pPr>
              <w:rPr>
                <w:b/>
                <w:lang w:val="en-GB"/>
              </w:rPr>
            </w:pPr>
            <w:r w:rsidRPr="001A1EF0">
              <w:rPr>
                <w:b/>
                <w:lang w:val="en-GB"/>
              </w:rPr>
              <w:t>The food I have access to is not culturally appropriate for my family.</w:t>
            </w:r>
          </w:p>
        </w:tc>
        <w:tc>
          <w:tcPr>
            <w:tcW w:w="2880" w:type="dxa"/>
            <w:shd w:val="clear" w:color="auto" w:fill="auto"/>
            <w:vAlign w:val="center"/>
          </w:tcPr>
          <w:p w14:paraId="6163EA1F" w14:textId="513225EA" w:rsidR="00210956" w:rsidRPr="009F7394" w:rsidRDefault="00BA76FB" w:rsidP="009F4FA4">
            <w:pPr>
              <w:jc w:val="center"/>
              <w:rPr>
                <w:lang w:val="en-GB"/>
              </w:rPr>
            </w:pPr>
            <w:r>
              <w:rPr>
                <w:lang w:val="en-GB"/>
              </w:rPr>
              <w:t>Strongly Disagree</w:t>
            </w:r>
          </w:p>
        </w:tc>
      </w:tr>
    </w:tbl>
    <w:p w14:paraId="2D75463E" w14:textId="77777777" w:rsidR="000B4218" w:rsidRDefault="000B4218">
      <w:pPr>
        <w:spacing w:after="200" w:line="276" w:lineRule="auto"/>
        <w:rPr>
          <w:lang w:val="en-US"/>
        </w:rPr>
      </w:pPr>
      <w:r>
        <w:rPr>
          <w:lang w:val="en-US"/>
        </w:rPr>
        <w:br w:type="page"/>
      </w:r>
    </w:p>
    <w:p w14:paraId="58BAF7DB" w14:textId="3F02C67F" w:rsidR="001A46C3" w:rsidRDefault="007D30F0" w:rsidP="005B6169">
      <w:pPr>
        <w:spacing w:after="240"/>
        <w:rPr>
          <w:lang w:val="en-US"/>
        </w:rPr>
      </w:pPr>
      <w:r>
        <w:rPr>
          <w:lang w:val="en-US"/>
        </w:rPr>
        <w:t xml:space="preserve">Across </w:t>
      </w:r>
      <w:r w:rsidR="0015641E">
        <w:rPr>
          <w:lang w:val="en-US"/>
        </w:rPr>
        <w:t>respondents</w:t>
      </w:r>
      <w:r>
        <w:rPr>
          <w:lang w:val="en-US"/>
        </w:rPr>
        <w:t>, 98%</w:t>
      </w:r>
      <w:r w:rsidR="0015641E">
        <w:rPr>
          <w:lang w:val="en-US"/>
        </w:rPr>
        <w:t xml:space="preserve"> reported using a full grocery store, </w:t>
      </w:r>
      <w:r>
        <w:rPr>
          <w:lang w:val="en-US"/>
        </w:rPr>
        <w:t xml:space="preserve">51% </w:t>
      </w:r>
      <w:r w:rsidR="0015641E">
        <w:rPr>
          <w:lang w:val="en-US"/>
        </w:rPr>
        <w:t>restaurant</w:t>
      </w:r>
      <w:r w:rsidR="00C47CA6">
        <w:rPr>
          <w:lang w:val="en-US"/>
        </w:rPr>
        <w:t>,</w:t>
      </w:r>
      <w:r>
        <w:rPr>
          <w:lang w:val="en-US"/>
        </w:rPr>
        <w:t xml:space="preserve"> and 38%</w:t>
      </w:r>
      <w:r w:rsidR="0015641E">
        <w:rPr>
          <w:lang w:val="en-US"/>
        </w:rPr>
        <w:t xml:space="preserve"> fruit and vegetable stand to obtain food in the past year. Meat or butcher store and farmers’ market were also popular </w:t>
      </w:r>
      <w:r w:rsidR="00D46996">
        <w:rPr>
          <w:lang w:val="en-US"/>
        </w:rPr>
        <w:t xml:space="preserve">with </w:t>
      </w:r>
      <w:r>
        <w:rPr>
          <w:lang w:val="en-US"/>
        </w:rPr>
        <w:t xml:space="preserve">32% and 38% respectively </w:t>
      </w:r>
      <w:r w:rsidR="00D46996">
        <w:rPr>
          <w:lang w:val="en-US"/>
        </w:rPr>
        <w:t xml:space="preserve">reporting that they purchased food at these locations in the past year </w:t>
      </w:r>
      <w:r w:rsidR="0015641E" w:rsidRPr="00B27992">
        <w:rPr>
          <w:lang w:val="en-US"/>
        </w:rPr>
        <w:t xml:space="preserve">(Figure </w:t>
      </w:r>
      <w:r w:rsidR="00F22503" w:rsidRPr="00B27992">
        <w:rPr>
          <w:lang w:val="en-US"/>
        </w:rPr>
        <w:t>4</w:t>
      </w:r>
      <w:r w:rsidR="0098387E">
        <w:rPr>
          <w:lang w:val="en-US"/>
        </w:rPr>
        <w:t>0</w:t>
      </w:r>
      <w:r w:rsidR="0015641E" w:rsidRPr="00B27992">
        <w:rPr>
          <w:lang w:val="en-US"/>
        </w:rPr>
        <w:t>).</w:t>
      </w:r>
      <w:r w:rsidR="00AE473F" w:rsidRPr="00B27992">
        <w:rPr>
          <w:lang w:val="en-US"/>
        </w:rPr>
        <w:t xml:space="preserve"> Grocery stores were also the most common place for weekly food purchases according to the Food Security Survey</w:t>
      </w:r>
      <w:r w:rsidR="00F22503" w:rsidRPr="00B27992">
        <w:rPr>
          <w:lang w:val="en-US"/>
        </w:rPr>
        <w:t>.</w:t>
      </w:r>
    </w:p>
    <w:p w14:paraId="5D95BFB0" w14:textId="573361A4" w:rsidR="00E01D14" w:rsidRDefault="00982A72" w:rsidP="00E01D14">
      <w:pPr>
        <w:pStyle w:val="Caption"/>
        <w:keepNext/>
      </w:pPr>
      <w:r>
        <w:rPr>
          <w:noProof/>
          <w:lang w:val="en-US"/>
        </w:rPr>
        <w:drawing>
          <wp:anchor distT="0" distB="0" distL="114300" distR="114300" simplePos="0" relativeHeight="251810816" behindDoc="1" locked="0" layoutInCell="1" allowOverlap="1" wp14:anchorId="1B0EF10B" wp14:editId="3EFAACEA">
            <wp:simplePos x="0" y="0"/>
            <wp:positionH relativeFrom="margin">
              <wp:align>left</wp:align>
            </wp:positionH>
            <wp:positionV relativeFrom="paragraph">
              <wp:posOffset>314960</wp:posOffset>
            </wp:positionV>
            <wp:extent cx="5626100" cy="3366770"/>
            <wp:effectExtent l="0" t="0" r="12700" b="5080"/>
            <wp:wrapTight wrapText="bothSides">
              <wp:wrapPolygon edited="0">
                <wp:start x="0" y="0"/>
                <wp:lineTo x="0" y="21510"/>
                <wp:lineTo x="21576" y="21510"/>
                <wp:lineTo x="21576" y="0"/>
                <wp:lineTo x="0" y="0"/>
              </wp:wrapPolygon>
            </wp:wrapTight>
            <wp:docPr id="135" name="Chart 135" descr="A bar graph depicting where food survey respondents indicated their top 3 places they purchased food last year were, in order of popularity (in percentages)" title="Three Places Used Most to Purchase Food in Past Yea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00E01D14">
        <w:t xml:space="preserve">Figure </w:t>
      </w:r>
      <w:fldSimple w:instr=" SEQ Figure \* ARABIC ">
        <w:r w:rsidR="002B0E49">
          <w:rPr>
            <w:noProof/>
          </w:rPr>
          <w:t>40</w:t>
        </w:r>
      </w:fldSimple>
      <w:r w:rsidR="00E01D14">
        <w:t>: Three Places Used Most to Purchase Food in Past Year</w:t>
      </w:r>
    </w:p>
    <w:p w14:paraId="374BA1EF" w14:textId="249A8332" w:rsidR="001A46C3" w:rsidRDefault="00982A72" w:rsidP="00982A72">
      <w:pPr>
        <w:spacing w:before="360" w:after="200"/>
        <w:rPr>
          <w:lang w:val="en-US"/>
        </w:rPr>
      </w:pPr>
      <w:r>
        <w:rPr>
          <w:lang w:val="en-US"/>
        </w:rPr>
        <w:t>T</w:t>
      </w:r>
      <w:r w:rsidR="00BA50CC">
        <w:rPr>
          <w:lang w:val="en-US"/>
        </w:rPr>
        <w:t xml:space="preserve">he following </w:t>
      </w:r>
      <w:r w:rsidR="000E59D9">
        <w:rPr>
          <w:lang w:val="en-US"/>
        </w:rPr>
        <w:t xml:space="preserve">group differences were </w:t>
      </w:r>
      <w:r w:rsidR="00BA50CC">
        <w:rPr>
          <w:lang w:val="en-US"/>
        </w:rPr>
        <w:t>also noted</w:t>
      </w:r>
      <w:r w:rsidR="00A019F9">
        <w:rPr>
          <w:lang w:val="en-US"/>
        </w:rPr>
        <w:t xml:space="preserve"> in regard to where participants accessed food</w:t>
      </w:r>
      <w:r w:rsidR="00BA50CC">
        <w:rPr>
          <w:lang w:val="en-US"/>
        </w:rPr>
        <w:t>:</w:t>
      </w:r>
    </w:p>
    <w:p w14:paraId="11032C21" w14:textId="168E7DE9" w:rsidR="00BA50CC" w:rsidRDefault="00BA50CC" w:rsidP="00D91002">
      <w:pPr>
        <w:pStyle w:val="ListParagraph"/>
        <w:numPr>
          <w:ilvl w:val="0"/>
          <w:numId w:val="14"/>
        </w:numPr>
        <w:spacing w:before="240" w:after="160" w:line="259" w:lineRule="auto"/>
        <w:rPr>
          <w:lang w:val="en-US"/>
        </w:rPr>
      </w:pPr>
      <w:r w:rsidRPr="00A019F9">
        <w:rPr>
          <w:b/>
          <w:lang w:val="en-US"/>
        </w:rPr>
        <w:t>Convenience Store</w:t>
      </w:r>
      <w:r>
        <w:rPr>
          <w:lang w:val="en-US"/>
        </w:rPr>
        <w:t xml:space="preserve"> users tended not to be employed full-time, were not in the highest income category, did not believe it was easy to buy healthy food in their neighbourhood, and did not always have enough money to buy food. These individuals were likely to report a secondary school education as their highest level of education.</w:t>
      </w:r>
    </w:p>
    <w:p w14:paraId="41C0A895" w14:textId="68DA58AD" w:rsidR="00BA50CC" w:rsidRDefault="00BA50CC" w:rsidP="00CF2B5D">
      <w:pPr>
        <w:pStyle w:val="ListParagraph"/>
        <w:numPr>
          <w:ilvl w:val="0"/>
          <w:numId w:val="14"/>
        </w:numPr>
        <w:spacing w:after="160" w:line="259" w:lineRule="auto"/>
        <w:rPr>
          <w:lang w:val="en-US"/>
        </w:rPr>
      </w:pPr>
      <w:r w:rsidRPr="00A019F9">
        <w:rPr>
          <w:b/>
          <w:lang w:val="en-US"/>
        </w:rPr>
        <w:t>Food Bank</w:t>
      </w:r>
      <w:r>
        <w:rPr>
          <w:lang w:val="en-US"/>
        </w:rPr>
        <w:t xml:space="preserve"> users were more likely to report not having transportation to buy food, not feeling safe walking to the store, not having enough money to buy food, being unemployed</w:t>
      </w:r>
      <w:r w:rsidR="00C47CA6">
        <w:rPr>
          <w:lang w:val="en-US"/>
        </w:rPr>
        <w:t>,</w:t>
      </w:r>
      <w:r>
        <w:rPr>
          <w:lang w:val="en-US"/>
        </w:rPr>
        <w:t xml:space="preserve"> and having an annual household income of less than $19,000 per year. For these individuals, price of food was a priority. They were more likely to agree that food production here is environmentally friendly and that local food should be processed here. They were less likely, however, to report composting and unlikely to use a municipal composting </w:t>
      </w:r>
      <w:r w:rsidR="0036518D">
        <w:rPr>
          <w:lang w:val="en-US"/>
        </w:rPr>
        <w:t>programme</w:t>
      </w:r>
      <w:r>
        <w:rPr>
          <w:lang w:val="en-US"/>
        </w:rPr>
        <w:t>.</w:t>
      </w:r>
    </w:p>
    <w:p w14:paraId="1710379F" w14:textId="3C509004" w:rsidR="00BA50CC" w:rsidRDefault="00BA50CC" w:rsidP="00CF2B5D">
      <w:pPr>
        <w:pStyle w:val="ListParagraph"/>
        <w:numPr>
          <w:ilvl w:val="0"/>
          <w:numId w:val="14"/>
        </w:numPr>
        <w:spacing w:after="160" w:line="259" w:lineRule="auto"/>
        <w:rPr>
          <w:lang w:val="en-US"/>
        </w:rPr>
      </w:pPr>
      <w:r w:rsidRPr="00A019F9">
        <w:rPr>
          <w:b/>
          <w:lang w:val="en-US"/>
        </w:rPr>
        <w:t>Fast Food</w:t>
      </w:r>
      <w:r>
        <w:rPr>
          <w:lang w:val="en-US"/>
        </w:rPr>
        <w:t xml:space="preserve"> facility users were less likely to report going to fruit and vegetable stands.</w:t>
      </w:r>
    </w:p>
    <w:p w14:paraId="1F2333D0" w14:textId="53C71E05" w:rsidR="000B4218" w:rsidRPr="007C7B09" w:rsidRDefault="00BA50CC" w:rsidP="00CF2B5D">
      <w:pPr>
        <w:pStyle w:val="ListParagraph"/>
        <w:numPr>
          <w:ilvl w:val="0"/>
          <w:numId w:val="14"/>
        </w:numPr>
        <w:spacing w:after="200" w:line="276" w:lineRule="auto"/>
        <w:rPr>
          <w:lang w:val="en-US"/>
        </w:rPr>
      </w:pPr>
      <w:r w:rsidRPr="007C7B09">
        <w:rPr>
          <w:b/>
          <w:lang w:val="en-US"/>
        </w:rPr>
        <w:t>Fruit and Vegetable Stand</w:t>
      </w:r>
      <w:r w:rsidRPr="007C7B09">
        <w:rPr>
          <w:lang w:val="en-US"/>
        </w:rPr>
        <w:t xml:space="preserve"> use was more likely for residents of Essex, Kingsville</w:t>
      </w:r>
      <w:r w:rsidR="00C47CA6" w:rsidRPr="007C7B09">
        <w:rPr>
          <w:lang w:val="en-US"/>
        </w:rPr>
        <w:t>,</w:t>
      </w:r>
      <w:r w:rsidRPr="007C7B09">
        <w:rPr>
          <w:lang w:val="en-US"/>
        </w:rPr>
        <w:t xml:space="preserve"> and Leamington</w:t>
      </w:r>
      <w:r w:rsidR="00C47CA6" w:rsidRPr="007C7B09">
        <w:rPr>
          <w:lang w:val="en-US"/>
        </w:rPr>
        <w:t>.</w:t>
      </w:r>
      <w:r w:rsidR="000B4218" w:rsidRPr="007C7B09">
        <w:rPr>
          <w:lang w:val="en-US"/>
        </w:rPr>
        <w:br w:type="page"/>
      </w:r>
    </w:p>
    <w:p w14:paraId="0B4FDF70" w14:textId="595B3068" w:rsidR="00BA50CC" w:rsidRPr="00BA50CC" w:rsidRDefault="00BA50CC" w:rsidP="007C7B09">
      <w:pPr>
        <w:spacing w:after="240"/>
        <w:rPr>
          <w:lang w:val="en-US"/>
        </w:rPr>
      </w:pPr>
      <w:r>
        <w:rPr>
          <w:lang w:val="en-US"/>
        </w:rPr>
        <w:t xml:space="preserve">Respondents were asked to identify their </w:t>
      </w:r>
      <w:r w:rsidRPr="00BA50CC">
        <w:rPr>
          <w:lang w:val="en-US"/>
        </w:rPr>
        <w:t xml:space="preserve">three top priorities when making food purchases for </w:t>
      </w:r>
      <w:r>
        <w:rPr>
          <w:lang w:val="en-US"/>
        </w:rPr>
        <w:t xml:space="preserve">themselves or their </w:t>
      </w:r>
      <w:r w:rsidRPr="00BA50CC">
        <w:rPr>
          <w:lang w:val="en-US"/>
        </w:rPr>
        <w:t>family</w:t>
      </w:r>
      <w:r>
        <w:rPr>
          <w:lang w:val="en-US"/>
        </w:rPr>
        <w:t xml:space="preserve">. </w:t>
      </w:r>
      <w:r w:rsidR="006C5FF1">
        <w:rPr>
          <w:lang w:val="en-US"/>
        </w:rPr>
        <w:t>H</w:t>
      </w:r>
      <w:r>
        <w:rPr>
          <w:lang w:val="en-US"/>
        </w:rPr>
        <w:t>ealth/nutrition (68%)</w:t>
      </w:r>
      <w:r w:rsidR="00A019F9">
        <w:rPr>
          <w:lang w:val="en-US"/>
        </w:rPr>
        <w:t>, price (63%), freshness (56%)</w:t>
      </w:r>
      <w:r w:rsidR="00C47CA6">
        <w:rPr>
          <w:lang w:val="en-US"/>
        </w:rPr>
        <w:t>,</w:t>
      </w:r>
      <w:r w:rsidR="00A019F9">
        <w:rPr>
          <w:lang w:val="en-US"/>
        </w:rPr>
        <w:t xml:space="preserve"> or locally grown (31%) </w:t>
      </w:r>
      <w:r w:rsidR="006C5FF1">
        <w:rPr>
          <w:lang w:val="en-US"/>
        </w:rPr>
        <w:t xml:space="preserve">were the top identified </w:t>
      </w:r>
      <w:r w:rsidR="00A019F9" w:rsidRPr="00B27992">
        <w:rPr>
          <w:lang w:val="en-US"/>
        </w:rPr>
        <w:t>priorit</w:t>
      </w:r>
      <w:r w:rsidR="006C5FF1" w:rsidRPr="00B27992">
        <w:rPr>
          <w:lang w:val="en-US"/>
        </w:rPr>
        <w:t>ies</w:t>
      </w:r>
      <w:r w:rsidR="00A019F9" w:rsidRPr="00B27992">
        <w:rPr>
          <w:lang w:val="en-US"/>
        </w:rPr>
        <w:t xml:space="preserve"> (Figure </w:t>
      </w:r>
      <w:r w:rsidR="000E59D9" w:rsidRPr="00B27992">
        <w:rPr>
          <w:lang w:val="en-US"/>
        </w:rPr>
        <w:t>4</w:t>
      </w:r>
      <w:r w:rsidR="0098387E">
        <w:rPr>
          <w:lang w:val="en-US"/>
        </w:rPr>
        <w:t>1</w:t>
      </w:r>
      <w:r w:rsidR="00A019F9" w:rsidRPr="00B27992">
        <w:rPr>
          <w:lang w:val="en-US"/>
        </w:rPr>
        <w:t>).</w:t>
      </w:r>
      <w:r w:rsidR="006C5FF1" w:rsidRPr="00B27992">
        <w:rPr>
          <w:lang w:val="en-US"/>
        </w:rPr>
        <w:t xml:space="preserve"> It</w:t>
      </w:r>
      <w:r w:rsidR="006C5FF1">
        <w:rPr>
          <w:lang w:val="en-US"/>
        </w:rPr>
        <w:t xml:space="preserve"> is also interesting to note that brand was the least likely to be prioritized by respondents.</w:t>
      </w:r>
    </w:p>
    <w:p w14:paraId="28451855" w14:textId="75779117" w:rsidR="00BA50CC" w:rsidRDefault="00BA50CC" w:rsidP="00BA50CC">
      <w:pPr>
        <w:pStyle w:val="Caption"/>
        <w:keepNext/>
      </w:pPr>
      <w:r>
        <w:t xml:space="preserve">Figure </w:t>
      </w:r>
      <w:fldSimple w:instr=" SEQ Figure \* ARABIC ">
        <w:r w:rsidR="002B0E49">
          <w:rPr>
            <w:noProof/>
          </w:rPr>
          <w:t>41</w:t>
        </w:r>
      </w:fldSimple>
      <w:r>
        <w:t>: Three Top Priorities When Making Food Purchases for Self or Family</w:t>
      </w:r>
    </w:p>
    <w:p w14:paraId="783441CE" w14:textId="1F2D7D5B" w:rsidR="00F620DD" w:rsidRDefault="00982A72">
      <w:pPr>
        <w:spacing w:after="200" w:line="276" w:lineRule="auto"/>
        <w:rPr>
          <w:lang w:val="en-US"/>
        </w:rPr>
      </w:pPr>
      <w:r>
        <w:rPr>
          <w:noProof/>
          <w:lang w:val="en-US"/>
        </w:rPr>
        <w:drawing>
          <wp:inline distT="0" distB="0" distL="0" distR="0" wp14:anchorId="025FC36E" wp14:editId="33999D92">
            <wp:extent cx="5647765" cy="3087444"/>
            <wp:effectExtent l="0" t="0" r="10160" b="17780"/>
            <wp:docPr id="136" name="Chart 136" descr="A bar graph depicting what food survey respondents indicated their top 3 priorities were when purchasing food last year, in order of popularity (in percentages)" title="Three Top Priorities When Making Food Purchases for Self or Family"/>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4E4B396E" w14:textId="05378DCD" w:rsidR="00A019F9" w:rsidRDefault="00A019F9" w:rsidP="00982A72">
      <w:pPr>
        <w:spacing w:before="360"/>
        <w:rPr>
          <w:lang w:val="en-US"/>
        </w:rPr>
      </w:pPr>
      <w:r>
        <w:rPr>
          <w:lang w:val="en-US"/>
        </w:rPr>
        <w:t xml:space="preserve">In looking at </w:t>
      </w:r>
      <w:r w:rsidR="000E59D9">
        <w:rPr>
          <w:lang w:val="en-US"/>
        </w:rPr>
        <w:t xml:space="preserve">group differences </w:t>
      </w:r>
      <w:r>
        <w:rPr>
          <w:lang w:val="en-US"/>
        </w:rPr>
        <w:t>in terms of priorities when buying food:</w:t>
      </w:r>
    </w:p>
    <w:p w14:paraId="6D174BAD" w14:textId="39587D35" w:rsidR="00F620DD" w:rsidRDefault="001D2A05" w:rsidP="00D91002">
      <w:pPr>
        <w:pStyle w:val="NoSpacing"/>
        <w:spacing w:before="240"/>
        <w:rPr>
          <w:lang w:val="en-US"/>
        </w:rPr>
      </w:pPr>
      <w:r w:rsidRPr="00A019F9">
        <w:rPr>
          <w:b/>
          <w:lang w:val="en-US"/>
        </w:rPr>
        <w:t>Convenience</w:t>
      </w:r>
      <w:r w:rsidRPr="00A019F9">
        <w:rPr>
          <w:lang w:val="en-US"/>
        </w:rPr>
        <w:t xml:space="preserve"> </w:t>
      </w:r>
      <w:r w:rsidR="00A019F9" w:rsidRPr="00A019F9">
        <w:rPr>
          <w:lang w:val="en-US"/>
        </w:rPr>
        <w:t>seekers were more likely to use fast food outlets</w:t>
      </w:r>
      <w:r w:rsidR="007C7B09">
        <w:rPr>
          <w:lang w:val="en-US"/>
        </w:rPr>
        <w:t>.</w:t>
      </w:r>
    </w:p>
    <w:p w14:paraId="3231089F" w14:textId="6D2537CC" w:rsidR="001D2A05" w:rsidRDefault="001D2A05" w:rsidP="00D878B1">
      <w:pPr>
        <w:pStyle w:val="NoSpacing"/>
        <w:rPr>
          <w:lang w:val="en-US"/>
        </w:rPr>
      </w:pPr>
      <w:r w:rsidRPr="00A019F9">
        <w:rPr>
          <w:b/>
          <w:lang w:val="en-US"/>
        </w:rPr>
        <w:t>Locally Grown</w:t>
      </w:r>
      <w:r w:rsidR="00A019F9">
        <w:rPr>
          <w:lang w:val="en-US"/>
        </w:rPr>
        <w:t xml:space="preserve"> produce fans</w:t>
      </w:r>
      <w:r>
        <w:rPr>
          <w:lang w:val="en-US"/>
        </w:rPr>
        <w:t xml:space="preserve"> </w:t>
      </w:r>
      <w:r w:rsidR="00A019F9">
        <w:rPr>
          <w:lang w:val="en-US"/>
        </w:rPr>
        <w:t>were more likely to buy local food</w:t>
      </w:r>
      <w:r w:rsidR="007C7B09">
        <w:rPr>
          <w:lang w:val="en-US"/>
        </w:rPr>
        <w:t>.</w:t>
      </w:r>
    </w:p>
    <w:p w14:paraId="1B6A41A4" w14:textId="7699FDDB" w:rsidR="001D2A05" w:rsidRPr="00A019F9" w:rsidRDefault="001D2A05" w:rsidP="00D878B1">
      <w:pPr>
        <w:pStyle w:val="NoSpacing"/>
        <w:rPr>
          <w:lang w:val="en-US"/>
        </w:rPr>
      </w:pPr>
      <w:r w:rsidRPr="00A019F9">
        <w:rPr>
          <w:b/>
          <w:lang w:val="en-US"/>
        </w:rPr>
        <w:t>Organic</w:t>
      </w:r>
      <w:r w:rsidR="00A019F9" w:rsidRPr="00A019F9">
        <w:rPr>
          <w:lang w:val="en-US"/>
        </w:rPr>
        <w:t xml:space="preserve"> produce</w:t>
      </w:r>
      <w:r w:rsidR="00956965">
        <w:rPr>
          <w:lang w:val="en-US"/>
        </w:rPr>
        <w:t xml:space="preserve"> buyers</w:t>
      </w:r>
      <w:r w:rsidRPr="00A019F9">
        <w:rPr>
          <w:lang w:val="en-US"/>
        </w:rPr>
        <w:t xml:space="preserve"> </w:t>
      </w:r>
      <w:r w:rsidR="00A019F9" w:rsidRPr="00A019F9">
        <w:rPr>
          <w:lang w:val="en-US"/>
        </w:rPr>
        <w:t>were more likely to get food</w:t>
      </w:r>
      <w:r w:rsidR="00C47CA6">
        <w:rPr>
          <w:lang w:val="en-US"/>
        </w:rPr>
        <w:t xml:space="preserve"> from</w:t>
      </w:r>
      <w:r w:rsidR="00A019F9" w:rsidRPr="00A019F9">
        <w:rPr>
          <w:lang w:val="en-US"/>
        </w:rPr>
        <w:t xml:space="preserve"> </w:t>
      </w:r>
      <w:r w:rsidRPr="00A019F9">
        <w:rPr>
          <w:lang w:val="en-US"/>
        </w:rPr>
        <w:t>Farmers</w:t>
      </w:r>
      <w:r w:rsidR="00A019F9">
        <w:rPr>
          <w:lang w:val="en-US"/>
        </w:rPr>
        <w:t>’</w:t>
      </w:r>
      <w:r w:rsidRPr="00A019F9">
        <w:rPr>
          <w:lang w:val="en-US"/>
        </w:rPr>
        <w:t xml:space="preserve"> Market</w:t>
      </w:r>
      <w:r w:rsidR="00A019F9">
        <w:rPr>
          <w:lang w:val="en-US"/>
        </w:rPr>
        <w:t>s and indicat</w:t>
      </w:r>
      <w:r w:rsidR="00C47CA6">
        <w:rPr>
          <w:lang w:val="en-US"/>
        </w:rPr>
        <w:t>e</w:t>
      </w:r>
      <w:r w:rsidR="00A019F9">
        <w:rPr>
          <w:lang w:val="en-US"/>
        </w:rPr>
        <w:t xml:space="preserve"> choosing food to reduce risk of chronic disease.</w:t>
      </w:r>
    </w:p>
    <w:p w14:paraId="7B53934D" w14:textId="0FDF3C8A" w:rsidR="001D2A05" w:rsidRDefault="003C0B66" w:rsidP="00D878B1">
      <w:pPr>
        <w:pStyle w:val="NoSpacing"/>
        <w:rPr>
          <w:lang w:val="en-US"/>
        </w:rPr>
      </w:pPr>
      <w:r>
        <w:rPr>
          <w:b/>
          <w:lang w:val="en-US"/>
        </w:rPr>
        <w:t>Culturally-diverse</w:t>
      </w:r>
      <w:r w:rsidR="00A019F9">
        <w:rPr>
          <w:lang w:val="en-US"/>
        </w:rPr>
        <w:t xml:space="preserve"> product seekers</w:t>
      </w:r>
      <w:r w:rsidR="001D2A05">
        <w:rPr>
          <w:lang w:val="en-US"/>
        </w:rPr>
        <w:t xml:space="preserve"> </w:t>
      </w:r>
      <w:r w:rsidR="00A019F9">
        <w:rPr>
          <w:lang w:val="en-US"/>
        </w:rPr>
        <w:t>were more likely to be immigrants and go to meat or butcher stores, but less likely to use fruit and vegetable stands.</w:t>
      </w:r>
    </w:p>
    <w:p w14:paraId="53215008" w14:textId="30113510" w:rsidR="000B4218" w:rsidRPr="007C7B09" w:rsidRDefault="00A019F9" w:rsidP="006F7B73">
      <w:pPr>
        <w:pStyle w:val="NoSpacing"/>
        <w:spacing w:after="200" w:line="276" w:lineRule="auto"/>
        <w:rPr>
          <w:lang w:val="en-US"/>
        </w:rPr>
      </w:pPr>
      <w:r w:rsidRPr="007C7B09">
        <w:rPr>
          <w:b/>
          <w:lang w:val="en-US"/>
        </w:rPr>
        <w:t>Taste</w:t>
      </w:r>
      <w:r w:rsidRPr="007C7B09">
        <w:rPr>
          <w:lang w:val="en-US"/>
        </w:rPr>
        <w:t xml:space="preserve"> was more likely to be a priority for Leamington</w:t>
      </w:r>
      <w:r w:rsidR="00C47CA6" w:rsidRPr="007C7B09">
        <w:rPr>
          <w:lang w:val="en-US"/>
        </w:rPr>
        <w:t>-</w:t>
      </w:r>
      <w:r w:rsidRPr="007C7B09">
        <w:rPr>
          <w:lang w:val="en-US"/>
        </w:rPr>
        <w:t>based respondents</w:t>
      </w:r>
      <w:r w:rsidR="007C7B09">
        <w:rPr>
          <w:lang w:val="en-US"/>
        </w:rPr>
        <w:t>.</w:t>
      </w:r>
      <w:r w:rsidR="000B4218" w:rsidRPr="007C7B09">
        <w:rPr>
          <w:lang w:val="en-US"/>
        </w:rPr>
        <w:br w:type="page"/>
      </w:r>
    </w:p>
    <w:p w14:paraId="52C8117F" w14:textId="1746DC86" w:rsidR="009F4FA4" w:rsidRDefault="00A019F9" w:rsidP="007C7B09">
      <w:pPr>
        <w:spacing w:after="240"/>
        <w:rPr>
          <w:lang w:val="en-US"/>
        </w:rPr>
      </w:pPr>
      <w:r>
        <w:rPr>
          <w:lang w:val="en-US"/>
        </w:rPr>
        <w:t>Finally, in terms of responses related to food consumption</w:t>
      </w:r>
      <w:r w:rsidR="003C0B66">
        <w:rPr>
          <w:lang w:val="en-US"/>
        </w:rPr>
        <w:t>,</w:t>
      </w:r>
      <w:r>
        <w:rPr>
          <w:lang w:val="en-US"/>
        </w:rPr>
        <w:t xml:space="preserve"> respondents overall felt strongly that they knew how to prepare and store food safely and that they know where to go for information about </w:t>
      </w:r>
      <w:r w:rsidR="00BC19AF">
        <w:rPr>
          <w:lang w:val="en-US"/>
        </w:rPr>
        <w:t>how to buy, eat</w:t>
      </w:r>
      <w:r w:rsidR="00562288">
        <w:rPr>
          <w:lang w:val="en-US"/>
        </w:rPr>
        <w:t>,</w:t>
      </w:r>
      <w:r w:rsidR="00BC19AF">
        <w:rPr>
          <w:lang w:val="en-US"/>
        </w:rPr>
        <w:t xml:space="preserve"> and cook healthy food. Generally, respondents also preferred eating at restaurants with local options, choose food to </w:t>
      </w:r>
      <w:r w:rsidR="00BC19AF" w:rsidRPr="00B27992">
        <w:rPr>
          <w:lang w:val="en-US"/>
        </w:rPr>
        <w:t>reduce risk of</w:t>
      </w:r>
      <w:r w:rsidR="00C047A6">
        <w:rPr>
          <w:lang w:val="en-US"/>
        </w:rPr>
        <w:t xml:space="preserve"> chronic</w:t>
      </w:r>
      <w:r w:rsidR="00BC19AF" w:rsidRPr="00B27992">
        <w:rPr>
          <w:lang w:val="en-US"/>
        </w:rPr>
        <w:t xml:space="preserve"> disease, have meals with others</w:t>
      </w:r>
      <w:r w:rsidR="00562288" w:rsidRPr="00B27992">
        <w:rPr>
          <w:lang w:val="en-US"/>
        </w:rPr>
        <w:t>,</w:t>
      </w:r>
      <w:r w:rsidR="00BC19AF" w:rsidRPr="00B27992">
        <w:rPr>
          <w:lang w:val="en-US"/>
        </w:rPr>
        <w:t xml:space="preserve"> and enjoy cooking and preparing </w:t>
      </w:r>
      <w:r w:rsidR="00BC19AF" w:rsidRPr="00483F7E">
        <w:rPr>
          <w:lang w:val="en-US"/>
        </w:rPr>
        <w:t>food (</w:t>
      </w:r>
      <w:r w:rsidR="00EA6B51" w:rsidRPr="00483F7E">
        <w:rPr>
          <w:lang w:val="en-US"/>
        </w:rPr>
        <w:t xml:space="preserve">Table </w:t>
      </w:r>
      <w:r w:rsidR="00A26358" w:rsidRPr="00483F7E">
        <w:rPr>
          <w:lang w:val="en-US"/>
        </w:rPr>
        <w:t>70</w:t>
      </w:r>
      <w:r w:rsidR="00BC19AF" w:rsidRPr="00483F7E">
        <w:rPr>
          <w:lang w:val="en-US"/>
        </w:rPr>
        <w:t>). Also</w:t>
      </w:r>
      <w:r w:rsidR="00BC19AF">
        <w:rPr>
          <w:lang w:val="en-US"/>
        </w:rPr>
        <w:t xml:space="preserve"> worth noting:</w:t>
      </w:r>
    </w:p>
    <w:p w14:paraId="7A088AF1" w14:textId="77777777" w:rsidR="00AE55E4" w:rsidRDefault="00BC19AF" w:rsidP="00D878B1">
      <w:pPr>
        <w:pStyle w:val="NoSpacing"/>
        <w:rPr>
          <w:lang w:val="en-US"/>
        </w:rPr>
      </w:pPr>
      <w:r w:rsidRPr="00BC19AF">
        <w:rPr>
          <w:lang w:val="en-US"/>
        </w:rPr>
        <w:t xml:space="preserve">Individuals who reported actively choosing food to reduce risk of </w:t>
      </w:r>
      <w:r w:rsidR="00C047A6">
        <w:rPr>
          <w:lang w:val="en-US"/>
        </w:rPr>
        <w:t xml:space="preserve">chronic </w:t>
      </w:r>
      <w:r w:rsidRPr="00BC19AF">
        <w:rPr>
          <w:lang w:val="en-US"/>
        </w:rPr>
        <w:t xml:space="preserve">disease also indicated they know how to prepare and store food </w:t>
      </w:r>
      <w:r w:rsidR="00562288" w:rsidRPr="00BC19AF">
        <w:rPr>
          <w:lang w:val="en-US"/>
        </w:rPr>
        <w:t>safely</w:t>
      </w:r>
      <w:r w:rsidRPr="00BC19AF">
        <w:rPr>
          <w:lang w:val="en-US"/>
        </w:rPr>
        <w:t xml:space="preserve"> and in turn knew where to go for information</w:t>
      </w:r>
      <w:r w:rsidR="00AE55E4">
        <w:rPr>
          <w:lang w:val="en-US"/>
        </w:rPr>
        <w:t>.</w:t>
      </w:r>
    </w:p>
    <w:p w14:paraId="385E581D" w14:textId="3F739094" w:rsidR="00A019F9" w:rsidRDefault="00BC19AF" w:rsidP="007C7B09">
      <w:pPr>
        <w:pStyle w:val="NoSpacing"/>
        <w:keepNext/>
        <w:spacing w:after="240"/>
      </w:pPr>
      <w:r w:rsidRPr="007C7B09">
        <w:rPr>
          <w:lang w:val="en-US"/>
        </w:rPr>
        <w:t>Individuals who reported not often having meals with others were more likely to shop at convenience stores and live alone.</w:t>
      </w:r>
    </w:p>
    <w:p w14:paraId="1149E95D" w14:textId="75DF1D3C" w:rsidR="00EA6B51" w:rsidRDefault="00EA6B51" w:rsidP="00EA6B51">
      <w:pPr>
        <w:pStyle w:val="Caption"/>
        <w:keepNext/>
      </w:pPr>
      <w:r>
        <w:t xml:space="preserve">Table </w:t>
      </w:r>
      <w:fldSimple w:instr=" SEQ Table \* ARABIC ">
        <w:r w:rsidR="002B0E49">
          <w:rPr>
            <w:noProof/>
          </w:rPr>
          <w:t>70</w:t>
        </w:r>
      </w:fldSimple>
      <w:r>
        <w:t xml:space="preserve">: </w:t>
      </w:r>
      <w:r w:rsidRPr="00A52AFB">
        <w:t>Community Thoughts on Consumption</w:t>
      </w:r>
    </w:p>
    <w:tbl>
      <w:tblPr>
        <w:tblStyle w:val="TableGrid"/>
        <w:tblW w:w="9072" w:type="dxa"/>
        <w:tblLook w:val="04A0" w:firstRow="1" w:lastRow="0" w:firstColumn="1" w:lastColumn="0" w:noHBand="0" w:noVBand="1"/>
        <w:tblCaption w:val="Community Thoughts on Consumption"/>
        <w:tblDescription w:val="A listing of food survey questions about food consumption and the most common response to each question"/>
      </w:tblPr>
      <w:tblGrid>
        <w:gridCol w:w="6192"/>
        <w:gridCol w:w="2880"/>
      </w:tblGrid>
      <w:tr w:rsidR="009F4FA4" w:rsidRPr="007E2338" w14:paraId="160C2669" w14:textId="77777777" w:rsidTr="00331B31">
        <w:trPr>
          <w:trHeight w:val="547"/>
          <w:tblHeader/>
        </w:trPr>
        <w:tc>
          <w:tcPr>
            <w:tcW w:w="6192" w:type="dxa"/>
            <w:shd w:val="clear" w:color="auto" w:fill="A3DEDD" w:themeFill="accent1" w:themeFillTint="99"/>
            <w:vAlign w:val="center"/>
          </w:tcPr>
          <w:p w14:paraId="79E88610" w14:textId="1F87ECAE" w:rsidR="009F4FA4" w:rsidRPr="006C4DB6" w:rsidRDefault="009F4FA4" w:rsidP="00B27992">
            <w:pPr>
              <w:rPr>
                <w:rFonts w:ascii="Calibri" w:eastAsia="Calibri" w:hAnsi="Calibri" w:cs="Times New Roman"/>
                <w:b/>
                <w:lang w:val="en-GB"/>
              </w:rPr>
            </w:pPr>
            <w:r w:rsidRPr="006C4DB6">
              <w:rPr>
                <w:rFonts w:ascii="Calibri" w:eastAsia="Calibri" w:hAnsi="Calibri" w:cs="Times New Roman"/>
                <w:b/>
                <w:lang w:val="en-GB"/>
              </w:rPr>
              <w:t xml:space="preserve">Survey </w:t>
            </w:r>
            <w:r w:rsidR="000E59D9">
              <w:rPr>
                <w:rFonts w:ascii="Calibri" w:eastAsia="Calibri" w:hAnsi="Calibri" w:cs="Times New Roman"/>
                <w:b/>
                <w:lang w:val="en-GB"/>
              </w:rPr>
              <w:t>Items</w:t>
            </w:r>
          </w:p>
        </w:tc>
        <w:tc>
          <w:tcPr>
            <w:tcW w:w="2880" w:type="dxa"/>
            <w:shd w:val="clear" w:color="auto" w:fill="A3DEDD" w:themeFill="accent1" w:themeFillTint="99"/>
            <w:vAlign w:val="center"/>
          </w:tcPr>
          <w:p w14:paraId="686C191C" w14:textId="77777777" w:rsidR="009F4FA4" w:rsidRPr="006C4DB6" w:rsidRDefault="009F4FA4" w:rsidP="009F4FA4">
            <w:pPr>
              <w:jc w:val="center"/>
              <w:rPr>
                <w:rFonts w:ascii="Calibri" w:eastAsia="Calibri" w:hAnsi="Calibri" w:cs="Times New Roman"/>
                <w:b/>
                <w:lang w:val="en-GB"/>
              </w:rPr>
            </w:pPr>
            <w:r w:rsidRPr="006C4DB6">
              <w:rPr>
                <w:rFonts w:ascii="Calibri" w:eastAsia="Calibri" w:hAnsi="Calibri" w:cs="Times New Roman"/>
                <w:b/>
                <w:lang w:val="en-GB"/>
              </w:rPr>
              <w:t>Median Response</w:t>
            </w:r>
          </w:p>
        </w:tc>
      </w:tr>
      <w:tr w:rsidR="009F4FA4" w:rsidRPr="00776FC9" w14:paraId="4BB9762D" w14:textId="77777777" w:rsidTr="00AC0DE8">
        <w:trPr>
          <w:trHeight w:val="547"/>
        </w:trPr>
        <w:tc>
          <w:tcPr>
            <w:tcW w:w="6192" w:type="dxa"/>
            <w:shd w:val="clear" w:color="auto" w:fill="auto"/>
            <w:vAlign w:val="center"/>
          </w:tcPr>
          <w:p w14:paraId="7B3B636E" w14:textId="77777777" w:rsidR="009F4FA4" w:rsidRPr="00776FC9" w:rsidRDefault="009F4FA4" w:rsidP="009F4FA4">
            <w:r w:rsidRPr="009F7394">
              <w:rPr>
                <w:lang w:val="en-GB"/>
              </w:rPr>
              <w:t>I prefer to eat out at local restaurants that feature local food options.</w:t>
            </w:r>
          </w:p>
        </w:tc>
        <w:tc>
          <w:tcPr>
            <w:tcW w:w="2880" w:type="dxa"/>
            <w:shd w:val="clear" w:color="auto" w:fill="auto"/>
            <w:vAlign w:val="center"/>
          </w:tcPr>
          <w:p w14:paraId="306271EE" w14:textId="7C12FF85" w:rsidR="009F4FA4" w:rsidRPr="009F7394" w:rsidRDefault="009F4FA4" w:rsidP="009F4FA4">
            <w:pPr>
              <w:jc w:val="center"/>
              <w:rPr>
                <w:lang w:val="en-GB"/>
              </w:rPr>
            </w:pPr>
            <w:r w:rsidRPr="00CE6AFC">
              <w:rPr>
                <w:lang w:val="en-GB"/>
              </w:rPr>
              <w:t>Agree</w:t>
            </w:r>
          </w:p>
        </w:tc>
      </w:tr>
      <w:tr w:rsidR="009F4FA4" w:rsidRPr="00776FC9" w14:paraId="014FDE0B" w14:textId="77777777" w:rsidTr="00AC0DE8">
        <w:trPr>
          <w:trHeight w:val="547"/>
        </w:trPr>
        <w:tc>
          <w:tcPr>
            <w:tcW w:w="6192" w:type="dxa"/>
            <w:shd w:val="clear" w:color="auto" w:fill="auto"/>
            <w:vAlign w:val="center"/>
          </w:tcPr>
          <w:p w14:paraId="1BD14874" w14:textId="3429CC26" w:rsidR="009F4FA4" w:rsidRPr="00776FC9" w:rsidRDefault="009F4FA4" w:rsidP="009F4FA4">
            <w:r w:rsidRPr="009F7394">
              <w:rPr>
                <w:lang w:val="en-GB"/>
              </w:rPr>
              <w:t>I actively choose what I eat to help reduce my risk of obesity, diabetes</w:t>
            </w:r>
            <w:r w:rsidR="00C047A6">
              <w:rPr>
                <w:lang w:val="en-GB"/>
              </w:rPr>
              <w:t>,</w:t>
            </w:r>
            <w:r w:rsidRPr="009F7394">
              <w:rPr>
                <w:lang w:val="en-GB"/>
              </w:rPr>
              <w:t xml:space="preserve"> and heart disease.</w:t>
            </w:r>
          </w:p>
        </w:tc>
        <w:tc>
          <w:tcPr>
            <w:tcW w:w="2880" w:type="dxa"/>
            <w:shd w:val="clear" w:color="auto" w:fill="auto"/>
            <w:vAlign w:val="center"/>
          </w:tcPr>
          <w:p w14:paraId="46D555F8" w14:textId="707CC812" w:rsidR="009F4FA4" w:rsidRPr="009F7394" w:rsidRDefault="009F4FA4" w:rsidP="009F4FA4">
            <w:pPr>
              <w:jc w:val="center"/>
              <w:rPr>
                <w:lang w:val="en-GB"/>
              </w:rPr>
            </w:pPr>
            <w:r w:rsidRPr="00BB359D">
              <w:rPr>
                <w:lang w:val="en-GB"/>
              </w:rPr>
              <w:t>Agree</w:t>
            </w:r>
          </w:p>
        </w:tc>
      </w:tr>
      <w:tr w:rsidR="009F4FA4" w:rsidRPr="00776FC9" w14:paraId="7D27A539" w14:textId="77777777" w:rsidTr="00AC0DE8">
        <w:trPr>
          <w:trHeight w:val="547"/>
        </w:trPr>
        <w:tc>
          <w:tcPr>
            <w:tcW w:w="6192" w:type="dxa"/>
            <w:shd w:val="clear" w:color="auto" w:fill="auto"/>
            <w:vAlign w:val="center"/>
          </w:tcPr>
          <w:p w14:paraId="70060264" w14:textId="77777777" w:rsidR="009F4FA4" w:rsidRPr="00776FC9" w:rsidRDefault="009F4FA4" w:rsidP="009F4FA4">
            <w:r w:rsidRPr="009F7394">
              <w:rPr>
                <w:lang w:val="en-GB"/>
              </w:rPr>
              <w:t>I know how to prepare and store food safely.</w:t>
            </w:r>
          </w:p>
        </w:tc>
        <w:tc>
          <w:tcPr>
            <w:tcW w:w="2880" w:type="dxa"/>
            <w:shd w:val="clear" w:color="auto" w:fill="auto"/>
            <w:vAlign w:val="center"/>
          </w:tcPr>
          <w:p w14:paraId="3196B196" w14:textId="05CC8495" w:rsidR="009F4FA4" w:rsidRPr="009F7394" w:rsidRDefault="009F4FA4" w:rsidP="009F4FA4">
            <w:pPr>
              <w:jc w:val="center"/>
              <w:rPr>
                <w:lang w:val="en-GB"/>
              </w:rPr>
            </w:pPr>
            <w:r>
              <w:rPr>
                <w:lang w:val="en-GB"/>
              </w:rPr>
              <w:t>Strongly Agree</w:t>
            </w:r>
          </w:p>
        </w:tc>
      </w:tr>
      <w:tr w:rsidR="009F4FA4" w14:paraId="5E92D49E" w14:textId="77777777" w:rsidTr="00AC0DE8">
        <w:trPr>
          <w:trHeight w:val="547"/>
        </w:trPr>
        <w:tc>
          <w:tcPr>
            <w:tcW w:w="6192" w:type="dxa"/>
            <w:shd w:val="clear" w:color="auto" w:fill="auto"/>
            <w:vAlign w:val="center"/>
          </w:tcPr>
          <w:p w14:paraId="74FA84D3" w14:textId="77777777" w:rsidR="009F4FA4" w:rsidRDefault="009F4FA4" w:rsidP="009F4FA4">
            <w:r w:rsidRPr="009F7394">
              <w:rPr>
                <w:lang w:val="en-GB"/>
              </w:rPr>
              <w:t>I know where to go for information about how to buy, eat and cook healthy food.</w:t>
            </w:r>
          </w:p>
        </w:tc>
        <w:tc>
          <w:tcPr>
            <w:tcW w:w="2880" w:type="dxa"/>
            <w:shd w:val="clear" w:color="auto" w:fill="auto"/>
            <w:vAlign w:val="center"/>
          </w:tcPr>
          <w:p w14:paraId="49C67C14" w14:textId="27529338" w:rsidR="009F4FA4" w:rsidRPr="009F7394" w:rsidRDefault="009F4FA4" w:rsidP="009F4FA4">
            <w:pPr>
              <w:jc w:val="center"/>
              <w:rPr>
                <w:lang w:val="en-GB"/>
              </w:rPr>
            </w:pPr>
            <w:r>
              <w:rPr>
                <w:lang w:val="en-GB"/>
              </w:rPr>
              <w:t>Strongly Agree</w:t>
            </w:r>
          </w:p>
        </w:tc>
      </w:tr>
      <w:tr w:rsidR="009F4FA4" w:rsidRPr="009F7394" w14:paraId="35B4E085" w14:textId="77777777" w:rsidTr="00AC0DE8">
        <w:trPr>
          <w:trHeight w:val="547"/>
        </w:trPr>
        <w:tc>
          <w:tcPr>
            <w:tcW w:w="6192" w:type="dxa"/>
            <w:shd w:val="clear" w:color="auto" w:fill="auto"/>
            <w:vAlign w:val="center"/>
          </w:tcPr>
          <w:p w14:paraId="41F3AAEF" w14:textId="77777777" w:rsidR="009F4FA4" w:rsidRPr="009F7394" w:rsidRDefault="009F4FA4" w:rsidP="009F4FA4">
            <w:pPr>
              <w:rPr>
                <w:lang w:val="en-GB"/>
              </w:rPr>
            </w:pPr>
            <w:r w:rsidRPr="009F7394">
              <w:rPr>
                <w:lang w:val="en-GB"/>
              </w:rPr>
              <w:t>I often have meals with others (e.g., family, friends, co-workers).</w:t>
            </w:r>
          </w:p>
        </w:tc>
        <w:tc>
          <w:tcPr>
            <w:tcW w:w="2880" w:type="dxa"/>
            <w:shd w:val="clear" w:color="auto" w:fill="auto"/>
            <w:vAlign w:val="center"/>
          </w:tcPr>
          <w:p w14:paraId="3BF15E21" w14:textId="35B15512" w:rsidR="009F4FA4" w:rsidRPr="009F7394" w:rsidRDefault="009F4FA4" w:rsidP="009F4FA4">
            <w:pPr>
              <w:jc w:val="center"/>
              <w:rPr>
                <w:lang w:val="en-GB"/>
              </w:rPr>
            </w:pPr>
            <w:r w:rsidRPr="00163C66">
              <w:rPr>
                <w:lang w:val="en-GB"/>
              </w:rPr>
              <w:t>Agree</w:t>
            </w:r>
          </w:p>
        </w:tc>
      </w:tr>
      <w:tr w:rsidR="009F4FA4" w:rsidRPr="009F7394" w14:paraId="0783360E" w14:textId="77777777" w:rsidTr="00AC0DE8">
        <w:trPr>
          <w:trHeight w:val="547"/>
        </w:trPr>
        <w:tc>
          <w:tcPr>
            <w:tcW w:w="6192" w:type="dxa"/>
            <w:shd w:val="clear" w:color="auto" w:fill="auto"/>
            <w:vAlign w:val="center"/>
          </w:tcPr>
          <w:p w14:paraId="7716218F" w14:textId="77777777" w:rsidR="009F4FA4" w:rsidRPr="009F7394" w:rsidRDefault="009F4FA4" w:rsidP="009F4FA4">
            <w:pPr>
              <w:rPr>
                <w:lang w:val="en-GB"/>
              </w:rPr>
            </w:pPr>
            <w:r w:rsidRPr="009F7394">
              <w:rPr>
                <w:lang w:val="en-GB"/>
              </w:rPr>
              <w:t>I enjoy cooking meals and preparing food.</w:t>
            </w:r>
          </w:p>
        </w:tc>
        <w:tc>
          <w:tcPr>
            <w:tcW w:w="2880" w:type="dxa"/>
            <w:shd w:val="clear" w:color="auto" w:fill="auto"/>
            <w:vAlign w:val="center"/>
          </w:tcPr>
          <w:p w14:paraId="27126396" w14:textId="72DAE67F" w:rsidR="009F4FA4" w:rsidRPr="009F7394" w:rsidRDefault="009F4FA4" w:rsidP="009F4FA4">
            <w:pPr>
              <w:jc w:val="center"/>
              <w:rPr>
                <w:lang w:val="en-GB"/>
              </w:rPr>
            </w:pPr>
            <w:r w:rsidRPr="00163C66">
              <w:rPr>
                <w:lang w:val="en-GB"/>
              </w:rPr>
              <w:t>Agree</w:t>
            </w:r>
          </w:p>
        </w:tc>
      </w:tr>
    </w:tbl>
    <w:p w14:paraId="109685F6" w14:textId="77777777" w:rsidR="000B3895" w:rsidRDefault="000B3895">
      <w:pPr>
        <w:spacing w:after="200" w:line="276" w:lineRule="auto"/>
        <w:rPr>
          <w:lang w:val="en-US"/>
        </w:rPr>
      </w:pPr>
      <w:r>
        <w:rPr>
          <w:lang w:val="en-US"/>
        </w:rPr>
        <w:br w:type="page"/>
      </w:r>
    </w:p>
    <w:p w14:paraId="250DFF07" w14:textId="2A5CD66D" w:rsidR="00683661" w:rsidRDefault="00683661" w:rsidP="00602DC4">
      <w:pPr>
        <w:pStyle w:val="Heading3"/>
        <w:rPr>
          <w:lang w:val="en-US"/>
        </w:rPr>
      </w:pPr>
      <w:bookmarkStart w:id="91" w:name="_Toc15636287"/>
      <w:r>
        <w:rPr>
          <w:lang w:val="en-US"/>
        </w:rPr>
        <w:t>Open-Ended Feedback</w:t>
      </w:r>
      <w:bookmarkEnd w:id="91"/>
    </w:p>
    <w:p w14:paraId="1C98105F" w14:textId="77777777" w:rsidR="00AE55E4" w:rsidRDefault="00683661" w:rsidP="00C82847">
      <w:pPr>
        <w:rPr>
          <w:lang w:val="en-US"/>
        </w:rPr>
      </w:pPr>
      <w:r>
        <w:rPr>
          <w:lang w:val="en-US"/>
        </w:rPr>
        <w:t xml:space="preserve">Access was the most </w:t>
      </w:r>
      <w:r w:rsidR="00310233">
        <w:rPr>
          <w:lang w:val="en-US"/>
        </w:rPr>
        <w:t xml:space="preserve">frequently discussed aspect of the food system during community conversations and in the online survey. In fact, 49% of all comments touched on access. Consumption was mentioned less frequently, appearing in only 6% of comments. Central </w:t>
      </w:r>
      <w:r w:rsidR="00310233" w:rsidRPr="00565055">
        <w:rPr>
          <w:lang w:val="en-US"/>
        </w:rPr>
        <w:t xml:space="preserve">themes </w:t>
      </w:r>
      <w:r w:rsidR="00310233">
        <w:rPr>
          <w:lang w:val="en-US"/>
        </w:rPr>
        <w:t xml:space="preserve">are reviewed here with </w:t>
      </w:r>
      <w:r w:rsidR="00310233" w:rsidRPr="00565055">
        <w:rPr>
          <w:lang w:val="en-US"/>
        </w:rPr>
        <w:t>illustrative quotes in italics</w:t>
      </w:r>
      <w:r w:rsidR="00AE55E4">
        <w:rPr>
          <w:lang w:val="en-US"/>
        </w:rPr>
        <w:t>.</w:t>
      </w:r>
    </w:p>
    <w:p w14:paraId="5B3E27B1" w14:textId="50DCDC44" w:rsidR="00310233" w:rsidRDefault="00310233" w:rsidP="007C7B09">
      <w:pPr>
        <w:spacing w:after="240"/>
        <w:rPr>
          <w:lang w:val="en-US"/>
        </w:rPr>
      </w:pPr>
      <w:r>
        <w:rPr>
          <w:lang w:val="en-US"/>
        </w:rPr>
        <w:t xml:space="preserve">The most common sentiments voiced regarding access to food were that respondents wanted access to local food, while at the same time acknowledging that access to food was not a reality for all in </w:t>
      </w:r>
      <w:r w:rsidR="006B178F">
        <w:rPr>
          <w:lang w:val="en-US"/>
        </w:rPr>
        <w:t>Windsor and Essex County</w:t>
      </w:r>
      <w:r>
        <w:rPr>
          <w:lang w:val="en-US"/>
        </w:rPr>
        <w:t xml:space="preserve"> for a range of reasons.</w:t>
      </w:r>
    </w:p>
    <w:p w14:paraId="663B468A" w14:textId="77777777" w:rsidR="00310233" w:rsidRPr="00076DA1" w:rsidRDefault="00310233" w:rsidP="00076DA1">
      <w:pPr>
        <w:ind w:left="720"/>
        <w:rPr>
          <w:i/>
        </w:rPr>
      </w:pPr>
      <w:r w:rsidRPr="00076DA1">
        <w:rPr>
          <w:i/>
        </w:rPr>
        <w:t>“Want local and healthy food”</w:t>
      </w:r>
    </w:p>
    <w:p w14:paraId="0B0E173E" w14:textId="77777777" w:rsidR="00310233" w:rsidRPr="00076DA1" w:rsidRDefault="00310233" w:rsidP="00076DA1">
      <w:pPr>
        <w:ind w:left="720"/>
        <w:rPr>
          <w:i/>
        </w:rPr>
      </w:pPr>
      <w:r w:rsidRPr="00076DA1">
        <w:rPr>
          <w:i/>
        </w:rPr>
        <w:t>“Should have farm fresh food in ALL stores”</w:t>
      </w:r>
    </w:p>
    <w:p w14:paraId="0BE4B919" w14:textId="77777777" w:rsidR="00F620DD" w:rsidRPr="00076DA1" w:rsidRDefault="00310233" w:rsidP="00076DA1">
      <w:pPr>
        <w:ind w:left="720"/>
        <w:rPr>
          <w:i/>
        </w:rPr>
      </w:pPr>
      <w:r w:rsidRPr="00076DA1">
        <w:rPr>
          <w:i/>
        </w:rPr>
        <w:t>“People can't buy healthy food</w:t>
      </w:r>
      <w:r w:rsidR="00AE55E4" w:rsidRPr="00076DA1">
        <w:rPr>
          <w:i/>
        </w:rPr>
        <w:t xml:space="preserve"> -</w:t>
      </w:r>
      <w:r w:rsidRPr="00076DA1">
        <w:rPr>
          <w:i/>
        </w:rPr>
        <w:t>cost, budget, education</w:t>
      </w:r>
      <w:r w:rsidR="00C047A6" w:rsidRPr="00076DA1">
        <w:rPr>
          <w:i/>
        </w:rPr>
        <w:t>,</w:t>
      </w:r>
      <w:r w:rsidRPr="00076DA1">
        <w:rPr>
          <w:i/>
        </w:rPr>
        <w:t xml:space="preserve"> and busy lifestyle”</w:t>
      </w:r>
    </w:p>
    <w:p w14:paraId="42141982" w14:textId="4F1D1E91" w:rsidR="00310233" w:rsidRDefault="00310233" w:rsidP="007C7B09">
      <w:pPr>
        <w:spacing w:after="240"/>
        <w:rPr>
          <w:lang w:val="en-US"/>
        </w:rPr>
      </w:pPr>
      <w:r>
        <w:rPr>
          <w:lang w:val="en-US"/>
        </w:rPr>
        <w:t>Despite an awareness that accessibility is an issue for some, many respondents reported that stores are accessible, as are fresh vegetables and fruit, and that farmers’ markets and stands are an excellent source for locally grown fresh produce.</w:t>
      </w:r>
    </w:p>
    <w:p w14:paraId="7A930A0C" w14:textId="77777777" w:rsidR="00310233" w:rsidRPr="00076DA1" w:rsidRDefault="00310233" w:rsidP="00076DA1">
      <w:pPr>
        <w:ind w:left="720"/>
        <w:rPr>
          <w:i/>
        </w:rPr>
      </w:pPr>
      <w:r w:rsidRPr="00076DA1">
        <w:rPr>
          <w:i/>
        </w:rPr>
        <w:t>“Good number of grocery stores where we buy our produce most of the time, go to farmers' market but seldom do since groceries are accessible”</w:t>
      </w:r>
    </w:p>
    <w:p w14:paraId="75F56EEF" w14:textId="4C7C1C12" w:rsidR="00310233" w:rsidRPr="00076DA1" w:rsidRDefault="00310233" w:rsidP="00076DA1">
      <w:pPr>
        <w:ind w:left="720"/>
        <w:rPr>
          <w:i/>
        </w:rPr>
      </w:pPr>
      <w:r w:rsidRPr="00076DA1">
        <w:rPr>
          <w:i/>
        </w:rPr>
        <w:t>“Grocery stores carry fresh fruit and vegetables, walk to them eve</w:t>
      </w:r>
      <w:r w:rsidR="00C047A6" w:rsidRPr="00076DA1">
        <w:rPr>
          <w:i/>
        </w:rPr>
        <w:t>n</w:t>
      </w:r>
      <w:r w:rsidRPr="00076DA1">
        <w:rPr>
          <w:i/>
        </w:rPr>
        <w:t xml:space="preserve"> during winter, I can even directly walk to farmers or stands”</w:t>
      </w:r>
    </w:p>
    <w:p w14:paraId="63ADBB56" w14:textId="209E1E5E" w:rsidR="00310233" w:rsidRPr="00076DA1" w:rsidRDefault="00310233" w:rsidP="00076DA1">
      <w:pPr>
        <w:ind w:left="720"/>
        <w:rPr>
          <w:i/>
        </w:rPr>
      </w:pPr>
      <w:r w:rsidRPr="00076DA1">
        <w:rPr>
          <w:i/>
        </w:rPr>
        <w:t xml:space="preserve">“Lots of farmers as we are close to Leamington </w:t>
      </w:r>
      <w:r w:rsidR="0036518D" w:rsidRPr="00076DA1">
        <w:rPr>
          <w:i/>
        </w:rPr>
        <w:t xml:space="preserve">and </w:t>
      </w:r>
      <w:r w:rsidRPr="00076DA1">
        <w:rPr>
          <w:i/>
        </w:rPr>
        <w:t>LaSalle”</w:t>
      </w:r>
    </w:p>
    <w:p w14:paraId="25B729F7" w14:textId="75386966" w:rsidR="00310233" w:rsidRPr="00076DA1" w:rsidRDefault="00310233" w:rsidP="00076DA1">
      <w:pPr>
        <w:ind w:left="720"/>
        <w:rPr>
          <w:i/>
        </w:rPr>
      </w:pPr>
      <w:r w:rsidRPr="00076DA1">
        <w:rPr>
          <w:i/>
        </w:rPr>
        <w:t>“In Kingsville but food is grown nearby… in the city you have to travel to get it”</w:t>
      </w:r>
    </w:p>
    <w:p w14:paraId="1E1A6921" w14:textId="1D5AC18F" w:rsidR="00F620DD" w:rsidRDefault="00310233" w:rsidP="007C7B09">
      <w:pPr>
        <w:spacing w:after="240"/>
        <w:rPr>
          <w:lang w:val="en-US"/>
        </w:rPr>
      </w:pPr>
      <w:r>
        <w:rPr>
          <w:lang w:val="en-US"/>
        </w:rPr>
        <w:t>Challenges to access to some extent revolve around seasonality of food products, although there is an overriding perception that food access is not consistent across the region and that access to fresh produce is more of a challenge in “the City.”</w:t>
      </w:r>
    </w:p>
    <w:p w14:paraId="6323056C" w14:textId="77777777" w:rsidR="00310233" w:rsidRPr="00076DA1" w:rsidRDefault="00310233" w:rsidP="00076DA1">
      <w:pPr>
        <w:ind w:left="720"/>
        <w:rPr>
          <w:i/>
        </w:rPr>
      </w:pPr>
      <w:r w:rsidRPr="00076DA1">
        <w:rPr>
          <w:i/>
        </w:rPr>
        <w:t>“Want to see more fruits and veg all year round”</w:t>
      </w:r>
    </w:p>
    <w:p w14:paraId="5193DA4C" w14:textId="77777777" w:rsidR="00310233" w:rsidRPr="00076DA1" w:rsidRDefault="00310233" w:rsidP="00076DA1">
      <w:pPr>
        <w:ind w:left="720"/>
        <w:rPr>
          <w:i/>
        </w:rPr>
      </w:pPr>
      <w:r w:rsidRPr="00076DA1">
        <w:rPr>
          <w:i/>
        </w:rPr>
        <w:t>“Farm fresh food not as easily available in the city”</w:t>
      </w:r>
    </w:p>
    <w:p w14:paraId="302A7C30" w14:textId="77777777" w:rsidR="00310233" w:rsidRPr="00076DA1" w:rsidRDefault="00310233" w:rsidP="00076DA1">
      <w:pPr>
        <w:ind w:left="720"/>
        <w:rPr>
          <w:i/>
        </w:rPr>
      </w:pPr>
      <w:r w:rsidRPr="00076DA1">
        <w:rPr>
          <w:i/>
        </w:rPr>
        <w:t>“Try and access food stands in the county when possible, would change to stands versus the store if closer to the city”</w:t>
      </w:r>
    </w:p>
    <w:p w14:paraId="68EB0A76" w14:textId="77777777" w:rsidR="00310233" w:rsidRPr="00076DA1" w:rsidRDefault="00310233" w:rsidP="00076DA1">
      <w:pPr>
        <w:ind w:left="720"/>
        <w:rPr>
          <w:i/>
        </w:rPr>
      </w:pPr>
      <w:r w:rsidRPr="00076DA1">
        <w:rPr>
          <w:i/>
        </w:rPr>
        <w:t>“Should have a farmers' market in every city”</w:t>
      </w:r>
    </w:p>
    <w:p w14:paraId="3D0C3540" w14:textId="3B91A915" w:rsidR="00CF663D" w:rsidRPr="00076DA1" w:rsidRDefault="00310233" w:rsidP="00076DA1">
      <w:pPr>
        <w:ind w:left="720"/>
        <w:rPr>
          <w:i/>
        </w:rPr>
      </w:pPr>
      <w:r w:rsidRPr="00076DA1">
        <w:rPr>
          <w:i/>
        </w:rPr>
        <w:t>“Why does a young community like Belle River not have stores to support buying local foods”</w:t>
      </w:r>
      <w:r w:rsidR="00CF663D" w:rsidRPr="00076DA1">
        <w:rPr>
          <w:i/>
        </w:rPr>
        <w:br w:type="page"/>
      </w:r>
    </w:p>
    <w:p w14:paraId="017CA4B6" w14:textId="6F1DBA29" w:rsidR="004D3B15" w:rsidRDefault="00310233" w:rsidP="007C7B09">
      <w:pPr>
        <w:spacing w:after="240"/>
        <w:rPr>
          <w:lang w:val="en-US"/>
        </w:rPr>
      </w:pPr>
      <w:r>
        <w:rPr>
          <w:lang w:val="en-US"/>
        </w:rPr>
        <w:t>Buying local food was seen as a good choice for health, freshness</w:t>
      </w:r>
      <w:r w:rsidR="00C047A6">
        <w:rPr>
          <w:lang w:val="en-US"/>
        </w:rPr>
        <w:t>,</w:t>
      </w:r>
      <w:r>
        <w:rPr>
          <w:lang w:val="en-US"/>
        </w:rPr>
        <w:t xml:space="preserve"> and taste, but also as </w:t>
      </w:r>
      <w:r w:rsidR="004D3B15">
        <w:rPr>
          <w:lang w:val="en-US"/>
        </w:rPr>
        <w:t>an important way to support the local economy. Other</w:t>
      </w:r>
      <w:r w:rsidR="000E59D9">
        <w:rPr>
          <w:lang w:val="en-US"/>
        </w:rPr>
        <w:t>s</w:t>
      </w:r>
      <w:r w:rsidR="004D3B15">
        <w:rPr>
          <w:lang w:val="en-US"/>
        </w:rPr>
        <w:t>, however, mentioned the need to ensure that food advertised as local</w:t>
      </w:r>
      <w:r w:rsidR="00C047A6">
        <w:rPr>
          <w:lang w:val="en-US"/>
        </w:rPr>
        <w:t>,</w:t>
      </w:r>
      <w:r w:rsidR="004D3B15">
        <w:rPr>
          <w:lang w:val="en-US"/>
        </w:rPr>
        <w:t xml:space="preserve"> truly is local.</w:t>
      </w:r>
    </w:p>
    <w:p w14:paraId="5380F86E" w14:textId="77777777" w:rsidR="004D3B15" w:rsidRPr="00076DA1" w:rsidRDefault="004D3B15" w:rsidP="00076DA1">
      <w:pPr>
        <w:ind w:left="720"/>
        <w:rPr>
          <w:i/>
        </w:rPr>
      </w:pPr>
      <w:r w:rsidRPr="00076DA1">
        <w:rPr>
          <w:i/>
        </w:rPr>
        <w:t>“We have fresh food because it is grown here, it is healthier, lasts longer, tastes better”</w:t>
      </w:r>
    </w:p>
    <w:p w14:paraId="15C788B4" w14:textId="16FCEE56" w:rsidR="004D3B15" w:rsidRPr="00076DA1" w:rsidRDefault="004D3B15" w:rsidP="00076DA1">
      <w:pPr>
        <w:ind w:left="720"/>
        <w:rPr>
          <w:i/>
        </w:rPr>
      </w:pPr>
      <w:r w:rsidRPr="00076DA1">
        <w:rPr>
          <w:i/>
        </w:rPr>
        <w:t>“Freshness and supporting my</w:t>
      </w:r>
      <w:r w:rsidR="00A517FE" w:rsidRPr="00076DA1">
        <w:rPr>
          <w:i/>
        </w:rPr>
        <w:t xml:space="preserve"> neighbour</w:t>
      </w:r>
      <w:r w:rsidRPr="00076DA1">
        <w:rPr>
          <w:i/>
        </w:rPr>
        <w:t>”</w:t>
      </w:r>
    </w:p>
    <w:p w14:paraId="22D414B8" w14:textId="77777777" w:rsidR="004D3B15" w:rsidRPr="00076DA1" w:rsidRDefault="004D3B15" w:rsidP="00076DA1">
      <w:pPr>
        <w:ind w:left="720"/>
        <w:rPr>
          <w:i/>
        </w:rPr>
      </w:pPr>
      <w:r w:rsidRPr="00076DA1">
        <w:rPr>
          <w:i/>
        </w:rPr>
        <w:t>“By purchasing it I am supporting the local economy”</w:t>
      </w:r>
    </w:p>
    <w:p w14:paraId="3D2B9A94" w14:textId="597D63B5" w:rsidR="004D3B15" w:rsidRPr="00076DA1" w:rsidRDefault="004D3B15" w:rsidP="00076DA1">
      <w:pPr>
        <w:ind w:left="720"/>
        <w:rPr>
          <w:i/>
        </w:rPr>
      </w:pPr>
      <w:r w:rsidRPr="00076DA1">
        <w:rPr>
          <w:i/>
        </w:rPr>
        <w:t xml:space="preserve">“Won't buy non-Canadian products, </w:t>
      </w:r>
      <w:r w:rsidR="00C047A6" w:rsidRPr="00076DA1">
        <w:rPr>
          <w:i/>
        </w:rPr>
        <w:t xml:space="preserve">want </w:t>
      </w:r>
      <w:r w:rsidRPr="00076DA1">
        <w:rPr>
          <w:i/>
        </w:rPr>
        <w:t>to support Canadian”</w:t>
      </w:r>
    </w:p>
    <w:p w14:paraId="5D5F81DE" w14:textId="3533C88A" w:rsidR="004D3B15" w:rsidRPr="00076DA1" w:rsidRDefault="004D3B15" w:rsidP="00076DA1">
      <w:pPr>
        <w:ind w:left="720"/>
        <w:rPr>
          <w:i/>
        </w:rPr>
      </w:pPr>
      <w:r w:rsidRPr="00076DA1">
        <w:rPr>
          <w:i/>
        </w:rPr>
        <w:t>“We make a conscious point to buy local but problem is food advertised as grown here is only processed here and grown elsewhere”</w:t>
      </w:r>
    </w:p>
    <w:p w14:paraId="5D9828C9" w14:textId="1F571CCB" w:rsidR="004D3B15" w:rsidRDefault="004D3B15" w:rsidP="007C7B09">
      <w:pPr>
        <w:spacing w:after="240"/>
        <w:rPr>
          <w:lang w:val="en-US"/>
        </w:rPr>
      </w:pPr>
      <w:r>
        <w:rPr>
          <w:lang w:val="en-US"/>
        </w:rPr>
        <w:t>While healthy food was seen as important, what people defined as healthy</w:t>
      </w:r>
      <w:r w:rsidR="009C1593">
        <w:rPr>
          <w:lang w:val="en-US"/>
        </w:rPr>
        <w:t xml:space="preserve"> </w:t>
      </w:r>
      <w:r w:rsidR="003C0B66">
        <w:rPr>
          <w:lang w:val="en-US"/>
        </w:rPr>
        <w:t>food varied greatly. Overall</w:t>
      </w:r>
      <w:r>
        <w:rPr>
          <w:lang w:val="en-US"/>
        </w:rPr>
        <w:t xml:space="preserve"> however, there was a strong perception that “healthy food” is expensive and not accessible to all</w:t>
      </w:r>
      <w:r w:rsidR="00AE55E4">
        <w:rPr>
          <w:lang w:val="en-US"/>
        </w:rPr>
        <w:t>.</w:t>
      </w:r>
    </w:p>
    <w:p w14:paraId="3851DFF4" w14:textId="77777777" w:rsidR="004D3B15" w:rsidRPr="00076DA1" w:rsidRDefault="004D3B15" w:rsidP="00076DA1">
      <w:pPr>
        <w:ind w:left="720"/>
        <w:rPr>
          <w:i/>
        </w:rPr>
      </w:pPr>
      <w:r w:rsidRPr="00076DA1">
        <w:rPr>
          <w:i/>
        </w:rPr>
        <w:t>“Organic foods are more expensive or any kind of healthy lifestyle change are just double the price, it's cheaper to eat junk food”</w:t>
      </w:r>
    </w:p>
    <w:p w14:paraId="38095CD9" w14:textId="77777777" w:rsidR="004D3B15" w:rsidRPr="00076DA1" w:rsidRDefault="004D3B15" w:rsidP="00076DA1">
      <w:pPr>
        <w:ind w:left="720"/>
        <w:rPr>
          <w:i/>
        </w:rPr>
      </w:pPr>
      <w:r w:rsidRPr="00076DA1">
        <w:rPr>
          <w:i/>
        </w:rPr>
        <w:t>“Not all can afford healthy and should be accessible for those with a lower income”</w:t>
      </w:r>
    </w:p>
    <w:p w14:paraId="29EE9F4F" w14:textId="77777777" w:rsidR="00AE55E4" w:rsidRDefault="004D3B15" w:rsidP="007C7B09">
      <w:pPr>
        <w:spacing w:after="240"/>
        <w:rPr>
          <w:lang w:val="en-US"/>
        </w:rPr>
      </w:pPr>
      <w:r>
        <w:rPr>
          <w:lang w:val="en-US"/>
        </w:rPr>
        <w:t>Factors that were seen to contribute to cost-related barriers to food access included the increasing cost of food, low wages, larger families, and fixed incomes</w:t>
      </w:r>
      <w:r w:rsidR="00AE55E4">
        <w:rPr>
          <w:lang w:val="en-US"/>
        </w:rPr>
        <w:t>.</w:t>
      </w:r>
    </w:p>
    <w:p w14:paraId="0DEAA013" w14:textId="03F6B0F0" w:rsidR="004D3B15" w:rsidRPr="00076DA1" w:rsidRDefault="004D3B15" w:rsidP="00076DA1">
      <w:pPr>
        <w:ind w:left="720"/>
        <w:rPr>
          <w:i/>
        </w:rPr>
      </w:pPr>
      <w:r w:rsidRPr="00076DA1">
        <w:rPr>
          <w:i/>
        </w:rPr>
        <w:t>“Cost of food has gone up but wages have not, plus taxes have increased, paying too much for food especially if you have a minimum wage job”</w:t>
      </w:r>
    </w:p>
    <w:p w14:paraId="7D0BB478" w14:textId="318F87D3" w:rsidR="004D3B15" w:rsidRPr="00076DA1" w:rsidRDefault="004D3B15" w:rsidP="00076DA1">
      <w:pPr>
        <w:ind w:left="720"/>
        <w:rPr>
          <w:i/>
        </w:rPr>
      </w:pPr>
      <w:r w:rsidRPr="00076DA1">
        <w:rPr>
          <w:i/>
        </w:rPr>
        <w:t>“Prices of everything going up, last year and a half, now buy cheapest things (e.g., maple syrup too expensive), family of 6, would like to add more ‘natural’, less processed foods but also costly”</w:t>
      </w:r>
    </w:p>
    <w:p w14:paraId="451748F1" w14:textId="2233330C" w:rsidR="004D3B15" w:rsidRPr="00076DA1" w:rsidRDefault="004D3B15" w:rsidP="00076DA1">
      <w:pPr>
        <w:ind w:left="720"/>
        <w:rPr>
          <w:i/>
        </w:rPr>
      </w:pPr>
      <w:r w:rsidRPr="00076DA1">
        <w:rPr>
          <w:i/>
        </w:rPr>
        <w:t>“Big family, challenging to have affordable, healthy meals</w:t>
      </w:r>
      <w:r w:rsidR="00AE55E4" w:rsidRPr="00076DA1">
        <w:rPr>
          <w:i/>
        </w:rPr>
        <w:t xml:space="preserve"> -</w:t>
      </w:r>
      <w:r w:rsidRPr="00076DA1">
        <w:rPr>
          <w:i/>
        </w:rPr>
        <w:t>chips cost the same as apples”</w:t>
      </w:r>
    </w:p>
    <w:p w14:paraId="1D13B1D8" w14:textId="402274B9" w:rsidR="004D3B15" w:rsidRPr="00076DA1" w:rsidRDefault="004D3B15" w:rsidP="00076DA1">
      <w:pPr>
        <w:ind w:left="720"/>
        <w:rPr>
          <w:i/>
        </w:rPr>
      </w:pPr>
      <w:r w:rsidRPr="00076DA1">
        <w:rPr>
          <w:i/>
        </w:rPr>
        <w:t>“Have a fixed income (pension) so buy things on sale</w:t>
      </w:r>
      <w:r w:rsidR="00AE55E4" w:rsidRPr="00076DA1">
        <w:rPr>
          <w:i/>
        </w:rPr>
        <w:t xml:space="preserve"> -</w:t>
      </w:r>
      <w:r w:rsidRPr="00076DA1">
        <w:rPr>
          <w:i/>
        </w:rPr>
        <w:t>wish prices were better for healthy food”</w:t>
      </w:r>
    </w:p>
    <w:p w14:paraId="4C497BCB" w14:textId="0A90CED0" w:rsidR="004D3B15" w:rsidRDefault="004D3B15" w:rsidP="007C7B09">
      <w:pPr>
        <w:spacing w:after="240"/>
        <w:rPr>
          <w:lang w:val="en-US"/>
        </w:rPr>
      </w:pPr>
      <w:r>
        <w:rPr>
          <w:lang w:val="en-US"/>
        </w:rPr>
        <w:t xml:space="preserve">That said, at least one participant expressed relief over being in </w:t>
      </w:r>
      <w:r w:rsidR="006B178F">
        <w:rPr>
          <w:lang w:val="en-US"/>
        </w:rPr>
        <w:t>Windsor and Essex County</w:t>
      </w:r>
      <w:r>
        <w:rPr>
          <w:lang w:val="en-US"/>
        </w:rPr>
        <w:t>, stating that affordability of food is an even greater issue elsewhere in Canada.</w:t>
      </w:r>
    </w:p>
    <w:p w14:paraId="425BEBC4" w14:textId="19FF25C5" w:rsidR="00654076" w:rsidRDefault="004D3B15" w:rsidP="00654076">
      <w:pPr>
        <w:ind w:left="720"/>
        <w:rPr>
          <w:i/>
        </w:rPr>
      </w:pPr>
      <w:r w:rsidRPr="00076DA1">
        <w:rPr>
          <w:i/>
        </w:rPr>
        <w:t>“Thankful we live in Canada</w:t>
      </w:r>
      <w:r w:rsidR="000323EA" w:rsidRPr="00076DA1">
        <w:rPr>
          <w:i/>
        </w:rPr>
        <w:t>.</w:t>
      </w:r>
      <w:r w:rsidRPr="00076DA1">
        <w:rPr>
          <w:i/>
        </w:rPr>
        <w:t xml:space="preserve"> </w:t>
      </w:r>
      <w:r w:rsidR="000323EA" w:rsidRPr="00076DA1">
        <w:rPr>
          <w:i/>
        </w:rPr>
        <w:t>F</w:t>
      </w:r>
      <w:r w:rsidRPr="00076DA1">
        <w:rPr>
          <w:i/>
        </w:rPr>
        <w:t>ood is inexpensive here relative to places like Toronto, although not affordable for all here either”</w:t>
      </w:r>
      <w:r w:rsidR="00654076">
        <w:rPr>
          <w:i/>
        </w:rPr>
        <w:br w:type="page"/>
      </w:r>
    </w:p>
    <w:p w14:paraId="1F2A27A6" w14:textId="08E8EDAB" w:rsidR="009C1593" w:rsidRDefault="004D3B15" w:rsidP="007C7B09">
      <w:pPr>
        <w:spacing w:after="240"/>
        <w:rPr>
          <w:lang w:val="en-US"/>
        </w:rPr>
      </w:pPr>
      <w:r>
        <w:rPr>
          <w:lang w:val="en-US"/>
        </w:rPr>
        <w:t>Some respondents related strategies for coping with the cost of food, including price shopping, buying in season</w:t>
      </w:r>
      <w:r w:rsidR="000323EA">
        <w:rPr>
          <w:lang w:val="en-US"/>
        </w:rPr>
        <w:t>,</w:t>
      </w:r>
      <w:r>
        <w:rPr>
          <w:lang w:val="en-US"/>
        </w:rPr>
        <w:t xml:space="preserve"> and </w:t>
      </w:r>
      <w:r w:rsidR="009C1593">
        <w:rPr>
          <w:lang w:val="en-US"/>
        </w:rPr>
        <w:t>using farm</w:t>
      </w:r>
      <w:r w:rsidR="003C0B66">
        <w:rPr>
          <w:lang w:val="en-US"/>
        </w:rPr>
        <w:t>ers’</w:t>
      </w:r>
      <w:r w:rsidR="009C1593">
        <w:rPr>
          <w:lang w:val="en-US"/>
        </w:rPr>
        <w:t xml:space="preserve"> markets and stands. However, many agreed that particularly for individuals of families </w:t>
      </w:r>
      <w:r w:rsidR="003C0B66">
        <w:rPr>
          <w:lang w:val="en-US"/>
        </w:rPr>
        <w:t>with</w:t>
      </w:r>
      <w:r w:rsidR="009C1593">
        <w:rPr>
          <w:lang w:val="en-US"/>
        </w:rPr>
        <w:t xml:space="preserve"> </w:t>
      </w:r>
      <w:r w:rsidR="0074494E">
        <w:rPr>
          <w:lang w:val="en-US"/>
        </w:rPr>
        <w:t>low income</w:t>
      </w:r>
      <w:r w:rsidR="009C1593">
        <w:rPr>
          <w:lang w:val="en-US"/>
        </w:rPr>
        <w:t xml:space="preserve">, more is required to address food security. </w:t>
      </w:r>
      <w:r w:rsidR="000E59D9">
        <w:rPr>
          <w:lang w:val="en-US"/>
        </w:rPr>
        <w:t>R</w:t>
      </w:r>
      <w:r w:rsidR="009C1593">
        <w:rPr>
          <w:lang w:val="en-US"/>
        </w:rPr>
        <w:t>espondents felt strongly that it was a social responsibility to ensure that basic food needs are met for all and a number expressed that it should not be an issue in Canada.</w:t>
      </w:r>
    </w:p>
    <w:p w14:paraId="1A1508AD" w14:textId="2DB7CDB2" w:rsidR="009C1593" w:rsidRPr="00076DA1" w:rsidRDefault="009C1593" w:rsidP="00076DA1">
      <w:pPr>
        <w:ind w:left="720"/>
        <w:rPr>
          <w:i/>
        </w:rPr>
      </w:pPr>
      <w:r w:rsidRPr="00076DA1">
        <w:rPr>
          <w:i/>
        </w:rPr>
        <w:t xml:space="preserve">“There should be a cooperative </w:t>
      </w:r>
      <w:r w:rsidR="0036518D" w:rsidRPr="00076DA1">
        <w:rPr>
          <w:i/>
        </w:rPr>
        <w:t>programme</w:t>
      </w:r>
      <w:r w:rsidRPr="00076DA1">
        <w:rPr>
          <w:i/>
        </w:rPr>
        <w:t xml:space="preserve"> to connect low</w:t>
      </w:r>
      <w:r w:rsidR="006C4AF9" w:rsidRPr="00076DA1">
        <w:rPr>
          <w:i/>
        </w:rPr>
        <w:t>-</w:t>
      </w:r>
      <w:r w:rsidRPr="00076DA1">
        <w:rPr>
          <w:i/>
        </w:rPr>
        <w:t>income households with local produce, it is so expensive to eat healthy so there should be incentives or grants given to farmers to provide the less fortunate with healthy foods”</w:t>
      </w:r>
    </w:p>
    <w:p w14:paraId="093B5DEA" w14:textId="77777777" w:rsidR="00F620DD" w:rsidRPr="00076DA1" w:rsidRDefault="009C1593" w:rsidP="00076DA1">
      <w:pPr>
        <w:ind w:left="720"/>
        <w:rPr>
          <w:i/>
        </w:rPr>
      </w:pPr>
      <w:r w:rsidRPr="00076DA1">
        <w:rPr>
          <w:i/>
        </w:rPr>
        <w:t>“Food security shouldn't be a worry in the lives of Canadian families.”</w:t>
      </w:r>
    </w:p>
    <w:p w14:paraId="7F34E8C6" w14:textId="781F7B69" w:rsidR="009C1593" w:rsidRDefault="009C1593" w:rsidP="007C7B09">
      <w:pPr>
        <w:spacing w:after="240"/>
        <w:rPr>
          <w:lang w:val="en-US"/>
        </w:rPr>
      </w:pPr>
      <w:r>
        <w:rPr>
          <w:lang w:val="en-US"/>
        </w:rPr>
        <w:t xml:space="preserve">The importance of </w:t>
      </w:r>
      <w:r w:rsidR="0036518D">
        <w:rPr>
          <w:lang w:val="en-US"/>
        </w:rPr>
        <w:t>programme</w:t>
      </w:r>
      <w:r>
        <w:rPr>
          <w:lang w:val="en-US"/>
        </w:rPr>
        <w:t xml:space="preserve">s to ensure food access were discussed and celebrated, including school food </w:t>
      </w:r>
      <w:r w:rsidR="0036518D">
        <w:rPr>
          <w:lang w:val="en-US"/>
        </w:rPr>
        <w:t>programme</w:t>
      </w:r>
      <w:r>
        <w:rPr>
          <w:lang w:val="en-US"/>
        </w:rPr>
        <w:t xml:space="preserve">s and food banks, however, the possibility for stigma and the operational challenges faced by these </w:t>
      </w:r>
      <w:r w:rsidR="0036518D">
        <w:rPr>
          <w:lang w:val="en-US"/>
        </w:rPr>
        <w:t>programme</w:t>
      </w:r>
      <w:r>
        <w:rPr>
          <w:lang w:val="en-US"/>
        </w:rPr>
        <w:t>s were also acknowledged.</w:t>
      </w:r>
    </w:p>
    <w:p w14:paraId="0807A909" w14:textId="77777777" w:rsidR="00F620DD" w:rsidRPr="00076DA1" w:rsidRDefault="009C1593" w:rsidP="00076DA1">
      <w:pPr>
        <w:ind w:left="720"/>
        <w:rPr>
          <w:i/>
        </w:rPr>
      </w:pPr>
      <w:r w:rsidRPr="00076DA1">
        <w:rPr>
          <w:i/>
        </w:rPr>
        <w:t>“Recently we have had a tough time financially. We did rely on a foodbank twice. I was thrilled there were some fresh produce but canned goods</w:t>
      </w:r>
      <w:r w:rsidR="000323EA" w:rsidRPr="00076DA1">
        <w:rPr>
          <w:i/>
        </w:rPr>
        <w:t xml:space="preserve"> were</w:t>
      </w:r>
      <w:r w:rsidRPr="00076DA1">
        <w:rPr>
          <w:i/>
        </w:rPr>
        <w:t xml:space="preserve"> past due. I understand they are not bad, but it made me feel less worthy of healthy food.”</w:t>
      </w:r>
    </w:p>
    <w:p w14:paraId="2F843F3E" w14:textId="458E8817" w:rsidR="009C1593" w:rsidRPr="00076DA1" w:rsidRDefault="009C1593" w:rsidP="00076DA1">
      <w:pPr>
        <w:ind w:left="720"/>
        <w:rPr>
          <w:i/>
        </w:rPr>
      </w:pPr>
      <w:r w:rsidRPr="00076DA1">
        <w:rPr>
          <w:i/>
        </w:rPr>
        <w:t>“So many people need food banks but hard to access ethnic food that newcomers to the country are used to getting"</w:t>
      </w:r>
    </w:p>
    <w:p w14:paraId="10B5359C" w14:textId="359833AE" w:rsidR="009C1593" w:rsidRDefault="009C1593" w:rsidP="007C7B09">
      <w:pPr>
        <w:spacing w:after="240"/>
        <w:rPr>
          <w:lang w:val="en-US"/>
        </w:rPr>
      </w:pPr>
      <w:r>
        <w:rPr>
          <w:lang w:val="en-US"/>
        </w:rPr>
        <w:t>Beyond cost of food, other barriers to access were also identified</w:t>
      </w:r>
      <w:r w:rsidR="000323EA">
        <w:rPr>
          <w:lang w:val="en-US"/>
        </w:rPr>
        <w:t>,</w:t>
      </w:r>
      <w:r>
        <w:rPr>
          <w:lang w:val="en-US"/>
        </w:rPr>
        <w:t xml:space="preserve"> including time, transportation</w:t>
      </w:r>
      <w:r w:rsidR="000323EA">
        <w:rPr>
          <w:lang w:val="en-US"/>
        </w:rPr>
        <w:t>,</w:t>
      </w:r>
      <w:r>
        <w:rPr>
          <w:lang w:val="en-US"/>
        </w:rPr>
        <w:t xml:space="preserve"> and food deserts.</w:t>
      </w:r>
    </w:p>
    <w:p w14:paraId="1CA12A26" w14:textId="359944A9" w:rsidR="009C1593" w:rsidRPr="00076DA1" w:rsidRDefault="009C1593" w:rsidP="00076DA1">
      <w:pPr>
        <w:ind w:left="720"/>
        <w:rPr>
          <w:i/>
        </w:rPr>
      </w:pPr>
      <w:r w:rsidRPr="00076DA1">
        <w:rPr>
          <w:i/>
        </w:rPr>
        <w:t>“Less time, multiple stops not feasible, people want convenience, one stop shopping”</w:t>
      </w:r>
    </w:p>
    <w:p w14:paraId="6DDAB943" w14:textId="77777777" w:rsidR="009C1593" w:rsidRPr="00076DA1" w:rsidRDefault="009C1593" w:rsidP="00076DA1">
      <w:pPr>
        <w:ind w:left="720"/>
        <w:rPr>
          <w:i/>
        </w:rPr>
      </w:pPr>
      <w:r w:rsidRPr="00076DA1">
        <w:rPr>
          <w:i/>
        </w:rPr>
        <w:t>“We can drive to a roadside stand but not everyone can get there."</w:t>
      </w:r>
    </w:p>
    <w:p w14:paraId="103C506D" w14:textId="77777777" w:rsidR="00F620DD" w:rsidRPr="00076DA1" w:rsidRDefault="009C1593" w:rsidP="00076DA1">
      <w:pPr>
        <w:ind w:left="720"/>
        <w:rPr>
          <w:i/>
        </w:rPr>
      </w:pPr>
      <w:r w:rsidRPr="00076DA1">
        <w:rPr>
          <w:i/>
        </w:rPr>
        <w:t>“There should be easier transportation for people who don't have their own car”</w:t>
      </w:r>
    </w:p>
    <w:p w14:paraId="57FCEBE5" w14:textId="382ED469" w:rsidR="00654076" w:rsidRDefault="009C1593" w:rsidP="00654076">
      <w:pPr>
        <w:rPr>
          <w:lang w:val="en-US"/>
        </w:rPr>
      </w:pPr>
      <w:r>
        <w:rPr>
          <w:lang w:val="en-US"/>
        </w:rPr>
        <w:t xml:space="preserve">Much of the discussion surrounding consumption </w:t>
      </w:r>
      <w:r w:rsidR="000E59D9">
        <w:rPr>
          <w:lang w:val="en-US"/>
        </w:rPr>
        <w:t xml:space="preserve">pertained </w:t>
      </w:r>
      <w:r>
        <w:rPr>
          <w:lang w:val="en-US"/>
        </w:rPr>
        <w:t xml:space="preserve">to making healthy choices, educating people about healthy living and teaching food skills. Generally speaking, respondents saw the value of a healthy diet but opinions on just what constitutes a healthy diet varied </w:t>
      </w:r>
      <w:r w:rsidR="000323EA">
        <w:rPr>
          <w:lang w:val="en-US"/>
        </w:rPr>
        <w:t>widely</w:t>
      </w:r>
      <w:r>
        <w:rPr>
          <w:lang w:val="en-US"/>
        </w:rPr>
        <w:t>. Healthy diets were variously described as local, unprocessed</w:t>
      </w:r>
      <w:r w:rsidR="000E59D9">
        <w:rPr>
          <w:lang w:val="en-US"/>
        </w:rPr>
        <w:t>,</w:t>
      </w:r>
      <w:r>
        <w:rPr>
          <w:lang w:val="en-US"/>
        </w:rPr>
        <w:t xml:space="preserve"> raw</w:t>
      </w:r>
      <w:r w:rsidR="00000046">
        <w:rPr>
          <w:lang w:val="en-US"/>
        </w:rPr>
        <w:t xml:space="preserve"> or organic, while unhealthy diets were equated with fast food, excess carbohydrates, processed food, salt, sugar</w:t>
      </w:r>
      <w:r w:rsidR="000323EA">
        <w:rPr>
          <w:lang w:val="en-US"/>
        </w:rPr>
        <w:t>,</w:t>
      </w:r>
      <w:r w:rsidR="00000046">
        <w:rPr>
          <w:lang w:val="en-US"/>
        </w:rPr>
        <w:t xml:space="preserve"> or artificial sweetener</w:t>
      </w:r>
      <w:r w:rsidR="00AE55E4">
        <w:rPr>
          <w:lang w:val="en-US"/>
        </w:rPr>
        <w:t>.</w:t>
      </w:r>
      <w:r w:rsidR="00654076">
        <w:rPr>
          <w:lang w:val="en-US"/>
        </w:rPr>
        <w:br w:type="page"/>
      </w:r>
    </w:p>
    <w:p w14:paraId="61685861" w14:textId="1FD32E73" w:rsidR="00000046" w:rsidRDefault="00000046" w:rsidP="007C7B09">
      <w:pPr>
        <w:spacing w:after="240"/>
        <w:rPr>
          <w:lang w:val="en-US"/>
        </w:rPr>
      </w:pPr>
      <w:r>
        <w:rPr>
          <w:lang w:val="en-US"/>
        </w:rPr>
        <w:t>A common theme across many of the food system areas</w:t>
      </w:r>
      <w:r w:rsidR="000E59D9">
        <w:rPr>
          <w:lang w:val="en-US"/>
        </w:rPr>
        <w:t xml:space="preserve"> was that </w:t>
      </w:r>
      <w:r>
        <w:rPr>
          <w:lang w:val="en-US"/>
        </w:rPr>
        <w:t>respondents felt there needed to be greater emphasis on education and life skills related to food consumption, especially for youth.</w:t>
      </w:r>
    </w:p>
    <w:p w14:paraId="0A5DC829" w14:textId="77777777" w:rsidR="00000046" w:rsidRPr="00076DA1" w:rsidRDefault="00000046" w:rsidP="00076DA1">
      <w:pPr>
        <w:ind w:left="720"/>
        <w:rPr>
          <w:i/>
        </w:rPr>
      </w:pPr>
      <w:r w:rsidRPr="00076DA1">
        <w:rPr>
          <w:i/>
        </w:rPr>
        <w:t>“Need education on healthy eating”</w:t>
      </w:r>
    </w:p>
    <w:p w14:paraId="4AD47B33" w14:textId="77777777" w:rsidR="00000046" w:rsidRPr="00076DA1" w:rsidRDefault="00000046" w:rsidP="00076DA1">
      <w:pPr>
        <w:ind w:left="720"/>
        <w:rPr>
          <w:i/>
        </w:rPr>
      </w:pPr>
      <w:r w:rsidRPr="00076DA1">
        <w:rPr>
          <w:i/>
        </w:rPr>
        <w:t>“Awareness and education is important, need to be involved in schools (eating, gardening, shopping, label reading), life skills”</w:t>
      </w:r>
    </w:p>
    <w:p w14:paraId="5487371B" w14:textId="46E64FB3" w:rsidR="00000046" w:rsidRPr="00076DA1" w:rsidRDefault="00000046" w:rsidP="00076DA1">
      <w:pPr>
        <w:ind w:left="720"/>
        <w:rPr>
          <w:i/>
        </w:rPr>
      </w:pPr>
      <w:r w:rsidRPr="00076DA1">
        <w:rPr>
          <w:i/>
        </w:rPr>
        <w:t xml:space="preserve">“Potential for a collaborative farm to school </w:t>
      </w:r>
      <w:r w:rsidR="0036518D" w:rsidRPr="00076DA1">
        <w:rPr>
          <w:i/>
        </w:rPr>
        <w:t>programme</w:t>
      </w:r>
      <w:r w:rsidRPr="00076DA1">
        <w:rPr>
          <w:i/>
        </w:rPr>
        <w:t xml:space="preserve"> to feed kids and promote healthy eating from a young age”</w:t>
      </w:r>
    </w:p>
    <w:p w14:paraId="04888A3F" w14:textId="77777777" w:rsidR="00654076" w:rsidRDefault="00000046" w:rsidP="00654076">
      <w:pPr>
        <w:ind w:left="720"/>
        <w:rPr>
          <w:i/>
        </w:rPr>
      </w:pPr>
      <w:r w:rsidRPr="00076DA1">
        <w:rPr>
          <w:i/>
        </w:rPr>
        <w:t>“More focus on nutrition and healthy eating in school, should be a mandatory learning and starting early (grade school)”</w:t>
      </w:r>
    </w:p>
    <w:p w14:paraId="02DD13A4" w14:textId="77777777" w:rsidR="00000046" w:rsidRDefault="00000046" w:rsidP="007C7B09">
      <w:pPr>
        <w:spacing w:after="240"/>
        <w:rPr>
          <w:lang w:val="en-US"/>
        </w:rPr>
      </w:pPr>
      <w:r>
        <w:rPr>
          <w:lang w:val="en-US"/>
        </w:rPr>
        <w:t>Education was also seen as needed specifically to address conflicting information about what one should eat or correcting misinformation.</w:t>
      </w:r>
    </w:p>
    <w:p w14:paraId="15646739" w14:textId="77777777" w:rsidR="00000046" w:rsidRPr="00076DA1" w:rsidRDefault="00000046" w:rsidP="00076DA1">
      <w:pPr>
        <w:ind w:left="720"/>
        <w:rPr>
          <w:i/>
        </w:rPr>
      </w:pPr>
      <w:r w:rsidRPr="00076DA1">
        <w:rPr>
          <w:i/>
        </w:rPr>
        <w:t>“Conflicting information on food, need to do own research”</w:t>
      </w:r>
    </w:p>
    <w:p w14:paraId="47D8B8C5" w14:textId="3066FF6C" w:rsidR="00000046" w:rsidRPr="00076DA1" w:rsidRDefault="00000046" w:rsidP="00076DA1">
      <w:pPr>
        <w:ind w:left="720"/>
        <w:rPr>
          <w:i/>
        </w:rPr>
      </w:pPr>
      <w:r w:rsidRPr="00076DA1">
        <w:rPr>
          <w:i/>
        </w:rPr>
        <w:t xml:space="preserve">“Wonder about organic, is it really better? </w:t>
      </w:r>
      <w:r w:rsidR="000323EA" w:rsidRPr="00076DA1">
        <w:rPr>
          <w:i/>
        </w:rPr>
        <w:t>I</w:t>
      </w:r>
      <w:r w:rsidRPr="00076DA1">
        <w:rPr>
          <w:i/>
        </w:rPr>
        <w:t>t costs more so don't buy it due to cost”</w:t>
      </w:r>
    </w:p>
    <w:p w14:paraId="603526D8" w14:textId="77777777" w:rsidR="00000046" w:rsidRPr="00076DA1" w:rsidRDefault="00000046" w:rsidP="00076DA1">
      <w:pPr>
        <w:ind w:left="720"/>
        <w:rPr>
          <w:i/>
        </w:rPr>
      </w:pPr>
      <w:r w:rsidRPr="00076DA1">
        <w:rPr>
          <w:i/>
        </w:rPr>
        <w:t>“Be more transparent about what is in our food, there are so many unknown terms that aren't consumer-friendly which makes some people afraid”</w:t>
      </w:r>
    </w:p>
    <w:p w14:paraId="72201F08" w14:textId="08554A9B" w:rsidR="00000046" w:rsidRPr="00076DA1" w:rsidRDefault="00000046" w:rsidP="00076DA1">
      <w:pPr>
        <w:ind w:left="720"/>
        <w:rPr>
          <w:i/>
        </w:rPr>
      </w:pPr>
      <w:r w:rsidRPr="00076DA1">
        <w:rPr>
          <w:i/>
        </w:rPr>
        <w:t>“Marketing of food, expiry dates are misleading, built on a structure of ‘buying more’ "</w:t>
      </w:r>
    </w:p>
    <w:p w14:paraId="35E6CDA1" w14:textId="77777777" w:rsidR="00AE55E4" w:rsidRDefault="00D8607B" w:rsidP="007C7B09">
      <w:pPr>
        <w:spacing w:after="240"/>
        <w:rPr>
          <w:lang w:val="en-US"/>
        </w:rPr>
      </w:pPr>
      <w:r>
        <w:rPr>
          <w:lang w:val="en-US"/>
        </w:rPr>
        <w:t>Building p</w:t>
      </w:r>
      <w:r w:rsidR="00000046">
        <w:rPr>
          <w:lang w:val="en-US"/>
        </w:rPr>
        <w:t>ractical food skills</w:t>
      </w:r>
      <w:r>
        <w:rPr>
          <w:lang w:val="en-US"/>
        </w:rPr>
        <w:t xml:space="preserve"> was seen as important and respondents suggested things like meal planning, </w:t>
      </w:r>
      <w:r w:rsidR="00000046">
        <w:rPr>
          <w:lang w:val="en-US"/>
        </w:rPr>
        <w:t xml:space="preserve">looking for recipes online, using </w:t>
      </w:r>
      <w:r>
        <w:rPr>
          <w:lang w:val="en-US"/>
        </w:rPr>
        <w:t xml:space="preserve">a </w:t>
      </w:r>
      <w:r w:rsidR="00000046">
        <w:rPr>
          <w:lang w:val="en-US"/>
        </w:rPr>
        <w:t>slow cooker for more low cost non-meat meals, cooking at home</w:t>
      </w:r>
      <w:r w:rsidR="000323EA">
        <w:rPr>
          <w:lang w:val="en-US"/>
        </w:rPr>
        <w:t>,</w:t>
      </w:r>
      <w:r w:rsidR="00000046">
        <w:rPr>
          <w:lang w:val="en-US"/>
        </w:rPr>
        <w:t xml:space="preserve"> and canning</w:t>
      </w:r>
      <w:r>
        <w:rPr>
          <w:lang w:val="en-US"/>
        </w:rPr>
        <w:t xml:space="preserve"> as particularly useful skills</w:t>
      </w:r>
      <w:r w:rsidR="00000046">
        <w:rPr>
          <w:lang w:val="en-US"/>
        </w:rPr>
        <w:t>.</w:t>
      </w:r>
      <w:r>
        <w:rPr>
          <w:lang w:val="en-US"/>
        </w:rPr>
        <w:t xml:space="preserve"> These were also seen to help </w:t>
      </w:r>
      <w:r w:rsidR="000323EA">
        <w:rPr>
          <w:lang w:val="en-US"/>
        </w:rPr>
        <w:t xml:space="preserve">people </w:t>
      </w:r>
      <w:r>
        <w:rPr>
          <w:lang w:val="en-US"/>
        </w:rPr>
        <w:t>cope with busy lifestyles</w:t>
      </w:r>
      <w:r w:rsidR="000E59D9">
        <w:rPr>
          <w:lang w:val="en-US"/>
        </w:rPr>
        <w:t>,</w:t>
      </w:r>
      <w:r>
        <w:rPr>
          <w:lang w:val="en-US"/>
        </w:rPr>
        <w:t xml:space="preserve"> and may be especially useful for those </w:t>
      </w:r>
      <w:r w:rsidR="000E59D9">
        <w:rPr>
          <w:lang w:val="en-US"/>
        </w:rPr>
        <w:t xml:space="preserve">who </w:t>
      </w:r>
      <w:r>
        <w:rPr>
          <w:lang w:val="en-US"/>
        </w:rPr>
        <w:t>lack even rudimentary food skills</w:t>
      </w:r>
      <w:r w:rsidR="00AE55E4">
        <w:rPr>
          <w:lang w:val="en-US"/>
        </w:rPr>
        <w:t>.</w:t>
      </w:r>
    </w:p>
    <w:p w14:paraId="4D00C96F" w14:textId="7E29201C" w:rsidR="00D8607B" w:rsidRPr="00076DA1" w:rsidRDefault="00D8607B" w:rsidP="00076DA1">
      <w:pPr>
        <w:ind w:left="720"/>
        <w:rPr>
          <w:i/>
        </w:rPr>
      </w:pPr>
      <w:r w:rsidRPr="00076DA1">
        <w:rPr>
          <w:i/>
        </w:rPr>
        <w:t xml:space="preserve">“People lack knowledge in food preparation, too busy to make healthy food, don't know how to look up </w:t>
      </w:r>
      <w:r w:rsidR="0036518D" w:rsidRPr="00076DA1">
        <w:rPr>
          <w:i/>
        </w:rPr>
        <w:t>programme</w:t>
      </w:r>
      <w:r w:rsidRPr="00076DA1">
        <w:rPr>
          <w:i/>
        </w:rPr>
        <w:t>s, everyone becoming unhealthy because they eat convenience foods”</w:t>
      </w:r>
    </w:p>
    <w:p w14:paraId="323C8AC1" w14:textId="78253C6F" w:rsidR="00D8607B" w:rsidRPr="00076DA1" w:rsidRDefault="00D8607B" w:rsidP="00076DA1">
      <w:pPr>
        <w:ind w:left="720"/>
        <w:rPr>
          <w:i/>
        </w:rPr>
      </w:pPr>
      <w:r w:rsidRPr="00076DA1">
        <w:rPr>
          <w:i/>
        </w:rPr>
        <w:t>“Running from place to place, end up making non-nutritious choices”</w:t>
      </w:r>
    </w:p>
    <w:p w14:paraId="0021982E" w14:textId="551FD3AF" w:rsidR="00654076" w:rsidRDefault="00D8607B" w:rsidP="00654076">
      <w:pPr>
        <w:ind w:left="720"/>
        <w:rPr>
          <w:i/>
        </w:rPr>
      </w:pPr>
      <w:r w:rsidRPr="00076DA1">
        <w:rPr>
          <w:i/>
        </w:rPr>
        <w:t>“Lost my wife 46 years ago, food skills are lacking because</w:t>
      </w:r>
      <w:r w:rsidR="001D0CA2" w:rsidRPr="00076DA1">
        <w:rPr>
          <w:i/>
        </w:rPr>
        <w:t xml:space="preserve"> I was</w:t>
      </w:r>
      <w:r w:rsidRPr="00076DA1">
        <w:rPr>
          <w:i/>
        </w:rPr>
        <w:t xml:space="preserve"> never taught, can make steak or pork chop but not a meal"</w:t>
      </w:r>
      <w:r w:rsidR="00654076">
        <w:rPr>
          <w:i/>
        </w:rPr>
        <w:br w:type="page"/>
      </w:r>
    </w:p>
    <w:p w14:paraId="2F81797A" w14:textId="77777777" w:rsidR="00AE55E4" w:rsidRDefault="00000046" w:rsidP="007C7B09">
      <w:pPr>
        <w:spacing w:after="240"/>
        <w:rPr>
          <w:lang w:val="en-US"/>
        </w:rPr>
      </w:pPr>
      <w:r>
        <w:rPr>
          <w:lang w:val="en-US"/>
        </w:rPr>
        <w:t>F</w:t>
      </w:r>
      <w:r w:rsidR="00D8607B">
        <w:rPr>
          <w:lang w:val="en-US"/>
        </w:rPr>
        <w:t>inally, food skills were also seen as related to waste management, particularly in terms of using leftovers and preparing only what is needed</w:t>
      </w:r>
      <w:r w:rsidR="00AE55E4">
        <w:rPr>
          <w:lang w:val="en-US"/>
        </w:rPr>
        <w:t>.</w:t>
      </w:r>
    </w:p>
    <w:p w14:paraId="01AC3196" w14:textId="77777777" w:rsidR="00D8607B" w:rsidRPr="00076DA1" w:rsidRDefault="00D8607B" w:rsidP="00076DA1">
      <w:pPr>
        <w:ind w:left="720"/>
        <w:rPr>
          <w:i/>
        </w:rPr>
      </w:pPr>
      <w:r w:rsidRPr="00076DA1">
        <w:rPr>
          <w:i/>
        </w:rPr>
        <w:t>“We eat leftovers at home to eliminate a lot of waste”</w:t>
      </w:r>
    </w:p>
    <w:p w14:paraId="45F6E5D7" w14:textId="77777777" w:rsidR="00D8607B" w:rsidRPr="00076DA1" w:rsidRDefault="00D8607B" w:rsidP="00076DA1">
      <w:pPr>
        <w:ind w:left="720"/>
        <w:rPr>
          <w:i/>
        </w:rPr>
      </w:pPr>
      <w:r w:rsidRPr="00076DA1">
        <w:rPr>
          <w:i/>
        </w:rPr>
        <w:t>“Food waste at home goes to the landfill, need to cook just enough, not in excess, if family of 2 then just cook for 2"</w:t>
      </w:r>
    </w:p>
    <w:p w14:paraId="43F9F5CB" w14:textId="3980236E" w:rsidR="004D3B15" w:rsidRPr="00076DA1" w:rsidRDefault="00D8607B" w:rsidP="00076DA1">
      <w:pPr>
        <w:ind w:left="720"/>
        <w:rPr>
          <w:i/>
        </w:rPr>
      </w:pPr>
      <w:r w:rsidRPr="00076DA1">
        <w:rPr>
          <w:i/>
        </w:rPr>
        <w:t xml:space="preserve">“We are older generation so we don't waste so much food, we don't let vegetables and fruit go bad and we cook portions that we can finish" </w:t>
      </w:r>
      <w:r w:rsidR="004D3B15" w:rsidRPr="00076DA1">
        <w:rPr>
          <w:i/>
        </w:rPr>
        <w:br w:type="page"/>
      </w:r>
    </w:p>
    <w:p w14:paraId="63E15507" w14:textId="45853FAB" w:rsidR="004046C0" w:rsidRDefault="004046C0" w:rsidP="002B4618">
      <w:pPr>
        <w:pStyle w:val="Heading2"/>
      </w:pPr>
      <w:bookmarkStart w:id="92" w:name="_Toc15636288"/>
      <w:r>
        <w:t xml:space="preserve">Strengths, </w:t>
      </w:r>
      <w:r w:rsidR="000D294A">
        <w:t>Challenges</w:t>
      </w:r>
      <w:r w:rsidR="003A6FEE">
        <w:t>,</w:t>
      </w:r>
      <w:r w:rsidR="000D294A">
        <w:t xml:space="preserve"> </w:t>
      </w:r>
      <w:r>
        <w:t>and Opportunities</w:t>
      </w:r>
      <w:bookmarkEnd w:id="92"/>
    </w:p>
    <w:p w14:paraId="02AC6393" w14:textId="32D10A2A" w:rsidR="00AE55E4" w:rsidRDefault="000D294A" w:rsidP="007C7B09">
      <w:pPr>
        <w:spacing w:after="240"/>
        <w:rPr>
          <w:lang w:val="en-US"/>
        </w:rPr>
      </w:pPr>
      <w:r>
        <w:rPr>
          <w:lang w:val="en-US"/>
        </w:rPr>
        <w:t>Community stakeholders discussed strengths, challenges</w:t>
      </w:r>
      <w:r w:rsidR="003A6FEE">
        <w:rPr>
          <w:lang w:val="en-US"/>
        </w:rPr>
        <w:t>,</w:t>
      </w:r>
      <w:r>
        <w:rPr>
          <w:lang w:val="en-US"/>
        </w:rPr>
        <w:t xml:space="preserve"> and opportunities related to food access and consumption. </w:t>
      </w:r>
      <w:r w:rsidRPr="00244100">
        <w:rPr>
          <w:lang w:val="en-US"/>
        </w:rPr>
        <w:t xml:space="preserve">The following is an accounting of stakeholder feedback </w:t>
      </w:r>
      <w:r>
        <w:rPr>
          <w:lang w:val="en-US"/>
        </w:rPr>
        <w:t>in these areas</w:t>
      </w:r>
      <w:r w:rsidRPr="00244100">
        <w:rPr>
          <w:lang w:val="en-US"/>
        </w:rPr>
        <w:t>, organized by thematic area that emerged through the exercise</w:t>
      </w:r>
      <w:r>
        <w:rPr>
          <w:lang w:val="en-US"/>
        </w:rPr>
        <w:t xml:space="preserve">. Themes related to access included </w:t>
      </w:r>
      <w:r w:rsidR="00394823">
        <w:rPr>
          <w:lang w:val="en-US"/>
        </w:rPr>
        <w:t>grocery stores, access</w:t>
      </w:r>
      <w:r w:rsidR="00463124">
        <w:rPr>
          <w:lang w:val="en-US"/>
        </w:rPr>
        <w:t>ing local food</w:t>
      </w:r>
      <w:r w:rsidR="00AB1867">
        <w:rPr>
          <w:lang w:val="en-US"/>
        </w:rPr>
        <w:t>,</w:t>
      </w:r>
      <w:r w:rsidR="00394823">
        <w:rPr>
          <w:lang w:val="en-US"/>
        </w:rPr>
        <w:t xml:space="preserve"> and food security.</w:t>
      </w:r>
      <w:r w:rsidR="00463124">
        <w:rPr>
          <w:lang w:val="en-US"/>
        </w:rPr>
        <w:t xml:space="preserve"> </w:t>
      </w:r>
      <w:r>
        <w:rPr>
          <w:lang w:val="en-US"/>
        </w:rPr>
        <w:t>Discussions related to consumption touched on</w:t>
      </w:r>
      <w:r w:rsidRPr="00244100">
        <w:rPr>
          <w:lang w:val="en-US"/>
        </w:rPr>
        <w:t xml:space="preserve"> </w:t>
      </w:r>
      <w:r w:rsidR="00394823">
        <w:rPr>
          <w:lang w:val="en-US"/>
        </w:rPr>
        <w:t>knowledge of healthy eating</w:t>
      </w:r>
      <w:r w:rsidR="00463124">
        <w:rPr>
          <w:lang w:val="en-US"/>
        </w:rPr>
        <w:t xml:space="preserve"> and environmental supports for healthy eating. </w:t>
      </w:r>
      <w:r>
        <w:rPr>
          <w:lang w:val="en-US"/>
        </w:rPr>
        <w:t xml:space="preserve">As previous noted, tables that summarize group discussion </w:t>
      </w:r>
      <w:r w:rsidRPr="00244100">
        <w:rPr>
          <w:lang w:val="en-US"/>
        </w:rPr>
        <w:t>reflect the thoughts and words of the stakeholders</w:t>
      </w:r>
      <w:r w:rsidR="00AE55E4">
        <w:rPr>
          <w:lang w:val="en-US"/>
        </w:rPr>
        <w:t>.</w:t>
      </w:r>
    </w:p>
    <w:p w14:paraId="7D498E61" w14:textId="22B8971A" w:rsidR="00F620DD" w:rsidRDefault="009F2AE6" w:rsidP="00F22894">
      <w:pPr>
        <w:pStyle w:val="Heading3"/>
        <w:rPr>
          <w:lang w:val="en-US"/>
        </w:rPr>
      </w:pPr>
      <w:bookmarkStart w:id="93" w:name="_Toc15636289"/>
      <w:r>
        <w:rPr>
          <w:lang w:val="en-US"/>
        </w:rPr>
        <w:t>Grocery Stores</w:t>
      </w:r>
      <w:bookmarkEnd w:id="93"/>
    </w:p>
    <w:p w14:paraId="1478EE8E" w14:textId="4746A744" w:rsidR="000D294A" w:rsidRDefault="009F2AE6" w:rsidP="007C7B09">
      <w:pPr>
        <w:spacing w:after="240"/>
        <w:rPr>
          <w:lang w:val="en-US"/>
        </w:rPr>
      </w:pPr>
      <w:r>
        <w:rPr>
          <w:lang w:val="en-US"/>
        </w:rPr>
        <w:t xml:space="preserve">Grocery stores are primary food access points for the community. They are also a potential source for local </w:t>
      </w:r>
      <w:r w:rsidR="001C590C">
        <w:rPr>
          <w:lang w:val="en-US"/>
        </w:rPr>
        <w:t>food. Stakeholders considered the</w:t>
      </w:r>
      <w:r>
        <w:rPr>
          <w:lang w:val="en-US"/>
        </w:rPr>
        <w:t xml:space="preserve"> local grocery stores and identified a greater availability of local foods and in-store supports (e.g., </w:t>
      </w:r>
      <w:r w:rsidR="00391FDA">
        <w:rPr>
          <w:lang w:val="en-US"/>
        </w:rPr>
        <w:t>D</w:t>
      </w:r>
      <w:r>
        <w:rPr>
          <w:lang w:val="en-US"/>
        </w:rPr>
        <w:t>ietitians) to be positive for food access</w:t>
      </w:r>
      <w:r w:rsidR="000E59D9">
        <w:rPr>
          <w:lang w:val="en-US"/>
        </w:rPr>
        <w:t xml:space="preserve"> and consumption</w:t>
      </w:r>
      <w:r>
        <w:rPr>
          <w:lang w:val="en-US"/>
        </w:rPr>
        <w:t>. The availability of online ordering and food delivery</w:t>
      </w:r>
      <w:r w:rsidR="003442EE">
        <w:rPr>
          <w:lang w:val="en-US"/>
        </w:rPr>
        <w:t>, along with culturally</w:t>
      </w:r>
      <w:r w:rsidR="003C0B66">
        <w:rPr>
          <w:lang w:val="en-US"/>
        </w:rPr>
        <w:t>-</w:t>
      </w:r>
      <w:r w:rsidR="003442EE">
        <w:rPr>
          <w:lang w:val="en-US"/>
        </w:rPr>
        <w:t>diverse foods</w:t>
      </w:r>
      <w:r>
        <w:rPr>
          <w:lang w:val="en-US"/>
        </w:rPr>
        <w:t xml:space="preserve"> was seen as a strength. Challenges were primarily associated with accessing local food, with stakeholders noting that local does not necessarily mean produce from </w:t>
      </w:r>
      <w:r w:rsidR="00CA38D2">
        <w:rPr>
          <w:lang w:val="en-US"/>
        </w:rPr>
        <w:t>Windsor and Essex County</w:t>
      </w:r>
      <w:r>
        <w:rPr>
          <w:lang w:val="en-US"/>
        </w:rPr>
        <w:t xml:space="preserve">, and that many farmers ship local produce out to non-regional purchasers. Stakeholders felt </w:t>
      </w:r>
      <w:r w:rsidR="003442EE">
        <w:rPr>
          <w:lang w:val="en-US"/>
        </w:rPr>
        <w:t xml:space="preserve">promoting </w:t>
      </w:r>
      <w:r>
        <w:rPr>
          <w:lang w:val="en-US"/>
        </w:rPr>
        <w:t xml:space="preserve">communication between </w:t>
      </w:r>
      <w:r w:rsidR="003442EE">
        <w:rPr>
          <w:lang w:val="en-US"/>
        </w:rPr>
        <w:t>local grocery stores and farmers or suppliers may be an opportunity to increase availability of “truly” local food in area grocery stores, along with advocating for increased retention of local food by areas farmers</w:t>
      </w:r>
      <w:r w:rsidR="00337133">
        <w:rPr>
          <w:lang w:val="en-US"/>
        </w:rPr>
        <w:t xml:space="preserve"> and potential diversification to more “world foods</w:t>
      </w:r>
      <w:r w:rsidR="003442EE">
        <w:rPr>
          <w:lang w:val="en-US"/>
        </w:rPr>
        <w:t>.</w:t>
      </w:r>
      <w:r w:rsidR="00337133">
        <w:rPr>
          <w:lang w:val="en-US"/>
        </w:rPr>
        <w:t>”</w:t>
      </w:r>
    </w:p>
    <w:tbl>
      <w:tblPr>
        <w:tblStyle w:val="TableGrid"/>
        <w:tblW w:w="9885" w:type="dxa"/>
        <w:tblLook w:val="04A0" w:firstRow="1" w:lastRow="0" w:firstColumn="1" w:lastColumn="0" w:noHBand="0" w:noVBand="1"/>
        <w:tblCaption w:val="Strengths, Challenges and Opportunities Regarding Grocery Stores"/>
        <w:tblDescription w:val="A list of some of the strengths, challenges and opportunities regarding grocery stores"/>
      </w:tblPr>
      <w:tblGrid>
        <w:gridCol w:w="3744"/>
        <w:gridCol w:w="3117"/>
        <w:gridCol w:w="3024"/>
      </w:tblGrid>
      <w:tr w:rsidR="009F2AE6" w14:paraId="18B8D86A" w14:textId="77777777" w:rsidTr="000C1D4D">
        <w:trPr>
          <w:tblHeader/>
        </w:trPr>
        <w:tc>
          <w:tcPr>
            <w:tcW w:w="3744" w:type="dxa"/>
            <w:shd w:val="clear" w:color="auto" w:fill="A3DEDD" w:themeFill="accent1" w:themeFillTint="99"/>
          </w:tcPr>
          <w:p w14:paraId="2793331F" w14:textId="104FBF60" w:rsidR="009F2AE6" w:rsidRPr="00F22894" w:rsidRDefault="009F2AE6" w:rsidP="000C1D4D">
            <w:pPr>
              <w:jc w:val="center"/>
              <w:rPr>
                <w:b/>
              </w:rPr>
            </w:pPr>
            <w:r w:rsidRPr="00F22894">
              <w:rPr>
                <w:b/>
              </w:rPr>
              <w:t>Strengths</w:t>
            </w:r>
          </w:p>
        </w:tc>
        <w:tc>
          <w:tcPr>
            <w:tcW w:w="3117" w:type="dxa"/>
            <w:shd w:val="clear" w:color="auto" w:fill="A3DEDD" w:themeFill="accent1" w:themeFillTint="99"/>
          </w:tcPr>
          <w:p w14:paraId="551D06B3" w14:textId="5AA0C0DA" w:rsidR="009F2AE6" w:rsidRPr="00F22894" w:rsidRDefault="009F2AE6" w:rsidP="000C1D4D">
            <w:pPr>
              <w:jc w:val="center"/>
              <w:rPr>
                <w:b/>
              </w:rPr>
            </w:pPr>
            <w:r w:rsidRPr="00F22894">
              <w:rPr>
                <w:b/>
              </w:rPr>
              <w:t>Challenges</w:t>
            </w:r>
          </w:p>
        </w:tc>
        <w:tc>
          <w:tcPr>
            <w:tcW w:w="3024" w:type="dxa"/>
            <w:shd w:val="clear" w:color="auto" w:fill="A3DEDD" w:themeFill="accent1" w:themeFillTint="99"/>
          </w:tcPr>
          <w:p w14:paraId="5596E415" w14:textId="38A97DF3" w:rsidR="009F2AE6" w:rsidRPr="00F22894" w:rsidRDefault="009F2AE6" w:rsidP="000C1D4D">
            <w:pPr>
              <w:jc w:val="center"/>
              <w:rPr>
                <w:b/>
              </w:rPr>
            </w:pPr>
            <w:r w:rsidRPr="00F22894">
              <w:rPr>
                <w:b/>
              </w:rPr>
              <w:t>Opportunities</w:t>
            </w:r>
          </w:p>
        </w:tc>
      </w:tr>
      <w:tr w:rsidR="009F2AE6" w14:paraId="4CC5C205" w14:textId="77777777" w:rsidTr="00B27992">
        <w:trPr>
          <w:trHeight w:val="3428"/>
        </w:trPr>
        <w:tc>
          <w:tcPr>
            <w:tcW w:w="3744" w:type="dxa"/>
          </w:tcPr>
          <w:p w14:paraId="2A9A91E6" w14:textId="77777777" w:rsidR="00F620DD" w:rsidRDefault="009F2AE6" w:rsidP="00CF2B5D">
            <w:pPr>
              <w:pStyle w:val="ListParagraph"/>
              <w:numPr>
                <w:ilvl w:val="0"/>
                <w:numId w:val="24"/>
              </w:numPr>
            </w:pPr>
            <w:r w:rsidRPr="00F22894">
              <w:t>Large chains (e.g., Loblaw) are selling more locally grown food</w:t>
            </w:r>
          </w:p>
          <w:p w14:paraId="485B42BE" w14:textId="09E829DC" w:rsidR="009F2AE6" w:rsidRPr="00F22894" w:rsidRDefault="009F2AE6" w:rsidP="00CF2B5D">
            <w:pPr>
              <w:pStyle w:val="ListParagraph"/>
              <w:numPr>
                <w:ilvl w:val="0"/>
                <w:numId w:val="24"/>
              </w:numPr>
            </w:pPr>
            <w:r w:rsidRPr="00F22894">
              <w:t xml:space="preserve">Community resources (e.g., in store </w:t>
            </w:r>
            <w:r w:rsidR="00391FDA">
              <w:t>D</w:t>
            </w:r>
            <w:r w:rsidRPr="00F22894">
              <w:t>ietitians) also promote healthy, local food</w:t>
            </w:r>
          </w:p>
          <w:p w14:paraId="69D3904B" w14:textId="77777777" w:rsidR="003442EE" w:rsidRDefault="009F2AE6" w:rsidP="00CF2B5D">
            <w:pPr>
              <w:pStyle w:val="ListParagraph"/>
              <w:numPr>
                <w:ilvl w:val="0"/>
                <w:numId w:val="24"/>
              </w:numPr>
            </w:pPr>
            <w:r w:rsidRPr="00F22894">
              <w:t>Convenience: Online ordering, grocery store pickup/delivery, food boxes</w:t>
            </w:r>
          </w:p>
          <w:p w14:paraId="06532BBC" w14:textId="7FEDF705" w:rsidR="003442EE" w:rsidRPr="00F22894" w:rsidRDefault="003442EE" w:rsidP="00CF2B5D">
            <w:pPr>
              <w:pStyle w:val="ListParagraph"/>
              <w:numPr>
                <w:ilvl w:val="0"/>
                <w:numId w:val="24"/>
              </w:numPr>
            </w:pPr>
            <w:r w:rsidRPr="00F22894">
              <w:t xml:space="preserve">Access to </w:t>
            </w:r>
            <w:r w:rsidR="003C0B66">
              <w:t>culturally-diverse</w:t>
            </w:r>
            <w:r w:rsidRPr="00F22894">
              <w:t xml:space="preserve"> food</w:t>
            </w:r>
            <w:r w:rsidR="00542987">
              <w:t xml:space="preserve"> and products (e.g., Halal, Kosher)</w:t>
            </w:r>
          </w:p>
        </w:tc>
        <w:tc>
          <w:tcPr>
            <w:tcW w:w="3117" w:type="dxa"/>
          </w:tcPr>
          <w:p w14:paraId="3E8FC55E" w14:textId="58019580" w:rsidR="009F2AE6" w:rsidRPr="00F22894" w:rsidRDefault="009F2AE6" w:rsidP="00CF2B5D">
            <w:pPr>
              <w:pStyle w:val="ListParagraph"/>
              <w:numPr>
                <w:ilvl w:val="0"/>
                <w:numId w:val="24"/>
              </w:numPr>
            </w:pPr>
            <w:r>
              <w:t xml:space="preserve">Local is </w:t>
            </w:r>
            <w:r w:rsidR="001C590C">
              <w:t>not necessarily from the</w:t>
            </w:r>
            <w:r w:rsidRPr="00F22894">
              <w:t xml:space="preserve"> immediate </w:t>
            </w:r>
            <w:r w:rsidR="006B178F">
              <w:t>Windsor and Essex County</w:t>
            </w:r>
            <w:r w:rsidRPr="00F22894">
              <w:t xml:space="preserve"> area (other farms in Ontario)</w:t>
            </w:r>
          </w:p>
          <w:p w14:paraId="465DF21D" w14:textId="77777777" w:rsidR="009F2AE6" w:rsidRDefault="009F2AE6" w:rsidP="00CF2B5D">
            <w:pPr>
              <w:pStyle w:val="ListParagraph"/>
              <w:numPr>
                <w:ilvl w:val="0"/>
                <w:numId w:val="24"/>
              </w:numPr>
            </w:pPr>
            <w:r w:rsidRPr="00F22894">
              <w:t>Farmers have large contracts with non-regional purchasers, so food is shipped out</w:t>
            </w:r>
          </w:p>
          <w:p w14:paraId="3FC17AE0" w14:textId="1520F770" w:rsidR="00542987" w:rsidRPr="00F22894" w:rsidRDefault="003C0B66" w:rsidP="00CF2B5D">
            <w:pPr>
              <w:pStyle w:val="ListParagraph"/>
              <w:numPr>
                <w:ilvl w:val="0"/>
                <w:numId w:val="24"/>
              </w:numPr>
            </w:pPr>
            <w:r>
              <w:t>Culturally-appropriate</w:t>
            </w:r>
            <w:r w:rsidR="00542987">
              <w:t xml:space="preserve"> foods not available in all stores</w:t>
            </w:r>
          </w:p>
        </w:tc>
        <w:tc>
          <w:tcPr>
            <w:tcW w:w="3024" w:type="dxa"/>
          </w:tcPr>
          <w:p w14:paraId="10952DD3" w14:textId="3DA0EED8" w:rsidR="009F2AE6" w:rsidRPr="00F22894" w:rsidRDefault="009F2AE6" w:rsidP="00CF2B5D">
            <w:pPr>
              <w:pStyle w:val="ListParagraph"/>
              <w:numPr>
                <w:ilvl w:val="0"/>
                <w:numId w:val="24"/>
              </w:numPr>
            </w:pPr>
            <w:r w:rsidRPr="00F22894">
              <w:t xml:space="preserve">Better communication between local </w:t>
            </w:r>
            <w:r w:rsidR="003442EE">
              <w:t xml:space="preserve">stores and </w:t>
            </w:r>
            <w:r w:rsidRPr="00F22894">
              <w:t>suppliers/farmers so that needs are met locally</w:t>
            </w:r>
          </w:p>
          <w:p w14:paraId="6E83308B" w14:textId="77777777" w:rsidR="009F2AE6" w:rsidRDefault="009F2AE6" w:rsidP="00CF2B5D">
            <w:pPr>
              <w:pStyle w:val="ListParagraph"/>
              <w:numPr>
                <w:ilvl w:val="0"/>
                <w:numId w:val="24"/>
              </w:numPr>
            </w:pPr>
            <w:r w:rsidRPr="00F22894">
              <w:t>Encourage farmers to separate some food from their lines to keep it local</w:t>
            </w:r>
          </w:p>
          <w:p w14:paraId="7C93CA53" w14:textId="79439AB8" w:rsidR="00337133" w:rsidRPr="00F22894" w:rsidRDefault="00337133" w:rsidP="00CF2B5D">
            <w:pPr>
              <w:pStyle w:val="ListParagraph"/>
              <w:numPr>
                <w:ilvl w:val="0"/>
                <w:numId w:val="24"/>
              </w:numPr>
            </w:pPr>
            <w:r w:rsidRPr="00BC3A7E">
              <w:t>Locally grown world crops</w:t>
            </w:r>
          </w:p>
        </w:tc>
      </w:tr>
    </w:tbl>
    <w:p w14:paraId="21A06B84" w14:textId="7E299E6B" w:rsidR="003442EE" w:rsidRDefault="003442EE">
      <w:pPr>
        <w:spacing w:after="200" w:line="276" w:lineRule="auto"/>
        <w:rPr>
          <w:lang w:val="en-US"/>
        </w:rPr>
      </w:pPr>
      <w:r>
        <w:rPr>
          <w:lang w:val="en-US"/>
        </w:rPr>
        <w:br w:type="page"/>
      </w:r>
    </w:p>
    <w:p w14:paraId="1DAF626A" w14:textId="702C0D2D" w:rsidR="000D294A" w:rsidRDefault="003442EE" w:rsidP="00F22894">
      <w:pPr>
        <w:pStyle w:val="Heading3"/>
        <w:rPr>
          <w:lang w:val="en-US"/>
        </w:rPr>
      </w:pPr>
      <w:bookmarkStart w:id="94" w:name="_Toc15636290"/>
      <w:r>
        <w:rPr>
          <w:lang w:val="en-US"/>
        </w:rPr>
        <w:t>Access</w:t>
      </w:r>
      <w:r w:rsidR="00E303C0">
        <w:rPr>
          <w:lang w:val="en-US"/>
        </w:rPr>
        <w:t>ing</w:t>
      </w:r>
      <w:r>
        <w:rPr>
          <w:lang w:val="en-US"/>
        </w:rPr>
        <w:t xml:space="preserve"> Local</w:t>
      </w:r>
      <w:bookmarkEnd w:id="94"/>
    </w:p>
    <w:p w14:paraId="7552A1E2" w14:textId="085C962D" w:rsidR="003442EE" w:rsidRDefault="003442EE" w:rsidP="007C7B09">
      <w:pPr>
        <w:spacing w:after="240"/>
        <w:rPr>
          <w:lang w:val="en-US"/>
        </w:rPr>
      </w:pPr>
      <w:r>
        <w:rPr>
          <w:lang w:val="en-US"/>
        </w:rPr>
        <w:t xml:space="preserve">In keeping with the theme of local food, stakeholders also considered other ways to increase and support access to local food. </w:t>
      </w:r>
      <w:r w:rsidR="00542987">
        <w:rPr>
          <w:lang w:val="en-US"/>
        </w:rPr>
        <w:t>Stakeholders felt there was an interest in local food and t</w:t>
      </w:r>
      <w:r>
        <w:rPr>
          <w:lang w:val="en-US"/>
        </w:rPr>
        <w:t xml:space="preserve">he presence of food stands and farmers’ markets in </w:t>
      </w:r>
      <w:r w:rsidR="00106F6D">
        <w:rPr>
          <w:lang w:val="en-US"/>
        </w:rPr>
        <w:t>Windsor and Essex County</w:t>
      </w:r>
      <w:r w:rsidR="00AB1867">
        <w:rPr>
          <w:lang w:val="en-US"/>
        </w:rPr>
        <w:t xml:space="preserve"> </w:t>
      </w:r>
      <w:r>
        <w:rPr>
          <w:lang w:val="en-US"/>
        </w:rPr>
        <w:t xml:space="preserve">was viewed as a strength, as was the presence </w:t>
      </w:r>
      <w:r w:rsidR="003C0B66">
        <w:rPr>
          <w:lang w:val="en-US"/>
        </w:rPr>
        <w:t xml:space="preserve">of </w:t>
      </w:r>
      <w:r>
        <w:rPr>
          <w:lang w:val="en-US"/>
        </w:rPr>
        <w:t xml:space="preserve">u-pick operations. </w:t>
      </w:r>
      <w:r w:rsidR="00542987">
        <w:rPr>
          <w:lang w:val="en-US"/>
        </w:rPr>
        <w:t>The use and promotion of local produce and products</w:t>
      </w:r>
      <w:r w:rsidR="00DA219F">
        <w:rPr>
          <w:lang w:val="en-US"/>
        </w:rPr>
        <w:t xml:space="preserve"> in restaurants was also noted. </w:t>
      </w:r>
      <w:r>
        <w:rPr>
          <w:lang w:val="en-US"/>
        </w:rPr>
        <w:t xml:space="preserve">At the same time, these types of operations are not available throughout </w:t>
      </w:r>
      <w:r w:rsidR="0057116A">
        <w:rPr>
          <w:lang w:val="en-US"/>
        </w:rPr>
        <w:t>the region</w:t>
      </w:r>
      <w:r w:rsidR="00DA219F">
        <w:rPr>
          <w:lang w:val="en-US"/>
        </w:rPr>
        <w:t xml:space="preserve"> and</w:t>
      </w:r>
      <w:r w:rsidR="0057116A">
        <w:rPr>
          <w:lang w:val="en-US"/>
        </w:rPr>
        <w:t xml:space="preserve"> they are not one</w:t>
      </w:r>
      <w:r w:rsidR="003C0B66">
        <w:rPr>
          <w:lang w:val="en-US"/>
        </w:rPr>
        <w:t>-</w:t>
      </w:r>
      <w:r w:rsidR="0057116A">
        <w:rPr>
          <w:lang w:val="en-US"/>
        </w:rPr>
        <w:t>stop shopping</w:t>
      </w:r>
      <w:r w:rsidR="00DA219F">
        <w:rPr>
          <w:lang w:val="en-US"/>
        </w:rPr>
        <w:t xml:space="preserve">. As such, they </w:t>
      </w:r>
      <w:r w:rsidR="000E59D9">
        <w:rPr>
          <w:lang w:val="en-US"/>
        </w:rPr>
        <w:t xml:space="preserve">may </w:t>
      </w:r>
      <w:r w:rsidR="00DA219F">
        <w:rPr>
          <w:lang w:val="en-US"/>
        </w:rPr>
        <w:t xml:space="preserve">not be </w:t>
      </w:r>
      <w:r w:rsidR="0057116A">
        <w:rPr>
          <w:lang w:val="en-US"/>
        </w:rPr>
        <w:t xml:space="preserve">convenient or practical for some families. Also mentioned as a challenge is the expense of buying local when grocery stores are able to offer cheaper alternatives. Another challenge noted was potential </w:t>
      </w:r>
      <w:r w:rsidR="00DA219F">
        <w:rPr>
          <w:lang w:val="en-US"/>
        </w:rPr>
        <w:t xml:space="preserve">intimidation about using </w:t>
      </w:r>
      <w:r w:rsidR="0057116A">
        <w:rPr>
          <w:lang w:val="en-US"/>
        </w:rPr>
        <w:t xml:space="preserve">farm stands and markets </w:t>
      </w:r>
      <w:r w:rsidR="00DA219F">
        <w:rPr>
          <w:lang w:val="en-US"/>
        </w:rPr>
        <w:t>for those less familiar with them</w:t>
      </w:r>
      <w:r w:rsidR="0057116A">
        <w:rPr>
          <w:lang w:val="en-US"/>
        </w:rPr>
        <w:t xml:space="preserve">. Despite these challenges, stakeholders also identified a number of opportunities to promote access to local food including mobile markets, </w:t>
      </w:r>
      <w:r w:rsidR="00337133">
        <w:rPr>
          <w:lang w:val="en-US"/>
        </w:rPr>
        <w:t xml:space="preserve">sponsored transportation, workshops and media engagement, </w:t>
      </w:r>
      <w:r w:rsidR="00DA219F">
        <w:rPr>
          <w:lang w:val="en-US"/>
        </w:rPr>
        <w:t xml:space="preserve">partnership with regional food festivals, </w:t>
      </w:r>
      <w:r w:rsidR="00337133">
        <w:rPr>
          <w:lang w:val="en-US"/>
        </w:rPr>
        <w:t>and opportunities to bring local food to public spaces.</w:t>
      </w:r>
      <w:r w:rsidR="00DA219F">
        <w:rPr>
          <w:lang w:val="en-US"/>
        </w:rPr>
        <w:t xml:space="preserve"> The exploration of avenues for government financial support for local food access initiatives was also mentioned.</w:t>
      </w:r>
    </w:p>
    <w:tbl>
      <w:tblPr>
        <w:tblStyle w:val="TableGrid"/>
        <w:tblW w:w="9360" w:type="dxa"/>
        <w:tblLook w:val="04A0" w:firstRow="1" w:lastRow="0" w:firstColumn="1" w:lastColumn="0" w:noHBand="0" w:noVBand="1"/>
        <w:tblCaption w:val="Strengths, Challenges and Opportunities Regarding Accessing Local Food"/>
        <w:tblDescription w:val="A listing of some of the strengths, challenges and opportunities regarding accessing local food"/>
      </w:tblPr>
      <w:tblGrid>
        <w:gridCol w:w="2592"/>
        <w:gridCol w:w="2304"/>
        <w:gridCol w:w="4464"/>
      </w:tblGrid>
      <w:tr w:rsidR="0057116A" w14:paraId="2BE82A76" w14:textId="77777777" w:rsidTr="000C1D4D">
        <w:trPr>
          <w:tblHeader/>
        </w:trPr>
        <w:tc>
          <w:tcPr>
            <w:tcW w:w="2592" w:type="dxa"/>
            <w:shd w:val="clear" w:color="auto" w:fill="A3DEDD" w:themeFill="accent1" w:themeFillTint="99"/>
          </w:tcPr>
          <w:p w14:paraId="629740C8" w14:textId="7A81B868" w:rsidR="003442EE" w:rsidRPr="00F22894" w:rsidRDefault="003442EE" w:rsidP="000C1D4D">
            <w:pPr>
              <w:jc w:val="center"/>
              <w:rPr>
                <w:b/>
              </w:rPr>
            </w:pPr>
            <w:r w:rsidRPr="00F22894">
              <w:rPr>
                <w:b/>
              </w:rPr>
              <w:t>Strengths</w:t>
            </w:r>
          </w:p>
        </w:tc>
        <w:tc>
          <w:tcPr>
            <w:tcW w:w="2304" w:type="dxa"/>
            <w:shd w:val="clear" w:color="auto" w:fill="A3DEDD" w:themeFill="accent1" w:themeFillTint="99"/>
          </w:tcPr>
          <w:p w14:paraId="5F9D2932" w14:textId="7AEA4C48" w:rsidR="003442EE" w:rsidRPr="00F22894" w:rsidRDefault="003442EE" w:rsidP="000C1D4D">
            <w:pPr>
              <w:jc w:val="center"/>
              <w:rPr>
                <w:b/>
              </w:rPr>
            </w:pPr>
            <w:r w:rsidRPr="00F22894">
              <w:rPr>
                <w:b/>
              </w:rPr>
              <w:t>Challenges</w:t>
            </w:r>
          </w:p>
        </w:tc>
        <w:tc>
          <w:tcPr>
            <w:tcW w:w="4464" w:type="dxa"/>
            <w:shd w:val="clear" w:color="auto" w:fill="A3DEDD" w:themeFill="accent1" w:themeFillTint="99"/>
          </w:tcPr>
          <w:p w14:paraId="2B425CA0" w14:textId="2421BFEA" w:rsidR="003442EE" w:rsidRPr="00F22894" w:rsidRDefault="003442EE" w:rsidP="000C1D4D">
            <w:pPr>
              <w:jc w:val="center"/>
              <w:rPr>
                <w:b/>
              </w:rPr>
            </w:pPr>
            <w:r w:rsidRPr="00F22894">
              <w:rPr>
                <w:b/>
              </w:rPr>
              <w:t>Opportunities</w:t>
            </w:r>
          </w:p>
        </w:tc>
      </w:tr>
      <w:tr w:rsidR="0057116A" w14:paraId="1EBB7573" w14:textId="77777777" w:rsidTr="00463124">
        <w:tc>
          <w:tcPr>
            <w:tcW w:w="2592" w:type="dxa"/>
          </w:tcPr>
          <w:p w14:paraId="4B17659B" w14:textId="37319AA1" w:rsidR="00CC3C0B" w:rsidRDefault="00CC3C0B" w:rsidP="00CF2B5D">
            <w:pPr>
              <w:pStyle w:val="ListParagraph"/>
              <w:numPr>
                <w:ilvl w:val="0"/>
                <w:numId w:val="25"/>
              </w:numPr>
            </w:pPr>
            <w:r>
              <w:t>Interest in locally grown food</w:t>
            </w:r>
          </w:p>
          <w:p w14:paraId="0505D481" w14:textId="55D08B5E" w:rsidR="00CC3C0B" w:rsidRDefault="00CC3C0B" w:rsidP="00CF2B5D">
            <w:pPr>
              <w:pStyle w:val="ListParagraph"/>
              <w:numPr>
                <w:ilvl w:val="0"/>
                <w:numId w:val="25"/>
              </w:numPr>
            </w:pPr>
            <w:r>
              <w:t>Festivals promote local</w:t>
            </w:r>
          </w:p>
          <w:p w14:paraId="3C7F85C4" w14:textId="10F0A539" w:rsidR="00CC3C0B" w:rsidRDefault="00CC3C0B" w:rsidP="00CF2B5D">
            <w:pPr>
              <w:pStyle w:val="ListParagraph"/>
              <w:numPr>
                <w:ilvl w:val="0"/>
                <w:numId w:val="25"/>
              </w:numPr>
            </w:pPr>
            <w:r>
              <w:t>Restaurants serve local</w:t>
            </w:r>
          </w:p>
          <w:p w14:paraId="78B42B13" w14:textId="3FB2D80E" w:rsidR="003442EE" w:rsidRPr="00F22894" w:rsidRDefault="003442EE" w:rsidP="00CF2B5D">
            <w:pPr>
              <w:pStyle w:val="ListParagraph"/>
              <w:numPr>
                <w:ilvl w:val="0"/>
                <w:numId w:val="25"/>
              </w:numPr>
            </w:pPr>
            <w:r w:rsidRPr="00F22894">
              <w:t>Food stands, Farmers' markets, other alternative food access avenues</w:t>
            </w:r>
          </w:p>
          <w:p w14:paraId="04B1BD86" w14:textId="1B678EE6" w:rsidR="00CC3C0B" w:rsidRPr="00463124" w:rsidRDefault="003442EE" w:rsidP="00CF2B5D">
            <w:pPr>
              <w:pStyle w:val="ListParagraph"/>
              <w:numPr>
                <w:ilvl w:val="0"/>
                <w:numId w:val="25"/>
              </w:numPr>
            </w:pPr>
            <w:r w:rsidRPr="00F22894">
              <w:t>Some farms open for apple/</w:t>
            </w:r>
            <w:r w:rsidR="0057116A">
              <w:t xml:space="preserve"> </w:t>
            </w:r>
            <w:r w:rsidRPr="00F22894">
              <w:t>pumpkin picking</w:t>
            </w:r>
          </w:p>
        </w:tc>
        <w:tc>
          <w:tcPr>
            <w:tcW w:w="2304" w:type="dxa"/>
          </w:tcPr>
          <w:p w14:paraId="7363A08F" w14:textId="3CFA03D8" w:rsidR="003442EE" w:rsidRPr="00F22894" w:rsidRDefault="003442EE" w:rsidP="00CF2B5D">
            <w:pPr>
              <w:pStyle w:val="ListParagraph"/>
              <w:numPr>
                <w:ilvl w:val="0"/>
                <w:numId w:val="25"/>
              </w:numPr>
            </w:pPr>
            <w:r w:rsidRPr="00F22894">
              <w:t>Not region-wide, inconvenient</w:t>
            </w:r>
          </w:p>
          <w:p w14:paraId="0322878D" w14:textId="77777777" w:rsidR="0057116A" w:rsidRPr="00F22894" w:rsidRDefault="0057116A" w:rsidP="00CF2B5D">
            <w:pPr>
              <w:pStyle w:val="ListParagraph"/>
              <w:numPr>
                <w:ilvl w:val="0"/>
                <w:numId w:val="25"/>
              </w:numPr>
            </w:pPr>
            <w:r w:rsidRPr="00F22894">
              <w:t>Not all foods available</w:t>
            </w:r>
          </w:p>
          <w:p w14:paraId="0678401B" w14:textId="7D6972C3" w:rsidR="0057116A" w:rsidRPr="00F22894" w:rsidRDefault="0057116A" w:rsidP="00CF2B5D">
            <w:pPr>
              <w:pStyle w:val="ListParagraph"/>
              <w:numPr>
                <w:ilvl w:val="0"/>
                <w:numId w:val="25"/>
              </w:numPr>
            </w:pPr>
            <w:r w:rsidRPr="00F22894">
              <w:t xml:space="preserve">Inaccessible to some due to expense, </w:t>
            </w:r>
            <w:r>
              <w:t>distance</w:t>
            </w:r>
          </w:p>
          <w:p w14:paraId="7B47F4F7" w14:textId="77777777" w:rsidR="003442EE" w:rsidRDefault="003442EE" w:rsidP="00CF2B5D">
            <w:pPr>
              <w:pStyle w:val="ListParagraph"/>
              <w:numPr>
                <w:ilvl w:val="0"/>
                <w:numId w:val="25"/>
              </w:numPr>
            </w:pPr>
            <w:r w:rsidRPr="00F22894">
              <w:t>Intimidating to show up to a farm to buy local food</w:t>
            </w:r>
          </w:p>
          <w:p w14:paraId="31C06A30" w14:textId="04F94C90" w:rsidR="00542987" w:rsidRPr="00463124" w:rsidRDefault="00542987" w:rsidP="00463124"/>
        </w:tc>
        <w:tc>
          <w:tcPr>
            <w:tcW w:w="4464" w:type="dxa"/>
          </w:tcPr>
          <w:p w14:paraId="7B45B556" w14:textId="5627CC0A" w:rsidR="003442EE" w:rsidRPr="00F22894" w:rsidRDefault="003442EE" w:rsidP="00CF2B5D">
            <w:pPr>
              <w:pStyle w:val="ListParagraph"/>
              <w:numPr>
                <w:ilvl w:val="0"/>
                <w:numId w:val="26"/>
              </w:numPr>
            </w:pPr>
            <w:r w:rsidRPr="00F22894">
              <w:t>More support for alternative ways to access food (e.g., mobile markets)</w:t>
            </w:r>
          </w:p>
          <w:p w14:paraId="1756F25F" w14:textId="7476BE7A" w:rsidR="003442EE" w:rsidRPr="00F22894" w:rsidRDefault="003442EE" w:rsidP="00CF2B5D">
            <w:pPr>
              <w:pStyle w:val="ListParagraph"/>
              <w:numPr>
                <w:ilvl w:val="0"/>
                <w:numId w:val="26"/>
              </w:numPr>
            </w:pPr>
            <w:r w:rsidRPr="00F22894">
              <w:t>Community transportation (e.g., bus transportation to community stand)</w:t>
            </w:r>
            <w:r w:rsidR="00AE55E4">
              <w:t xml:space="preserve"> -</w:t>
            </w:r>
            <w:r w:rsidRPr="00F22894">
              <w:t>get sponsor</w:t>
            </w:r>
            <w:r w:rsidR="0057116A">
              <w:t>s to support transportation</w:t>
            </w:r>
          </w:p>
          <w:p w14:paraId="7D9CD4D0" w14:textId="4AAE0FC7" w:rsidR="003442EE" w:rsidRPr="00F22894" w:rsidRDefault="00542987" w:rsidP="00CF2B5D">
            <w:pPr>
              <w:pStyle w:val="ListParagraph"/>
              <w:numPr>
                <w:ilvl w:val="0"/>
                <w:numId w:val="26"/>
              </w:numPr>
            </w:pPr>
            <w:r>
              <w:t>Promote local food access through w</w:t>
            </w:r>
            <w:r w:rsidR="003442EE" w:rsidRPr="00F22894">
              <w:t>orkshops</w:t>
            </w:r>
            <w:r>
              <w:t>,</w:t>
            </w:r>
            <w:r w:rsidR="0057116A">
              <w:t xml:space="preserve"> </w:t>
            </w:r>
            <w:r w:rsidR="003442EE" w:rsidRPr="00F22894">
              <w:t>media engagement</w:t>
            </w:r>
            <w:r>
              <w:t>, partnership with regional festivals</w:t>
            </w:r>
            <w:r w:rsidR="0057116A">
              <w:t xml:space="preserve"> to promote local food access</w:t>
            </w:r>
          </w:p>
          <w:p w14:paraId="2328DA76" w14:textId="01FBE4A9" w:rsidR="003442EE" w:rsidRDefault="003442EE" w:rsidP="00CF2B5D">
            <w:pPr>
              <w:pStyle w:val="ListParagraph"/>
              <w:numPr>
                <w:ilvl w:val="0"/>
                <w:numId w:val="26"/>
              </w:numPr>
            </w:pPr>
            <w:r w:rsidRPr="00F22894">
              <w:t>Use public spaces (e.g., parks, libraries) to promote and sell local food</w:t>
            </w:r>
          </w:p>
          <w:p w14:paraId="3DB6893B" w14:textId="00A4B6DA" w:rsidR="00542987" w:rsidRPr="00F22894" w:rsidRDefault="00542987" w:rsidP="00CF2B5D">
            <w:pPr>
              <w:pStyle w:val="ListParagraph"/>
              <w:numPr>
                <w:ilvl w:val="0"/>
                <w:numId w:val="26"/>
              </w:numPr>
            </w:pPr>
            <w:r>
              <w:t>Explore avenues for government financial supports</w:t>
            </w:r>
          </w:p>
        </w:tc>
      </w:tr>
    </w:tbl>
    <w:p w14:paraId="239D3305" w14:textId="77777777" w:rsidR="000D294A" w:rsidRDefault="000D294A">
      <w:r>
        <w:br w:type="page"/>
      </w:r>
    </w:p>
    <w:p w14:paraId="3300F992" w14:textId="022D619C" w:rsidR="00561EEC" w:rsidRDefault="00C37F36" w:rsidP="00463124">
      <w:pPr>
        <w:pStyle w:val="Heading3"/>
        <w:rPr>
          <w:lang w:val="en-US"/>
        </w:rPr>
      </w:pPr>
      <w:bookmarkStart w:id="95" w:name="_Toc15636291"/>
      <w:r>
        <w:rPr>
          <w:lang w:val="en-US"/>
        </w:rPr>
        <w:t>Food Security</w:t>
      </w:r>
      <w:bookmarkEnd w:id="95"/>
    </w:p>
    <w:p w14:paraId="29A3D671" w14:textId="430170AA" w:rsidR="00C37F36" w:rsidRDefault="00C37F36" w:rsidP="007C7B09">
      <w:pPr>
        <w:spacing w:after="240"/>
        <w:rPr>
          <w:lang w:val="en-US"/>
        </w:rPr>
      </w:pPr>
      <w:r>
        <w:rPr>
          <w:lang w:val="en-US"/>
        </w:rPr>
        <w:t>Stakeholders also discussed food security as an element of food access. Strengths in this area include the work of Plentiful Harvest</w:t>
      </w:r>
      <w:r w:rsidR="00EA6B51">
        <w:rPr>
          <w:lang w:val="en-US"/>
        </w:rPr>
        <w:t>,</w:t>
      </w:r>
      <w:r>
        <w:rPr>
          <w:lang w:val="en-US"/>
        </w:rPr>
        <w:t xml:space="preserve"> </w:t>
      </w:r>
      <w:r w:rsidR="00EA6B51">
        <w:rPr>
          <w:lang w:val="en-US"/>
        </w:rPr>
        <w:t>specifically,</w:t>
      </w:r>
      <w:r>
        <w:rPr>
          <w:lang w:val="en-US"/>
        </w:rPr>
        <w:t xml:space="preserve"> their mobile food bank truck, and the local food banks more broadly. Both organizations work to help make food accessible to some of the most vulnerable in the community. Challenges identified include lack of year</w:t>
      </w:r>
      <w:r w:rsidR="00AB1867">
        <w:rPr>
          <w:lang w:val="en-US"/>
        </w:rPr>
        <w:t>-</w:t>
      </w:r>
      <w:r>
        <w:rPr>
          <w:lang w:val="en-US"/>
        </w:rPr>
        <w:t xml:space="preserve">round resourcing for the mobile food bank and the lack of fresh, local produce in donations. Opportunities to address food security include encouraging the donation of more local fresh foods or money that can </w:t>
      </w:r>
      <w:r w:rsidR="003C0B66">
        <w:rPr>
          <w:lang w:val="en-US"/>
        </w:rPr>
        <w:t xml:space="preserve">be </w:t>
      </w:r>
      <w:r>
        <w:rPr>
          <w:lang w:val="en-US"/>
        </w:rPr>
        <w:t xml:space="preserve">used to purchase it. </w:t>
      </w:r>
      <w:r w:rsidR="0036518D">
        <w:rPr>
          <w:lang w:val="en-US"/>
        </w:rPr>
        <w:t>Programme</w:t>
      </w:r>
      <w:r>
        <w:rPr>
          <w:lang w:val="en-US"/>
        </w:rPr>
        <w:t>s that direct</w:t>
      </w:r>
      <w:r w:rsidR="005A02B0">
        <w:rPr>
          <w:lang w:val="en-US"/>
        </w:rPr>
        <w:t>ly</w:t>
      </w:r>
      <w:r>
        <w:rPr>
          <w:lang w:val="en-US"/>
        </w:rPr>
        <w:t xml:space="preserve"> connect farmers and consumers</w:t>
      </w:r>
      <w:r w:rsidR="005A02B0">
        <w:rPr>
          <w:lang w:val="en-US"/>
        </w:rPr>
        <w:t xml:space="preserve"> struggling with food insecurity</w:t>
      </w:r>
      <w:r>
        <w:rPr>
          <w:lang w:val="en-US"/>
        </w:rPr>
        <w:t xml:space="preserve"> were also seen as opportunities, as well</w:t>
      </w:r>
      <w:r w:rsidR="00AB1867">
        <w:rPr>
          <w:lang w:val="en-US"/>
        </w:rPr>
        <w:t xml:space="preserve"> as</w:t>
      </w:r>
      <w:r>
        <w:rPr>
          <w:lang w:val="en-US"/>
        </w:rPr>
        <w:t xml:space="preserve"> the promotion of community</w:t>
      </w:r>
      <w:r w:rsidR="003C0B66">
        <w:rPr>
          <w:lang w:val="en-US"/>
        </w:rPr>
        <w:t>-</w:t>
      </w:r>
      <w:r>
        <w:rPr>
          <w:lang w:val="en-US"/>
        </w:rPr>
        <w:t>driven urban agriculture.</w:t>
      </w:r>
    </w:p>
    <w:tbl>
      <w:tblPr>
        <w:tblStyle w:val="TableGrid"/>
        <w:tblW w:w="0" w:type="auto"/>
        <w:tblLook w:val="04A0" w:firstRow="1" w:lastRow="0" w:firstColumn="1" w:lastColumn="0" w:noHBand="0" w:noVBand="1"/>
        <w:tblCaption w:val="Strengths, Challenges and Opportunities Regarding Food Security"/>
        <w:tblDescription w:val="A listing of some of the strengths, challenges and opportunities regarding food security"/>
      </w:tblPr>
      <w:tblGrid>
        <w:gridCol w:w="1872"/>
        <w:gridCol w:w="3744"/>
        <w:gridCol w:w="3600"/>
      </w:tblGrid>
      <w:tr w:rsidR="00561EEC" w14:paraId="641A4D5F" w14:textId="77777777" w:rsidTr="000C1D4D">
        <w:trPr>
          <w:tblHeader/>
        </w:trPr>
        <w:tc>
          <w:tcPr>
            <w:tcW w:w="1872" w:type="dxa"/>
            <w:shd w:val="clear" w:color="auto" w:fill="A3DEDD" w:themeFill="accent1" w:themeFillTint="99"/>
          </w:tcPr>
          <w:p w14:paraId="025D6910" w14:textId="5F57260F" w:rsidR="00561EEC" w:rsidRPr="00F22894" w:rsidRDefault="00561EEC" w:rsidP="000C1D4D">
            <w:pPr>
              <w:jc w:val="center"/>
              <w:rPr>
                <w:b/>
              </w:rPr>
            </w:pPr>
            <w:r w:rsidRPr="00F22894">
              <w:rPr>
                <w:b/>
              </w:rPr>
              <w:t>Strengths</w:t>
            </w:r>
          </w:p>
        </w:tc>
        <w:tc>
          <w:tcPr>
            <w:tcW w:w="3744" w:type="dxa"/>
            <w:shd w:val="clear" w:color="auto" w:fill="A3DEDD" w:themeFill="accent1" w:themeFillTint="99"/>
          </w:tcPr>
          <w:p w14:paraId="5494458E" w14:textId="7A47BE0A" w:rsidR="00561EEC" w:rsidRPr="00F22894" w:rsidRDefault="00561EEC" w:rsidP="000C1D4D">
            <w:pPr>
              <w:jc w:val="center"/>
              <w:rPr>
                <w:b/>
              </w:rPr>
            </w:pPr>
            <w:r w:rsidRPr="00F22894">
              <w:rPr>
                <w:b/>
              </w:rPr>
              <w:t>Challenges</w:t>
            </w:r>
          </w:p>
        </w:tc>
        <w:tc>
          <w:tcPr>
            <w:tcW w:w="3600" w:type="dxa"/>
            <w:shd w:val="clear" w:color="auto" w:fill="A3DEDD" w:themeFill="accent1" w:themeFillTint="99"/>
          </w:tcPr>
          <w:p w14:paraId="573D4203" w14:textId="1BA92366" w:rsidR="00561EEC" w:rsidRPr="00F22894" w:rsidRDefault="00561EEC" w:rsidP="000C1D4D">
            <w:pPr>
              <w:jc w:val="center"/>
              <w:rPr>
                <w:b/>
              </w:rPr>
            </w:pPr>
            <w:r w:rsidRPr="00F22894">
              <w:rPr>
                <w:b/>
              </w:rPr>
              <w:t>Opportunities</w:t>
            </w:r>
          </w:p>
        </w:tc>
      </w:tr>
      <w:tr w:rsidR="00561EEC" w14:paraId="4B1A52E3" w14:textId="77777777" w:rsidTr="00561EEC">
        <w:tc>
          <w:tcPr>
            <w:tcW w:w="1872" w:type="dxa"/>
          </w:tcPr>
          <w:p w14:paraId="189A6C9C" w14:textId="77777777" w:rsidR="00561EEC" w:rsidRDefault="00561EEC" w:rsidP="00CF2B5D">
            <w:pPr>
              <w:pStyle w:val="ListParagraph"/>
              <w:numPr>
                <w:ilvl w:val="0"/>
                <w:numId w:val="27"/>
              </w:numPr>
            </w:pPr>
            <w:r w:rsidRPr="00F22894">
              <w:t>Unemployed Help Centre/ Plentiful Harvest Free operates mobile food bank</w:t>
            </w:r>
          </w:p>
          <w:p w14:paraId="60171F02" w14:textId="0DEEBF81" w:rsidR="00C37F36" w:rsidRPr="00F22894" w:rsidRDefault="00C37F36" w:rsidP="00CF2B5D">
            <w:pPr>
              <w:pStyle w:val="ListParagraph"/>
              <w:numPr>
                <w:ilvl w:val="0"/>
                <w:numId w:val="27"/>
              </w:numPr>
            </w:pPr>
            <w:r>
              <w:t>Local food banks</w:t>
            </w:r>
          </w:p>
        </w:tc>
        <w:tc>
          <w:tcPr>
            <w:tcW w:w="3744" w:type="dxa"/>
          </w:tcPr>
          <w:p w14:paraId="0CB9D9A9" w14:textId="2104D37D" w:rsidR="00561EEC" w:rsidRPr="00F22894" w:rsidRDefault="00561EEC" w:rsidP="00CF2B5D">
            <w:pPr>
              <w:pStyle w:val="ListParagraph"/>
              <w:numPr>
                <w:ilvl w:val="0"/>
                <w:numId w:val="27"/>
              </w:numPr>
            </w:pPr>
            <w:r>
              <w:t>Mobile food bank not able to operate year round due to lack of resources</w:t>
            </w:r>
            <w:r w:rsidR="00C37F36">
              <w:t xml:space="preserve">; </w:t>
            </w:r>
            <w:r w:rsidR="009F34A4">
              <w:t>n</w:t>
            </w:r>
            <w:r w:rsidR="00C37F36" w:rsidRPr="00F22894">
              <w:t>eed funding and volunteers</w:t>
            </w:r>
          </w:p>
          <w:p w14:paraId="50DFCE4F" w14:textId="76DFA3B6" w:rsidR="00561EEC" w:rsidRPr="00F22894" w:rsidRDefault="00561EEC" w:rsidP="00CF2B5D">
            <w:pPr>
              <w:pStyle w:val="ListParagraph"/>
              <w:numPr>
                <w:ilvl w:val="0"/>
                <w:numId w:val="27"/>
              </w:numPr>
            </w:pPr>
            <w:r w:rsidRPr="00F22894">
              <w:t xml:space="preserve">Charities and donors </w:t>
            </w:r>
            <w:r w:rsidR="00C37F36">
              <w:t xml:space="preserve">do not give food banks local food, leaving users with fewer fresh, </w:t>
            </w:r>
            <w:r w:rsidRPr="00F22894">
              <w:t>healthy options</w:t>
            </w:r>
          </w:p>
          <w:p w14:paraId="720D8656" w14:textId="660F9439" w:rsidR="00561EEC" w:rsidRPr="00F22894" w:rsidRDefault="00561EEC" w:rsidP="00CF2B5D">
            <w:pPr>
              <w:pStyle w:val="ListParagraph"/>
              <w:numPr>
                <w:ilvl w:val="0"/>
                <w:numId w:val="27"/>
              </w:numPr>
            </w:pPr>
            <w:r w:rsidRPr="00F22894">
              <w:t>Emphasis on quantity of food not quality when donating food</w:t>
            </w:r>
            <w:r w:rsidR="00C37F36">
              <w:t xml:space="preserve"> to food banks</w:t>
            </w:r>
          </w:p>
        </w:tc>
        <w:tc>
          <w:tcPr>
            <w:tcW w:w="3600" w:type="dxa"/>
          </w:tcPr>
          <w:p w14:paraId="11B3A837" w14:textId="77777777" w:rsidR="00561EEC" w:rsidRPr="00463124" w:rsidRDefault="00561EEC" w:rsidP="00CF2B5D">
            <w:pPr>
              <w:pStyle w:val="ListParagraph"/>
              <w:numPr>
                <w:ilvl w:val="0"/>
                <w:numId w:val="27"/>
              </w:numPr>
            </w:pPr>
            <w:r w:rsidRPr="00463124">
              <w:t>Encourage more local fruit and vegetables in food donations</w:t>
            </w:r>
          </w:p>
          <w:p w14:paraId="34490419" w14:textId="77777777" w:rsidR="00561EEC" w:rsidRPr="00F22894" w:rsidRDefault="00561EEC" w:rsidP="00CF2B5D">
            <w:pPr>
              <w:pStyle w:val="ListParagraph"/>
              <w:numPr>
                <w:ilvl w:val="0"/>
                <w:numId w:val="27"/>
              </w:numPr>
            </w:pPr>
            <w:r w:rsidRPr="00F22894">
              <w:t>Encourage donations of money not cans</w:t>
            </w:r>
          </w:p>
          <w:p w14:paraId="7E2E7175" w14:textId="4D6314D8" w:rsidR="00561EEC" w:rsidRDefault="0036518D" w:rsidP="00CF2B5D">
            <w:pPr>
              <w:pStyle w:val="ListParagraph"/>
              <w:numPr>
                <w:ilvl w:val="0"/>
                <w:numId w:val="27"/>
              </w:numPr>
            </w:pPr>
            <w:r>
              <w:t>Programme</w:t>
            </w:r>
            <w:r w:rsidR="00561EEC" w:rsidRPr="00F22894">
              <w:t>s that connect farmers and consumers</w:t>
            </w:r>
          </w:p>
          <w:p w14:paraId="0BE77FB1" w14:textId="228AC7EE" w:rsidR="00561EEC" w:rsidRPr="00F22894" w:rsidRDefault="00561EEC" w:rsidP="00CF2B5D">
            <w:pPr>
              <w:pStyle w:val="ListParagraph"/>
              <w:numPr>
                <w:ilvl w:val="0"/>
                <w:numId w:val="27"/>
              </w:numPr>
            </w:pPr>
            <w:r w:rsidRPr="00BC3A7E">
              <w:t>Community driven urban agriculture</w:t>
            </w:r>
          </w:p>
        </w:tc>
      </w:tr>
    </w:tbl>
    <w:p w14:paraId="595C00EA" w14:textId="6B91B593" w:rsidR="00F46DF1" w:rsidRDefault="004704A2" w:rsidP="00654076">
      <w:pPr>
        <w:pStyle w:val="Heading3"/>
        <w:spacing w:before="360"/>
      </w:pPr>
      <w:bookmarkStart w:id="96" w:name="_Toc15636292"/>
      <w:r>
        <w:t>Healthy Eating</w:t>
      </w:r>
      <w:bookmarkEnd w:id="96"/>
    </w:p>
    <w:p w14:paraId="4B55BB5A" w14:textId="22FFC364" w:rsidR="00F46DF1" w:rsidRDefault="004704A2" w:rsidP="007C7B09">
      <w:pPr>
        <w:spacing w:after="240"/>
      </w:pPr>
      <w:r>
        <w:t xml:space="preserve">In </w:t>
      </w:r>
      <w:r w:rsidR="00F46DF1">
        <w:t>considering food consumption</w:t>
      </w:r>
      <w:r>
        <w:t xml:space="preserve">, stakeholders </w:t>
      </w:r>
      <w:r w:rsidR="003C0B66">
        <w:t>focused</w:t>
      </w:r>
      <w:r>
        <w:t xml:space="preserve"> on healthy eating and identified </w:t>
      </w:r>
      <w:r w:rsidR="00F46DF1">
        <w:t xml:space="preserve">food skills and knowledge as </w:t>
      </w:r>
      <w:r>
        <w:t xml:space="preserve">an </w:t>
      </w:r>
      <w:r w:rsidR="00F46DF1">
        <w:t xml:space="preserve">important area </w:t>
      </w:r>
      <w:r w:rsidR="00DA219F">
        <w:t>for further attention</w:t>
      </w:r>
      <w:r w:rsidR="00F46DF1">
        <w:t xml:space="preserve">. The proliferation of food-related information and resources </w:t>
      </w:r>
      <w:r>
        <w:t>was</w:t>
      </w:r>
      <w:r w:rsidR="00F46DF1">
        <w:t xml:space="preserve"> seen as a plus, as </w:t>
      </w:r>
      <w:r>
        <w:t>was</w:t>
      </w:r>
      <w:r w:rsidR="00F46DF1">
        <w:t xml:space="preserve"> the ability to access a Dietitian at chain stores like Loblaw. However, </w:t>
      </w:r>
      <w:r>
        <w:t>stakeholders felt there was an overall lack of food preparation skills to support healthy eating in the community, as well as a great deal of misinformation about what constitutes healthy eating. Lack of time, particularly for working parents was identified as a challenge to the preparation of heathy meals, as was the perception that healthy f</w:t>
      </w:r>
      <w:r w:rsidR="003C0B66">
        <w:t>ood is always more expensive tha</w:t>
      </w:r>
      <w:r>
        <w:t xml:space="preserve">n less healthful options. </w:t>
      </w:r>
      <w:r w:rsidR="00E303C0">
        <w:t>The cost of healthy food was seen as an issue not just for households but also for organizations mak</w:t>
      </w:r>
      <w:r w:rsidR="00DA219F">
        <w:t>ing</w:t>
      </w:r>
      <w:r w:rsidR="00E303C0">
        <w:t xml:space="preserve"> larger food purchases (e.g., </w:t>
      </w:r>
      <w:r w:rsidR="00AB1867">
        <w:t>childcare centres</w:t>
      </w:r>
      <w:r w:rsidR="00E303C0">
        <w:t xml:space="preserve">). </w:t>
      </w:r>
      <w:r>
        <w:t>As an additional challenge to healthy eating, stakeholders also noted the easy availability of fast food.</w:t>
      </w:r>
      <w:r w:rsidR="00AE55E4">
        <w:t xml:space="preserve"> </w:t>
      </w:r>
      <w:r>
        <w:t xml:space="preserve">Opportunities in this area included education related to food skills and healthy eating for adults and children, </w:t>
      </w:r>
      <w:r w:rsidR="003C0B66">
        <w:t xml:space="preserve">and </w:t>
      </w:r>
      <w:r w:rsidR="00DA219F">
        <w:t xml:space="preserve">using available resources (e.g., </w:t>
      </w:r>
      <w:r w:rsidR="00463124">
        <w:t>Canada</w:t>
      </w:r>
      <w:r w:rsidR="00AB1867">
        <w:t>’s</w:t>
      </w:r>
      <w:r w:rsidR="00463124">
        <w:t xml:space="preserve"> Food Guide)</w:t>
      </w:r>
      <w:r>
        <w:t xml:space="preserve">. The importance of emphasizing the long-term benefits of healthy eating at individual (e.g., improved health and well-being) and societal (e.g., reduced medical costs, absenteeism) </w:t>
      </w:r>
      <w:r w:rsidR="00463124">
        <w:t xml:space="preserve">levels </w:t>
      </w:r>
      <w:r w:rsidR="000E59D9">
        <w:t xml:space="preserve">was </w:t>
      </w:r>
      <w:r>
        <w:t>also noted.</w:t>
      </w:r>
    </w:p>
    <w:tbl>
      <w:tblPr>
        <w:tblStyle w:val="TableGrid"/>
        <w:tblW w:w="9796" w:type="dxa"/>
        <w:tblLook w:val="04A0" w:firstRow="1" w:lastRow="0" w:firstColumn="1" w:lastColumn="0" w:noHBand="0" w:noVBand="1"/>
        <w:tblCaption w:val="Strengths, Challenges and Opportunities Regarding Healthy Eating"/>
        <w:tblDescription w:val="A listing of some of the strengths, challenges and opportunities regarding healthy eating"/>
      </w:tblPr>
      <w:tblGrid>
        <w:gridCol w:w="1736"/>
        <w:gridCol w:w="4032"/>
        <w:gridCol w:w="4028"/>
      </w:tblGrid>
      <w:tr w:rsidR="00F46DF1" w14:paraId="1277A2B3" w14:textId="77777777" w:rsidTr="000C1D4D">
        <w:trPr>
          <w:tblHeader/>
        </w:trPr>
        <w:tc>
          <w:tcPr>
            <w:tcW w:w="1736" w:type="dxa"/>
            <w:shd w:val="clear" w:color="auto" w:fill="A3DEDD" w:themeFill="accent1" w:themeFillTint="99"/>
          </w:tcPr>
          <w:p w14:paraId="57881B28" w14:textId="3EC72828" w:rsidR="00394823" w:rsidRPr="00463124" w:rsidRDefault="00394823" w:rsidP="000C1D4D">
            <w:pPr>
              <w:jc w:val="center"/>
              <w:rPr>
                <w:b/>
              </w:rPr>
            </w:pPr>
            <w:r w:rsidRPr="00463124">
              <w:rPr>
                <w:b/>
              </w:rPr>
              <w:t>Strengths</w:t>
            </w:r>
          </w:p>
        </w:tc>
        <w:tc>
          <w:tcPr>
            <w:tcW w:w="4032" w:type="dxa"/>
            <w:shd w:val="clear" w:color="auto" w:fill="A3DEDD" w:themeFill="accent1" w:themeFillTint="99"/>
          </w:tcPr>
          <w:p w14:paraId="1B86BF33" w14:textId="7148ACD1" w:rsidR="00394823" w:rsidRPr="00463124" w:rsidRDefault="00394823" w:rsidP="000C1D4D">
            <w:pPr>
              <w:jc w:val="center"/>
              <w:rPr>
                <w:b/>
              </w:rPr>
            </w:pPr>
            <w:r w:rsidRPr="00463124">
              <w:rPr>
                <w:b/>
              </w:rPr>
              <w:t>Challenges</w:t>
            </w:r>
          </w:p>
        </w:tc>
        <w:tc>
          <w:tcPr>
            <w:tcW w:w="4028" w:type="dxa"/>
            <w:shd w:val="clear" w:color="auto" w:fill="A3DEDD" w:themeFill="accent1" w:themeFillTint="99"/>
          </w:tcPr>
          <w:p w14:paraId="1B61D00F" w14:textId="6286B8E7" w:rsidR="00394823" w:rsidRPr="00463124" w:rsidRDefault="00394823" w:rsidP="000C1D4D">
            <w:pPr>
              <w:jc w:val="center"/>
              <w:rPr>
                <w:b/>
              </w:rPr>
            </w:pPr>
            <w:r w:rsidRPr="00463124">
              <w:rPr>
                <w:b/>
              </w:rPr>
              <w:t>Opportunities</w:t>
            </w:r>
          </w:p>
        </w:tc>
      </w:tr>
      <w:tr w:rsidR="00F46DF1" w14:paraId="501841A4" w14:textId="77777777" w:rsidTr="00463124">
        <w:tc>
          <w:tcPr>
            <w:tcW w:w="1736" w:type="dxa"/>
          </w:tcPr>
          <w:p w14:paraId="0205F69B" w14:textId="50560B57" w:rsidR="00394823" w:rsidRPr="00463124" w:rsidRDefault="00F46DF1" w:rsidP="00CF2B5D">
            <w:pPr>
              <w:pStyle w:val="ListParagraph"/>
              <w:numPr>
                <w:ilvl w:val="0"/>
                <w:numId w:val="31"/>
              </w:numPr>
            </w:pPr>
            <w:r>
              <w:t>Lots of</w:t>
            </w:r>
            <w:r w:rsidR="00394823" w:rsidRPr="00463124">
              <w:t xml:space="preserve"> information available</w:t>
            </w:r>
          </w:p>
          <w:p w14:paraId="12A958F0" w14:textId="249E12A9" w:rsidR="00394823" w:rsidRPr="00463124" w:rsidRDefault="00394823" w:rsidP="00CF2B5D">
            <w:pPr>
              <w:pStyle w:val="ListParagraph"/>
              <w:numPr>
                <w:ilvl w:val="0"/>
                <w:numId w:val="31"/>
              </w:numPr>
            </w:pPr>
            <w:r w:rsidRPr="00463124">
              <w:t>Access to Dietitians (e.g., at Loblaw)</w:t>
            </w:r>
          </w:p>
        </w:tc>
        <w:tc>
          <w:tcPr>
            <w:tcW w:w="4032" w:type="dxa"/>
          </w:tcPr>
          <w:p w14:paraId="3D6580C6" w14:textId="77777777" w:rsidR="00F620DD" w:rsidRDefault="00394823" w:rsidP="00CF2B5D">
            <w:pPr>
              <w:pStyle w:val="ListParagraph"/>
              <w:numPr>
                <w:ilvl w:val="0"/>
                <w:numId w:val="31"/>
              </w:numPr>
            </w:pPr>
            <w:r w:rsidRPr="00463124">
              <w:t>Lack of food prep skills</w:t>
            </w:r>
            <w:r w:rsidR="00F46DF1">
              <w:t xml:space="preserve"> and </w:t>
            </w:r>
            <w:r w:rsidRPr="00463124">
              <w:t>misinformation about what it means to eat in a healthy way</w:t>
            </w:r>
          </w:p>
          <w:p w14:paraId="631EB86E" w14:textId="06DBE825" w:rsidR="00394823" w:rsidRPr="00463124" w:rsidRDefault="00F46DF1" w:rsidP="00CF2B5D">
            <w:pPr>
              <w:pStyle w:val="ListParagraph"/>
              <w:numPr>
                <w:ilvl w:val="0"/>
                <w:numId w:val="31"/>
              </w:numPr>
            </w:pPr>
            <w:r>
              <w:t xml:space="preserve">For working </w:t>
            </w:r>
            <w:r w:rsidR="00394823" w:rsidRPr="00463124">
              <w:t>parents work, lack of time is a barrier to healthy meals</w:t>
            </w:r>
          </w:p>
          <w:p w14:paraId="2C963DFC" w14:textId="77777777" w:rsidR="00394823" w:rsidRPr="00463124" w:rsidRDefault="00394823" w:rsidP="00CF2B5D">
            <w:pPr>
              <w:pStyle w:val="ListParagraph"/>
              <w:numPr>
                <w:ilvl w:val="0"/>
                <w:numId w:val="31"/>
              </w:numPr>
            </w:pPr>
            <w:r w:rsidRPr="00463124">
              <w:t>Dietitians are not in discount stores where expertise would be helpful</w:t>
            </w:r>
          </w:p>
          <w:p w14:paraId="3F996EA1" w14:textId="7E7BD1E5" w:rsidR="00F46DF1" w:rsidRPr="00BC3A7E" w:rsidRDefault="00F46DF1" w:rsidP="00CF2B5D">
            <w:pPr>
              <w:pStyle w:val="ListParagraph"/>
              <w:numPr>
                <w:ilvl w:val="0"/>
                <w:numId w:val="31"/>
              </w:numPr>
            </w:pPr>
            <w:r w:rsidRPr="00BC3A7E">
              <w:t xml:space="preserve">Belief that healthy food is </w:t>
            </w:r>
            <w:r>
              <w:t xml:space="preserve">always </w:t>
            </w:r>
            <w:r w:rsidRPr="00BC3A7E">
              <w:t xml:space="preserve">more expensive </w:t>
            </w:r>
            <w:r w:rsidR="00E303C0">
              <w:t>for households, organizations and institutions</w:t>
            </w:r>
          </w:p>
          <w:p w14:paraId="05C5B39A" w14:textId="231D4850" w:rsidR="00394823" w:rsidRPr="00463124" w:rsidRDefault="00394823" w:rsidP="00CF2B5D">
            <w:pPr>
              <w:pStyle w:val="ListParagraph"/>
              <w:numPr>
                <w:ilvl w:val="0"/>
                <w:numId w:val="31"/>
              </w:numPr>
            </w:pPr>
            <w:r w:rsidRPr="00463124">
              <w:t>Fast food and large po</w:t>
            </w:r>
            <w:r w:rsidR="00F46DF1">
              <w:t>r</w:t>
            </w:r>
            <w:r w:rsidRPr="00463124">
              <w:t>tions are easily accessible and cheap</w:t>
            </w:r>
          </w:p>
        </w:tc>
        <w:tc>
          <w:tcPr>
            <w:tcW w:w="4028" w:type="dxa"/>
          </w:tcPr>
          <w:p w14:paraId="142C9B63" w14:textId="2C4EDA2F" w:rsidR="00F46DF1" w:rsidRPr="00BC3A7E" w:rsidRDefault="00F46DF1" w:rsidP="00CF2B5D">
            <w:pPr>
              <w:pStyle w:val="ListParagraph"/>
              <w:numPr>
                <w:ilvl w:val="0"/>
                <w:numId w:val="31"/>
              </w:numPr>
            </w:pPr>
            <w:r>
              <w:t>Education: s</w:t>
            </w:r>
            <w:r w:rsidR="00394823" w:rsidRPr="00463124">
              <w:t>upport food skills training in school</w:t>
            </w:r>
            <w:r>
              <w:t xml:space="preserve">; teach </w:t>
            </w:r>
            <w:r w:rsidRPr="00BC3A7E">
              <w:t xml:space="preserve">people how to purchase and prepare healthy, </w:t>
            </w:r>
            <w:r w:rsidR="003C0B66">
              <w:t>culturally-appropriate</w:t>
            </w:r>
            <w:r w:rsidRPr="00BC3A7E">
              <w:t xml:space="preserve"> foods quickly</w:t>
            </w:r>
            <w:r>
              <w:t>; food safety</w:t>
            </w:r>
            <w:r w:rsidR="00DA219F">
              <w:t>; nutrition labels</w:t>
            </w:r>
          </w:p>
          <w:p w14:paraId="139245B0" w14:textId="213B34FA" w:rsidR="00394823" w:rsidRPr="00463124" w:rsidRDefault="00DA219F" w:rsidP="00CF2B5D">
            <w:pPr>
              <w:pStyle w:val="ListParagraph"/>
              <w:numPr>
                <w:ilvl w:val="0"/>
                <w:numId w:val="31"/>
              </w:numPr>
            </w:pPr>
            <w:r>
              <w:t>Comprehensive, accessible healthy eating resource (e.g., Canada’s Food Guide)</w:t>
            </w:r>
          </w:p>
          <w:p w14:paraId="2B38C46A" w14:textId="15E71CA9" w:rsidR="00394823" w:rsidRPr="00463124" w:rsidRDefault="00F46DF1" w:rsidP="00CF2B5D">
            <w:pPr>
              <w:pStyle w:val="ListParagraph"/>
              <w:numPr>
                <w:ilvl w:val="0"/>
                <w:numId w:val="31"/>
              </w:numPr>
            </w:pPr>
            <w:r>
              <w:t xml:space="preserve">Promote the </w:t>
            </w:r>
            <w:r w:rsidR="004704A2" w:rsidRPr="00463124">
              <w:t>long-</w:t>
            </w:r>
            <w:r w:rsidR="00394823" w:rsidRPr="00463124">
              <w:t>term benefits of healthy eating</w:t>
            </w:r>
          </w:p>
          <w:p w14:paraId="0C87C835" w14:textId="3C26CF9B" w:rsidR="00394823" w:rsidRPr="00463124" w:rsidRDefault="00F46DF1" w:rsidP="00CF2B5D">
            <w:pPr>
              <w:pStyle w:val="ListParagraph"/>
              <w:numPr>
                <w:ilvl w:val="0"/>
                <w:numId w:val="31"/>
              </w:numPr>
            </w:pPr>
            <w:r>
              <w:t xml:space="preserve">Explore having </w:t>
            </w:r>
            <w:r w:rsidR="00394823" w:rsidRPr="00463124">
              <w:t xml:space="preserve">Dietitians </w:t>
            </w:r>
            <w:r>
              <w:t xml:space="preserve">more available, especially at </w:t>
            </w:r>
            <w:r w:rsidR="00394823" w:rsidRPr="00463124">
              <w:t>economy stores</w:t>
            </w:r>
          </w:p>
        </w:tc>
      </w:tr>
    </w:tbl>
    <w:p w14:paraId="3C343276" w14:textId="2355E897" w:rsidR="00E303C0" w:rsidRDefault="00463124" w:rsidP="00654076">
      <w:pPr>
        <w:pStyle w:val="Heading3"/>
        <w:spacing w:before="360"/>
        <w:rPr>
          <w:lang w:val="en-US"/>
        </w:rPr>
      </w:pPr>
      <w:bookmarkStart w:id="97" w:name="_Toc15636293"/>
      <w:r>
        <w:rPr>
          <w:lang w:val="en-US"/>
        </w:rPr>
        <w:t>Environmental Supports</w:t>
      </w:r>
      <w:bookmarkEnd w:id="97"/>
    </w:p>
    <w:p w14:paraId="29FD94B8" w14:textId="5EFBFF66" w:rsidR="00E303C0" w:rsidRDefault="00E303C0" w:rsidP="007C7B09">
      <w:pPr>
        <w:spacing w:after="240"/>
        <w:rPr>
          <w:lang w:val="en-US"/>
        </w:rPr>
      </w:pPr>
      <w:r>
        <w:rPr>
          <w:lang w:val="en-US"/>
        </w:rPr>
        <w:t xml:space="preserve">Stakeholders considered the role of </w:t>
      </w:r>
      <w:r w:rsidR="00463124">
        <w:rPr>
          <w:lang w:val="en-US"/>
        </w:rPr>
        <w:t>advocacy for environmental supports to promote</w:t>
      </w:r>
      <w:r>
        <w:rPr>
          <w:lang w:val="en-US"/>
        </w:rPr>
        <w:t xml:space="preserve"> healthy food choices. No strengths were noted by stakeholders, however, challenges to healthy choices were found in marketing and advertising of </w:t>
      </w:r>
      <w:r w:rsidR="00611287">
        <w:rPr>
          <w:lang w:val="en-US"/>
        </w:rPr>
        <w:t xml:space="preserve">unhealthy foods and beverages, and a lack of information on the long-term costs of unhealthy eating. Opportunities identified by stakeholders were largely in the area of </w:t>
      </w:r>
      <w:r w:rsidR="00463124">
        <w:rPr>
          <w:lang w:val="en-US"/>
        </w:rPr>
        <w:t xml:space="preserve">environmental supports </w:t>
      </w:r>
      <w:r w:rsidR="00611287">
        <w:rPr>
          <w:lang w:val="en-US"/>
        </w:rPr>
        <w:t>for change through taxation of unhealthy foods or subsidizing healthier choices, attention to advertising and changes to the food environment.</w:t>
      </w:r>
    </w:p>
    <w:tbl>
      <w:tblPr>
        <w:tblStyle w:val="TableGrid"/>
        <w:tblW w:w="9504" w:type="dxa"/>
        <w:tblLook w:val="04A0" w:firstRow="1" w:lastRow="0" w:firstColumn="1" w:lastColumn="0" w:noHBand="0" w:noVBand="1"/>
        <w:tblCaption w:val="Strengths, Challenges and Opportunities Regarding Environmental Supports"/>
        <w:tblDescription w:val="A listing of some of the strengths, challenges and opportunities regarding environmental supports to support healthy food choices"/>
      </w:tblPr>
      <w:tblGrid>
        <w:gridCol w:w="1584"/>
        <w:gridCol w:w="3312"/>
        <w:gridCol w:w="4608"/>
      </w:tblGrid>
      <w:tr w:rsidR="00E303C0" w14:paraId="704AA2D1" w14:textId="77777777" w:rsidTr="000C1D4D">
        <w:trPr>
          <w:tblHeader/>
        </w:trPr>
        <w:tc>
          <w:tcPr>
            <w:tcW w:w="1584" w:type="dxa"/>
            <w:shd w:val="clear" w:color="auto" w:fill="A3DEDD" w:themeFill="accent1" w:themeFillTint="99"/>
          </w:tcPr>
          <w:p w14:paraId="101D9D12" w14:textId="7EE9FA37" w:rsidR="00E303C0" w:rsidRPr="00463124" w:rsidRDefault="00E303C0" w:rsidP="000C1D4D">
            <w:pPr>
              <w:jc w:val="center"/>
              <w:rPr>
                <w:b/>
              </w:rPr>
            </w:pPr>
            <w:r w:rsidRPr="00463124">
              <w:rPr>
                <w:b/>
              </w:rPr>
              <w:t>Strengths</w:t>
            </w:r>
          </w:p>
        </w:tc>
        <w:tc>
          <w:tcPr>
            <w:tcW w:w="3312" w:type="dxa"/>
            <w:shd w:val="clear" w:color="auto" w:fill="A3DEDD" w:themeFill="accent1" w:themeFillTint="99"/>
          </w:tcPr>
          <w:p w14:paraId="5B1F7E39" w14:textId="56C1D6B1" w:rsidR="00E303C0" w:rsidRPr="00463124" w:rsidRDefault="00E303C0" w:rsidP="000C1D4D">
            <w:pPr>
              <w:jc w:val="center"/>
              <w:rPr>
                <w:b/>
              </w:rPr>
            </w:pPr>
            <w:r w:rsidRPr="00463124">
              <w:rPr>
                <w:b/>
              </w:rPr>
              <w:t>Challenges</w:t>
            </w:r>
          </w:p>
        </w:tc>
        <w:tc>
          <w:tcPr>
            <w:tcW w:w="4608" w:type="dxa"/>
            <w:shd w:val="clear" w:color="auto" w:fill="A3DEDD" w:themeFill="accent1" w:themeFillTint="99"/>
          </w:tcPr>
          <w:p w14:paraId="623A43DF" w14:textId="09E62A02" w:rsidR="00E303C0" w:rsidRPr="00463124" w:rsidRDefault="00E303C0" w:rsidP="000C1D4D">
            <w:pPr>
              <w:jc w:val="center"/>
              <w:rPr>
                <w:b/>
              </w:rPr>
            </w:pPr>
            <w:r w:rsidRPr="00463124">
              <w:rPr>
                <w:b/>
              </w:rPr>
              <w:t>Opportunities</w:t>
            </w:r>
          </w:p>
        </w:tc>
      </w:tr>
      <w:tr w:rsidR="00E303C0" w14:paraId="00E9C8C2" w14:textId="77777777" w:rsidTr="00463124">
        <w:tc>
          <w:tcPr>
            <w:tcW w:w="1584" w:type="dxa"/>
          </w:tcPr>
          <w:p w14:paraId="7A551FD6" w14:textId="642157E1" w:rsidR="00E303C0" w:rsidRPr="00463124" w:rsidRDefault="00E303C0" w:rsidP="00CF2B5D">
            <w:pPr>
              <w:pStyle w:val="ListParagraph"/>
              <w:numPr>
                <w:ilvl w:val="0"/>
                <w:numId w:val="32"/>
              </w:numPr>
            </w:pPr>
            <w:r w:rsidRPr="00463124">
              <w:t>None noted</w:t>
            </w:r>
          </w:p>
        </w:tc>
        <w:tc>
          <w:tcPr>
            <w:tcW w:w="3312" w:type="dxa"/>
          </w:tcPr>
          <w:p w14:paraId="449A1254" w14:textId="77777777" w:rsidR="00E303C0" w:rsidRPr="00463124" w:rsidRDefault="00E303C0" w:rsidP="00CF2B5D">
            <w:pPr>
              <w:pStyle w:val="ListParagraph"/>
              <w:numPr>
                <w:ilvl w:val="0"/>
                <w:numId w:val="32"/>
              </w:numPr>
            </w:pPr>
            <w:r w:rsidRPr="00463124">
              <w:t>Marketing and advertising of unhealthy foods and beverages (e.g., sugar sweetened beverages), or sponsored by influencers (e.g., sports teams)</w:t>
            </w:r>
          </w:p>
          <w:p w14:paraId="2EB354F2" w14:textId="7689205E" w:rsidR="00E303C0" w:rsidRPr="00463124" w:rsidRDefault="00611287" w:rsidP="00CF2B5D">
            <w:pPr>
              <w:pStyle w:val="ListParagraph"/>
              <w:numPr>
                <w:ilvl w:val="0"/>
                <w:numId w:val="32"/>
              </w:numPr>
            </w:pPr>
            <w:r>
              <w:t xml:space="preserve">Lack of information on the </w:t>
            </w:r>
            <w:r w:rsidR="00E303C0" w:rsidRPr="00463124">
              <w:t xml:space="preserve">true cost of </w:t>
            </w:r>
            <w:r>
              <w:t xml:space="preserve">unhealthy </w:t>
            </w:r>
            <w:r w:rsidR="00E303C0" w:rsidRPr="00463124">
              <w:t>food</w:t>
            </w:r>
          </w:p>
        </w:tc>
        <w:tc>
          <w:tcPr>
            <w:tcW w:w="4608" w:type="dxa"/>
          </w:tcPr>
          <w:p w14:paraId="18EFB810" w14:textId="77777777" w:rsidR="00E303C0" w:rsidRPr="00463124" w:rsidRDefault="00E303C0" w:rsidP="00CF2B5D">
            <w:pPr>
              <w:pStyle w:val="ListParagraph"/>
              <w:numPr>
                <w:ilvl w:val="0"/>
                <w:numId w:val="32"/>
              </w:numPr>
            </w:pPr>
            <w:r w:rsidRPr="00463124">
              <w:t>Taxation on overly processed foods or subsidizing healthy food</w:t>
            </w:r>
          </w:p>
          <w:p w14:paraId="3F7505D2" w14:textId="7AC016F0" w:rsidR="00E303C0" w:rsidRPr="00463124" w:rsidRDefault="00E303C0" w:rsidP="00CF2B5D">
            <w:pPr>
              <w:pStyle w:val="ListParagraph"/>
              <w:numPr>
                <w:ilvl w:val="0"/>
                <w:numId w:val="32"/>
              </w:numPr>
            </w:pPr>
            <w:r w:rsidRPr="00463124">
              <w:t>Attention to advertising and restrictions on marketing of junk food, particularly to vulnerable populations (e.g., youth</w:t>
            </w:r>
            <w:r w:rsidR="00611287">
              <w:t>)</w:t>
            </w:r>
          </w:p>
          <w:p w14:paraId="30CE99A9" w14:textId="6602C220" w:rsidR="00E303C0" w:rsidRPr="00463124" w:rsidRDefault="00E303C0" w:rsidP="00CF2B5D">
            <w:pPr>
              <w:pStyle w:val="ListParagraph"/>
              <w:numPr>
                <w:ilvl w:val="0"/>
                <w:numId w:val="32"/>
              </w:numPr>
            </w:pPr>
            <w:r w:rsidRPr="00463124">
              <w:t>Changing the food environment (e.g., vending machines, lunch room, cafeterias</w:t>
            </w:r>
            <w:r w:rsidR="000E4F81">
              <w:t>)</w:t>
            </w:r>
          </w:p>
        </w:tc>
      </w:tr>
    </w:tbl>
    <w:p w14:paraId="344BA1CD" w14:textId="77777777" w:rsidR="00A45FE7" w:rsidRDefault="00A45FE7">
      <w:pPr>
        <w:spacing w:after="200" w:line="276" w:lineRule="auto"/>
        <w:rPr>
          <w:lang w:val="en-US"/>
        </w:rPr>
      </w:pPr>
      <w:r>
        <w:rPr>
          <w:lang w:val="en-US"/>
        </w:rPr>
        <w:br w:type="page"/>
      </w:r>
    </w:p>
    <w:p w14:paraId="12AB2722" w14:textId="017A5CC6" w:rsidR="00A45FE7" w:rsidRDefault="00A45FE7" w:rsidP="002B4618">
      <w:pPr>
        <w:pStyle w:val="Heading2"/>
      </w:pPr>
      <w:bookmarkStart w:id="98" w:name="_Toc15636294"/>
      <w:r>
        <w:t>Summary</w:t>
      </w:r>
      <w:bookmarkEnd w:id="98"/>
    </w:p>
    <w:p w14:paraId="5CF54947" w14:textId="78312F30" w:rsidR="005A02B0" w:rsidRPr="005A02B0" w:rsidRDefault="005A02B0" w:rsidP="00C82847">
      <w:pPr>
        <w:rPr>
          <w:lang w:val="en-US"/>
        </w:rPr>
      </w:pPr>
      <w:r w:rsidRPr="005A02B0">
        <w:rPr>
          <w:lang w:val="en-US"/>
        </w:rPr>
        <w:t>Access and consumption</w:t>
      </w:r>
      <w:r>
        <w:rPr>
          <w:lang w:val="en-US"/>
        </w:rPr>
        <w:t xml:space="preserve"> are some of the more familiar components of the food system for the general public</w:t>
      </w:r>
      <w:r w:rsidR="006863DF">
        <w:rPr>
          <w:lang w:val="en-US"/>
        </w:rPr>
        <w:t xml:space="preserve"> as evidenced by the number of comments in these areas during community engagement activities. Food access and food literacy are also important elements of </w:t>
      </w:r>
      <w:r w:rsidR="006863DF" w:rsidRPr="00B27992">
        <w:rPr>
          <w:i/>
          <w:lang w:val="en-US"/>
        </w:rPr>
        <w:t>T</w:t>
      </w:r>
      <w:r w:rsidRPr="00B27992">
        <w:rPr>
          <w:i/>
          <w:lang w:val="en-US"/>
        </w:rPr>
        <w:t>he Local Food Act</w:t>
      </w:r>
      <w:r w:rsidRPr="005A02B0">
        <w:rPr>
          <w:lang w:val="en-US"/>
        </w:rPr>
        <w:t xml:space="preserve"> (2013) </w:t>
      </w:r>
      <w:r w:rsidR="006863DF">
        <w:rPr>
          <w:lang w:val="en-US"/>
        </w:rPr>
        <w:t xml:space="preserve">and the </w:t>
      </w:r>
      <w:r w:rsidRPr="00B27992">
        <w:rPr>
          <w:i/>
          <w:lang w:val="en-US"/>
        </w:rPr>
        <w:t>Ontario Food and Nutrition Strategy</w:t>
      </w:r>
      <w:r w:rsidRPr="005A02B0">
        <w:rPr>
          <w:lang w:val="en-US"/>
        </w:rPr>
        <w:t xml:space="preserve"> (2017)</w:t>
      </w:r>
      <w:r w:rsidR="000E59D9">
        <w:rPr>
          <w:lang w:val="en-US"/>
        </w:rPr>
        <w:t>.</w:t>
      </w:r>
    </w:p>
    <w:p w14:paraId="4470EDBB" w14:textId="77777777" w:rsidR="00AE55E4" w:rsidRDefault="006863DF" w:rsidP="00C82847">
      <w:pPr>
        <w:rPr>
          <w:lang w:val="en-US"/>
        </w:rPr>
      </w:pPr>
      <w:r>
        <w:rPr>
          <w:lang w:val="en-US"/>
        </w:rPr>
        <w:t xml:space="preserve">In </w:t>
      </w:r>
      <w:r w:rsidR="006B178F">
        <w:rPr>
          <w:lang w:val="en-US"/>
        </w:rPr>
        <w:t>Windsor and Essex County</w:t>
      </w:r>
      <w:r>
        <w:rPr>
          <w:lang w:val="en-US"/>
        </w:rPr>
        <w:t xml:space="preserve">, there </w:t>
      </w:r>
      <w:r w:rsidR="000E59D9">
        <w:rPr>
          <w:lang w:val="en-US"/>
        </w:rPr>
        <w:t xml:space="preserve">are </w:t>
      </w:r>
      <w:r>
        <w:rPr>
          <w:lang w:val="en-US"/>
        </w:rPr>
        <w:t xml:space="preserve">many local assets related to food access. Residents with the means can </w:t>
      </w:r>
      <w:r w:rsidR="00D65D53">
        <w:rPr>
          <w:lang w:val="en-US"/>
        </w:rPr>
        <w:t xml:space="preserve">purchase meals at </w:t>
      </w:r>
      <w:r>
        <w:rPr>
          <w:lang w:val="en-US"/>
        </w:rPr>
        <w:t>restaurants (</w:t>
      </w:r>
      <w:r w:rsidR="00857D3D">
        <w:rPr>
          <w:lang w:val="en-US"/>
        </w:rPr>
        <w:t xml:space="preserve">i.e., </w:t>
      </w:r>
      <w:r>
        <w:rPr>
          <w:lang w:val="en-US"/>
        </w:rPr>
        <w:t>take out, fast food, full service) through</w:t>
      </w:r>
      <w:r w:rsidR="00D65D53">
        <w:rPr>
          <w:lang w:val="en-US"/>
        </w:rPr>
        <w:t>out</w:t>
      </w:r>
      <w:r>
        <w:rPr>
          <w:lang w:val="en-US"/>
        </w:rPr>
        <w:t xml:space="preserve"> the region, although </w:t>
      </w:r>
      <w:r w:rsidRPr="005A02B0">
        <w:rPr>
          <w:lang w:val="en-US"/>
        </w:rPr>
        <w:t>Windsor, Tecumseh</w:t>
      </w:r>
      <w:r w:rsidR="00857D3D">
        <w:rPr>
          <w:lang w:val="en-US"/>
        </w:rPr>
        <w:t>,</w:t>
      </w:r>
      <w:r w:rsidRPr="005A02B0">
        <w:rPr>
          <w:lang w:val="en-US"/>
        </w:rPr>
        <w:t xml:space="preserve"> and Leamington</w:t>
      </w:r>
      <w:r>
        <w:rPr>
          <w:lang w:val="en-US"/>
        </w:rPr>
        <w:t xml:space="preserve"> enjoy more of these per capita than other </w:t>
      </w:r>
      <w:r w:rsidR="00D65D53">
        <w:rPr>
          <w:lang w:val="en-US"/>
        </w:rPr>
        <w:t>areas</w:t>
      </w:r>
      <w:r>
        <w:rPr>
          <w:lang w:val="en-US"/>
        </w:rPr>
        <w:t>. In terms of buy</w:t>
      </w:r>
      <w:r w:rsidR="00D65D53">
        <w:rPr>
          <w:lang w:val="en-US"/>
        </w:rPr>
        <w:t>ing</w:t>
      </w:r>
      <w:r>
        <w:rPr>
          <w:lang w:val="en-US"/>
        </w:rPr>
        <w:t xml:space="preserve"> food, grocery stores</w:t>
      </w:r>
      <w:r w:rsidRPr="005A02B0">
        <w:rPr>
          <w:lang w:val="en-US"/>
        </w:rPr>
        <w:t>, convenience stores, supermarkets, special</w:t>
      </w:r>
      <w:r w:rsidR="00D65D53">
        <w:rPr>
          <w:lang w:val="en-US"/>
        </w:rPr>
        <w:t>ty</w:t>
      </w:r>
      <w:r w:rsidRPr="005A02B0">
        <w:rPr>
          <w:lang w:val="en-US"/>
        </w:rPr>
        <w:t xml:space="preserve"> food markets</w:t>
      </w:r>
      <w:r w:rsidR="00857D3D">
        <w:rPr>
          <w:lang w:val="en-US"/>
        </w:rPr>
        <w:t>,</w:t>
      </w:r>
      <w:r w:rsidRPr="005A02B0">
        <w:rPr>
          <w:lang w:val="en-US"/>
        </w:rPr>
        <w:t xml:space="preserve"> and other </w:t>
      </w:r>
      <w:r>
        <w:rPr>
          <w:lang w:val="en-US"/>
        </w:rPr>
        <w:t xml:space="preserve">types of establishments offer food access, although as with restaurants, </w:t>
      </w:r>
      <w:r w:rsidRPr="005A02B0">
        <w:rPr>
          <w:lang w:val="en-US"/>
        </w:rPr>
        <w:t>Windsor</w:t>
      </w:r>
      <w:r>
        <w:rPr>
          <w:lang w:val="en-US"/>
        </w:rPr>
        <w:t xml:space="preserve"> and</w:t>
      </w:r>
      <w:r w:rsidRPr="005A02B0">
        <w:rPr>
          <w:lang w:val="en-US"/>
        </w:rPr>
        <w:t xml:space="preserve"> Leamington</w:t>
      </w:r>
      <w:r>
        <w:rPr>
          <w:lang w:val="en-US"/>
        </w:rPr>
        <w:t xml:space="preserve"> residents have more per capita. Survey respondents reported using full grocery stores most often to purchase food</w:t>
      </w:r>
      <w:r w:rsidR="00AE55E4">
        <w:rPr>
          <w:lang w:val="en-US"/>
        </w:rPr>
        <w:t>.</w:t>
      </w:r>
    </w:p>
    <w:p w14:paraId="01F3724A" w14:textId="7742457E" w:rsidR="008938E1" w:rsidRDefault="00D65D53" w:rsidP="00C82847">
      <w:pPr>
        <w:rPr>
          <w:lang w:val="en-US"/>
        </w:rPr>
      </w:pPr>
      <w:r>
        <w:rPr>
          <w:lang w:val="en-US"/>
        </w:rPr>
        <w:t>A</w:t>
      </w:r>
      <w:r w:rsidR="008938E1">
        <w:rPr>
          <w:lang w:val="en-US"/>
        </w:rPr>
        <w:t xml:space="preserve"> relatively large group </w:t>
      </w:r>
      <w:r>
        <w:rPr>
          <w:lang w:val="en-US"/>
        </w:rPr>
        <w:t xml:space="preserve">of residents </w:t>
      </w:r>
      <w:r w:rsidR="008938E1">
        <w:rPr>
          <w:lang w:val="en-US"/>
        </w:rPr>
        <w:t xml:space="preserve">also reported using farmers’ markets to purchase food, of which there </w:t>
      </w:r>
      <w:r>
        <w:rPr>
          <w:lang w:val="en-US"/>
        </w:rPr>
        <w:t xml:space="preserve">were </w:t>
      </w:r>
      <w:r w:rsidR="008938E1">
        <w:rPr>
          <w:lang w:val="en-US"/>
        </w:rPr>
        <w:t>14 in 2018, along with a</w:t>
      </w:r>
      <w:r w:rsidR="005A02B0" w:rsidRPr="005A02B0">
        <w:rPr>
          <w:lang w:val="en-US"/>
        </w:rPr>
        <w:t>pproximately 41 farm stands</w:t>
      </w:r>
      <w:r w:rsidR="008938E1">
        <w:rPr>
          <w:lang w:val="en-US"/>
        </w:rPr>
        <w:t xml:space="preserve">. These allow seasonal access to fresh vegetables and fruit locally. </w:t>
      </w:r>
      <w:r w:rsidR="005A02B0" w:rsidRPr="005A02B0">
        <w:rPr>
          <w:lang w:val="en-US"/>
        </w:rPr>
        <w:t>Farm gate s</w:t>
      </w:r>
      <w:r w:rsidR="008938E1">
        <w:rPr>
          <w:lang w:val="en-US"/>
        </w:rPr>
        <w:t>ales, stands, kiosks</w:t>
      </w:r>
      <w:r w:rsidR="00857D3D">
        <w:rPr>
          <w:lang w:val="en-US"/>
        </w:rPr>
        <w:t>,</w:t>
      </w:r>
      <w:r w:rsidR="008938E1">
        <w:rPr>
          <w:lang w:val="en-US"/>
        </w:rPr>
        <w:t xml:space="preserve"> and u-pick, particularly in </w:t>
      </w:r>
      <w:r>
        <w:rPr>
          <w:lang w:val="en-US"/>
        </w:rPr>
        <w:t>Kings</w:t>
      </w:r>
      <w:r w:rsidR="008938E1">
        <w:rPr>
          <w:lang w:val="en-US"/>
        </w:rPr>
        <w:t>ville, Leamington, Lakeshore</w:t>
      </w:r>
      <w:r w:rsidR="00857D3D">
        <w:rPr>
          <w:lang w:val="en-US"/>
        </w:rPr>
        <w:t>,</w:t>
      </w:r>
      <w:r w:rsidR="008938E1">
        <w:rPr>
          <w:lang w:val="en-US"/>
        </w:rPr>
        <w:t xml:space="preserve"> and Essex, </w:t>
      </w:r>
      <w:r w:rsidR="005A02B0" w:rsidRPr="005A02B0">
        <w:rPr>
          <w:lang w:val="en-US"/>
        </w:rPr>
        <w:t xml:space="preserve">were commonly reported </w:t>
      </w:r>
      <w:r w:rsidR="008938E1">
        <w:rPr>
          <w:lang w:val="en-US"/>
        </w:rPr>
        <w:t xml:space="preserve">by farmers in the region who </w:t>
      </w:r>
      <w:r w:rsidR="005A02B0" w:rsidRPr="005A02B0">
        <w:rPr>
          <w:lang w:val="en-US"/>
        </w:rPr>
        <w:t>sell directly to consumers</w:t>
      </w:r>
      <w:r w:rsidR="008938E1">
        <w:rPr>
          <w:lang w:val="en-US"/>
        </w:rPr>
        <w:t>. H</w:t>
      </w:r>
      <w:r w:rsidR="005A02B0" w:rsidRPr="005A02B0">
        <w:rPr>
          <w:lang w:val="en-US"/>
        </w:rPr>
        <w:t>owever</w:t>
      </w:r>
      <w:r w:rsidR="008938E1">
        <w:rPr>
          <w:lang w:val="en-US"/>
        </w:rPr>
        <w:t xml:space="preserve">, those that do sell directly to consumers </w:t>
      </w:r>
      <w:r w:rsidR="005A02B0" w:rsidRPr="005A02B0">
        <w:rPr>
          <w:lang w:val="en-US"/>
        </w:rPr>
        <w:t xml:space="preserve">only represent a small proportion of all farms in </w:t>
      </w:r>
      <w:r w:rsidR="006B178F">
        <w:rPr>
          <w:lang w:val="en-US"/>
        </w:rPr>
        <w:t>Windsor and Essex County</w:t>
      </w:r>
      <w:r w:rsidR="005A02B0" w:rsidRPr="005A02B0">
        <w:rPr>
          <w:lang w:val="en-US"/>
        </w:rPr>
        <w:t xml:space="preserve"> (8%). This may in part be due to the large number of </w:t>
      </w:r>
      <w:r>
        <w:rPr>
          <w:lang w:val="en-US"/>
        </w:rPr>
        <w:t>farmers</w:t>
      </w:r>
      <w:r w:rsidR="005A02B0" w:rsidRPr="005A02B0">
        <w:rPr>
          <w:lang w:val="en-US"/>
        </w:rPr>
        <w:t xml:space="preserve"> who</w:t>
      </w:r>
      <w:r w:rsidR="008938E1">
        <w:rPr>
          <w:lang w:val="en-US"/>
        </w:rPr>
        <w:t xml:space="preserve"> </w:t>
      </w:r>
      <w:r>
        <w:rPr>
          <w:lang w:val="en-US"/>
        </w:rPr>
        <w:t>grow</w:t>
      </w:r>
      <w:r w:rsidR="008938E1">
        <w:rPr>
          <w:lang w:val="en-US"/>
        </w:rPr>
        <w:t xml:space="preserve"> </w:t>
      </w:r>
      <w:r w:rsidR="005A02B0" w:rsidRPr="005A02B0">
        <w:rPr>
          <w:lang w:val="en-US"/>
        </w:rPr>
        <w:t xml:space="preserve">grains for </w:t>
      </w:r>
      <w:r>
        <w:rPr>
          <w:lang w:val="en-US"/>
        </w:rPr>
        <w:t xml:space="preserve">animal </w:t>
      </w:r>
      <w:r w:rsidR="005A02B0" w:rsidRPr="005A02B0">
        <w:rPr>
          <w:lang w:val="en-US"/>
        </w:rPr>
        <w:t>food or fuel</w:t>
      </w:r>
      <w:r w:rsidR="008938E1">
        <w:rPr>
          <w:lang w:val="en-US"/>
        </w:rPr>
        <w:t xml:space="preserve"> rather than food for people</w:t>
      </w:r>
      <w:r w:rsidR="005A02B0" w:rsidRPr="005A02B0">
        <w:rPr>
          <w:lang w:val="en-US"/>
        </w:rPr>
        <w:t>.</w:t>
      </w:r>
      <w:r w:rsidR="008938E1">
        <w:rPr>
          <w:lang w:val="en-US"/>
        </w:rPr>
        <w:t xml:space="preserve"> Residents interested in fresh food can also grow their own. Urban agriculture is supported locally by grass roots organizations, including the Windsor/Essex Community Garden Collective.</w:t>
      </w:r>
    </w:p>
    <w:p w14:paraId="4935B7F1" w14:textId="05CE56B8" w:rsidR="005D2F9E" w:rsidRDefault="008938E1" w:rsidP="00C82847">
      <w:pPr>
        <w:rPr>
          <w:lang w:val="en-US"/>
        </w:rPr>
      </w:pPr>
      <w:r w:rsidRPr="005A02B0">
        <w:rPr>
          <w:lang w:val="en-US"/>
        </w:rPr>
        <w:t>Overall</w:t>
      </w:r>
      <w:r w:rsidR="003C0B66">
        <w:rPr>
          <w:lang w:val="en-US"/>
        </w:rPr>
        <w:t>,</w:t>
      </w:r>
      <w:r w:rsidRPr="005A02B0">
        <w:rPr>
          <w:lang w:val="en-US"/>
        </w:rPr>
        <w:t xml:space="preserve"> </w:t>
      </w:r>
      <w:r>
        <w:rPr>
          <w:lang w:val="en-US"/>
        </w:rPr>
        <w:t xml:space="preserve">residents who completed the community </w:t>
      </w:r>
      <w:r w:rsidRPr="005A02B0">
        <w:rPr>
          <w:lang w:val="en-US"/>
        </w:rPr>
        <w:t xml:space="preserve">survey </w:t>
      </w:r>
      <w:r>
        <w:rPr>
          <w:lang w:val="en-US"/>
        </w:rPr>
        <w:t xml:space="preserve">did not report </w:t>
      </w:r>
      <w:r w:rsidRPr="005A02B0">
        <w:rPr>
          <w:lang w:val="en-US"/>
        </w:rPr>
        <w:t>difficulty with food access</w:t>
      </w:r>
      <w:r w:rsidR="00857D3D">
        <w:rPr>
          <w:lang w:val="en-US"/>
        </w:rPr>
        <w:t>.</w:t>
      </w:r>
      <w:r w:rsidR="005D2F9E">
        <w:rPr>
          <w:lang w:val="en-US"/>
        </w:rPr>
        <w:t xml:space="preserve"> </w:t>
      </w:r>
      <w:r w:rsidR="00857D3D">
        <w:rPr>
          <w:lang w:val="en-US"/>
        </w:rPr>
        <w:t>H</w:t>
      </w:r>
      <w:r w:rsidR="005D2F9E" w:rsidRPr="005A02B0">
        <w:rPr>
          <w:lang w:val="en-US"/>
        </w:rPr>
        <w:t>ealth/nutrition, price</w:t>
      </w:r>
      <w:r w:rsidR="00857D3D">
        <w:rPr>
          <w:lang w:val="en-US"/>
        </w:rPr>
        <w:t>,</w:t>
      </w:r>
      <w:r w:rsidR="005D2F9E" w:rsidRPr="005A02B0">
        <w:rPr>
          <w:lang w:val="en-US"/>
        </w:rPr>
        <w:t xml:space="preserve"> and freshness were the top priorities for food purchases</w:t>
      </w:r>
      <w:r w:rsidR="005D2F9E">
        <w:rPr>
          <w:lang w:val="en-US"/>
        </w:rPr>
        <w:t xml:space="preserve">. </w:t>
      </w:r>
      <w:r>
        <w:rPr>
          <w:lang w:val="en-US"/>
        </w:rPr>
        <w:t xml:space="preserve">There was a strong interest in having consistent access to </w:t>
      </w:r>
      <w:r w:rsidRPr="005A02B0">
        <w:rPr>
          <w:lang w:val="en-US"/>
        </w:rPr>
        <w:t>local</w:t>
      </w:r>
      <w:r>
        <w:rPr>
          <w:lang w:val="en-US"/>
        </w:rPr>
        <w:t xml:space="preserve">ly grown </w:t>
      </w:r>
      <w:r w:rsidRPr="005A02B0">
        <w:rPr>
          <w:lang w:val="en-US"/>
        </w:rPr>
        <w:t>food</w:t>
      </w:r>
      <w:r>
        <w:rPr>
          <w:lang w:val="en-US"/>
        </w:rPr>
        <w:t xml:space="preserve">, with many </w:t>
      </w:r>
      <w:r w:rsidR="005D2F9E">
        <w:rPr>
          <w:lang w:val="en-US"/>
        </w:rPr>
        <w:t>respondents seeing it as healthier and tastier. Buying local was also seen to support the regional economy.</w:t>
      </w:r>
      <w:r w:rsidRPr="005A02B0">
        <w:rPr>
          <w:lang w:val="en-US"/>
        </w:rPr>
        <w:t xml:space="preserve"> </w:t>
      </w:r>
      <w:r w:rsidR="005D2F9E">
        <w:rPr>
          <w:lang w:val="en-US"/>
        </w:rPr>
        <w:t xml:space="preserve">At the same time, not all residents felt local food was </w:t>
      </w:r>
      <w:r w:rsidRPr="005A02B0">
        <w:rPr>
          <w:lang w:val="en-US"/>
        </w:rPr>
        <w:t xml:space="preserve">universally accessible </w:t>
      </w:r>
      <w:r w:rsidR="005D2F9E">
        <w:rPr>
          <w:lang w:val="en-US"/>
        </w:rPr>
        <w:t xml:space="preserve">and many reported that it was more </w:t>
      </w:r>
      <w:r w:rsidRPr="005A02B0">
        <w:rPr>
          <w:lang w:val="en-US"/>
        </w:rPr>
        <w:t>expensive</w:t>
      </w:r>
      <w:r w:rsidR="005D2F9E">
        <w:rPr>
          <w:lang w:val="en-US"/>
        </w:rPr>
        <w:t>, particularly alongside less costly imported products. C</w:t>
      </w:r>
      <w:r w:rsidR="005D2F9E" w:rsidRPr="005A02B0">
        <w:rPr>
          <w:lang w:val="en-US"/>
        </w:rPr>
        <w:t xml:space="preserve">apitalizing on the interest in local </w:t>
      </w:r>
      <w:r w:rsidR="005D2F9E">
        <w:rPr>
          <w:lang w:val="en-US"/>
        </w:rPr>
        <w:t xml:space="preserve">food </w:t>
      </w:r>
      <w:r w:rsidR="005D2F9E" w:rsidRPr="005A02B0">
        <w:rPr>
          <w:lang w:val="en-US"/>
        </w:rPr>
        <w:t>and existing assets (e.g., festivals, markets, restaurants)</w:t>
      </w:r>
      <w:r w:rsidR="005D2F9E">
        <w:rPr>
          <w:lang w:val="en-US"/>
        </w:rPr>
        <w:t>, and f</w:t>
      </w:r>
      <w:r w:rsidR="005D2F9E" w:rsidRPr="005A02B0">
        <w:rPr>
          <w:lang w:val="en-US"/>
        </w:rPr>
        <w:t xml:space="preserve">acilitating better access to local food </w:t>
      </w:r>
      <w:r w:rsidR="005D2F9E">
        <w:rPr>
          <w:lang w:val="en-US"/>
        </w:rPr>
        <w:t xml:space="preserve">were </w:t>
      </w:r>
      <w:r w:rsidR="00352B6B">
        <w:rPr>
          <w:lang w:val="en-US"/>
        </w:rPr>
        <w:t xml:space="preserve">suggested </w:t>
      </w:r>
      <w:r w:rsidR="005D2F9E">
        <w:rPr>
          <w:lang w:val="en-US"/>
        </w:rPr>
        <w:t>as areas of focus for future food-related work.</w:t>
      </w:r>
    </w:p>
    <w:p w14:paraId="19F3429F" w14:textId="2C07D249" w:rsidR="00D65D53" w:rsidRDefault="005D2F9E" w:rsidP="00C82847">
      <w:pPr>
        <w:rPr>
          <w:lang w:val="en-US"/>
        </w:rPr>
      </w:pPr>
      <w:r>
        <w:rPr>
          <w:lang w:val="en-US"/>
        </w:rPr>
        <w:t xml:space="preserve">Despite many residents reporting having access to food, others gave voice to challenges associated with food access stemming from </w:t>
      </w:r>
      <w:r w:rsidR="0074494E">
        <w:rPr>
          <w:lang w:val="en-US"/>
        </w:rPr>
        <w:t>low income</w:t>
      </w:r>
      <w:r>
        <w:rPr>
          <w:lang w:val="en-US"/>
        </w:rPr>
        <w:t xml:space="preserve"> and associated factors (e.g., immigration, lone parenting, lack of education, employment</w:t>
      </w:r>
      <w:r w:rsidR="00857D3D">
        <w:rPr>
          <w:lang w:val="en-US"/>
        </w:rPr>
        <w:t>,</w:t>
      </w:r>
      <w:r>
        <w:rPr>
          <w:lang w:val="en-US"/>
        </w:rPr>
        <w:t xml:space="preserve"> housing).</w:t>
      </w:r>
      <w:r w:rsidR="00AE55E4">
        <w:rPr>
          <w:lang w:val="en-US"/>
        </w:rPr>
        <w:t xml:space="preserve"> </w:t>
      </w:r>
      <w:r w:rsidR="006A2DB0" w:rsidRPr="005A02B0">
        <w:rPr>
          <w:lang w:val="en-US"/>
        </w:rPr>
        <w:t xml:space="preserve">Poverty continues to be an issue in </w:t>
      </w:r>
      <w:r w:rsidR="00106F6D">
        <w:rPr>
          <w:lang w:val="en-US"/>
        </w:rPr>
        <w:t>Windsor and Essex County</w:t>
      </w:r>
      <w:r w:rsidR="00857D3D">
        <w:rPr>
          <w:lang w:val="en-US"/>
        </w:rPr>
        <w:t xml:space="preserve"> </w:t>
      </w:r>
      <w:r w:rsidR="006A2DB0" w:rsidRPr="005A02B0">
        <w:rPr>
          <w:lang w:val="en-US"/>
        </w:rPr>
        <w:t xml:space="preserve">with </w:t>
      </w:r>
      <w:r w:rsidR="00857D3D">
        <w:rPr>
          <w:lang w:val="en-US"/>
        </w:rPr>
        <w:t xml:space="preserve">data </w:t>
      </w:r>
      <w:r w:rsidR="006A2DB0" w:rsidRPr="005A02B0">
        <w:rPr>
          <w:lang w:val="en-US"/>
        </w:rPr>
        <w:t>drawing attention to areas that have entrenched and ongoing poverty</w:t>
      </w:r>
      <w:r w:rsidR="006A2DB0">
        <w:rPr>
          <w:lang w:val="en-US"/>
        </w:rPr>
        <w:t xml:space="preserve">. </w:t>
      </w:r>
      <w:r w:rsidR="006A2DB0" w:rsidRPr="005A02B0">
        <w:rPr>
          <w:lang w:val="en-US"/>
        </w:rPr>
        <w:t>Food insecurity is present for as many a</w:t>
      </w:r>
      <w:r w:rsidR="006A2DB0">
        <w:rPr>
          <w:lang w:val="en-US"/>
        </w:rPr>
        <w:t>s</w:t>
      </w:r>
      <w:r w:rsidR="006A2DB0" w:rsidRPr="005A02B0">
        <w:rPr>
          <w:lang w:val="en-US"/>
        </w:rPr>
        <w:t xml:space="preserve"> 1 in 10 households and 1 in 4 </w:t>
      </w:r>
      <w:r w:rsidR="00857D3D" w:rsidRPr="005A02B0">
        <w:rPr>
          <w:lang w:val="en-US"/>
        </w:rPr>
        <w:t>low-income</w:t>
      </w:r>
      <w:r w:rsidR="006A2DB0" w:rsidRPr="005A02B0">
        <w:rPr>
          <w:lang w:val="en-US"/>
        </w:rPr>
        <w:t xml:space="preserve"> households</w:t>
      </w:r>
      <w:r w:rsidR="006A2DB0">
        <w:rPr>
          <w:lang w:val="en-US"/>
        </w:rPr>
        <w:t xml:space="preserve"> in </w:t>
      </w:r>
      <w:r w:rsidR="00CA38D2">
        <w:rPr>
          <w:lang w:val="en-US"/>
        </w:rPr>
        <w:t>Windsor and Essex County</w:t>
      </w:r>
      <w:r w:rsidR="006A2DB0">
        <w:rPr>
          <w:lang w:val="en-US"/>
        </w:rPr>
        <w:t xml:space="preserve">. For families and individuals experiencing poverty, food </w:t>
      </w:r>
      <w:r w:rsidR="00352B6B">
        <w:rPr>
          <w:lang w:val="en-US"/>
        </w:rPr>
        <w:t>in</w:t>
      </w:r>
      <w:r w:rsidR="006A2DB0">
        <w:rPr>
          <w:lang w:val="en-US"/>
        </w:rPr>
        <w:t xml:space="preserve">security locally is a reality. </w:t>
      </w:r>
      <w:r w:rsidR="005A02B0" w:rsidRPr="005A02B0">
        <w:rPr>
          <w:lang w:val="en-US"/>
        </w:rPr>
        <w:t xml:space="preserve">Community food </w:t>
      </w:r>
      <w:r w:rsidR="0036518D">
        <w:rPr>
          <w:lang w:val="en-US"/>
        </w:rPr>
        <w:t>programme</w:t>
      </w:r>
      <w:r w:rsidR="005A02B0" w:rsidRPr="005A02B0">
        <w:rPr>
          <w:lang w:val="en-US"/>
        </w:rPr>
        <w:t xml:space="preserve">s with nominal </w:t>
      </w:r>
      <w:r w:rsidR="006A2DB0">
        <w:rPr>
          <w:lang w:val="en-US"/>
        </w:rPr>
        <w:t xml:space="preserve">or no </w:t>
      </w:r>
      <w:r w:rsidR="005A02B0" w:rsidRPr="005A02B0">
        <w:rPr>
          <w:lang w:val="en-US"/>
        </w:rPr>
        <w:t>fees (e.g., M</w:t>
      </w:r>
      <w:r w:rsidR="006A2DB0">
        <w:rPr>
          <w:lang w:val="en-US"/>
        </w:rPr>
        <w:t xml:space="preserve">eals on Wheels, </w:t>
      </w:r>
      <w:r w:rsidR="005A02B0" w:rsidRPr="005A02B0">
        <w:rPr>
          <w:lang w:val="en-US"/>
        </w:rPr>
        <w:t xml:space="preserve">student nutrition </w:t>
      </w:r>
      <w:r w:rsidR="0036518D">
        <w:rPr>
          <w:lang w:val="en-US"/>
        </w:rPr>
        <w:t>programme</w:t>
      </w:r>
      <w:r w:rsidR="005A02B0" w:rsidRPr="005A02B0">
        <w:rPr>
          <w:lang w:val="en-US"/>
        </w:rPr>
        <w:t>s</w:t>
      </w:r>
      <w:r w:rsidR="006A2DB0">
        <w:rPr>
          <w:lang w:val="en-US"/>
        </w:rPr>
        <w:t>)</w:t>
      </w:r>
      <w:r w:rsidR="005A02B0" w:rsidRPr="005A02B0">
        <w:rPr>
          <w:lang w:val="en-US"/>
        </w:rPr>
        <w:t xml:space="preserve"> and those providing </w:t>
      </w:r>
      <w:r w:rsidR="006A2DB0">
        <w:rPr>
          <w:lang w:val="en-US"/>
        </w:rPr>
        <w:t xml:space="preserve">emergency food </w:t>
      </w:r>
      <w:r w:rsidR="005A02B0" w:rsidRPr="005A02B0">
        <w:rPr>
          <w:lang w:val="en-US"/>
        </w:rPr>
        <w:t>assistance (e.g., food bank) continue to stand in the breach</w:t>
      </w:r>
      <w:r w:rsidR="00A63C98">
        <w:rPr>
          <w:lang w:val="en-US"/>
        </w:rPr>
        <w:t>,</w:t>
      </w:r>
      <w:r w:rsidR="005A02B0" w:rsidRPr="005A02B0">
        <w:rPr>
          <w:lang w:val="en-US"/>
        </w:rPr>
        <w:t xml:space="preserve"> but ultimately </w:t>
      </w:r>
      <w:r w:rsidR="006A2DB0">
        <w:rPr>
          <w:lang w:val="en-US"/>
        </w:rPr>
        <w:t xml:space="preserve">reducing </w:t>
      </w:r>
      <w:r w:rsidR="005A02B0" w:rsidRPr="005A02B0">
        <w:rPr>
          <w:lang w:val="en-US"/>
        </w:rPr>
        <w:t xml:space="preserve">poverty is what is needed. </w:t>
      </w:r>
      <w:r w:rsidR="006B178F">
        <w:rPr>
          <w:lang w:val="en-US"/>
        </w:rPr>
        <w:t>Windsor and Essex County</w:t>
      </w:r>
      <w:r w:rsidR="006A2DB0">
        <w:rPr>
          <w:lang w:val="en-US"/>
        </w:rPr>
        <w:t xml:space="preserve"> also has areas </w:t>
      </w:r>
      <w:r w:rsidR="00352B6B">
        <w:rPr>
          <w:lang w:val="en-US"/>
        </w:rPr>
        <w:t>where poverty and food inaccessibility overlap</w:t>
      </w:r>
      <w:r w:rsidR="006A2DB0">
        <w:rPr>
          <w:lang w:val="en-US"/>
        </w:rPr>
        <w:t>. M</w:t>
      </w:r>
      <w:r w:rsidR="005A02B0" w:rsidRPr="005A02B0">
        <w:rPr>
          <w:lang w:val="en-US"/>
        </w:rPr>
        <w:t xml:space="preserve">aterial deprivation and lack of walkable grocery stores was </w:t>
      </w:r>
      <w:r w:rsidR="00D65D53">
        <w:rPr>
          <w:lang w:val="en-US"/>
        </w:rPr>
        <w:t xml:space="preserve">noted in at least four areas in the </w:t>
      </w:r>
      <w:r w:rsidR="00D66EB5">
        <w:rPr>
          <w:lang w:val="en-US"/>
        </w:rPr>
        <w:t>c</w:t>
      </w:r>
      <w:r w:rsidR="00D65D53">
        <w:rPr>
          <w:lang w:val="en-US"/>
        </w:rPr>
        <w:t xml:space="preserve">ity and </w:t>
      </w:r>
      <w:r w:rsidR="00D66EB5">
        <w:rPr>
          <w:lang w:val="en-US"/>
        </w:rPr>
        <w:t>c</w:t>
      </w:r>
      <w:r w:rsidR="00D65D53">
        <w:rPr>
          <w:lang w:val="en-US"/>
        </w:rPr>
        <w:t>ounty.</w:t>
      </w:r>
      <w:r w:rsidR="00D65D53" w:rsidRPr="00D65D53">
        <w:rPr>
          <w:lang w:val="en-US"/>
        </w:rPr>
        <w:t xml:space="preserve"> </w:t>
      </w:r>
      <w:r w:rsidR="00D65D53">
        <w:rPr>
          <w:lang w:val="en-US"/>
        </w:rPr>
        <w:t xml:space="preserve">Residents that were part of the community engagement were very supportive of </w:t>
      </w:r>
      <w:r w:rsidR="0036518D">
        <w:rPr>
          <w:lang w:val="en-US"/>
        </w:rPr>
        <w:t>programme</w:t>
      </w:r>
      <w:r w:rsidR="00D65D53" w:rsidRPr="005A02B0">
        <w:rPr>
          <w:lang w:val="en-US"/>
        </w:rPr>
        <w:t xml:space="preserve">s to address food </w:t>
      </w:r>
      <w:r w:rsidR="00D65D53">
        <w:rPr>
          <w:lang w:val="en-US"/>
        </w:rPr>
        <w:t>in</w:t>
      </w:r>
      <w:r w:rsidR="00D65D53" w:rsidRPr="005A02B0">
        <w:rPr>
          <w:lang w:val="en-US"/>
        </w:rPr>
        <w:t>security</w:t>
      </w:r>
      <w:r w:rsidR="00D65D53">
        <w:rPr>
          <w:lang w:val="en-US"/>
        </w:rPr>
        <w:t xml:space="preserve">, as well as those </w:t>
      </w:r>
      <w:r w:rsidR="00D65D53" w:rsidRPr="005A02B0">
        <w:rPr>
          <w:lang w:val="en-US"/>
        </w:rPr>
        <w:t xml:space="preserve">teaching </w:t>
      </w:r>
      <w:r w:rsidR="00D65D53">
        <w:rPr>
          <w:lang w:val="en-US"/>
        </w:rPr>
        <w:t>healthy eating and food skills.</w:t>
      </w:r>
    </w:p>
    <w:p w14:paraId="42A6FCCB" w14:textId="7C742790" w:rsidR="005A02B0" w:rsidRPr="005A02B0" w:rsidRDefault="005A02B0" w:rsidP="00C82847">
      <w:pPr>
        <w:rPr>
          <w:lang w:val="en-US"/>
        </w:rPr>
      </w:pPr>
      <w:r w:rsidRPr="005A02B0">
        <w:rPr>
          <w:lang w:val="en-US"/>
        </w:rPr>
        <w:t xml:space="preserve">Only limited information is available about the dietary habits of </w:t>
      </w:r>
      <w:r w:rsidR="00106F6D">
        <w:rPr>
          <w:lang w:val="en-US"/>
        </w:rPr>
        <w:t>Windsor and Essex County</w:t>
      </w:r>
      <w:r w:rsidR="00A63C98">
        <w:rPr>
          <w:lang w:val="en-US"/>
        </w:rPr>
        <w:t xml:space="preserve"> </w:t>
      </w:r>
      <w:r w:rsidRPr="005A02B0">
        <w:rPr>
          <w:lang w:val="en-US"/>
        </w:rPr>
        <w:t xml:space="preserve">residents, and </w:t>
      </w:r>
      <w:r w:rsidR="00D65D53">
        <w:rPr>
          <w:lang w:val="en-US"/>
        </w:rPr>
        <w:t xml:space="preserve">less is known about those </w:t>
      </w:r>
      <w:r w:rsidRPr="005A02B0">
        <w:rPr>
          <w:lang w:val="en-US"/>
        </w:rPr>
        <w:t xml:space="preserve">of children and youth. </w:t>
      </w:r>
      <w:r w:rsidR="00D65D53">
        <w:rPr>
          <w:lang w:val="en-US"/>
        </w:rPr>
        <w:t xml:space="preserve">What is known is that residents </w:t>
      </w:r>
      <w:r w:rsidRPr="005A02B0">
        <w:rPr>
          <w:lang w:val="en-US"/>
        </w:rPr>
        <w:t xml:space="preserve">continue to underconsume </w:t>
      </w:r>
      <w:r w:rsidR="00D65D53">
        <w:rPr>
          <w:lang w:val="en-US"/>
        </w:rPr>
        <w:t>vegetables and fruit and</w:t>
      </w:r>
      <w:r w:rsidRPr="005A02B0">
        <w:rPr>
          <w:lang w:val="en-US"/>
        </w:rPr>
        <w:t xml:space="preserve"> spend more on junk food than fresh</w:t>
      </w:r>
      <w:r w:rsidR="00D65D53">
        <w:rPr>
          <w:lang w:val="en-US"/>
        </w:rPr>
        <w:t xml:space="preserve"> food. </w:t>
      </w:r>
      <w:r w:rsidRPr="005A02B0">
        <w:rPr>
          <w:lang w:val="en-US"/>
        </w:rPr>
        <w:t>Meat is the most expensive item in resident</w:t>
      </w:r>
      <w:r w:rsidR="00352B6B">
        <w:rPr>
          <w:lang w:val="en-US"/>
        </w:rPr>
        <w:t>’</w:t>
      </w:r>
      <w:r w:rsidRPr="005A02B0">
        <w:rPr>
          <w:lang w:val="en-US"/>
        </w:rPr>
        <w:t>s shopping carts</w:t>
      </w:r>
      <w:r w:rsidR="00D65D53">
        <w:rPr>
          <w:lang w:val="en-US"/>
        </w:rPr>
        <w:t>.</w:t>
      </w:r>
    </w:p>
    <w:p w14:paraId="24B7A843" w14:textId="37EF0809" w:rsidR="00102D4D" w:rsidRDefault="005A02B0" w:rsidP="007C7B09">
      <w:pPr>
        <w:rPr>
          <w:lang w:val="en-US"/>
        </w:rPr>
      </w:pPr>
      <w:r w:rsidRPr="005A02B0">
        <w:rPr>
          <w:lang w:val="en-US"/>
        </w:rPr>
        <w:t>Food literacy information is not available locally, but Canadian trends would suggest that youth are lacking cooking skills, although many h</w:t>
      </w:r>
      <w:r w:rsidR="00D65D53">
        <w:rPr>
          <w:lang w:val="en-US"/>
        </w:rPr>
        <w:t xml:space="preserve">ouseholds </w:t>
      </w:r>
      <w:r w:rsidRPr="005A02B0">
        <w:rPr>
          <w:lang w:val="en-US"/>
        </w:rPr>
        <w:t>report involving children in shopping for groceries and preparing or cooking food</w:t>
      </w:r>
      <w:r w:rsidR="00D65D53">
        <w:rPr>
          <w:lang w:val="en-US"/>
        </w:rPr>
        <w:t xml:space="preserve">. Those individuals who completed the community survey </w:t>
      </w:r>
      <w:r w:rsidRPr="005A02B0">
        <w:rPr>
          <w:lang w:val="en-US"/>
        </w:rPr>
        <w:t xml:space="preserve">reported </w:t>
      </w:r>
      <w:r w:rsidR="00D65D53">
        <w:rPr>
          <w:lang w:val="en-US"/>
        </w:rPr>
        <w:t xml:space="preserve">knowing </w:t>
      </w:r>
      <w:r w:rsidRPr="005A02B0">
        <w:rPr>
          <w:lang w:val="en-US"/>
        </w:rPr>
        <w:t>how to prepare and store food safely</w:t>
      </w:r>
      <w:r w:rsidR="00D65D53">
        <w:rPr>
          <w:lang w:val="en-US"/>
        </w:rPr>
        <w:t xml:space="preserve">, </w:t>
      </w:r>
      <w:r w:rsidR="00320009">
        <w:rPr>
          <w:lang w:val="en-US"/>
        </w:rPr>
        <w:t xml:space="preserve">how to </w:t>
      </w:r>
      <w:r w:rsidR="00D65D53">
        <w:rPr>
          <w:lang w:val="en-US"/>
        </w:rPr>
        <w:t xml:space="preserve">cook healthy food, and </w:t>
      </w:r>
      <w:r w:rsidRPr="005A02B0">
        <w:rPr>
          <w:lang w:val="en-US"/>
        </w:rPr>
        <w:t>where to go for information</w:t>
      </w:r>
      <w:r w:rsidR="00D65D53">
        <w:rPr>
          <w:lang w:val="en-US"/>
        </w:rPr>
        <w:t xml:space="preserve">. Promoting healthy eating </w:t>
      </w:r>
      <w:r w:rsidRPr="005A02B0">
        <w:rPr>
          <w:lang w:val="en-US"/>
        </w:rPr>
        <w:t xml:space="preserve">through education, </w:t>
      </w:r>
      <w:r w:rsidR="00D65D53">
        <w:rPr>
          <w:lang w:val="en-US"/>
        </w:rPr>
        <w:t xml:space="preserve">by </w:t>
      </w:r>
      <w:r w:rsidRPr="005A02B0">
        <w:rPr>
          <w:lang w:val="en-US"/>
        </w:rPr>
        <w:t xml:space="preserve">facilitating greater access to </w:t>
      </w:r>
      <w:r w:rsidR="00391FDA">
        <w:rPr>
          <w:lang w:val="en-US"/>
        </w:rPr>
        <w:t>D</w:t>
      </w:r>
      <w:r w:rsidRPr="005A02B0">
        <w:rPr>
          <w:lang w:val="en-US"/>
        </w:rPr>
        <w:t>ietitians</w:t>
      </w:r>
      <w:r w:rsidR="00D65D53">
        <w:rPr>
          <w:lang w:val="en-US"/>
        </w:rPr>
        <w:t xml:space="preserve">, and through </w:t>
      </w:r>
      <w:r w:rsidRPr="005A02B0">
        <w:rPr>
          <w:lang w:val="en-US"/>
        </w:rPr>
        <w:t xml:space="preserve">advocacy around supportive environments </w:t>
      </w:r>
      <w:r w:rsidR="00D65D53">
        <w:rPr>
          <w:lang w:val="en-US"/>
        </w:rPr>
        <w:t>were all seen as strategies of interest.</w:t>
      </w:r>
      <w:r w:rsidR="00102D4D">
        <w:rPr>
          <w:lang w:val="en-US"/>
        </w:rPr>
        <w:br w:type="page"/>
      </w:r>
    </w:p>
    <w:p w14:paraId="66DD4164" w14:textId="47ACD262" w:rsidR="00B1132C" w:rsidRDefault="00F336AA" w:rsidP="00335C6B">
      <w:pPr>
        <w:pStyle w:val="Heading1"/>
        <w:rPr>
          <w:lang w:val="en-US"/>
        </w:rPr>
      </w:pPr>
      <w:bookmarkStart w:id="99" w:name="_Toc15636295"/>
      <w:r>
        <w:rPr>
          <w:lang w:val="en-US"/>
        </w:rPr>
        <w:t xml:space="preserve">Section 7: </w:t>
      </w:r>
      <w:r w:rsidR="00B1132C">
        <w:rPr>
          <w:lang w:val="en-US"/>
        </w:rPr>
        <w:t>Waste Management</w:t>
      </w:r>
      <w:bookmarkEnd w:id="99"/>
    </w:p>
    <w:p w14:paraId="58BE50FB" w14:textId="12484ED0" w:rsidR="00AE55E4" w:rsidRDefault="00885BA6" w:rsidP="00C82847">
      <w:pPr>
        <w:rPr>
          <w:lang w:val="en-US"/>
        </w:rPr>
      </w:pPr>
      <w:r>
        <w:rPr>
          <w:lang w:val="en-US"/>
        </w:rPr>
        <w:t>The final section of this community food system</w:t>
      </w:r>
      <w:r w:rsidR="00320009">
        <w:rPr>
          <w:lang w:val="en-US"/>
        </w:rPr>
        <w:t xml:space="preserve"> assessment</w:t>
      </w:r>
      <w:r>
        <w:rPr>
          <w:lang w:val="en-US"/>
        </w:rPr>
        <w:t xml:space="preserve"> deals with waste management. </w:t>
      </w:r>
      <w:r w:rsidR="00320009">
        <w:rPr>
          <w:lang w:val="en-US"/>
        </w:rPr>
        <w:t>W</w:t>
      </w:r>
      <w:r>
        <w:rPr>
          <w:lang w:val="en-US"/>
        </w:rPr>
        <w:t>aste broadly construed can include food and non-food waste</w:t>
      </w:r>
      <w:r w:rsidR="00886B3F">
        <w:rPr>
          <w:lang w:val="en-US"/>
        </w:rPr>
        <w:t>. W</w:t>
      </w:r>
      <w:r w:rsidR="00320009">
        <w:rPr>
          <w:lang w:val="en-US"/>
        </w:rPr>
        <w:t xml:space="preserve">aste management </w:t>
      </w:r>
      <w:r>
        <w:rPr>
          <w:lang w:val="en-US"/>
        </w:rPr>
        <w:t>activities</w:t>
      </w:r>
      <w:r w:rsidR="00320009">
        <w:rPr>
          <w:lang w:val="en-US"/>
        </w:rPr>
        <w:t xml:space="preserve"> can range from </w:t>
      </w:r>
      <w:r>
        <w:rPr>
          <w:lang w:val="en-US"/>
        </w:rPr>
        <w:t>garbage collection</w:t>
      </w:r>
      <w:r w:rsidR="00320009">
        <w:rPr>
          <w:lang w:val="en-US"/>
        </w:rPr>
        <w:t xml:space="preserve"> to</w:t>
      </w:r>
      <w:r>
        <w:rPr>
          <w:lang w:val="en-US"/>
        </w:rPr>
        <w:t xml:space="preserve"> composting and recycling. While all of these are important, this report will focus mainly on food waste management</w:t>
      </w:r>
      <w:r w:rsidR="00BE59CB">
        <w:rPr>
          <w:lang w:val="en-US"/>
        </w:rPr>
        <w:t xml:space="preserve">, </w:t>
      </w:r>
      <w:r>
        <w:rPr>
          <w:lang w:val="en-US"/>
        </w:rPr>
        <w:t>although other areas will be touched on</w:t>
      </w:r>
      <w:r w:rsidR="00AE55E4">
        <w:rPr>
          <w:lang w:val="en-US"/>
        </w:rPr>
        <w:t>.</w:t>
      </w:r>
    </w:p>
    <w:p w14:paraId="1BBBDF4A" w14:textId="72D10FDF" w:rsidR="00AE55E4" w:rsidRDefault="00885BA6" w:rsidP="007C7B09">
      <w:pPr>
        <w:spacing w:after="240"/>
      </w:pPr>
      <w:r>
        <w:t xml:space="preserve">Waste management is important to the food system. It represents </w:t>
      </w:r>
      <w:r w:rsidR="007901E0">
        <w:t>not only an end point for the food system</w:t>
      </w:r>
      <w:r w:rsidR="00BE59CB">
        <w:t>,</w:t>
      </w:r>
      <w:r w:rsidR="007901E0">
        <w:t xml:space="preserve"> but a beginning as well</w:t>
      </w:r>
      <w:r w:rsidR="00320009">
        <w:t>,</w:t>
      </w:r>
      <w:r w:rsidR="007901E0">
        <w:t xml:space="preserve"> as </w:t>
      </w:r>
      <w:r w:rsidR="00A14BC0">
        <w:t>nutrient-rich</w:t>
      </w:r>
      <w:r w:rsidR="007901E0">
        <w:t xml:space="preserve"> compost is used to support and improve </w:t>
      </w:r>
      <w:r w:rsidR="00886B3F">
        <w:t xml:space="preserve">food </w:t>
      </w:r>
      <w:r w:rsidR="007901E0">
        <w:t>production. It is also intimately connected to many other parts of the food system. For example, reduction of waste, a goal for sustainable food systems, can be achieved through improved food diversion during processing, greater efficiency in food distribution systems, and development of food skills aimed at reducing unnecessary waste in the home</w:t>
      </w:r>
      <w:r w:rsidR="00AE55E4">
        <w:t>.</w:t>
      </w:r>
    </w:p>
    <w:p w14:paraId="03CFC5A4" w14:textId="3DB22101" w:rsidR="00F620DD" w:rsidRDefault="00D94CE4" w:rsidP="002B4618">
      <w:pPr>
        <w:pStyle w:val="Heading2"/>
      </w:pPr>
      <w:bookmarkStart w:id="100" w:name="_Toc15636296"/>
      <w:r>
        <w:t>Relevant Policy and Legislation</w:t>
      </w:r>
      <w:bookmarkEnd w:id="100"/>
    </w:p>
    <w:p w14:paraId="0EA1BB0B" w14:textId="3492ADD3" w:rsidR="00D94CE4" w:rsidRDefault="00D94CE4" w:rsidP="00C82847">
      <w:pPr>
        <w:rPr>
          <w:lang w:val="en-US"/>
        </w:rPr>
      </w:pPr>
      <w:r>
        <w:rPr>
          <w:lang w:val="en-US"/>
        </w:rPr>
        <w:t xml:space="preserve">This report is timely given recent provincial policy and legislation with respect to waste management and food waste in particular. The </w:t>
      </w:r>
      <w:r w:rsidR="0074494E">
        <w:rPr>
          <w:i/>
          <w:lang w:val="en-US"/>
        </w:rPr>
        <w:t>Waste-Free Ontario</w:t>
      </w:r>
      <w:r w:rsidRPr="002D1A24">
        <w:rPr>
          <w:i/>
          <w:lang w:val="en-US"/>
        </w:rPr>
        <w:t xml:space="preserve"> Act</w:t>
      </w:r>
      <w:r>
        <w:rPr>
          <w:lang w:val="en-US"/>
        </w:rPr>
        <w:t xml:space="preserve"> (2016) and the accompanying </w:t>
      </w:r>
      <w:r w:rsidRPr="002D1A24">
        <w:rPr>
          <w:i/>
        </w:rPr>
        <w:t>Strategy for Waste-Free Ontario: Building the Circular Economy</w:t>
      </w:r>
      <w:r w:rsidRPr="00116B04">
        <w:rPr>
          <w:lang w:val="en-US"/>
        </w:rPr>
        <w:t> (February 2017)</w:t>
      </w:r>
      <w:r w:rsidR="00320009">
        <w:rPr>
          <w:lang w:val="en-US"/>
        </w:rPr>
        <w:t xml:space="preserve"> (Government of Ontario, 2017c)</w:t>
      </w:r>
      <w:r>
        <w:rPr>
          <w:lang w:val="en-US"/>
        </w:rPr>
        <w:t xml:space="preserve"> represent important strides in this area. The intent of the legislation and strategy is </w:t>
      </w:r>
      <w:r w:rsidRPr="00116B04">
        <w:rPr>
          <w:lang w:val="en-US"/>
        </w:rPr>
        <w:t>to tackle the problem of waste generation by increasing resource recovery and moving toward a circular economy</w:t>
      </w:r>
      <w:r>
        <w:rPr>
          <w:lang w:val="en-US"/>
        </w:rPr>
        <w:t xml:space="preserve">, with the ultimate goal of a </w:t>
      </w:r>
      <w:r w:rsidRPr="00116B04">
        <w:rPr>
          <w:lang w:val="en-US"/>
        </w:rPr>
        <w:t>zero-waste Ontario</w:t>
      </w:r>
      <w:r>
        <w:rPr>
          <w:lang w:val="en-US"/>
        </w:rPr>
        <w:t>.</w:t>
      </w:r>
    </w:p>
    <w:p w14:paraId="32BA2C2B" w14:textId="58083904" w:rsidR="00642A2E" w:rsidRDefault="00D94CE4" w:rsidP="00642A2E">
      <w:pPr>
        <w:spacing w:after="240"/>
        <w:rPr>
          <w:lang w:val="en-US"/>
        </w:rPr>
      </w:pPr>
      <w:r w:rsidRPr="00116B04">
        <w:rPr>
          <w:lang w:val="en-US"/>
        </w:rPr>
        <w:t>Building from th</w:t>
      </w:r>
      <w:r>
        <w:rPr>
          <w:lang w:val="en-US"/>
        </w:rPr>
        <w:t xml:space="preserve">is strategy, </w:t>
      </w:r>
      <w:r w:rsidRPr="002D1A24">
        <w:rPr>
          <w:i/>
        </w:rPr>
        <w:t>Ontario’s Food and Organic Waste Framework: Action Plan</w:t>
      </w:r>
      <w:r w:rsidRPr="00116B04">
        <w:rPr>
          <w:lang w:val="en-US"/>
        </w:rPr>
        <w:t> (</w:t>
      </w:r>
      <w:r w:rsidR="00320009">
        <w:rPr>
          <w:lang w:val="en-US"/>
        </w:rPr>
        <w:t xml:space="preserve">Government of Ontario, </w:t>
      </w:r>
      <w:r w:rsidRPr="00116B04">
        <w:rPr>
          <w:lang w:val="en-US"/>
        </w:rPr>
        <w:t>2018</w:t>
      </w:r>
      <w:r w:rsidR="00320009">
        <w:rPr>
          <w:lang w:val="en-US"/>
        </w:rPr>
        <w:t>d</w:t>
      </w:r>
      <w:r w:rsidRPr="00116B04">
        <w:rPr>
          <w:lang w:val="en-US"/>
        </w:rPr>
        <w:t>)</w:t>
      </w:r>
      <w:r>
        <w:rPr>
          <w:lang w:val="en-US"/>
        </w:rPr>
        <w:t xml:space="preserve"> </w:t>
      </w:r>
      <w:r w:rsidRPr="00116B04">
        <w:rPr>
          <w:lang w:val="en-US"/>
        </w:rPr>
        <w:t xml:space="preserve">lays out specific steps with regard to </w:t>
      </w:r>
      <w:r>
        <w:rPr>
          <w:lang w:val="en-US"/>
        </w:rPr>
        <w:t>f</w:t>
      </w:r>
      <w:r w:rsidRPr="00116B04">
        <w:rPr>
          <w:lang w:val="en-US"/>
        </w:rPr>
        <w:t xml:space="preserve">ood and </w:t>
      </w:r>
      <w:r>
        <w:rPr>
          <w:lang w:val="en-US"/>
        </w:rPr>
        <w:t>o</w:t>
      </w:r>
      <w:r w:rsidRPr="00116B04">
        <w:rPr>
          <w:lang w:val="en-US"/>
        </w:rPr>
        <w:t xml:space="preserve">rganic </w:t>
      </w:r>
      <w:r>
        <w:rPr>
          <w:lang w:val="en-US"/>
        </w:rPr>
        <w:t xml:space="preserve">waste. The action plan and supporting documentation argue that Ontario’s waste stream is comprised of approximately 3.7 million tonnes of food and other organic waste, such as food scraps, paper, and leaf and yard waste. </w:t>
      </w:r>
      <w:r w:rsidR="00956965">
        <w:rPr>
          <w:lang w:val="en-US"/>
        </w:rPr>
        <w:t>According to the strategy, i</w:t>
      </w:r>
      <w:r>
        <w:rPr>
          <w:lang w:val="en-US"/>
        </w:rPr>
        <w:t xml:space="preserve">t is estimated that </w:t>
      </w:r>
      <w:r w:rsidRPr="00D405F5">
        <w:rPr>
          <w:lang w:val="en-US"/>
        </w:rPr>
        <w:t xml:space="preserve">increasing Ontario’s organic waste diversion rate by about 10 per cent, would </w:t>
      </w:r>
      <w:r>
        <w:rPr>
          <w:lang w:val="en-US"/>
        </w:rPr>
        <w:t xml:space="preserve">reduce greenhouse gas emissions by </w:t>
      </w:r>
      <w:r w:rsidRPr="00D405F5">
        <w:rPr>
          <w:lang w:val="en-US"/>
        </w:rPr>
        <w:t>275,000 tonnes – the equivalent of removing almost 64,000 cars from Ontario roads each year</w:t>
      </w:r>
      <w:r>
        <w:rPr>
          <w:lang w:val="en-US"/>
        </w:rPr>
        <w:t>. Across Canada, consumers are reportedly responsible for the largest share of food waste (</w:t>
      </w:r>
      <w:r w:rsidRPr="00B27992">
        <w:rPr>
          <w:lang w:val="en-US"/>
        </w:rPr>
        <w:t xml:space="preserve">Figure </w:t>
      </w:r>
      <w:r w:rsidR="00320009">
        <w:rPr>
          <w:lang w:val="en-US"/>
        </w:rPr>
        <w:t>4</w:t>
      </w:r>
      <w:r w:rsidR="0098387E">
        <w:rPr>
          <w:lang w:val="en-US"/>
        </w:rPr>
        <w:t>2</w:t>
      </w:r>
      <w:r>
        <w:rPr>
          <w:lang w:val="en-US"/>
        </w:rPr>
        <w:t>) when analyzed by sector.</w:t>
      </w:r>
      <w:r w:rsidR="00642A2E">
        <w:rPr>
          <w:lang w:val="en-US"/>
        </w:rPr>
        <w:br w:type="page"/>
      </w:r>
    </w:p>
    <w:p w14:paraId="2318B58B" w14:textId="7FAD99CA" w:rsidR="00642A2E" w:rsidRDefault="00642A2E" w:rsidP="007805D6">
      <w:pPr>
        <w:rPr>
          <w:lang w:val="en-US"/>
        </w:rPr>
      </w:pPr>
      <w:r>
        <w:rPr>
          <w:noProof/>
          <w:lang w:val="en-US"/>
        </w:rPr>
        <mc:AlternateContent>
          <mc:Choice Requires="wps">
            <w:drawing>
              <wp:anchor distT="0" distB="0" distL="114300" distR="114300" simplePos="0" relativeHeight="251802624" behindDoc="0" locked="0" layoutInCell="1" allowOverlap="1" wp14:anchorId="715FD3F7" wp14:editId="75704D1D">
                <wp:simplePos x="0" y="0"/>
                <wp:positionH relativeFrom="column">
                  <wp:posOffset>0</wp:posOffset>
                </wp:positionH>
                <wp:positionV relativeFrom="paragraph">
                  <wp:posOffset>-342900</wp:posOffset>
                </wp:positionV>
                <wp:extent cx="5943600" cy="45720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wps:spPr>
                      <wps:txbx>
                        <w:txbxContent>
                          <w:p w14:paraId="33403261" w14:textId="2C87368A" w:rsidR="009D5370" w:rsidRPr="00BB5D75" w:rsidRDefault="009D5370" w:rsidP="00642A2E">
                            <w:pPr>
                              <w:pStyle w:val="Caption"/>
                              <w:rPr>
                                <w:noProof/>
                              </w:rPr>
                            </w:pPr>
                            <w:r>
                              <w:t xml:space="preserve">Figure </w:t>
                            </w:r>
                            <w:fldSimple w:instr=" SEQ Figure \* ARABIC ">
                              <w:r w:rsidR="002B0E49">
                                <w:rPr>
                                  <w:noProof/>
                                </w:rPr>
                                <w:t>42</w:t>
                              </w:r>
                            </w:fldSimple>
                            <w:r>
                              <w:t>: Percentage of Food Wasted by Sector in Canada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15FD3F7" id="Text Box 14" o:spid="_x0000_s1037" type="#_x0000_t202" style="position:absolute;margin-left:0;margin-top:-27pt;width:468pt;height:36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" stroked="f">
                <v:textbox inset="0,0,0,0">
                  <w:txbxContent>
                    <w:p w14:paraId="33403261" w14:textId="2C87368A" w:rsidR="009D5370" w:rsidRPr="00BB5D75" w:rsidRDefault="009D5370" w:rsidP="00642A2E">
                      <w:pPr>
                        <w:pStyle w:val="Caption"/>
                        <w:rPr>
                          <w:noProof/>
                        </w:rPr>
                      </w:pPr>
                      <w:r>
                        <w:t xml:space="preserve">Figure </w:t>
                      </w:r>
                      <w:r w:rsidR="008A757E">
                        <w:fldChar w:fldCharType="begin"/>
                      </w:r>
                      <w:r w:rsidR="008A757E">
                        <w:instrText xml:space="preserve"> SEQ Figure \* ARABIC </w:instrText>
                      </w:r>
                      <w:r w:rsidR="008A757E">
                        <w:fldChar w:fldCharType="separate"/>
                      </w:r>
                      <w:r w:rsidR="002B0E49">
                        <w:rPr>
                          <w:noProof/>
                        </w:rPr>
                        <w:t>42</w:t>
                      </w:r>
                      <w:r w:rsidR="008A757E">
                        <w:rPr>
                          <w:noProof/>
                        </w:rPr>
                        <w:fldChar w:fldCharType="end"/>
                      </w:r>
                      <w:r>
                        <w:t>: Percentage of Food Wasted by Sector in Canada</w:t>
                      </w:r>
                    </w:p>
                  </w:txbxContent>
                </v:textbox>
                <w10:wrap type="square"/>
              </v:shape>
            </w:pict>
          </mc:Fallback>
        </mc:AlternateContent>
      </w:r>
      <w:r>
        <w:rPr>
          <w:noProof/>
          <w:lang w:val="en-US"/>
        </w:rPr>
        <w:drawing>
          <wp:anchor distT="0" distB="0" distL="114300" distR="114300" simplePos="0" relativeHeight="251756544" behindDoc="1" locked="0" layoutInCell="1" allowOverlap="1" wp14:anchorId="38447F9B" wp14:editId="704B5615">
            <wp:simplePos x="0" y="0"/>
            <wp:positionH relativeFrom="margin">
              <wp:align>right</wp:align>
            </wp:positionH>
            <wp:positionV relativeFrom="paragraph">
              <wp:posOffset>0</wp:posOffset>
            </wp:positionV>
            <wp:extent cx="5943600" cy="2093595"/>
            <wp:effectExtent l="0" t="0" r="0" b="1905"/>
            <wp:wrapSquare wrapText="bothSides"/>
            <wp:docPr id="124" name="Picture 124" descr="Figure 42 is an image that shows the food that is wasted as a percentage of the total monetary value of overall food waste ($31 billion in 2014). The breakdown is as follows: Consumers = 47%; Processing = 20%; Retail stores = 10%; Farm = 10%; Restaurants and hotels = 9%." title="Percentage of Food Wasted by Sector in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Figure 2 is an image that shows the food that is wasted as a percentage of the total monetary value of overall food waste ($31 billion in 2014). The breakdown is as follows: Consumers = 47%; Processing = 20%; Retail stores = 10%; Farm = 10%; Restaurants and hotels = 9%."/>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2093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4D3C48" w14:textId="55304721" w:rsidR="00AE55E4" w:rsidRDefault="005119A1" w:rsidP="007805D6">
      <w:pPr>
        <w:rPr>
          <w:lang w:val="en-US"/>
        </w:rPr>
      </w:pPr>
      <w:r>
        <w:rPr>
          <w:noProof/>
          <w:lang w:val="en-US"/>
        </w:rPr>
        <mc:AlternateContent>
          <mc:Choice Requires="wpg">
            <w:drawing>
              <wp:anchor distT="0" distB="0" distL="114300" distR="114300" simplePos="0" relativeHeight="251757568" behindDoc="1" locked="0" layoutInCell="1" allowOverlap="1" wp14:anchorId="383CC41E" wp14:editId="153249E9">
                <wp:simplePos x="0" y="0"/>
                <wp:positionH relativeFrom="margin">
                  <wp:align>left</wp:align>
                </wp:positionH>
                <wp:positionV relativeFrom="paragraph">
                  <wp:posOffset>1381125</wp:posOffset>
                </wp:positionV>
                <wp:extent cx="5784850" cy="4972050"/>
                <wp:effectExtent l="0" t="0" r="6350" b="0"/>
                <wp:wrapSquare wrapText="bothSides"/>
                <wp:docPr id="117" name="Group 117" descr="A picture of a circular diagram showing the relationship between reducing food waste, then recovering resources, then supporting resource recovery infrastructure then promoting beneficial uses then back to reducing waste and the steps in between" title="Food in a Circular Economy"/>
                <wp:cNvGraphicFramePr/>
                <a:graphic xmlns:a="http://schemas.openxmlformats.org/drawingml/2006/main">
                  <a:graphicData uri="http://schemas.microsoft.com/office/word/2010/wordprocessingGroup">
                    <wpg:wgp>
                      <wpg:cNvGrpSpPr/>
                      <wpg:grpSpPr>
                        <a:xfrm>
                          <a:off x="0" y="0"/>
                          <a:ext cx="5784850" cy="4972050"/>
                          <a:chOff x="-9525" y="0"/>
                          <a:chExt cx="5784850" cy="4972050"/>
                        </a:xfrm>
                      </wpg:grpSpPr>
                      <pic:pic xmlns:pic="http://schemas.openxmlformats.org/drawingml/2006/picture">
                        <pic:nvPicPr>
                          <pic:cNvPr id="118" name="Picture 118" descr="The picture describes how food fits in a circular economy and can lead to reduced greenhouse gas emissions with four objectives: reduce food waste; recover resources; support resource recovery infrastructure; promote beneficial uses."/>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9525" y="419100"/>
                            <a:ext cx="5775325" cy="4552950"/>
                          </a:xfrm>
                          <a:prstGeom prst="rect">
                            <a:avLst/>
                          </a:prstGeom>
                          <a:noFill/>
                          <a:ln>
                            <a:noFill/>
                          </a:ln>
                        </pic:spPr>
                      </pic:pic>
                      <wps:wsp>
                        <wps:cNvPr id="119" name="Text Box 119"/>
                        <wps:cNvSpPr txBox="1"/>
                        <wps:spPr>
                          <a:xfrm>
                            <a:off x="0" y="0"/>
                            <a:ext cx="5775325" cy="285750"/>
                          </a:xfrm>
                          <a:prstGeom prst="rect">
                            <a:avLst/>
                          </a:prstGeom>
                          <a:solidFill>
                            <a:prstClr val="white"/>
                          </a:solidFill>
                          <a:ln>
                            <a:noFill/>
                          </a:ln>
                        </wps:spPr>
                        <wps:txbx>
                          <w:txbxContent>
                            <w:p w14:paraId="4E38F9A0" w14:textId="7A9E0593" w:rsidR="009D5370" w:rsidRPr="00B16183" w:rsidRDefault="009D5370" w:rsidP="00D94CE4">
                              <w:pPr>
                                <w:pStyle w:val="Caption"/>
                              </w:pPr>
                              <w:r>
                                <w:t xml:space="preserve">Figure </w:t>
                              </w:r>
                              <w:fldSimple w:instr=" SEQ Figure \* ARABIC ">
                                <w:r w:rsidR="002B0E49">
                                  <w:rPr>
                                    <w:noProof/>
                                  </w:rPr>
                                  <w:t>43</w:t>
                                </w:r>
                              </w:fldSimple>
                              <w:r>
                                <w:t>: Food in a Circular Economy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3CC41E" id="Group 117" o:spid="_x0000_s1038" alt="Title: Food in a Circular Economy - Description: A picture of a circular diagram showing the relationship between reducing food waste, then recovering resources, then supporting resource recovery infrastructure then promoting beneficial uses then back to reducing waste and the steps in between" style="position:absolute;margin-left:0;margin-top:108.75pt;width:455.5pt;height:391.5pt;z-index:-251558912;mso-position-horizontal:left;mso-position-horizontal-relative:margin;mso-width-relative:margin;mso-height-relative:margin" coordorigin="-95" coordsize="57848,497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">
                <v:shape id="Picture 118" o:spid="_x0000_s1039" type="#_x0000_t75" alt="The picture describes how food fits in a circular economy and can lead to reduced greenhouse gas emissions with four objectives: reduce food waste; recover resources; support resource recovery infrastructure; promote beneficial uses." style="position:absolute;left:-95;top:4191;width:57753;height:45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">
                  <v:imagedata r:id="rId69" o:title=" reduce food waste; recover resources; support resource recovery infrastructure; promote beneficial uses"/>
                  <v:path arrowok="t"/>
                </v:shape>
                <v:shape id="Text Box 119" o:spid="_x0000_s1040" type="#_x0000_t202" style="position:absolute;width:5775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" stroked="f">
                  <v:textbox inset="0,0,0,0">
                    <w:txbxContent>
                      <w:p w14:paraId="4E38F9A0" w14:textId="7A9E0593" w:rsidR="009D5370" w:rsidRPr="00B16183" w:rsidRDefault="009D5370" w:rsidP="00D94CE4">
                        <w:pPr>
                          <w:pStyle w:val="Caption"/>
                        </w:pPr>
                        <w:r>
                          <w:t xml:space="preserve">Figure </w:t>
                        </w:r>
                        <w:r w:rsidR="008A757E">
                          <w:fldChar w:fldCharType="begin"/>
                        </w:r>
                        <w:r w:rsidR="008A757E">
                          <w:instrText xml:space="preserve"> SEQ Figure \* ARABIC </w:instrText>
                        </w:r>
                        <w:r w:rsidR="008A757E">
                          <w:fldChar w:fldCharType="separate"/>
                        </w:r>
                        <w:r w:rsidR="002B0E49">
                          <w:rPr>
                            <w:noProof/>
                          </w:rPr>
                          <w:t>43</w:t>
                        </w:r>
                        <w:r w:rsidR="008A757E">
                          <w:rPr>
                            <w:noProof/>
                          </w:rPr>
                          <w:fldChar w:fldCharType="end"/>
                        </w:r>
                        <w:r>
                          <w:t>: Food in a Circular Economy</w:t>
                        </w:r>
                      </w:p>
                    </w:txbxContent>
                  </v:textbox>
                </v:shape>
                <w10:wrap type="square" anchorx="margin"/>
              </v:group>
            </w:pict>
          </mc:Fallback>
        </mc:AlternateContent>
      </w:r>
      <w:r w:rsidR="00D94CE4">
        <w:rPr>
          <w:lang w:val="en-US"/>
        </w:rPr>
        <w:t xml:space="preserve">The Framework proposes to achieve its vision of zero waste through reduction of food and organic waste, recovery of resources from food and organic waste, support for resource recovery infrastructure, and promotion of beneficial uses of recovered organic resources. All of this is illustrated </w:t>
      </w:r>
      <w:r w:rsidR="00D94CE4" w:rsidRPr="00B27992">
        <w:rPr>
          <w:lang w:val="en-US"/>
        </w:rPr>
        <w:t xml:space="preserve">in </w:t>
      </w:r>
      <w:r w:rsidR="00320009" w:rsidRPr="00B27992">
        <w:rPr>
          <w:lang w:val="en-US"/>
        </w:rPr>
        <w:t xml:space="preserve">Figure </w:t>
      </w:r>
      <w:r w:rsidR="0098387E">
        <w:rPr>
          <w:lang w:val="en-US"/>
        </w:rPr>
        <w:t>43</w:t>
      </w:r>
      <w:r w:rsidR="00AE55E4">
        <w:rPr>
          <w:lang w:val="en-US"/>
        </w:rPr>
        <w:t>.</w:t>
      </w:r>
    </w:p>
    <w:p w14:paraId="777FC41B" w14:textId="4D5425F0" w:rsidR="00D94CE4" w:rsidRDefault="00D94CE4" w:rsidP="00DD17C8">
      <w:pPr>
        <w:spacing w:after="240"/>
        <w:rPr>
          <w:lang w:val="en-US"/>
        </w:rPr>
      </w:pPr>
      <w:r>
        <w:rPr>
          <w:lang w:val="en-US"/>
        </w:rPr>
        <w:t xml:space="preserve">The full list of actions and associated timelines for implementation of the </w:t>
      </w:r>
      <w:r w:rsidRPr="00B27992">
        <w:rPr>
          <w:i/>
          <w:lang w:val="en-US"/>
        </w:rPr>
        <w:t>Food and Organic Waste Framework</w:t>
      </w:r>
      <w:r>
        <w:rPr>
          <w:lang w:val="en-US"/>
        </w:rPr>
        <w:t xml:space="preserve"> can be found </w:t>
      </w:r>
      <w:r w:rsidRPr="00B27992">
        <w:rPr>
          <w:lang w:val="en-US"/>
        </w:rPr>
        <w:t xml:space="preserve">in Appendix </w:t>
      </w:r>
      <w:r w:rsidR="00EB0CD0">
        <w:rPr>
          <w:lang w:val="en-US"/>
        </w:rPr>
        <w:t>G</w:t>
      </w:r>
      <w:r w:rsidRPr="00B27992">
        <w:rPr>
          <w:lang w:val="en-US"/>
        </w:rPr>
        <w:t>. However</w:t>
      </w:r>
      <w:r>
        <w:rPr>
          <w:lang w:val="en-US"/>
        </w:rPr>
        <w:t xml:space="preserve">, a number are particularly relevant for </w:t>
      </w:r>
      <w:r w:rsidR="00106F6D">
        <w:rPr>
          <w:lang w:val="en-US"/>
        </w:rPr>
        <w:t>Windsor and Essex County</w:t>
      </w:r>
      <w:r w:rsidR="007C38E2">
        <w:rPr>
          <w:lang w:val="en-US"/>
        </w:rPr>
        <w:t xml:space="preserve"> now, </w:t>
      </w:r>
      <w:r>
        <w:rPr>
          <w:lang w:val="en-US"/>
        </w:rPr>
        <w:t xml:space="preserve">based on what is known about waste management </w:t>
      </w:r>
      <w:r w:rsidR="00320009">
        <w:rPr>
          <w:lang w:val="en-US"/>
        </w:rPr>
        <w:t>locally</w:t>
      </w:r>
      <w:r>
        <w:rPr>
          <w:lang w:val="en-US"/>
        </w:rPr>
        <w:t>, but also in light of feedback obtained from the community. These include, but are not limited to, the province’s plan to:</w:t>
      </w:r>
    </w:p>
    <w:p w14:paraId="59BB340B" w14:textId="6DB6DFDF" w:rsidR="00D94CE4" w:rsidRPr="007805D6" w:rsidRDefault="00D94CE4" w:rsidP="007805D6">
      <w:pPr>
        <w:pStyle w:val="NoSpacing"/>
        <w:rPr>
          <w:b/>
          <w:lang w:val="en-US"/>
        </w:rPr>
      </w:pPr>
      <w:r w:rsidRPr="007805D6">
        <w:rPr>
          <w:b/>
          <w:lang w:val="en-US"/>
        </w:rPr>
        <w:t>Develop promotion and education tools to support food waste prevention and reduction:</w:t>
      </w:r>
    </w:p>
    <w:p w14:paraId="7DC860D6" w14:textId="77777777" w:rsidR="00D94CE4" w:rsidRPr="00F71FB6" w:rsidRDefault="00D94CE4" w:rsidP="007805D6">
      <w:pPr>
        <w:pStyle w:val="NoSpacing"/>
        <w:ind w:left="1440"/>
        <w:rPr>
          <w:lang w:val="en-US"/>
        </w:rPr>
      </w:pPr>
      <w:r>
        <w:rPr>
          <w:lang w:val="en-US"/>
        </w:rPr>
        <w:t>B</w:t>
      </w:r>
      <w:r w:rsidRPr="00F71FB6">
        <w:rPr>
          <w:lang w:val="en-US"/>
        </w:rPr>
        <w:t>uilding knowledge including food skills, opportunities to use imperfect produce, digital tools to raise awareness and change behaviour</w:t>
      </w:r>
    </w:p>
    <w:p w14:paraId="0B37DF97" w14:textId="77777777" w:rsidR="00D94CE4" w:rsidRPr="007805D6" w:rsidRDefault="00D94CE4" w:rsidP="007805D6">
      <w:pPr>
        <w:pStyle w:val="NoSpacing"/>
        <w:rPr>
          <w:b/>
          <w:lang w:val="en-US"/>
        </w:rPr>
      </w:pPr>
      <w:r w:rsidRPr="007805D6">
        <w:rPr>
          <w:b/>
          <w:lang w:val="en-US"/>
        </w:rPr>
        <w:t>Enhance and incorporate waste reduction and resource recovery activities within schools:</w:t>
      </w:r>
    </w:p>
    <w:p w14:paraId="7989626B" w14:textId="6B2621EF" w:rsidR="00D94CE4" w:rsidRPr="00F71FB6" w:rsidRDefault="00D94CE4" w:rsidP="007805D6">
      <w:pPr>
        <w:pStyle w:val="NoSpacing"/>
        <w:ind w:left="1440"/>
        <w:rPr>
          <w:lang w:val="en-US"/>
        </w:rPr>
      </w:pPr>
      <w:r>
        <w:rPr>
          <w:lang w:val="en-US"/>
        </w:rPr>
        <w:t>May include school waste audits, communications, workshops and skill</w:t>
      </w:r>
      <w:r w:rsidR="00A14BC0">
        <w:rPr>
          <w:lang w:val="en-US"/>
        </w:rPr>
        <w:t xml:space="preserve"> </w:t>
      </w:r>
      <w:r>
        <w:rPr>
          <w:lang w:val="en-US"/>
        </w:rPr>
        <w:t>building, guidelines and training to support school waste reduction</w:t>
      </w:r>
    </w:p>
    <w:p w14:paraId="2691966A" w14:textId="77777777" w:rsidR="00D94CE4" w:rsidRPr="002D1A24" w:rsidRDefault="00D94CE4" w:rsidP="007805D6">
      <w:pPr>
        <w:pStyle w:val="NoSpacing"/>
        <w:rPr>
          <w:lang w:val="en-US"/>
        </w:rPr>
      </w:pPr>
      <w:r w:rsidRPr="007805D6">
        <w:rPr>
          <w:b/>
          <w:lang w:val="en-US"/>
        </w:rPr>
        <w:t>Support innovative approaches and tools to rescue surplus food</w:t>
      </w:r>
      <w:r w:rsidRPr="002D1A24">
        <w:rPr>
          <w:lang w:val="en-US"/>
        </w:rPr>
        <w:t>:</w:t>
      </w:r>
    </w:p>
    <w:p w14:paraId="5FB04BFF" w14:textId="77777777" w:rsidR="00F620DD" w:rsidRDefault="00D94CE4" w:rsidP="007805D6">
      <w:pPr>
        <w:pStyle w:val="NoSpacing"/>
        <w:ind w:left="1440"/>
        <w:rPr>
          <w:lang w:val="en-US"/>
        </w:rPr>
      </w:pPr>
      <w:r>
        <w:rPr>
          <w:lang w:val="en-US"/>
        </w:rPr>
        <w:t>Including financial support to build capacity for donation from food-related businesses and distribution by social service organizations</w:t>
      </w:r>
    </w:p>
    <w:p w14:paraId="61497602" w14:textId="54DDE53E" w:rsidR="00D94CE4" w:rsidRPr="007805D6" w:rsidRDefault="00D94CE4" w:rsidP="007805D6">
      <w:pPr>
        <w:pStyle w:val="NoSpacing"/>
        <w:rPr>
          <w:b/>
          <w:lang w:val="en-US"/>
        </w:rPr>
      </w:pPr>
      <w:r w:rsidRPr="007805D6">
        <w:rPr>
          <w:b/>
          <w:lang w:val="en-US"/>
        </w:rPr>
        <w:t>Develop food safety guidelines to support the safe donation of surplus food</w:t>
      </w:r>
    </w:p>
    <w:p w14:paraId="5A41247C" w14:textId="77777777" w:rsidR="00D94CE4" w:rsidRPr="007805D6" w:rsidRDefault="00D94CE4" w:rsidP="007805D6">
      <w:pPr>
        <w:pStyle w:val="NoSpacing"/>
        <w:rPr>
          <w:b/>
          <w:lang w:val="en-US"/>
        </w:rPr>
      </w:pPr>
      <w:r w:rsidRPr="007805D6">
        <w:rPr>
          <w:b/>
          <w:lang w:val="en-US"/>
        </w:rPr>
        <w:t>Ban food and organic waste from ending up in disposal sites</w:t>
      </w:r>
    </w:p>
    <w:p w14:paraId="10218942" w14:textId="77777777" w:rsidR="00D94CE4" w:rsidRPr="00F71FB6" w:rsidRDefault="00D94CE4" w:rsidP="007805D6">
      <w:pPr>
        <w:pStyle w:val="NoSpacing"/>
        <w:ind w:left="1440"/>
        <w:rPr>
          <w:lang w:val="en-US"/>
        </w:rPr>
      </w:pPr>
      <w:r>
        <w:rPr>
          <w:lang w:val="en-US"/>
        </w:rPr>
        <w:t>Taking into account implementation and operational challenges</w:t>
      </w:r>
    </w:p>
    <w:p w14:paraId="719B6524" w14:textId="77777777" w:rsidR="00D94CE4" w:rsidRPr="007805D6" w:rsidRDefault="00D94CE4" w:rsidP="007805D6">
      <w:pPr>
        <w:pStyle w:val="NoSpacing"/>
        <w:rPr>
          <w:b/>
          <w:lang w:val="en-US"/>
        </w:rPr>
      </w:pPr>
      <w:r w:rsidRPr="007805D6">
        <w:rPr>
          <w:b/>
          <w:lang w:val="en-US"/>
        </w:rPr>
        <w:t>Support resource recovery of food and organic waste in multi-unit residential buildings:</w:t>
      </w:r>
    </w:p>
    <w:p w14:paraId="718410CF" w14:textId="77777777" w:rsidR="00D94CE4" w:rsidRPr="00F71FB6" w:rsidRDefault="00D94CE4" w:rsidP="007805D6">
      <w:pPr>
        <w:pStyle w:val="NoSpacing"/>
        <w:ind w:left="1440"/>
        <w:rPr>
          <w:lang w:val="en-US"/>
        </w:rPr>
      </w:pPr>
      <w:r>
        <w:rPr>
          <w:lang w:val="en-US"/>
        </w:rPr>
        <w:t>Including review of the Building Code so that new construction supports recovery of food and organic waste</w:t>
      </w:r>
    </w:p>
    <w:p w14:paraId="7285C36A" w14:textId="77777777" w:rsidR="00D94CE4" w:rsidRPr="007805D6" w:rsidRDefault="00D94CE4" w:rsidP="007805D6">
      <w:pPr>
        <w:pStyle w:val="NoSpacing"/>
        <w:rPr>
          <w:b/>
          <w:lang w:val="en-US"/>
        </w:rPr>
      </w:pPr>
      <w:r w:rsidRPr="007805D6">
        <w:rPr>
          <w:b/>
          <w:lang w:val="en-US"/>
        </w:rPr>
        <w:t>Support healthy soils with strong standards and clear requirements for the use of soil amendments, while protecting the environment and human health:</w:t>
      </w:r>
    </w:p>
    <w:p w14:paraId="4F4E878F" w14:textId="77777777" w:rsidR="00F620DD" w:rsidRDefault="00D94CE4" w:rsidP="00DD17C8">
      <w:pPr>
        <w:pStyle w:val="NoSpacing"/>
        <w:spacing w:after="240"/>
        <w:ind w:left="1440"/>
        <w:rPr>
          <w:lang w:val="en-US"/>
        </w:rPr>
      </w:pPr>
      <w:r>
        <w:rPr>
          <w:lang w:val="en-US"/>
        </w:rPr>
        <w:t>Includes promotion of on and off-farm end-use of soil amendments made from recovered organic resources</w:t>
      </w:r>
    </w:p>
    <w:p w14:paraId="3025F7B6" w14:textId="77264F42" w:rsidR="00D94CE4" w:rsidRDefault="00D94CE4" w:rsidP="00DD17C8">
      <w:pPr>
        <w:spacing w:after="240"/>
      </w:pPr>
      <w:r>
        <w:rPr>
          <w:lang w:val="en-US"/>
        </w:rPr>
        <w:t>Learning from other regions who may be further along in responding to the strategy may be helpful. The City of Guelph and County of Wellington have made strides toward creating the first circular food economy with their 50x50x50 by 2025</w:t>
      </w:r>
      <w:r w:rsidR="007C38E2">
        <w:rPr>
          <w:lang w:val="en-US"/>
        </w:rPr>
        <w:t xml:space="preserve"> </w:t>
      </w:r>
      <w:r w:rsidR="00BE59CB">
        <w:rPr>
          <w:lang w:val="en-US"/>
        </w:rPr>
        <w:t xml:space="preserve">plan </w:t>
      </w:r>
      <w:r w:rsidR="007C38E2">
        <w:rPr>
          <w:lang w:val="en-US"/>
        </w:rPr>
        <w:t>(</w:t>
      </w:r>
      <w:r w:rsidR="00BE59CB" w:rsidRPr="00BE59CB">
        <w:rPr>
          <w:lang w:val="en-US"/>
        </w:rPr>
        <w:t>City of Guelph and County of Wellington</w:t>
      </w:r>
      <w:r w:rsidR="00BE59CB">
        <w:rPr>
          <w:lang w:val="en-US"/>
        </w:rPr>
        <w:t>, 2018</w:t>
      </w:r>
      <w:r w:rsidR="007C38E2">
        <w:rPr>
          <w:lang w:val="en-US"/>
        </w:rPr>
        <w:t>)</w:t>
      </w:r>
      <w:r>
        <w:rPr>
          <w:lang w:val="en-US"/>
        </w:rPr>
        <w:t>.</w:t>
      </w:r>
      <w:r w:rsidRPr="00BC64DE">
        <w:t xml:space="preserve"> </w:t>
      </w:r>
      <w:r>
        <w:t>More specifically, their goals for 2025 are to:</w:t>
      </w:r>
    </w:p>
    <w:p w14:paraId="090A9764" w14:textId="1C21F587" w:rsidR="00D94CE4" w:rsidRDefault="00D94CE4" w:rsidP="007805D6">
      <w:pPr>
        <w:pStyle w:val="NoSpacing"/>
        <w:rPr>
          <w:lang w:val="en-US"/>
        </w:rPr>
      </w:pPr>
      <w:r>
        <w:rPr>
          <w:lang w:val="en-US"/>
        </w:rPr>
        <w:t>I</w:t>
      </w:r>
      <w:r w:rsidRPr="00BC64DE">
        <w:rPr>
          <w:lang w:val="en-US"/>
        </w:rPr>
        <w:t>ncrease access to affordable,</w:t>
      </w:r>
      <w:r>
        <w:rPr>
          <w:lang w:val="en-US"/>
        </w:rPr>
        <w:t xml:space="preserve"> </w:t>
      </w:r>
      <w:r w:rsidRPr="00BC64DE">
        <w:rPr>
          <w:lang w:val="en-US"/>
        </w:rPr>
        <w:t>nutritious food by 50%</w:t>
      </w:r>
    </w:p>
    <w:p w14:paraId="07394181" w14:textId="77777777" w:rsidR="00F620DD" w:rsidRDefault="00D94CE4" w:rsidP="007805D6">
      <w:pPr>
        <w:pStyle w:val="NoSpacing"/>
        <w:rPr>
          <w:lang w:val="en-US"/>
        </w:rPr>
      </w:pPr>
      <w:r>
        <w:rPr>
          <w:lang w:val="en-US"/>
        </w:rPr>
        <w:t>C</w:t>
      </w:r>
      <w:r w:rsidRPr="00BC64DE">
        <w:rPr>
          <w:lang w:val="en-US"/>
        </w:rPr>
        <w:t>reate 50 new circular</w:t>
      </w:r>
      <w:r>
        <w:rPr>
          <w:lang w:val="en-US"/>
        </w:rPr>
        <w:t xml:space="preserve"> </w:t>
      </w:r>
      <w:r w:rsidRPr="00BC64DE">
        <w:rPr>
          <w:lang w:val="en-US"/>
        </w:rPr>
        <w:t>businesses and collaborations</w:t>
      </w:r>
    </w:p>
    <w:p w14:paraId="230E5D60" w14:textId="12B36513" w:rsidR="00D94CE4" w:rsidRDefault="00D94CE4" w:rsidP="00DD17C8">
      <w:pPr>
        <w:pStyle w:val="NoSpacing"/>
        <w:spacing w:after="240"/>
        <w:rPr>
          <w:lang w:val="en-US"/>
        </w:rPr>
      </w:pPr>
      <w:r>
        <w:rPr>
          <w:lang w:val="en-US"/>
        </w:rPr>
        <w:t>I</w:t>
      </w:r>
      <w:r w:rsidRPr="00BC64DE">
        <w:rPr>
          <w:lang w:val="en-US"/>
        </w:rPr>
        <w:t>ncrease</w:t>
      </w:r>
      <w:r>
        <w:rPr>
          <w:lang w:val="en-US"/>
        </w:rPr>
        <w:t xml:space="preserve"> </w:t>
      </w:r>
      <w:r w:rsidRPr="00BC64DE">
        <w:rPr>
          <w:lang w:val="en-US"/>
        </w:rPr>
        <w:t>circular economic revenues by 50% by</w:t>
      </w:r>
      <w:r>
        <w:rPr>
          <w:lang w:val="en-US"/>
        </w:rPr>
        <w:t xml:space="preserve"> </w:t>
      </w:r>
      <w:r w:rsidRPr="00BC64DE">
        <w:rPr>
          <w:lang w:val="en-US"/>
        </w:rPr>
        <w:t>recognizing the value of “waste”</w:t>
      </w:r>
    </w:p>
    <w:p w14:paraId="0DE2ABD1" w14:textId="6DFE4A05" w:rsidR="00D94CE4" w:rsidRDefault="00D94CE4" w:rsidP="007805D6">
      <w:pPr>
        <w:rPr>
          <w:lang w:val="en-US"/>
        </w:rPr>
      </w:pPr>
      <w:r>
        <w:rPr>
          <w:lang w:val="en-US"/>
        </w:rPr>
        <w:t>It is also useful to note that there have been corporate promises to reduce waste. For example, Loblaw Companies Limited have committed to better waste management by reducing waste to landfill through increasing organic diversion using mechanical or third-party separation</w:t>
      </w:r>
      <w:r w:rsidR="00320009">
        <w:rPr>
          <w:lang w:val="en-US"/>
        </w:rPr>
        <w:t xml:space="preserve"> (</w:t>
      </w:r>
      <w:r w:rsidR="00320009" w:rsidRPr="00934534">
        <w:t>Loblaw Companies Limited</w:t>
      </w:r>
      <w:r w:rsidR="00320009">
        <w:t>,</w:t>
      </w:r>
      <w:r w:rsidR="00320009" w:rsidRPr="00934534">
        <w:t xml:space="preserve"> 2016</w:t>
      </w:r>
      <w:r w:rsidR="00320009">
        <w:t>)</w:t>
      </w:r>
      <w:r>
        <w:rPr>
          <w:lang w:val="en-US"/>
        </w:rPr>
        <w:t>. As well, i</w:t>
      </w:r>
      <w:r w:rsidRPr="00934534">
        <w:rPr>
          <w:lang w:val="en-US"/>
        </w:rPr>
        <w:t>n January 2019, Sobeys announced its commitment to reduce food waste in its directly owned and operated operations by 50% by 2025</w:t>
      </w:r>
      <w:r w:rsidR="00320009">
        <w:rPr>
          <w:lang w:val="en-US"/>
        </w:rPr>
        <w:t xml:space="preserve"> (Sobeys Inc., 2019</w:t>
      </w:r>
      <w:r w:rsidR="009B4EC0">
        <w:rPr>
          <w:lang w:val="en-US"/>
        </w:rPr>
        <w:t>b</w:t>
      </w:r>
      <w:r w:rsidR="00320009">
        <w:rPr>
          <w:lang w:val="en-US"/>
        </w:rPr>
        <w:t>)</w:t>
      </w:r>
      <w:r w:rsidRPr="00934534">
        <w:rPr>
          <w:lang w:val="en-US"/>
        </w:rPr>
        <w:t xml:space="preserve">. </w:t>
      </w:r>
      <w:r>
        <w:rPr>
          <w:lang w:val="en-US"/>
        </w:rPr>
        <w:t>These types of corporate commitments may be useful levers and create potential partnerships.</w:t>
      </w:r>
    </w:p>
    <w:p w14:paraId="57DE4BC7" w14:textId="773A6451" w:rsidR="00D94CE4" w:rsidRDefault="00D94CE4" w:rsidP="00DD17C8">
      <w:pPr>
        <w:spacing w:after="240"/>
        <w:rPr>
          <w:lang w:val="en-US"/>
        </w:rPr>
      </w:pPr>
      <w:r>
        <w:rPr>
          <w:lang w:val="en-US"/>
        </w:rPr>
        <w:t xml:space="preserve">Local assets related to waste management (Table </w:t>
      </w:r>
      <w:r w:rsidR="00A26358">
        <w:rPr>
          <w:lang w:val="en-US"/>
        </w:rPr>
        <w:t>71</w:t>
      </w:r>
      <w:r>
        <w:rPr>
          <w:lang w:val="en-US"/>
        </w:rPr>
        <w:t>) identified by stakeholders include individuals who recycle, municipal waste processing facilities, organic waste management systems and landfilling.</w:t>
      </w:r>
    </w:p>
    <w:p w14:paraId="6077F836" w14:textId="1E92C69B" w:rsidR="00D94CE4" w:rsidRDefault="00D94CE4" w:rsidP="00D94CE4">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71</w:t>
      </w:r>
      <w:r w:rsidR="006D0D1C">
        <w:rPr>
          <w:noProof/>
        </w:rPr>
        <w:fldChar w:fldCharType="end"/>
      </w:r>
      <w:r>
        <w:t xml:space="preserve">: Waste Management </w:t>
      </w:r>
      <w:r w:rsidRPr="0099711F">
        <w:t xml:space="preserve">Related Assets in </w:t>
      </w:r>
      <w:r w:rsidR="006B178F">
        <w:t>Windsor and Essex County</w:t>
      </w:r>
      <w:r w:rsidRPr="0099711F">
        <w:t xml:space="preserve"> by Type and Number</w:t>
      </w:r>
    </w:p>
    <w:tbl>
      <w:tblPr>
        <w:tblStyle w:val="TableGrid"/>
        <w:tblW w:w="8397" w:type="dxa"/>
        <w:tblLook w:val="04A0" w:firstRow="1" w:lastRow="0" w:firstColumn="1" w:lastColumn="0" w:noHBand="0" w:noVBand="1"/>
        <w:tblCaption w:val="Waste Management-Related Assets in Windsor and Essex County by Type and Number"/>
        <w:tblDescription w:val="A listing of the types of assets (human, physical, natural, financial and social), the numbers of each, and the identified assets in each type"/>
      </w:tblPr>
      <w:tblGrid>
        <w:gridCol w:w="1584"/>
        <w:gridCol w:w="1341"/>
        <w:gridCol w:w="5472"/>
      </w:tblGrid>
      <w:tr w:rsidR="00D94CE4" w14:paraId="67FB550F" w14:textId="77777777" w:rsidTr="00BF0578">
        <w:trPr>
          <w:tblHeader/>
        </w:trPr>
        <w:tc>
          <w:tcPr>
            <w:tcW w:w="1584" w:type="dxa"/>
            <w:tcBorders>
              <w:bottom w:val="single" w:sz="4" w:space="0" w:color="auto"/>
            </w:tcBorders>
            <w:shd w:val="clear" w:color="auto" w:fill="A3DEDD" w:themeFill="accent1" w:themeFillTint="99"/>
          </w:tcPr>
          <w:p w14:paraId="757A0A5A" w14:textId="77777777" w:rsidR="00D94CE4" w:rsidRPr="00E23887" w:rsidRDefault="00D94CE4" w:rsidP="000C1A40">
            <w:pPr>
              <w:rPr>
                <w:b/>
              </w:rPr>
            </w:pPr>
            <w:r w:rsidRPr="00E23887">
              <w:rPr>
                <w:b/>
              </w:rPr>
              <w:t>Type of Asset</w:t>
            </w:r>
          </w:p>
        </w:tc>
        <w:tc>
          <w:tcPr>
            <w:tcW w:w="1341" w:type="dxa"/>
            <w:tcBorders>
              <w:bottom w:val="single" w:sz="4" w:space="0" w:color="auto"/>
              <w:right w:val="single" w:sz="4" w:space="0" w:color="auto"/>
            </w:tcBorders>
            <w:shd w:val="clear" w:color="auto" w:fill="A3DEDD" w:themeFill="accent1" w:themeFillTint="99"/>
          </w:tcPr>
          <w:p w14:paraId="65EC1D9F" w14:textId="77777777" w:rsidR="00D94CE4" w:rsidRPr="00E23887" w:rsidRDefault="00D94CE4" w:rsidP="000C1A40">
            <w:pPr>
              <w:rPr>
                <w:b/>
              </w:rPr>
            </w:pPr>
            <w:r>
              <w:rPr>
                <w:b/>
              </w:rPr>
              <w:t>#</w:t>
            </w:r>
            <w:r w:rsidRPr="00E23887">
              <w:rPr>
                <w:b/>
              </w:rPr>
              <w:t xml:space="preserve"> of Assets</w:t>
            </w:r>
          </w:p>
        </w:tc>
        <w:tc>
          <w:tcPr>
            <w:tcW w:w="5472" w:type="dxa"/>
            <w:tcBorders>
              <w:top w:val="single" w:sz="4" w:space="0" w:color="auto"/>
              <w:left w:val="single" w:sz="4" w:space="0" w:color="auto"/>
              <w:bottom w:val="single" w:sz="4" w:space="0" w:color="auto"/>
              <w:right w:val="single" w:sz="4" w:space="0" w:color="auto"/>
            </w:tcBorders>
            <w:shd w:val="clear" w:color="auto" w:fill="A3DEDD" w:themeFill="accent1" w:themeFillTint="99"/>
          </w:tcPr>
          <w:p w14:paraId="2E395194" w14:textId="77777777" w:rsidR="00D94CE4" w:rsidRPr="00E23887" w:rsidRDefault="00D94CE4" w:rsidP="000C1A40">
            <w:pPr>
              <w:rPr>
                <w:b/>
              </w:rPr>
            </w:pPr>
            <w:r w:rsidRPr="00E23887">
              <w:rPr>
                <w:b/>
              </w:rPr>
              <w:t>Identified Assets</w:t>
            </w:r>
          </w:p>
        </w:tc>
      </w:tr>
      <w:tr w:rsidR="00D94CE4" w14:paraId="32E6AFE5" w14:textId="77777777" w:rsidTr="000C1A40">
        <w:tc>
          <w:tcPr>
            <w:tcW w:w="1584" w:type="dxa"/>
            <w:tcBorders>
              <w:top w:val="single" w:sz="4" w:space="0" w:color="auto"/>
              <w:left w:val="single" w:sz="4" w:space="0" w:color="auto"/>
              <w:bottom w:val="nil"/>
              <w:right w:val="single" w:sz="4" w:space="0" w:color="auto"/>
            </w:tcBorders>
          </w:tcPr>
          <w:p w14:paraId="2FFB066E" w14:textId="77777777" w:rsidR="00D94CE4" w:rsidRDefault="00D94CE4" w:rsidP="000C1A40">
            <w:r>
              <w:t>Human</w:t>
            </w:r>
          </w:p>
        </w:tc>
        <w:tc>
          <w:tcPr>
            <w:tcW w:w="1341" w:type="dxa"/>
            <w:tcBorders>
              <w:top w:val="single" w:sz="4" w:space="0" w:color="auto"/>
              <w:left w:val="single" w:sz="4" w:space="0" w:color="auto"/>
              <w:bottom w:val="nil"/>
              <w:right w:val="single" w:sz="4" w:space="0" w:color="auto"/>
            </w:tcBorders>
            <w:vAlign w:val="center"/>
          </w:tcPr>
          <w:p w14:paraId="4C32659A" w14:textId="77777777" w:rsidR="00D94CE4" w:rsidRPr="007D3253" w:rsidRDefault="00D94CE4" w:rsidP="000C1A40">
            <w:pPr>
              <w:jc w:val="center"/>
            </w:pPr>
            <w:r>
              <w:t>1</w:t>
            </w:r>
          </w:p>
        </w:tc>
        <w:tc>
          <w:tcPr>
            <w:tcW w:w="5472" w:type="dxa"/>
            <w:tcBorders>
              <w:top w:val="single" w:sz="4" w:space="0" w:color="auto"/>
              <w:left w:val="single" w:sz="4" w:space="0" w:color="auto"/>
              <w:bottom w:val="single" w:sz="4" w:space="0" w:color="auto"/>
              <w:right w:val="single" w:sz="4" w:space="0" w:color="auto"/>
            </w:tcBorders>
            <w:shd w:val="clear" w:color="auto" w:fill="auto"/>
          </w:tcPr>
          <w:p w14:paraId="4470B543" w14:textId="77777777" w:rsidR="00D94CE4" w:rsidRDefault="00D94CE4" w:rsidP="000C1A40">
            <w:r>
              <w:t>Recyclers</w:t>
            </w:r>
          </w:p>
        </w:tc>
      </w:tr>
      <w:tr w:rsidR="00D94CE4" w14:paraId="3BAEF905" w14:textId="77777777" w:rsidTr="000C1A40">
        <w:tc>
          <w:tcPr>
            <w:tcW w:w="1584" w:type="dxa"/>
            <w:tcBorders>
              <w:top w:val="single" w:sz="4" w:space="0" w:color="auto"/>
              <w:left w:val="single" w:sz="4" w:space="0" w:color="auto"/>
              <w:bottom w:val="nil"/>
              <w:right w:val="single" w:sz="4" w:space="0" w:color="auto"/>
            </w:tcBorders>
          </w:tcPr>
          <w:p w14:paraId="56F6B4E3" w14:textId="77777777" w:rsidR="00D94CE4" w:rsidRDefault="00D94CE4" w:rsidP="000C1A40">
            <w:r>
              <w:t>Physical</w:t>
            </w:r>
          </w:p>
        </w:tc>
        <w:tc>
          <w:tcPr>
            <w:tcW w:w="1341" w:type="dxa"/>
            <w:tcBorders>
              <w:top w:val="single" w:sz="4" w:space="0" w:color="auto"/>
              <w:left w:val="single" w:sz="4" w:space="0" w:color="auto"/>
              <w:bottom w:val="nil"/>
              <w:right w:val="single" w:sz="4" w:space="0" w:color="auto"/>
            </w:tcBorders>
            <w:vAlign w:val="center"/>
          </w:tcPr>
          <w:p w14:paraId="51865A5B" w14:textId="77777777" w:rsidR="00D94CE4" w:rsidRPr="007D3253" w:rsidRDefault="00D94CE4" w:rsidP="000C1A40">
            <w:pPr>
              <w:jc w:val="center"/>
            </w:pPr>
            <w:r>
              <w:t>1</w:t>
            </w:r>
          </w:p>
        </w:tc>
        <w:tc>
          <w:tcPr>
            <w:tcW w:w="5472" w:type="dxa"/>
            <w:tcBorders>
              <w:top w:val="single" w:sz="4" w:space="0" w:color="auto"/>
              <w:left w:val="single" w:sz="4" w:space="0" w:color="auto"/>
              <w:bottom w:val="single" w:sz="4" w:space="0" w:color="auto"/>
              <w:right w:val="single" w:sz="4" w:space="0" w:color="auto"/>
            </w:tcBorders>
            <w:shd w:val="clear" w:color="auto" w:fill="auto"/>
          </w:tcPr>
          <w:p w14:paraId="2A45327F" w14:textId="77777777" w:rsidR="00D94CE4" w:rsidRDefault="00D94CE4" w:rsidP="000C1A40">
            <w:r>
              <w:t>Municipal Waste Processing</w:t>
            </w:r>
          </w:p>
        </w:tc>
      </w:tr>
      <w:tr w:rsidR="00D94CE4" w14:paraId="2759D372" w14:textId="77777777" w:rsidTr="000C1A40">
        <w:tc>
          <w:tcPr>
            <w:tcW w:w="1584" w:type="dxa"/>
            <w:tcBorders>
              <w:top w:val="single" w:sz="4" w:space="0" w:color="auto"/>
              <w:left w:val="single" w:sz="4" w:space="0" w:color="auto"/>
              <w:bottom w:val="single" w:sz="4" w:space="0" w:color="auto"/>
              <w:right w:val="single" w:sz="4" w:space="0" w:color="auto"/>
            </w:tcBorders>
          </w:tcPr>
          <w:p w14:paraId="42940836" w14:textId="77777777" w:rsidR="00D94CE4" w:rsidRDefault="00D94CE4" w:rsidP="000C1A40">
            <w:r>
              <w:t>Natural</w:t>
            </w:r>
          </w:p>
        </w:tc>
        <w:tc>
          <w:tcPr>
            <w:tcW w:w="1341" w:type="dxa"/>
            <w:tcBorders>
              <w:top w:val="single" w:sz="4" w:space="0" w:color="auto"/>
              <w:left w:val="single" w:sz="4" w:space="0" w:color="auto"/>
              <w:bottom w:val="single" w:sz="4" w:space="0" w:color="auto"/>
              <w:right w:val="single" w:sz="4" w:space="0" w:color="auto"/>
            </w:tcBorders>
            <w:vAlign w:val="center"/>
          </w:tcPr>
          <w:p w14:paraId="440BDFD3" w14:textId="77777777" w:rsidR="00D94CE4" w:rsidRPr="007D3253" w:rsidRDefault="00D94CE4" w:rsidP="000C1A40">
            <w:pPr>
              <w:jc w:val="center"/>
            </w:pPr>
            <w:r>
              <w:t>1</w:t>
            </w:r>
          </w:p>
        </w:tc>
        <w:tc>
          <w:tcPr>
            <w:tcW w:w="5472" w:type="dxa"/>
            <w:tcBorders>
              <w:top w:val="single" w:sz="4" w:space="0" w:color="auto"/>
              <w:left w:val="single" w:sz="4" w:space="0" w:color="auto"/>
              <w:bottom w:val="single" w:sz="4" w:space="0" w:color="auto"/>
              <w:right w:val="single" w:sz="4" w:space="0" w:color="auto"/>
            </w:tcBorders>
            <w:shd w:val="clear" w:color="auto" w:fill="auto"/>
          </w:tcPr>
          <w:p w14:paraId="16968430" w14:textId="77777777" w:rsidR="00D94CE4" w:rsidRDefault="00D94CE4" w:rsidP="000C1A40">
            <w:r>
              <w:t>Organic Waste Management</w:t>
            </w:r>
          </w:p>
        </w:tc>
      </w:tr>
      <w:tr w:rsidR="00D94CE4" w14:paraId="055721CE" w14:textId="77777777" w:rsidTr="00BF0578">
        <w:tc>
          <w:tcPr>
            <w:tcW w:w="1584" w:type="dxa"/>
            <w:tcBorders>
              <w:top w:val="single" w:sz="4" w:space="0" w:color="auto"/>
              <w:left w:val="single" w:sz="4" w:space="0" w:color="auto"/>
              <w:bottom w:val="nil"/>
              <w:right w:val="single" w:sz="4" w:space="0" w:color="auto"/>
            </w:tcBorders>
            <w:vAlign w:val="center"/>
          </w:tcPr>
          <w:p w14:paraId="3C11841F" w14:textId="77777777" w:rsidR="00D94CE4" w:rsidRDefault="00D94CE4" w:rsidP="000C1A40">
            <w:r>
              <w:t>Financial</w:t>
            </w:r>
          </w:p>
        </w:tc>
        <w:tc>
          <w:tcPr>
            <w:tcW w:w="1341" w:type="dxa"/>
            <w:tcBorders>
              <w:top w:val="single" w:sz="4" w:space="0" w:color="auto"/>
              <w:left w:val="single" w:sz="4" w:space="0" w:color="auto"/>
              <w:bottom w:val="nil"/>
              <w:right w:val="single" w:sz="4" w:space="0" w:color="auto"/>
            </w:tcBorders>
            <w:vAlign w:val="center"/>
          </w:tcPr>
          <w:p w14:paraId="07066C96" w14:textId="77777777" w:rsidR="00D94CE4" w:rsidRDefault="00D94CE4" w:rsidP="000C1A40">
            <w:pPr>
              <w:jc w:val="center"/>
            </w:pPr>
            <w:r>
              <w:t>2</w:t>
            </w:r>
          </w:p>
        </w:tc>
        <w:tc>
          <w:tcPr>
            <w:tcW w:w="5472" w:type="dxa"/>
            <w:tcBorders>
              <w:top w:val="single" w:sz="4" w:space="0" w:color="auto"/>
              <w:left w:val="single" w:sz="4" w:space="0" w:color="auto"/>
              <w:bottom w:val="single" w:sz="4" w:space="0" w:color="auto"/>
              <w:right w:val="single" w:sz="4" w:space="0" w:color="auto"/>
            </w:tcBorders>
            <w:shd w:val="clear" w:color="auto" w:fill="auto"/>
          </w:tcPr>
          <w:p w14:paraId="5FFA19EF" w14:textId="77777777" w:rsidR="00D94CE4" w:rsidRDefault="00D94CE4" w:rsidP="000C1A40">
            <w:pPr>
              <w:rPr>
                <w:lang w:val="en-CA"/>
              </w:rPr>
            </w:pPr>
            <w:r w:rsidRPr="00754E28">
              <w:rPr>
                <w:lang w:val="en-CA"/>
              </w:rPr>
              <w:t>Landfilling</w:t>
            </w:r>
          </w:p>
          <w:p w14:paraId="1C80695F" w14:textId="0830BD6F" w:rsidR="00BF0578" w:rsidRPr="00754E28" w:rsidRDefault="00BF0578" w:rsidP="00BF0578">
            <w:pPr>
              <w:spacing w:before="0"/>
            </w:pPr>
            <w:r w:rsidRPr="00754E28">
              <w:rPr>
                <w:lang w:val="en-CA"/>
              </w:rPr>
              <w:t>Municipal Waste Processing</w:t>
            </w:r>
          </w:p>
        </w:tc>
      </w:tr>
      <w:tr w:rsidR="00D94CE4" w14:paraId="7886EEF7" w14:textId="77777777" w:rsidTr="000C1A40">
        <w:tc>
          <w:tcPr>
            <w:tcW w:w="1584" w:type="dxa"/>
            <w:tcBorders>
              <w:top w:val="single" w:sz="4" w:space="0" w:color="auto"/>
              <w:left w:val="single" w:sz="4" w:space="0" w:color="auto"/>
              <w:bottom w:val="single" w:sz="4" w:space="0" w:color="auto"/>
              <w:right w:val="single" w:sz="4" w:space="0" w:color="auto"/>
            </w:tcBorders>
          </w:tcPr>
          <w:p w14:paraId="1FA8E03B" w14:textId="77777777" w:rsidR="00D94CE4" w:rsidRDefault="00D94CE4" w:rsidP="000C1A40">
            <w:r>
              <w:t>Social</w:t>
            </w:r>
          </w:p>
        </w:tc>
        <w:tc>
          <w:tcPr>
            <w:tcW w:w="1341" w:type="dxa"/>
            <w:tcBorders>
              <w:top w:val="single" w:sz="4" w:space="0" w:color="auto"/>
              <w:left w:val="single" w:sz="4" w:space="0" w:color="auto"/>
              <w:bottom w:val="single" w:sz="4" w:space="0" w:color="auto"/>
              <w:right w:val="single" w:sz="4" w:space="0" w:color="auto"/>
            </w:tcBorders>
            <w:vAlign w:val="center"/>
          </w:tcPr>
          <w:p w14:paraId="2CAEFF5E" w14:textId="77777777" w:rsidR="00D94CE4" w:rsidRPr="007D3253" w:rsidRDefault="00D94CE4" w:rsidP="000C1A40">
            <w:pPr>
              <w:jc w:val="center"/>
            </w:pPr>
            <w:r>
              <w:t>1</w:t>
            </w:r>
          </w:p>
        </w:tc>
        <w:tc>
          <w:tcPr>
            <w:tcW w:w="5472" w:type="dxa"/>
            <w:tcBorders>
              <w:top w:val="single" w:sz="4" w:space="0" w:color="auto"/>
              <w:left w:val="single" w:sz="4" w:space="0" w:color="auto"/>
              <w:bottom w:val="single" w:sz="4" w:space="0" w:color="auto"/>
              <w:right w:val="single" w:sz="4" w:space="0" w:color="auto"/>
            </w:tcBorders>
            <w:shd w:val="clear" w:color="auto" w:fill="auto"/>
          </w:tcPr>
          <w:p w14:paraId="50877B02" w14:textId="77777777" w:rsidR="00D94CE4" w:rsidRPr="00754E28" w:rsidRDefault="00D94CE4" w:rsidP="000C1A40">
            <w:r w:rsidRPr="00754E28">
              <w:t>Recycling</w:t>
            </w:r>
          </w:p>
        </w:tc>
      </w:tr>
    </w:tbl>
    <w:p w14:paraId="5C2F9444" w14:textId="5892043F" w:rsidR="00D94CE4" w:rsidRDefault="00D94CE4" w:rsidP="00654076">
      <w:pPr>
        <w:pStyle w:val="Heading2"/>
        <w:spacing w:before="360"/>
      </w:pPr>
      <w:bookmarkStart w:id="101" w:name="_Toc15636297"/>
      <w:r>
        <w:t xml:space="preserve">Organic Waste Management in </w:t>
      </w:r>
      <w:r w:rsidR="006B178F">
        <w:t>Windsor and Essex County</w:t>
      </w:r>
      <w:bookmarkEnd w:id="101"/>
    </w:p>
    <w:p w14:paraId="4D02CC00" w14:textId="4A3FD1EF" w:rsidR="00D94CE4" w:rsidRDefault="00D94CE4" w:rsidP="007805D6">
      <w:pPr>
        <w:rPr>
          <w:lang w:val="en-US"/>
        </w:rPr>
      </w:pPr>
      <w:r>
        <w:t xml:space="preserve">Local data specific to food and organic waste management practices in </w:t>
      </w:r>
      <w:r w:rsidR="006B178F">
        <w:t>Windsor and Essex County</w:t>
      </w:r>
      <w:r>
        <w:t xml:space="preserve"> is not readily available. However, </w:t>
      </w:r>
      <w:r w:rsidR="002710D4">
        <w:t>it is</w:t>
      </w:r>
      <w:r>
        <w:t xml:space="preserve"> possible to infer a certain amount based on national and provincial data, as well as what is available locally. </w:t>
      </w:r>
      <w:r>
        <w:rPr>
          <w:lang w:val="en-US"/>
        </w:rPr>
        <w:t>According to the Government of Ontario</w:t>
      </w:r>
      <w:r w:rsidR="00320009">
        <w:rPr>
          <w:lang w:val="en-US"/>
        </w:rPr>
        <w:t xml:space="preserve"> (2018e)</w:t>
      </w:r>
      <w:r>
        <w:rPr>
          <w:lang w:val="en-US"/>
        </w:rPr>
        <w:t>, food and organic waste come from two main sources:</w:t>
      </w:r>
    </w:p>
    <w:p w14:paraId="7F590B57" w14:textId="77777777" w:rsidR="00D94CE4" w:rsidRPr="00BB5996" w:rsidRDefault="00D94CE4" w:rsidP="00D91002">
      <w:pPr>
        <w:pStyle w:val="NoSpacing"/>
        <w:spacing w:before="240"/>
        <w:rPr>
          <w:lang w:val="en-US"/>
        </w:rPr>
      </w:pPr>
      <w:r w:rsidRPr="00BB5996">
        <w:rPr>
          <w:lang w:val="en-US"/>
        </w:rPr>
        <w:t>Household</w:t>
      </w:r>
      <w:r>
        <w:rPr>
          <w:lang w:val="en-US"/>
        </w:rPr>
        <w:t xml:space="preserve">s, where </w:t>
      </w:r>
      <w:r w:rsidRPr="00BB5996">
        <w:rPr>
          <w:lang w:val="en-US"/>
        </w:rPr>
        <w:t>food and organic waste mainly includes:</w:t>
      </w:r>
    </w:p>
    <w:p w14:paraId="161505AA" w14:textId="77777777" w:rsidR="00D94CE4" w:rsidRPr="00BB5996" w:rsidRDefault="00D94CE4" w:rsidP="007805D6">
      <w:pPr>
        <w:pStyle w:val="NoSpacing"/>
        <w:ind w:left="1440"/>
        <w:rPr>
          <w:lang w:val="en-US"/>
        </w:rPr>
      </w:pPr>
      <w:r w:rsidRPr="00BB5996">
        <w:rPr>
          <w:lang w:val="en-US"/>
        </w:rPr>
        <w:t>Food waste (cooked or raw)</w:t>
      </w:r>
    </w:p>
    <w:p w14:paraId="3F870461" w14:textId="693D32AA" w:rsidR="00D94CE4" w:rsidRPr="00BB5996" w:rsidRDefault="00D94CE4" w:rsidP="007805D6">
      <w:pPr>
        <w:pStyle w:val="NoSpacing"/>
        <w:ind w:left="1440"/>
        <w:rPr>
          <w:lang w:val="en-US"/>
        </w:rPr>
      </w:pPr>
      <w:r w:rsidRPr="00BB5996">
        <w:rPr>
          <w:lang w:val="en-US"/>
        </w:rPr>
        <w:t>Surplus food (e.g.</w:t>
      </w:r>
      <w:r w:rsidR="001E791A">
        <w:rPr>
          <w:lang w:val="en-US"/>
        </w:rPr>
        <w:t>,</w:t>
      </w:r>
      <w:r w:rsidRPr="00BB5996">
        <w:rPr>
          <w:lang w:val="en-US"/>
        </w:rPr>
        <w:t xml:space="preserve"> non-perishable food suitable for donation)</w:t>
      </w:r>
    </w:p>
    <w:p w14:paraId="39BFCADD" w14:textId="77777777" w:rsidR="00D94CE4" w:rsidRPr="00BB5996" w:rsidRDefault="00D94CE4" w:rsidP="007805D6">
      <w:pPr>
        <w:pStyle w:val="NoSpacing"/>
        <w:ind w:left="1440"/>
        <w:rPr>
          <w:lang w:val="en-US"/>
        </w:rPr>
      </w:pPr>
      <w:r w:rsidRPr="00BB5996">
        <w:rPr>
          <w:lang w:val="en-US"/>
        </w:rPr>
        <w:t>Yard and garden waste</w:t>
      </w:r>
    </w:p>
    <w:p w14:paraId="0DD66105" w14:textId="3FA9CF98" w:rsidR="00D94CE4" w:rsidRPr="00BB5996" w:rsidRDefault="00D94CE4" w:rsidP="007805D6">
      <w:pPr>
        <w:pStyle w:val="NoSpacing"/>
        <w:rPr>
          <w:lang w:val="en-US"/>
        </w:rPr>
      </w:pPr>
      <w:r w:rsidRPr="00BB5996">
        <w:rPr>
          <w:lang w:val="en-US"/>
        </w:rPr>
        <w:t>Industrial, Commercial</w:t>
      </w:r>
      <w:r w:rsidR="007C38E2">
        <w:rPr>
          <w:lang w:val="en-US"/>
        </w:rPr>
        <w:t>,</w:t>
      </w:r>
      <w:r w:rsidRPr="00BB5996">
        <w:rPr>
          <w:lang w:val="en-US"/>
        </w:rPr>
        <w:t xml:space="preserve"> and Institutional (e.g., restaurants, grocery stores, hospitals, universities, food processors) </w:t>
      </w:r>
      <w:r>
        <w:rPr>
          <w:lang w:val="en-US"/>
        </w:rPr>
        <w:t xml:space="preserve">sources, with </w:t>
      </w:r>
      <w:r w:rsidRPr="00BB5996">
        <w:rPr>
          <w:lang w:val="en-US"/>
        </w:rPr>
        <w:t>food and organic waste</w:t>
      </w:r>
      <w:r>
        <w:rPr>
          <w:lang w:val="en-US"/>
        </w:rPr>
        <w:t xml:space="preserve"> including</w:t>
      </w:r>
      <w:r w:rsidRPr="00BB5996">
        <w:rPr>
          <w:lang w:val="en-US"/>
        </w:rPr>
        <w:t>:</w:t>
      </w:r>
    </w:p>
    <w:p w14:paraId="7454C365" w14:textId="77777777" w:rsidR="00D94CE4" w:rsidRPr="00BB5996" w:rsidRDefault="00D94CE4" w:rsidP="007805D6">
      <w:pPr>
        <w:pStyle w:val="NoSpacing"/>
        <w:ind w:left="1440"/>
        <w:rPr>
          <w:lang w:val="en-US"/>
        </w:rPr>
      </w:pPr>
      <w:r w:rsidRPr="00BB5996">
        <w:rPr>
          <w:lang w:val="en-US"/>
        </w:rPr>
        <w:t>Surplus food that is suitable for donation (perishable and non-perishable)</w:t>
      </w:r>
    </w:p>
    <w:p w14:paraId="72D8FDF0" w14:textId="77777777" w:rsidR="00D94CE4" w:rsidRPr="00BB5996" w:rsidRDefault="00D94CE4" w:rsidP="007805D6">
      <w:pPr>
        <w:pStyle w:val="NoSpacing"/>
        <w:ind w:left="1440"/>
        <w:rPr>
          <w:lang w:val="en-US"/>
        </w:rPr>
      </w:pPr>
      <w:r w:rsidRPr="00BB5996">
        <w:rPr>
          <w:lang w:val="en-US"/>
        </w:rPr>
        <w:t>Food waste (cooked or raw)</w:t>
      </w:r>
    </w:p>
    <w:p w14:paraId="0992D0F5" w14:textId="77777777" w:rsidR="00D94CE4" w:rsidRPr="00BB5996" w:rsidRDefault="00D94CE4" w:rsidP="007805D6">
      <w:pPr>
        <w:pStyle w:val="NoSpacing"/>
        <w:ind w:left="1440"/>
        <w:rPr>
          <w:lang w:val="en-US"/>
        </w:rPr>
      </w:pPr>
      <w:r w:rsidRPr="00BB5996">
        <w:rPr>
          <w:lang w:val="en-US"/>
        </w:rPr>
        <w:t>Food processing/manufacturing waste and by-products</w:t>
      </w:r>
    </w:p>
    <w:p w14:paraId="606708B7" w14:textId="77777777" w:rsidR="00D94CE4" w:rsidRPr="00BB5996" w:rsidRDefault="00D94CE4" w:rsidP="007805D6">
      <w:pPr>
        <w:pStyle w:val="NoSpacing"/>
        <w:ind w:left="1440"/>
        <w:rPr>
          <w:lang w:val="en-US"/>
        </w:rPr>
      </w:pPr>
      <w:r w:rsidRPr="00BB5996">
        <w:rPr>
          <w:lang w:val="en-US"/>
        </w:rPr>
        <w:t>Leaf and yard waste</w:t>
      </w:r>
    </w:p>
    <w:p w14:paraId="6BC639C8" w14:textId="77777777" w:rsidR="00D94CE4" w:rsidRPr="00BB5996" w:rsidRDefault="00D94CE4" w:rsidP="00DD17C8">
      <w:pPr>
        <w:pStyle w:val="NoSpacing"/>
        <w:spacing w:after="240"/>
        <w:ind w:left="1440"/>
        <w:rPr>
          <w:lang w:val="en-US"/>
        </w:rPr>
      </w:pPr>
      <w:r w:rsidRPr="00BB5996">
        <w:rPr>
          <w:lang w:val="en-US"/>
        </w:rPr>
        <w:t>Other sources of organic materials not listed above including biosolids</w:t>
      </w:r>
    </w:p>
    <w:p w14:paraId="63423EDF" w14:textId="0C41BEA7" w:rsidR="00AE55E4" w:rsidRDefault="00D94CE4" w:rsidP="007805D6">
      <w:pPr>
        <w:rPr>
          <w:lang w:val="en-US"/>
        </w:rPr>
      </w:pPr>
      <w:r>
        <w:rPr>
          <w:lang w:val="en-US"/>
        </w:rPr>
        <w:t>Figures from 2015 show that 55% of food and organic waste in Ontario was generated by residential sources, compared to 45% from industrial, commercial</w:t>
      </w:r>
      <w:r w:rsidR="009B682F">
        <w:rPr>
          <w:lang w:val="en-US"/>
        </w:rPr>
        <w:t>,</w:t>
      </w:r>
      <w:r>
        <w:rPr>
          <w:lang w:val="en-US"/>
        </w:rPr>
        <w:t xml:space="preserve"> and institutional (IC&amp;I) sources</w:t>
      </w:r>
      <w:r w:rsidR="004C54B5">
        <w:rPr>
          <w:lang w:val="en-US"/>
        </w:rPr>
        <w:t xml:space="preserve"> (</w:t>
      </w:r>
      <w:r w:rsidR="004C54B5" w:rsidRPr="0094377B">
        <w:t>Ontario Ministry of the Environment and Climate Change</w:t>
      </w:r>
      <w:r w:rsidR="004C54B5">
        <w:t>, 2017)</w:t>
      </w:r>
      <w:r>
        <w:rPr>
          <w:lang w:val="en-US"/>
        </w:rPr>
        <w:t>. On the other hand, food and organic waste diversion is much higher in residential sectors (72%) compared to IC&amp;I (28%), suggesting a need to continue efforts to engage IC&amp;I sectors.</w:t>
      </w:r>
      <w:r w:rsidR="00AE55E4">
        <w:rPr>
          <w:lang w:val="en-US"/>
        </w:rPr>
        <w:t xml:space="preserve"> </w:t>
      </w:r>
      <w:r>
        <w:rPr>
          <w:lang w:val="en-US"/>
        </w:rPr>
        <w:t xml:space="preserve">The rates of food and organic waste diversion residentially have been assisted by the institution of residential composting </w:t>
      </w:r>
      <w:r w:rsidR="0036518D">
        <w:rPr>
          <w:lang w:val="en-US"/>
        </w:rPr>
        <w:t>programme</w:t>
      </w:r>
      <w:r>
        <w:rPr>
          <w:lang w:val="en-US"/>
        </w:rPr>
        <w:t xml:space="preserve">s. In 2017, 37 municipalities in Ontario had implemented residential composting </w:t>
      </w:r>
      <w:r w:rsidR="0036518D">
        <w:rPr>
          <w:lang w:val="en-US"/>
        </w:rPr>
        <w:t>programme</w:t>
      </w:r>
      <w:r>
        <w:rPr>
          <w:lang w:val="en-US"/>
        </w:rPr>
        <w:t>s covering approximately 70% of the population of Ontario</w:t>
      </w:r>
      <w:r w:rsidR="00AE55E4">
        <w:rPr>
          <w:lang w:val="en-US"/>
        </w:rPr>
        <w:t>.</w:t>
      </w:r>
    </w:p>
    <w:p w14:paraId="43710219" w14:textId="53BBB602" w:rsidR="00D94CE4" w:rsidRDefault="00D94CE4" w:rsidP="00DD17C8">
      <w:pPr>
        <w:spacing w:after="240"/>
        <w:rPr>
          <w:lang w:val="en-US"/>
        </w:rPr>
      </w:pPr>
      <w:r>
        <w:rPr>
          <w:lang w:val="en-US"/>
        </w:rPr>
        <w:t xml:space="preserve">In 2011, over half of Canadian households (61%) reported participating in some form of composting, with 45% reporting composting kitchen waste. </w:t>
      </w:r>
      <w:r w:rsidRPr="00B27992">
        <w:rPr>
          <w:lang w:val="en-US"/>
        </w:rPr>
        <w:t xml:space="preserve">Table </w:t>
      </w:r>
      <w:r w:rsidR="00A26358">
        <w:rPr>
          <w:lang w:val="en-US"/>
        </w:rPr>
        <w:t>72</w:t>
      </w:r>
      <w:r w:rsidR="00A26358" w:rsidRPr="00B27992">
        <w:rPr>
          <w:lang w:val="en-US"/>
        </w:rPr>
        <w:t xml:space="preserve"> </w:t>
      </w:r>
      <w:r w:rsidRPr="00B27992">
        <w:rPr>
          <w:lang w:val="en-US"/>
        </w:rPr>
        <w:t>shows</w:t>
      </w:r>
      <w:r>
        <w:rPr>
          <w:lang w:val="en-US"/>
        </w:rPr>
        <w:t xml:space="preserve"> rates for Canada, Ontario</w:t>
      </w:r>
      <w:r w:rsidR="009B682F">
        <w:rPr>
          <w:lang w:val="en-US"/>
        </w:rPr>
        <w:t>,</w:t>
      </w:r>
      <w:r>
        <w:rPr>
          <w:lang w:val="en-US"/>
        </w:rPr>
        <w:t xml:space="preserve"> and Windsor in 2011. Rates of overall composting and yard waste composting in Windsor were similar to that of Ontario. While Windsor appears to lag behind in kitchen waste composting, this value should be used with caution.</w:t>
      </w:r>
    </w:p>
    <w:p w14:paraId="43FF5BCF" w14:textId="1DB2161F" w:rsidR="00D94CE4" w:rsidRDefault="00D94CE4" w:rsidP="00D94CE4">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72</w:t>
      </w:r>
      <w:r w:rsidR="006D0D1C">
        <w:rPr>
          <w:noProof/>
        </w:rPr>
        <w:fldChar w:fldCharType="end"/>
      </w:r>
      <w:r>
        <w:t>: Composting Habits of Canadians in 2011</w:t>
      </w:r>
    </w:p>
    <w:tbl>
      <w:tblPr>
        <w:tblStyle w:val="TableGrid"/>
        <w:tblW w:w="0" w:type="auto"/>
        <w:tblLook w:val="04A0" w:firstRow="1" w:lastRow="0" w:firstColumn="1" w:lastColumn="0" w:noHBand="0" w:noVBand="1"/>
        <w:tblCaption w:val="Composting Habits of Canadians in 2011"/>
        <w:tblDescription w:val="A lsiting of percentages of how many households in Canada, Ontario and Windsor compost kitchen and/or yard waste, kitchen waste only and yard waste only"/>
      </w:tblPr>
      <w:tblGrid>
        <w:gridCol w:w="1296"/>
        <w:gridCol w:w="2160"/>
        <w:gridCol w:w="2160"/>
        <w:gridCol w:w="2160"/>
      </w:tblGrid>
      <w:tr w:rsidR="00D94CE4" w:rsidRPr="00A9693E" w14:paraId="53A13835" w14:textId="77777777" w:rsidTr="00BF0578">
        <w:trPr>
          <w:trHeight w:val="620"/>
          <w:tblHeader/>
        </w:trPr>
        <w:tc>
          <w:tcPr>
            <w:tcW w:w="1296" w:type="dxa"/>
            <w:shd w:val="clear" w:color="auto" w:fill="A3DEDD" w:themeFill="accent1" w:themeFillTint="99"/>
            <w:noWrap/>
            <w:hideMark/>
          </w:tcPr>
          <w:p w14:paraId="3671DD41" w14:textId="77777777" w:rsidR="00D94CE4" w:rsidRPr="00A9693E" w:rsidRDefault="00D94CE4" w:rsidP="000C1A40">
            <w:pPr>
              <w:rPr>
                <w:lang w:val="en-CA"/>
              </w:rPr>
            </w:pPr>
          </w:p>
        </w:tc>
        <w:tc>
          <w:tcPr>
            <w:tcW w:w="2160" w:type="dxa"/>
            <w:shd w:val="clear" w:color="auto" w:fill="A3DEDD" w:themeFill="accent1" w:themeFillTint="99"/>
            <w:vAlign w:val="center"/>
            <w:hideMark/>
          </w:tcPr>
          <w:p w14:paraId="4941E446" w14:textId="2C430B59" w:rsidR="00D94CE4" w:rsidRPr="002D1A24" w:rsidRDefault="00D94CE4" w:rsidP="000C1A40">
            <w:pPr>
              <w:jc w:val="center"/>
              <w:rPr>
                <w:b/>
                <w:lang w:val="en-CA"/>
              </w:rPr>
            </w:pPr>
            <w:r w:rsidRPr="002D1A24">
              <w:rPr>
                <w:b/>
              </w:rPr>
              <w:t>Composted kitchen and/or yard waste</w:t>
            </w:r>
            <w:r w:rsidR="00621A8E">
              <w:rPr>
                <w:rStyle w:val="FootnoteReference"/>
                <w:b/>
              </w:rPr>
              <w:footnoteReference w:id="4"/>
            </w:r>
          </w:p>
        </w:tc>
        <w:tc>
          <w:tcPr>
            <w:tcW w:w="2160" w:type="dxa"/>
            <w:shd w:val="clear" w:color="auto" w:fill="A3DEDD" w:themeFill="accent1" w:themeFillTint="99"/>
            <w:vAlign w:val="center"/>
            <w:hideMark/>
          </w:tcPr>
          <w:p w14:paraId="7FDF2D37" w14:textId="6AACDCF6" w:rsidR="00D94CE4" w:rsidRPr="00621A8E" w:rsidRDefault="00D94CE4" w:rsidP="000C1A40">
            <w:pPr>
              <w:jc w:val="center"/>
              <w:rPr>
                <w:b/>
                <w:vertAlign w:val="superscript"/>
                <w:lang w:val="en-CA"/>
              </w:rPr>
            </w:pPr>
            <w:r w:rsidRPr="002D1A24">
              <w:rPr>
                <w:b/>
              </w:rPr>
              <w:t>Composted kitchen waste</w:t>
            </w:r>
            <w:r w:rsidR="00621A8E">
              <w:rPr>
                <w:b/>
                <w:vertAlign w:val="superscript"/>
              </w:rPr>
              <w:t>4</w:t>
            </w:r>
          </w:p>
        </w:tc>
        <w:tc>
          <w:tcPr>
            <w:tcW w:w="2160" w:type="dxa"/>
            <w:shd w:val="clear" w:color="auto" w:fill="A3DEDD" w:themeFill="accent1" w:themeFillTint="99"/>
            <w:vAlign w:val="center"/>
            <w:hideMark/>
          </w:tcPr>
          <w:p w14:paraId="2FD68461" w14:textId="222898E4" w:rsidR="00D94CE4" w:rsidRPr="002D1A24" w:rsidRDefault="00D94CE4" w:rsidP="000C1A40">
            <w:pPr>
              <w:jc w:val="center"/>
              <w:rPr>
                <w:b/>
                <w:lang w:val="en-CA"/>
              </w:rPr>
            </w:pPr>
            <w:r w:rsidRPr="002D1A24">
              <w:rPr>
                <w:b/>
              </w:rPr>
              <w:t>Composted yard waste</w:t>
            </w:r>
            <w:r w:rsidR="00621A8E">
              <w:rPr>
                <w:rStyle w:val="FootnoteReference"/>
                <w:b/>
              </w:rPr>
              <w:footnoteReference w:id="5"/>
            </w:r>
          </w:p>
        </w:tc>
      </w:tr>
      <w:tr w:rsidR="00D94CE4" w:rsidRPr="00A9693E" w14:paraId="72F9DEE6" w14:textId="77777777" w:rsidTr="000C1A40">
        <w:trPr>
          <w:trHeight w:val="290"/>
        </w:trPr>
        <w:tc>
          <w:tcPr>
            <w:tcW w:w="1296" w:type="dxa"/>
            <w:noWrap/>
            <w:hideMark/>
          </w:tcPr>
          <w:p w14:paraId="6AF62138" w14:textId="77777777" w:rsidR="00D94CE4" w:rsidRPr="00A9693E" w:rsidRDefault="00D94CE4" w:rsidP="000C1A40">
            <w:pPr>
              <w:rPr>
                <w:lang w:val="en-CA"/>
              </w:rPr>
            </w:pPr>
            <w:r w:rsidRPr="00A9693E">
              <w:rPr>
                <w:lang w:val="en-CA"/>
              </w:rPr>
              <w:t>Canada</w:t>
            </w:r>
          </w:p>
        </w:tc>
        <w:tc>
          <w:tcPr>
            <w:tcW w:w="2160" w:type="dxa"/>
            <w:noWrap/>
            <w:vAlign w:val="center"/>
            <w:hideMark/>
          </w:tcPr>
          <w:p w14:paraId="7F65449F" w14:textId="77777777" w:rsidR="00D94CE4" w:rsidRPr="00A9693E" w:rsidRDefault="00D94CE4" w:rsidP="000C1A40">
            <w:pPr>
              <w:jc w:val="right"/>
              <w:rPr>
                <w:lang w:val="en-CA"/>
              </w:rPr>
            </w:pPr>
            <w:r w:rsidRPr="00A9693E">
              <w:rPr>
                <w:lang w:val="en-CA"/>
              </w:rPr>
              <w:t>61%</w:t>
            </w:r>
          </w:p>
        </w:tc>
        <w:tc>
          <w:tcPr>
            <w:tcW w:w="2160" w:type="dxa"/>
            <w:noWrap/>
            <w:vAlign w:val="center"/>
            <w:hideMark/>
          </w:tcPr>
          <w:p w14:paraId="6B067B86" w14:textId="77777777" w:rsidR="00D94CE4" w:rsidRPr="00A9693E" w:rsidRDefault="00D94CE4" w:rsidP="000C1A40">
            <w:pPr>
              <w:jc w:val="right"/>
              <w:rPr>
                <w:lang w:val="en-CA"/>
              </w:rPr>
            </w:pPr>
            <w:r w:rsidRPr="00A9693E">
              <w:rPr>
                <w:lang w:val="en-CA"/>
              </w:rPr>
              <w:t>45%</w:t>
            </w:r>
          </w:p>
        </w:tc>
        <w:tc>
          <w:tcPr>
            <w:tcW w:w="2160" w:type="dxa"/>
            <w:noWrap/>
            <w:vAlign w:val="center"/>
            <w:hideMark/>
          </w:tcPr>
          <w:p w14:paraId="72BDB5F1" w14:textId="77777777" w:rsidR="00D94CE4" w:rsidRPr="00A9693E" w:rsidRDefault="00D94CE4" w:rsidP="000C1A40">
            <w:pPr>
              <w:jc w:val="right"/>
              <w:rPr>
                <w:lang w:val="en-CA"/>
              </w:rPr>
            </w:pPr>
            <w:r w:rsidRPr="00A9693E">
              <w:rPr>
                <w:lang w:val="en-CA"/>
              </w:rPr>
              <w:t>68%</w:t>
            </w:r>
          </w:p>
        </w:tc>
      </w:tr>
      <w:tr w:rsidR="00D94CE4" w:rsidRPr="00A9693E" w14:paraId="3F7300F5" w14:textId="77777777" w:rsidTr="000C1A40">
        <w:trPr>
          <w:trHeight w:val="290"/>
        </w:trPr>
        <w:tc>
          <w:tcPr>
            <w:tcW w:w="1296" w:type="dxa"/>
            <w:noWrap/>
            <w:hideMark/>
          </w:tcPr>
          <w:p w14:paraId="76E92399" w14:textId="77777777" w:rsidR="00D94CE4" w:rsidRPr="00A9693E" w:rsidRDefault="00D94CE4" w:rsidP="000C1A40">
            <w:pPr>
              <w:rPr>
                <w:lang w:val="en-CA"/>
              </w:rPr>
            </w:pPr>
            <w:r w:rsidRPr="00A9693E">
              <w:rPr>
                <w:lang w:val="en-CA"/>
              </w:rPr>
              <w:t>Ontario</w:t>
            </w:r>
          </w:p>
        </w:tc>
        <w:tc>
          <w:tcPr>
            <w:tcW w:w="2160" w:type="dxa"/>
            <w:noWrap/>
            <w:vAlign w:val="center"/>
            <w:hideMark/>
          </w:tcPr>
          <w:p w14:paraId="6907A322" w14:textId="77777777" w:rsidR="00D94CE4" w:rsidRPr="00A9693E" w:rsidRDefault="00D94CE4" w:rsidP="000C1A40">
            <w:pPr>
              <w:jc w:val="right"/>
              <w:rPr>
                <w:lang w:val="en-CA"/>
              </w:rPr>
            </w:pPr>
            <w:r w:rsidRPr="00A9693E">
              <w:rPr>
                <w:lang w:val="en-CA"/>
              </w:rPr>
              <w:t>75%</w:t>
            </w:r>
          </w:p>
        </w:tc>
        <w:tc>
          <w:tcPr>
            <w:tcW w:w="2160" w:type="dxa"/>
            <w:noWrap/>
            <w:vAlign w:val="center"/>
            <w:hideMark/>
          </w:tcPr>
          <w:p w14:paraId="650A479C" w14:textId="77777777" w:rsidR="00D94CE4" w:rsidRPr="00A9693E" w:rsidRDefault="00D94CE4" w:rsidP="000C1A40">
            <w:pPr>
              <w:jc w:val="right"/>
              <w:rPr>
                <w:lang w:val="en-CA"/>
              </w:rPr>
            </w:pPr>
            <w:r w:rsidRPr="00A9693E">
              <w:rPr>
                <w:lang w:val="en-CA"/>
              </w:rPr>
              <w:t>62%</w:t>
            </w:r>
          </w:p>
        </w:tc>
        <w:tc>
          <w:tcPr>
            <w:tcW w:w="2160" w:type="dxa"/>
            <w:noWrap/>
            <w:vAlign w:val="center"/>
            <w:hideMark/>
          </w:tcPr>
          <w:p w14:paraId="566A19F7" w14:textId="77777777" w:rsidR="00D94CE4" w:rsidRPr="00A9693E" w:rsidRDefault="00D94CE4" w:rsidP="000C1A40">
            <w:pPr>
              <w:jc w:val="right"/>
              <w:rPr>
                <w:lang w:val="en-CA"/>
              </w:rPr>
            </w:pPr>
            <w:r w:rsidRPr="00A9693E">
              <w:rPr>
                <w:lang w:val="en-CA"/>
              </w:rPr>
              <w:t>82%</w:t>
            </w:r>
          </w:p>
        </w:tc>
      </w:tr>
      <w:tr w:rsidR="00D94CE4" w:rsidRPr="00A9693E" w14:paraId="42D7EC35" w14:textId="77777777" w:rsidTr="000C1A40">
        <w:trPr>
          <w:trHeight w:val="290"/>
        </w:trPr>
        <w:tc>
          <w:tcPr>
            <w:tcW w:w="1296" w:type="dxa"/>
            <w:noWrap/>
            <w:hideMark/>
          </w:tcPr>
          <w:p w14:paraId="39F883E2" w14:textId="77777777" w:rsidR="00D94CE4" w:rsidRPr="00A9693E" w:rsidRDefault="00D94CE4" w:rsidP="000C1A40">
            <w:pPr>
              <w:rPr>
                <w:lang w:val="en-CA"/>
              </w:rPr>
            </w:pPr>
            <w:r w:rsidRPr="00A9693E">
              <w:rPr>
                <w:lang w:val="en-CA"/>
              </w:rPr>
              <w:t>Windsor</w:t>
            </w:r>
          </w:p>
        </w:tc>
        <w:tc>
          <w:tcPr>
            <w:tcW w:w="2160" w:type="dxa"/>
            <w:noWrap/>
            <w:vAlign w:val="center"/>
            <w:hideMark/>
          </w:tcPr>
          <w:p w14:paraId="0DE83684" w14:textId="77777777" w:rsidR="00D94CE4" w:rsidRPr="00A9693E" w:rsidRDefault="00D94CE4" w:rsidP="000C1A40">
            <w:pPr>
              <w:jc w:val="right"/>
              <w:rPr>
                <w:lang w:val="en-CA"/>
              </w:rPr>
            </w:pPr>
            <w:r w:rsidRPr="00A9693E">
              <w:rPr>
                <w:lang w:val="en-CA"/>
              </w:rPr>
              <w:t>77%</w:t>
            </w:r>
          </w:p>
        </w:tc>
        <w:tc>
          <w:tcPr>
            <w:tcW w:w="2160" w:type="dxa"/>
            <w:noWrap/>
            <w:vAlign w:val="center"/>
            <w:hideMark/>
          </w:tcPr>
          <w:p w14:paraId="20802F63" w14:textId="77777777" w:rsidR="00D94CE4" w:rsidRPr="00A9693E" w:rsidRDefault="00D94CE4" w:rsidP="000C1A40">
            <w:pPr>
              <w:jc w:val="right"/>
              <w:rPr>
                <w:lang w:val="en-CA"/>
              </w:rPr>
            </w:pPr>
            <w:r>
              <w:rPr>
                <w:lang w:val="en-CA"/>
              </w:rPr>
              <w:t>*</w:t>
            </w:r>
            <w:r w:rsidRPr="00A9693E">
              <w:rPr>
                <w:lang w:val="en-CA"/>
              </w:rPr>
              <w:t>31%</w:t>
            </w:r>
          </w:p>
        </w:tc>
        <w:tc>
          <w:tcPr>
            <w:tcW w:w="2160" w:type="dxa"/>
            <w:noWrap/>
            <w:vAlign w:val="center"/>
            <w:hideMark/>
          </w:tcPr>
          <w:p w14:paraId="70A69CBD" w14:textId="77777777" w:rsidR="00D94CE4" w:rsidRPr="00A9693E" w:rsidRDefault="00D94CE4" w:rsidP="000C1A40">
            <w:pPr>
              <w:jc w:val="right"/>
              <w:rPr>
                <w:lang w:val="en-CA"/>
              </w:rPr>
            </w:pPr>
            <w:r w:rsidRPr="00A9693E">
              <w:rPr>
                <w:lang w:val="en-CA"/>
              </w:rPr>
              <w:t>81%</w:t>
            </w:r>
          </w:p>
        </w:tc>
      </w:tr>
    </w:tbl>
    <w:p w14:paraId="708D764E" w14:textId="1ABD2093" w:rsidR="00D94CE4" w:rsidRDefault="00BF0578" w:rsidP="00BF0578">
      <w:pPr>
        <w:spacing w:before="0"/>
        <w:rPr>
          <w:lang w:val="en-US"/>
        </w:rPr>
      </w:pPr>
      <w:r>
        <w:t xml:space="preserve">Source: Statistics Canada (July 10, 2013), </w:t>
      </w:r>
      <w:r w:rsidRPr="004176FB">
        <w:t>Composting by households in Canada</w:t>
      </w:r>
    </w:p>
    <w:p w14:paraId="7E00925B" w14:textId="77777777" w:rsidR="00D94CE4" w:rsidRPr="006D0167" w:rsidRDefault="00D94CE4" w:rsidP="00BF0578">
      <w:pPr>
        <w:spacing w:before="360"/>
        <w:rPr>
          <w:lang w:val="en-US"/>
        </w:rPr>
      </w:pPr>
      <w:r>
        <w:rPr>
          <w:lang w:val="en-US"/>
        </w:rPr>
        <w:t>This research also showed that c</w:t>
      </w:r>
      <w:r w:rsidRPr="006D0167">
        <w:rPr>
          <w:lang w:val="en-US"/>
        </w:rPr>
        <w:t>omposting rates were found to be the highest where household incomes were greater than $150,000, and at their lowest where household incomes were less than $20,000.</w:t>
      </w:r>
    </w:p>
    <w:p w14:paraId="365C58C7" w14:textId="722E4DD6" w:rsidR="004C54B5" w:rsidRDefault="00D94CE4" w:rsidP="00DD17C8">
      <w:pPr>
        <w:rPr>
          <w:lang w:val="en-US"/>
        </w:rPr>
      </w:pPr>
      <w:r>
        <w:rPr>
          <w:lang w:val="en-US"/>
        </w:rPr>
        <w:t xml:space="preserve">Based on curbside residential audits, the Essex-Windsor Solid Waste Authority (EWSWA) estimates that as much as 50% of residential garbage in </w:t>
      </w:r>
      <w:r w:rsidR="00106F6D">
        <w:rPr>
          <w:lang w:val="en-US"/>
        </w:rPr>
        <w:t>Windsor and Essex County</w:t>
      </w:r>
      <w:r w:rsidR="0080407D">
        <w:rPr>
          <w:lang w:val="en-US"/>
        </w:rPr>
        <w:t xml:space="preserve"> </w:t>
      </w:r>
      <w:r>
        <w:rPr>
          <w:lang w:val="en-US"/>
        </w:rPr>
        <w:t xml:space="preserve">is comprised of food waste. The EWSWA annual report provides the best snapshot of waste management practices in </w:t>
      </w:r>
      <w:r w:rsidR="006B178F">
        <w:rPr>
          <w:lang w:val="en-US"/>
        </w:rPr>
        <w:t>Windsor and Essex County</w:t>
      </w:r>
      <w:r w:rsidR="004C54B5">
        <w:rPr>
          <w:lang w:val="en-US"/>
        </w:rPr>
        <w:t xml:space="preserve"> (Essex-Windsor Solid Waste Authority, 2018)</w:t>
      </w:r>
      <w:r>
        <w:rPr>
          <w:lang w:val="en-US"/>
        </w:rPr>
        <w:t>.</w:t>
      </w:r>
      <w:r>
        <w:rPr>
          <w:rStyle w:val="FootnoteReference"/>
          <w:lang w:val="en-US"/>
        </w:rPr>
        <w:t xml:space="preserve"> </w:t>
      </w:r>
      <w:r w:rsidRPr="00FC0EB6">
        <w:rPr>
          <w:lang w:val="en-US"/>
        </w:rPr>
        <w:t>In 2017, the seven County municipalities and the City of Windsor</w:t>
      </w:r>
      <w:r>
        <w:rPr>
          <w:lang w:val="en-US"/>
        </w:rPr>
        <w:t xml:space="preserve"> </w:t>
      </w:r>
      <w:r w:rsidRPr="00FC0EB6">
        <w:rPr>
          <w:lang w:val="en-US"/>
        </w:rPr>
        <w:t xml:space="preserve">delivered 104,150 tonnes of residential waste to the </w:t>
      </w:r>
      <w:r>
        <w:rPr>
          <w:lang w:val="en-US"/>
        </w:rPr>
        <w:t>re</w:t>
      </w:r>
      <w:r w:rsidRPr="00FC0EB6">
        <w:rPr>
          <w:lang w:val="en-US"/>
        </w:rPr>
        <w:t xml:space="preserve">gional </w:t>
      </w:r>
      <w:r>
        <w:rPr>
          <w:lang w:val="en-US"/>
        </w:rPr>
        <w:t>l</w:t>
      </w:r>
      <w:r w:rsidRPr="00FC0EB6">
        <w:rPr>
          <w:lang w:val="en-US"/>
        </w:rPr>
        <w:t>andfill.</w:t>
      </w:r>
      <w:r>
        <w:rPr>
          <w:lang w:val="en-US"/>
        </w:rPr>
        <w:t xml:space="preserve"> </w:t>
      </w:r>
      <w:r w:rsidRPr="00FC0EB6">
        <w:rPr>
          <w:lang w:val="en-US"/>
        </w:rPr>
        <w:t>During the same time period, 54,726 tonnes of residential waste were</w:t>
      </w:r>
      <w:r>
        <w:rPr>
          <w:lang w:val="en-US"/>
        </w:rPr>
        <w:t xml:space="preserve"> </w:t>
      </w:r>
      <w:r w:rsidRPr="00FC0EB6">
        <w:rPr>
          <w:lang w:val="en-US"/>
        </w:rPr>
        <w:t xml:space="preserve">diverted from the landfill via the blue and red box recycling </w:t>
      </w:r>
      <w:r w:rsidR="0036518D">
        <w:rPr>
          <w:lang w:val="en-US"/>
        </w:rPr>
        <w:t>programme</w:t>
      </w:r>
      <w:r w:rsidRPr="00FC0EB6">
        <w:rPr>
          <w:lang w:val="en-US"/>
        </w:rPr>
        <w:t>,</w:t>
      </w:r>
      <w:r>
        <w:rPr>
          <w:lang w:val="en-US"/>
        </w:rPr>
        <w:t xml:space="preserve"> </w:t>
      </w:r>
      <w:r w:rsidRPr="00FC0EB6">
        <w:rPr>
          <w:lang w:val="en-US"/>
        </w:rPr>
        <w:t xml:space="preserve">municipal hazardous or special waste </w:t>
      </w:r>
      <w:r w:rsidR="0036518D">
        <w:rPr>
          <w:lang w:val="en-US"/>
        </w:rPr>
        <w:t>programme</w:t>
      </w:r>
      <w:r w:rsidRPr="00FC0EB6">
        <w:rPr>
          <w:lang w:val="en-US"/>
        </w:rPr>
        <w:t>, composting, and other waste</w:t>
      </w:r>
      <w:r>
        <w:rPr>
          <w:lang w:val="en-US"/>
        </w:rPr>
        <w:t xml:space="preserve"> </w:t>
      </w:r>
      <w:r w:rsidRPr="00FC0EB6">
        <w:rPr>
          <w:lang w:val="en-US"/>
        </w:rPr>
        <w:t xml:space="preserve">diversion </w:t>
      </w:r>
      <w:r w:rsidR="0036518D">
        <w:rPr>
          <w:lang w:val="en-US"/>
        </w:rPr>
        <w:t>programme</w:t>
      </w:r>
      <w:r w:rsidRPr="00FC0EB6">
        <w:rPr>
          <w:lang w:val="en-US"/>
        </w:rPr>
        <w:t>s. These waste diversion initiatives resulted in a 2017</w:t>
      </w:r>
      <w:r>
        <w:rPr>
          <w:lang w:val="en-US"/>
        </w:rPr>
        <w:t xml:space="preserve"> </w:t>
      </w:r>
      <w:r w:rsidRPr="00FC0EB6">
        <w:rPr>
          <w:lang w:val="en-US"/>
        </w:rPr>
        <w:t>residential diversion rate of 34%. The 2016 diversion rate was 35%.</w:t>
      </w:r>
      <w:r w:rsidR="004C54B5">
        <w:rPr>
          <w:lang w:val="en-US"/>
        </w:rPr>
        <w:br w:type="page"/>
      </w:r>
    </w:p>
    <w:p w14:paraId="6EE41049" w14:textId="4C3B3EDC" w:rsidR="004C54B5" w:rsidRDefault="00D94CE4" w:rsidP="00DD17C8">
      <w:pPr>
        <w:spacing w:after="240"/>
        <w:rPr>
          <w:b/>
          <w:bCs/>
          <w:color w:val="286F6E" w:themeColor="accent1" w:themeShade="80"/>
          <w:sz w:val="18"/>
          <w:szCs w:val="18"/>
        </w:rPr>
      </w:pPr>
      <w:r w:rsidRPr="00B27992">
        <w:rPr>
          <w:lang w:val="en-US"/>
        </w:rPr>
        <w:t xml:space="preserve">To focus on residential organics, approximately 29,875 tonnes of yard waste were received by EWSWA in 2017 (Table </w:t>
      </w:r>
      <w:r w:rsidR="00A26358">
        <w:rPr>
          <w:lang w:val="en-US"/>
        </w:rPr>
        <w:t>73</w:t>
      </w:r>
      <w:r w:rsidRPr="00B27992">
        <w:rPr>
          <w:lang w:val="en-US"/>
        </w:rPr>
        <w:t xml:space="preserve">), which is up 23% from 24,277 tonnes received in 2016 (Table </w:t>
      </w:r>
      <w:r w:rsidR="00A26358">
        <w:rPr>
          <w:lang w:val="en-US"/>
        </w:rPr>
        <w:t>74</w:t>
      </w:r>
      <w:r w:rsidRPr="00B27992">
        <w:rPr>
          <w:lang w:val="en-US"/>
        </w:rPr>
        <w:t>).</w:t>
      </w:r>
    </w:p>
    <w:p w14:paraId="133F08FD" w14:textId="3DB286CE" w:rsidR="00D94CE4" w:rsidRDefault="00D94CE4" w:rsidP="00D94CE4">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73</w:t>
      </w:r>
      <w:r w:rsidR="006D0D1C">
        <w:rPr>
          <w:noProof/>
        </w:rPr>
        <w:fldChar w:fldCharType="end"/>
      </w:r>
      <w:r>
        <w:t>: EWSWA 2017 Yard Waste Summary for all Sites</w:t>
      </w:r>
    </w:p>
    <w:tbl>
      <w:tblPr>
        <w:tblStyle w:val="TableGrid"/>
        <w:tblW w:w="0" w:type="auto"/>
        <w:tblLook w:val="04A0" w:firstRow="1" w:lastRow="0" w:firstColumn="1" w:lastColumn="0" w:noHBand="0" w:noVBand="1"/>
        <w:tblCaption w:val="EWSWA 2017 Yard Waste Summary for all Sites"/>
        <w:tblDescription w:val="A listing of types of materials (municipally or residentially delivered, and organics and pallets) and where each was sent to (in tonnes)"/>
      </w:tblPr>
      <w:tblGrid>
        <w:gridCol w:w="2940"/>
        <w:gridCol w:w="1872"/>
        <w:gridCol w:w="1872"/>
        <w:gridCol w:w="1872"/>
      </w:tblGrid>
      <w:tr w:rsidR="00D94CE4" w:rsidRPr="00131FDE" w14:paraId="367F368B" w14:textId="77777777" w:rsidTr="00EA7F1D">
        <w:trPr>
          <w:trHeight w:val="404"/>
          <w:tblHeader/>
        </w:trPr>
        <w:tc>
          <w:tcPr>
            <w:tcW w:w="2940" w:type="dxa"/>
            <w:shd w:val="clear" w:color="auto" w:fill="A3DEDD" w:themeFill="accent1" w:themeFillTint="99"/>
            <w:noWrap/>
            <w:vAlign w:val="center"/>
            <w:hideMark/>
          </w:tcPr>
          <w:p w14:paraId="74488263" w14:textId="77777777" w:rsidR="00D94CE4" w:rsidRPr="002D1A24" w:rsidRDefault="00D94CE4" w:rsidP="00EA7F1D">
            <w:pPr>
              <w:spacing w:line="240" w:lineRule="auto"/>
              <w:jc w:val="center"/>
              <w:rPr>
                <w:b/>
                <w:lang w:val="en-CA"/>
              </w:rPr>
            </w:pPr>
            <w:r w:rsidRPr="002D1A24">
              <w:rPr>
                <w:b/>
              </w:rPr>
              <w:t>Material Type</w:t>
            </w:r>
          </w:p>
        </w:tc>
        <w:tc>
          <w:tcPr>
            <w:tcW w:w="1872" w:type="dxa"/>
            <w:shd w:val="clear" w:color="auto" w:fill="A3DEDD" w:themeFill="accent1" w:themeFillTint="99"/>
            <w:vAlign w:val="center"/>
            <w:hideMark/>
          </w:tcPr>
          <w:p w14:paraId="1CBEFDD0" w14:textId="77777777" w:rsidR="00D94CE4" w:rsidRPr="002D1A24" w:rsidRDefault="00D94CE4" w:rsidP="00EA7F1D">
            <w:pPr>
              <w:spacing w:line="240" w:lineRule="auto"/>
              <w:jc w:val="center"/>
              <w:rPr>
                <w:b/>
                <w:lang w:val="en-CA"/>
              </w:rPr>
            </w:pPr>
            <w:r w:rsidRPr="002D1A24">
              <w:rPr>
                <w:b/>
              </w:rPr>
              <w:t>Windsor Public Drop Off</w:t>
            </w:r>
          </w:p>
        </w:tc>
        <w:tc>
          <w:tcPr>
            <w:tcW w:w="1872" w:type="dxa"/>
            <w:shd w:val="clear" w:color="auto" w:fill="A3DEDD" w:themeFill="accent1" w:themeFillTint="99"/>
            <w:vAlign w:val="center"/>
            <w:hideMark/>
          </w:tcPr>
          <w:p w14:paraId="661BD320" w14:textId="77777777" w:rsidR="00D94CE4" w:rsidRPr="002D1A24" w:rsidRDefault="00D94CE4" w:rsidP="00EA7F1D">
            <w:pPr>
              <w:spacing w:line="240" w:lineRule="auto"/>
              <w:jc w:val="center"/>
              <w:rPr>
                <w:b/>
                <w:lang w:val="en-CA"/>
              </w:rPr>
            </w:pPr>
            <w:r w:rsidRPr="002D1A24">
              <w:rPr>
                <w:b/>
              </w:rPr>
              <w:t>Kingsville Transfer Station</w:t>
            </w:r>
          </w:p>
        </w:tc>
        <w:tc>
          <w:tcPr>
            <w:tcW w:w="1872" w:type="dxa"/>
            <w:shd w:val="clear" w:color="auto" w:fill="A3DEDD" w:themeFill="accent1" w:themeFillTint="99"/>
            <w:vAlign w:val="center"/>
            <w:hideMark/>
          </w:tcPr>
          <w:p w14:paraId="547F662A" w14:textId="77777777" w:rsidR="00D94CE4" w:rsidRPr="002D1A24" w:rsidRDefault="00D94CE4" w:rsidP="00EA7F1D">
            <w:pPr>
              <w:spacing w:line="240" w:lineRule="auto"/>
              <w:jc w:val="center"/>
              <w:rPr>
                <w:b/>
                <w:lang w:val="en-CA"/>
              </w:rPr>
            </w:pPr>
            <w:r w:rsidRPr="002D1A24">
              <w:rPr>
                <w:b/>
              </w:rPr>
              <w:t>Regional Landfill</w:t>
            </w:r>
          </w:p>
        </w:tc>
      </w:tr>
      <w:tr w:rsidR="00D94CE4" w:rsidRPr="00131FDE" w14:paraId="51086496" w14:textId="77777777" w:rsidTr="005B0B5F">
        <w:trPr>
          <w:trHeight w:val="290"/>
        </w:trPr>
        <w:tc>
          <w:tcPr>
            <w:tcW w:w="2940" w:type="dxa"/>
            <w:noWrap/>
            <w:vAlign w:val="center"/>
            <w:hideMark/>
          </w:tcPr>
          <w:p w14:paraId="495C51CE" w14:textId="426D1292" w:rsidR="00D94CE4" w:rsidRPr="00131FDE" w:rsidRDefault="00D94CE4" w:rsidP="005B0B5F">
            <w:pPr>
              <w:spacing w:line="240" w:lineRule="auto"/>
              <w:jc w:val="center"/>
              <w:rPr>
                <w:lang w:val="en-CA"/>
              </w:rPr>
            </w:pPr>
            <w:r w:rsidRPr="00131FDE">
              <w:rPr>
                <w:lang w:val="en-CA"/>
              </w:rPr>
              <w:t>Municipal Delivered</w:t>
            </w:r>
          </w:p>
        </w:tc>
        <w:tc>
          <w:tcPr>
            <w:tcW w:w="1872" w:type="dxa"/>
            <w:noWrap/>
            <w:vAlign w:val="center"/>
            <w:hideMark/>
          </w:tcPr>
          <w:p w14:paraId="75BB2778" w14:textId="15B4476A" w:rsidR="00D94CE4" w:rsidRPr="00131FDE" w:rsidRDefault="00D94CE4" w:rsidP="005B0B5F">
            <w:pPr>
              <w:spacing w:line="240" w:lineRule="auto"/>
              <w:jc w:val="center"/>
              <w:rPr>
                <w:lang w:val="en-CA"/>
              </w:rPr>
            </w:pPr>
            <w:r w:rsidRPr="00131FDE">
              <w:rPr>
                <w:lang w:val="en-CA"/>
              </w:rPr>
              <w:t>9,942</w:t>
            </w:r>
          </w:p>
        </w:tc>
        <w:tc>
          <w:tcPr>
            <w:tcW w:w="1872" w:type="dxa"/>
            <w:noWrap/>
            <w:vAlign w:val="center"/>
            <w:hideMark/>
          </w:tcPr>
          <w:p w14:paraId="27E62C6B" w14:textId="40247477" w:rsidR="00D94CE4" w:rsidRPr="00131FDE" w:rsidRDefault="00D94CE4" w:rsidP="005B0B5F">
            <w:pPr>
              <w:spacing w:line="240" w:lineRule="auto"/>
              <w:jc w:val="center"/>
              <w:rPr>
                <w:lang w:val="en-CA"/>
              </w:rPr>
            </w:pPr>
            <w:r w:rsidRPr="00131FDE">
              <w:rPr>
                <w:lang w:val="en-CA"/>
              </w:rPr>
              <w:t>1,386</w:t>
            </w:r>
          </w:p>
        </w:tc>
        <w:tc>
          <w:tcPr>
            <w:tcW w:w="1872" w:type="dxa"/>
            <w:noWrap/>
            <w:vAlign w:val="center"/>
            <w:hideMark/>
          </w:tcPr>
          <w:p w14:paraId="4442C83B" w14:textId="5194D398" w:rsidR="00D94CE4" w:rsidRPr="00131FDE" w:rsidRDefault="00D94CE4" w:rsidP="005B0B5F">
            <w:pPr>
              <w:spacing w:line="240" w:lineRule="auto"/>
              <w:jc w:val="center"/>
              <w:rPr>
                <w:lang w:val="en-CA"/>
              </w:rPr>
            </w:pPr>
            <w:r w:rsidRPr="00131FDE">
              <w:rPr>
                <w:lang w:val="en-CA"/>
              </w:rPr>
              <w:t>3,570</w:t>
            </w:r>
          </w:p>
        </w:tc>
      </w:tr>
      <w:tr w:rsidR="00D94CE4" w:rsidRPr="00131FDE" w14:paraId="2B8B79AF" w14:textId="77777777" w:rsidTr="005B0B5F">
        <w:trPr>
          <w:trHeight w:val="290"/>
        </w:trPr>
        <w:tc>
          <w:tcPr>
            <w:tcW w:w="2940" w:type="dxa"/>
            <w:noWrap/>
            <w:vAlign w:val="center"/>
            <w:hideMark/>
          </w:tcPr>
          <w:p w14:paraId="4A07B093" w14:textId="549D48CD" w:rsidR="00D94CE4" w:rsidRPr="00131FDE" w:rsidRDefault="00D94CE4" w:rsidP="005B0B5F">
            <w:pPr>
              <w:spacing w:line="240" w:lineRule="auto"/>
              <w:jc w:val="center"/>
              <w:rPr>
                <w:lang w:val="en-CA"/>
              </w:rPr>
            </w:pPr>
            <w:r w:rsidRPr="00131FDE">
              <w:rPr>
                <w:lang w:val="en-CA"/>
              </w:rPr>
              <w:t>Residential Delivered</w:t>
            </w:r>
          </w:p>
        </w:tc>
        <w:tc>
          <w:tcPr>
            <w:tcW w:w="1872" w:type="dxa"/>
            <w:noWrap/>
            <w:vAlign w:val="center"/>
            <w:hideMark/>
          </w:tcPr>
          <w:p w14:paraId="240DC854" w14:textId="55864A4E" w:rsidR="00D94CE4" w:rsidRPr="00131FDE" w:rsidRDefault="00D94CE4" w:rsidP="005B0B5F">
            <w:pPr>
              <w:spacing w:line="240" w:lineRule="auto"/>
              <w:jc w:val="center"/>
              <w:rPr>
                <w:lang w:val="en-CA"/>
              </w:rPr>
            </w:pPr>
            <w:r w:rsidRPr="00131FDE">
              <w:rPr>
                <w:lang w:val="en-CA"/>
              </w:rPr>
              <w:t>3,269</w:t>
            </w:r>
          </w:p>
        </w:tc>
        <w:tc>
          <w:tcPr>
            <w:tcW w:w="1872" w:type="dxa"/>
            <w:noWrap/>
            <w:vAlign w:val="center"/>
            <w:hideMark/>
          </w:tcPr>
          <w:p w14:paraId="3FCAF896" w14:textId="1BDD753E" w:rsidR="00D94CE4" w:rsidRPr="00131FDE" w:rsidRDefault="00D94CE4" w:rsidP="005B0B5F">
            <w:pPr>
              <w:spacing w:line="240" w:lineRule="auto"/>
              <w:jc w:val="center"/>
              <w:rPr>
                <w:lang w:val="en-CA"/>
              </w:rPr>
            </w:pPr>
            <w:r w:rsidRPr="00131FDE">
              <w:rPr>
                <w:lang w:val="en-CA"/>
              </w:rPr>
              <w:t>788</w:t>
            </w:r>
          </w:p>
        </w:tc>
        <w:tc>
          <w:tcPr>
            <w:tcW w:w="1872" w:type="dxa"/>
            <w:noWrap/>
            <w:vAlign w:val="center"/>
            <w:hideMark/>
          </w:tcPr>
          <w:p w14:paraId="68AF6390" w14:textId="19E79C60" w:rsidR="00D94CE4" w:rsidRPr="00131FDE" w:rsidRDefault="00D94CE4" w:rsidP="005B0B5F">
            <w:pPr>
              <w:spacing w:line="240" w:lineRule="auto"/>
              <w:jc w:val="center"/>
              <w:rPr>
                <w:lang w:val="en-CA"/>
              </w:rPr>
            </w:pPr>
            <w:r w:rsidRPr="00131FDE">
              <w:rPr>
                <w:lang w:val="en-CA"/>
              </w:rPr>
              <w:t>144</w:t>
            </w:r>
          </w:p>
        </w:tc>
      </w:tr>
      <w:tr w:rsidR="00D94CE4" w:rsidRPr="00131FDE" w14:paraId="30A6DA7A" w14:textId="77777777" w:rsidTr="005B0B5F">
        <w:trPr>
          <w:trHeight w:val="290"/>
        </w:trPr>
        <w:tc>
          <w:tcPr>
            <w:tcW w:w="2940" w:type="dxa"/>
            <w:noWrap/>
            <w:vAlign w:val="center"/>
            <w:hideMark/>
          </w:tcPr>
          <w:p w14:paraId="20C7F768" w14:textId="77777777" w:rsidR="00D94CE4" w:rsidRPr="00131FDE" w:rsidRDefault="00D94CE4" w:rsidP="005B0B5F">
            <w:pPr>
              <w:spacing w:line="240" w:lineRule="auto"/>
              <w:jc w:val="center"/>
              <w:rPr>
                <w:b/>
                <w:bCs/>
                <w:lang w:val="en-CA"/>
              </w:rPr>
            </w:pPr>
            <w:r w:rsidRPr="00131FDE">
              <w:rPr>
                <w:b/>
                <w:bCs/>
                <w:lang w:val="en-CA"/>
              </w:rPr>
              <w:t>Total Residential Organics</w:t>
            </w:r>
          </w:p>
        </w:tc>
        <w:tc>
          <w:tcPr>
            <w:tcW w:w="1872" w:type="dxa"/>
            <w:noWrap/>
            <w:vAlign w:val="center"/>
            <w:hideMark/>
          </w:tcPr>
          <w:p w14:paraId="326B198A" w14:textId="6566C1F9" w:rsidR="00D94CE4" w:rsidRPr="00131FDE" w:rsidRDefault="00D94CE4" w:rsidP="005B0B5F">
            <w:pPr>
              <w:spacing w:line="240" w:lineRule="auto"/>
              <w:jc w:val="center"/>
              <w:rPr>
                <w:b/>
                <w:bCs/>
                <w:lang w:val="en-CA"/>
              </w:rPr>
            </w:pPr>
            <w:r w:rsidRPr="00131FDE">
              <w:rPr>
                <w:b/>
                <w:bCs/>
                <w:lang w:val="en-CA"/>
              </w:rPr>
              <w:t>13,211</w:t>
            </w:r>
          </w:p>
        </w:tc>
        <w:tc>
          <w:tcPr>
            <w:tcW w:w="1872" w:type="dxa"/>
            <w:noWrap/>
            <w:vAlign w:val="center"/>
            <w:hideMark/>
          </w:tcPr>
          <w:p w14:paraId="51BF84EB" w14:textId="322C6904" w:rsidR="00D94CE4" w:rsidRPr="00131FDE" w:rsidRDefault="00D94CE4" w:rsidP="005B0B5F">
            <w:pPr>
              <w:spacing w:line="240" w:lineRule="auto"/>
              <w:jc w:val="center"/>
              <w:rPr>
                <w:b/>
                <w:bCs/>
                <w:lang w:val="en-CA"/>
              </w:rPr>
            </w:pPr>
            <w:r w:rsidRPr="00131FDE">
              <w:rPr>
                <w:b/>
                <w:bCs/>
                <w:lang w:val="en-CA"/>
              </w:rPr>
              <w:t>2,174</w:t>
            </w:r>
          </w:p>
        </w:tc>
        <w:tc>
          <w:tcPr>
            <w:tcW w:w="1872" w:type="dxa"/>
            <w:noWrap/>
            <w:vAlign w:val="center"/>
            <w:hideMark/>
          </w:tcPr>
          <w:p w14:paraId="3B5B17A5" w14:textId="6CC58615" w:rsidR="00D94CE4" w:rsidRPr="00131FDE" w:rsidRDefault="00D94CE4" w:rsidP="005B0B5F">
            <w:pPr>
              <w:spacing w:line="240" w:lineRule="auto"/>
              <w:jc w:val="center"/>
              <w:rPr>
                <w:b/>
                <w:bCs/>
                <w:lang w:val="en-CA"/>
              </w:rPr>
            </w:pPr>
            <w:r w:rsidRPr="00131FDE">
              <w:rPr>
                <w:b/>
                <w:bCs/>
                <w:lang w:val="en-CA"/>
              </w:rPr>
              <w:t>3,714</w:t>
            </w:r>
          </w:p>
        </w:tc>
      </w:tr>
      <w:tr w:rsidR="00D94CE4" w:rsidRPr="00131FDE" w14:paraId="6EF11083" w14:textId="77777777" w:rsidTr="005B0B5F">
        <w:trPr>
          <w:trHeight w:val="290"/>
        </w:trPr>
        <w:tc>
          <w:tcPr>
            <w:tcW w:w="2940" w:type="dxa"/>
            <w:noWrap/>
            <w:vAlign w:val="center"/>
            <w:hideMark/>
          </w:tcPr>
          <w:p w14:paraId="0C184361" w14:textId="33976C07" w:rsidR="00D94CE4" w:rsidRPr="00131FDE" w:rsidRDefault="00D94CE4" w:rsidP="005B0B5F">
            <w:pPr>
              <w:spacing w:line="240" w:lineRule="auto"/>
              <w:jc w:val="center"/>
              <w:rPr>
                <w:lang w:val="en-CA"/>
              </w:rPr>
            </w:pPr>
            <w:r w:rsidRPr="00131FDE">
              <w:rPr>
                <w:lang w:val="en-CA"/>
              </w:rPr>
              <w:t>IC</w:t>
            </w:r>
            <w:r>
              <w:rPr>
                <w:lang w:val="en-CA"/>
              </w:rPr>
              <w:t>&amp;</w:t>
            </w:r>
            <w:r w:rsidRPr="00131FDE">
              <w:rPr>
                <w:lang w:val="en-CA"/>
              </w:rPr>
              <w:t>I Organics and Pallets</w:t>
            </w:r>
          </w:p>
        </w:tc>
        <w:tc>
          <w:tcPr>
            <w:tcW w:w="1872" w:type="dxa"/>
            <w:noWrap/>
            <w:vAlign w:val="center"/>
            <w:hideMark/>
          </w:tcPr>
          <w:p w14:paraId="19DD978A" w14:textId="70B5C657" w:rsidR="00D94CE4" w:rsidRPr="00131FDE" w:rsidRDefault="00D94CE4" w:rsidP="005B0B5F">
            <w:pPr>
              <w:spacing w:line="240" w:lineRule="auto"/>
              <w:jc w:val="center"/>
              <w:rPr>
                <w:lang w:val="en-CA"/>
              </w:rPr>
            </w:pPr>
            <w:r w:rsidRPr="00131FDE">
              <w:rPr>
                <w:lang w:val="en-CA"/>
              </w:rPr>
              <w:t>539</w:t>
            </w:r>
          </w:p>
        </w:tc>
        <w:tc>
          <w:tcPr>
            <w:tcW w:w="1872" w:type="dxa"/>
            <w:noWrap/>
            <w:vAlign w:val="center"/>
            <w:hideMark/>
          </w:tcPr>
          <w:p w14:paraId="650B3E8E" w14:textId="0886FB68" w:rsidR="00D94CE4" w:rsidRPr="00131FDE" w:rsidRDefault="00D94CE4" w:rsidP="005B0B5F">
            <w:pPr>
              <w:spacing w:line="240" w:lineRule="auto"/>
              <w:jc w:val="center"/>
              <w:rPr>
                <w:lang w:val="en-CA"/>
              </w:rPr>
            </w:pPr>
            <w:r w:rsidRPr="00131FDE">
              <w:rPr>
                <w:lang w:val="en-CA"/>
              </w:rPr>
              <w:t>335</w:t>
            </w:r>
          </w:p>
        </w:tc>
        <w:tc>
          <w:tcPr>
            <w:tcW w:w="1872" w:type="dxa"/>
            <w:noWrap/>
            <w:vAlign w:val="center"/>
            <w:hideMark/>
          </w:tcPr>
          <w:p w14:paraId="7B6BBAFA" w14:textId="3D678BBD" w:rsidR="00D94CE4" w:rsidRPr="00131FDE" w:rsidRDefault="00D94CE4" w:rsidP="005B0B5F">
            <w:pPr>
              <w:spacing w:line="240" w:lineRule="auto"/>
              <w:jc w:val="center"/>
              <w:rPr>
                <w:lang w:val="en-CA"/>
              </w:rPr>
            </w:pPr>
            <w:r w:rsidRPr="00131FDE">
              <w:rPr>
                <w:lang w:val="en-CA"/>
              </w:rPr>
              <w:t>9,902</w:t>
            </w:r>
          </w:p>
        </w:tc>
      </w:tr>
      <w:tr w:rsidR="00D94CE4" w:rsidRPr="00131FDE" w14:paraId="0F1501C7" w14:textId="77777777" w:rsidTr="005B0B5F">
        <w:trPr>
          <w:trHeight w:val="290"/>
        </w:trPr>
        <w:tc>
          <w:tcPr>
            <w:tcW w:w="2940" w:type="dxa"/>
            <w:noWrap/>
            <w:vAlign w:val="center"/>
            <w:hideMark/>
          </w:tcPr>
          <w:p w14:paraId="31136FFF" w14:textId="77777777" w:rsidR="00D94CE4" w:rsidRPr="00131FDE" w:rsidRDefault="00D94CE4" w:rsidP="005B0B5F">
            <w:pPr>
              <w:spacing w:line="240" w:lineRule="auto"/>
              <w:jc w:val="center"/>
              <w:rPr>
                <w:b/>
                <w:bCs/>
                <w:lang w:val="en-CA"/>
              </w:rPr>
            </w:pPr>
            <w:r w:rsidRPr="00131FDE">
              <w:rPr>
                <w:b/>
                <w:bCs/>
                <w:lang w:val="en-CA"/>
              </w:rPr>
              <w:t>Grand Total (Tonnes)</w:t>
            </w:r>
          </w:p>
        </w:tc>
        <w:tc>
          <w:tcPr>
            <w:tcW w:w="1872" w:type="dxa"/>
            <w:noWrap/>
            <w:vAlign w:val="center"/>
            <w:hideMark/>
          </w:tcPr>
          <w:p w14:paraId="51BC4D99" w14:textId="4868AC06" w:rsidR="00D94CE4" w:rsidRPr="00131FDE" w:rsidRDefault="00D94CE4" w:rsidP="005B0B5F">
            <w:pPr>
              <w:spacing w:line="240" w:lineRule="auto"/>
              <w:jc w:val="center"/>
              <w:rPr>
                <w:b/>
                <w:bCs/>
                <w:lang w:val="en-CA"/>
              </w:rPr>
            </w:pPr>
            <w:r w:rsidRPr="00131FDE">
              <w:rPr>
                <w:b/>
                <w:bCs/>
                <w:lang w:val="en-CA"/>
              </w:rPr>
              <w:t>13,750</w:t>
            </w:r>
          </w:p>
        </w:tc>
        <w:tc>
          <w:tcPr>
            <w:tcW w:w="1872" w:type="dxa"/>
            <w:noWrap/>
            <w:vAlign w:val="center"/>
            <w:hideMark/>
          </w:tcPr>
          <w:p w14:paraId="3FF9B6C1" w14:textId="729C3E44" w:rsidR="00D94CE4" w:rsidRPr="00131FDE" w:rsidRDefault="00D94CE4" w:rsidP="005B0B5F">
            <w:pPr>
              <w:spacing w:line="240" w:lineRule="auto"/>
              <w:jc w:val="center"/>
              <w:rPr>
                <w:b/>
                <w:bCs/>
                <w:lang w:val="en-CA"/>
              </w:rPr>
            </w:pPr>
            <w:r w:rsidRPr="00131FDE">
              <w:rPr>
                <w:b/>
                <w:bCs/>
                <w:lang w:val="en-CA"/>
              </w:rPr>
              <w:t>2,509</w:t>
            </w:r>
          </w:p>
        </w:tc>
        <w:tc>
          <w:tcPr>
            <w:tcW w:w="1872" w:type="dxa"/>
            <w:noWrap/>
            <w:vAlign w:val="center"/>
            <w:hideMark/>
          </w:tcPr>
          <w:p w14:paraId="69E4F196" w14:textId="6F0D999B" w:rsidR="00D94CE4" w:rsidRPr="00131FDE" w:rsidRDefault="00D94CE4" w:rsidP="005B0B5F">
            <w:pPr>
              <w:spacing w:line="240" w:lineRule="auto"/>
              <w:jc w:val="center"/>
              <w:rPr>
                <w:b/>
                <w:bCs/>
                <w:lang w:val="en-CA"/>
              </w:rPr>
            </w:pPr>
            <w:r w:rsidRPr="00131FDE">
              <w:rPr>
                <w:b/>
                <w:bCs/>
                <w:lang w:val="en-CA"/>
              </w:rPr>
              <w:t>13,616</w:t>
            </w:r>
          </w:p>
        </w:tc>
      </w:tr>
    </w:tbl>
    <w:p w14:paraId="64195444" w14:textId="046C2900" w:rsidR="00D94CE4" w:rsidRDefault="00D94CE4" w:rsidP="00654076">
      <w:pPr>
        <w:pStyle w:val="Caption"/>
        <w:keepNext/>
        <w:spacing w:before="360"/>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74</w:t>
      </w:r>
      <w:r w:rsidR="006D0D1C">
        <w:rPr>
          <w:noProof/>
        </w:rPr>
        <w:fldChar w:fldCharType="end"/>
      </w:r>
      <w:r>
        <w:t>: EWSWA Yard Waste Tonnage in 2016 and 2017</w:t>
      </w:r>
    </w:p>
    <w:tbl>
      <w:tblPr>
        <w:tblStyle w:val="TableGrid"/>
        <w:tblW w:w="0" w:type="auto"/>
        <w:tblLook w:val="04A0" w:firstRow="1" w:lastRow="0" w:firstColumn="1" w:lastColumn="0" w:noHBand="0" w:noVBand="1"/>
        <w:tblCaption w:val="EWSWA Yard Waste Tonnage in 2016 and 2017"/>
        <w:tblDescription w:val="A listing of types of materials (municipally or residentially delivered, and organics and pallets) and how much was dropped off (in tonnes) in 2016 and 2017, and the change between the two years (in tonnes)"/>
      </w:tblPr>
      <w:tblGrid>
        <w:gridCol w:w="2940"/>
        <w:gridCol w:w="1872"/>
        <w:gridCol w:w="1872"/>
        <w:gridCol w:w="2160"/>
      </w:tblGrid>
      <w:tr w:rsidR="00D94CE4" w:rsidRPr="00131FDE" w14:paraId="45336015" w14:textId="77777777" w:rsidTr="00DF17DD">
        <w:trPr>
          <w:trHeight w:val="170"/>
          <w:tblHeader/>
        </w:trPr>
        <w:tc>
          <w:tcPr>
            <w:tcW w:w="2940" w:type="dxa"/>
            <w:shd w:val="clear" w:color="auto" w:fill="A3DEDD" w:themeFill="accent1" w:themeFillTint="99"/>
            <w:noWrap/>
            <w:hideMark/>
          </w:tcPr>
          <w:p w14:paraId="3AC2B20F" w14:textId="77777777" w:rsidR="00D94CE4" w:rsidRPr="002D1A24" w:rsidRDefault="00D94CE4" w:rsidP="00EA7F1D">
            <w:pPr>
              <w:jc w:val="center"/>
              <w:rPr>
                <w:b/>
                <w:lang w:val="en-CA"/>
              </w:rPr>
            </w:pPr>
            <w:r w:rsidRPr="002D1A24">
              <w:rPr>
                <w:b/>
              </w:rPr>
              <w:t>Material Type</w:t>
            </w:r>
          </w:p>
        </w:tc>
        <w:tc>
          <w:tcPr>
            <w:tcW w:w="1872" w:type="dxa"/>
            <w:shd w:val="clear" w:color="auto" w:fill="A3DEDD" w:themeFill="accent1" w:themeFillTint="99"/>
            <w:hideMark/>
          </w:tcPr>
          <w:p w14:paraId="5A35BEDE" w14:textId="77777777" w:rsidR="00D94CE4" w:rsidRPr="002D1A24" w:rsidRDefault="00D94CE4" w:rsidP="00EA7F1D">
            <w:pPr>
              <w:jc w:val="center"/>
              <w:rPr>
                <w:b/>
                <w:lang w:val="en-CA"/>
              </w:rPr>
            </w:pPr>
            <w:r w:rsidRPr="002D1A24">
              <w:rPr>
                <w:b/>
              </w:rPr>
              <w:t>2016 Tonnage</w:t>
            </w:r>
          </w:p>
        </w:tc>
        <w:tc>
          <w:tcPr>
            <w:tcW w:w="1872" w:type="dxa"/>
            <w:shd w:val="clear" w:color="auto" w:fill="A3DEDD" w:themeFill="accent1" w:themeFillTint="99"/>
            <w:hideMark/>
          </w:tcPr>
          <w:p w14:paraId="5AE8272F" w14:textId="77777777" w:rsidR="00D94CE4" w:rsidRPr="002D1A24" w:rsidRDefault="00D94CE4" w:rsidP="00EA7F1D">
            <w:pPr>
              <w:jc w:val="center"/>
              <w:rPr>
                <w:b/>
                <w:lang w:val="en-CA"/>
              </w:rPr>
            </w:pPr>
            <w:r w:rsidRPr="002D1A24">
              <w:rPr>
                <w:b/>
              </w:rPr>
              <w:t>2017 Tonnage</w:t>
            </w:r>
          </w:p>
        </w:tc>
        <w:tc>
          <w:tcPr>
            <w:tcW w:w="2160" w:type="dxa"/>
            <w:shd w:val="clear" w:color="auto" w:fill="A3DEDD" w:themeFill="accent1" w:themeFillTint="99"/>
            <w:hideMark/>
          </w:tcPr>
          <w:p w14:paraId="17341C6E" w14:textId="77777777" w:rsidR="00D94CE4" w:rsidRPr="002D1A24" w:rsidRDefault="00D94CE4" w:rsidP="00EA7F1D">
            <w:pPr>
              <w:jc w:val="center"/>
              <w:rPr>
                <w:b/>
                <w:lang w:val="en-CA"/>
              </w:rPr>
            </w:pPr>
            <w:r w:rsidRPr="002D1A24">
              <w:rPr>
                <w:b/>
              </w:rPr>
              <w:t>Change 2016-2017</w:t>
            </w:r>
          </w:p>
        </w:tc>
      </w:tr>
      <w:tr w:rsidR="00D94CE4" w:rsidRPr="00131FDE" w14:paraId="43F20FE4" w14:textId="77777777" w:rsidTr="000C1A40">
        <w:trPr>
          <w:trHeight w:val="290"/>
        </w:trPr>
        <w:tc>
          <w:tcPr>
            <w:tcW w:w="2940" w:type="dxa"/>
            <w:noWrap/>
            <w:hideMark/>
          </w:tcPr>
          <w:p w14:paraId="5EF9E157" w14:textId="76B63039" w:rsidR="00D94CE4" w:rsidRPr="00131FDE" w:rsidRDefault="00D94CE4" w:rsidP="005B0B5F">
            <w:pPr>
              <w:jc w:val="center"/>
              <w:rPr>
                <w:lang w:val="en-CA"/>
              </w:rPr>
            </w:pPr>
            <w:r w:rsidRPr="00131FDE">
              <w:rPr>
                <w:lang w:val="en-CA"/>
              </w:rPr>
              <w:t>Municipal Delivered</w:t>
            </w:r>
          </w:p>
        </w:tc>
        <w:tc>
          <w:tcPr>
            <w:tcW w:w="1872" w:type="dxa"/>
            <w:noWrap/>
            <w:vAlign w:val="center"/>
            <w:hideMark/>
          </w:tcPr>
          <w:p w14:paraId="3346AD09" w14:textId="481FD883" w:rsidR="00D94CE4" w:rsidRPr="00131FDE" w:rsidRDefault="00D94CE4" w:rsidP="005B0B5F">
            <w:pPr>
              <w:jc w:val="right"/>
              <w:rPr>
                <w:lang w:val="en-CA"/>
              </w:rPr>
            </w:pPr>
            <w:r w:rsidRPr="00131FDE">
              <w:rPr>
                <w:lang w:val="en-CA"/>
              </w:rPr>
              <w:t>14,939</w:t>
            </w:r>
          </w:p>
        </w:tc>
        <w:tc>
          <w:tcPr>
            <w:tcW w:w="1872" w:type="dxa"/>
            <w:noWrap/>
            <w:vAlign w:val="center"/>
            <w:hideMark/>
          </w:tcPr>
          <w:p w14:paraId="3968F15C" w14:textId="1C189284" w:rsidR="00D94CE4" w:rsidRPr="00131FDE" w:rsidRDefault="00D94CE4" w:rsidP="005B0B5F">
            <w:pPr>
              <w:jc w:val="right"/>
              <w:rPr>
                <w:lang w:val="en-CA"/>
              </w:rPr>
            </w:pPr>
            <w:r w:rsidRPr="00131FDE">
              <w:rPr>
                <w:lang w:val="en-CA"/>
              </w:rPr>
              <w:t>14,898</w:t>
            </w:r>
          </w:p>
        </w:tc>
        <w:tc>
          <w:tcPr>
            <w:tcW w:w="2160" w:type="dxa"/>
            <w:noWrap/>
            <w:vAlign w:val="center"/>
            <w:hideMark/>
          </w:tcPr>
          <w:p w14:paraId="0A002E04" w14:textId="224AF95A" w:rsidR="00D94CE4" w:rsidRPr="00131FDE" w:rsidRDefault="00D94CE4" w:rsidP="005B0B5F">
            <w:pPr>
              <w:jc w:val="right"/>
              <w:rPr>
                <w:lang w:val="en-CA"/>
              </w:rPr>
            </w:pPr>
            <w:r w:rsidRPr="00131FDE">
              <w:rPr>
                <w:lang w:val="en-CA"/>
              </w:rPr>
              <w:t>(41)</w:t>
            </w:r>
          </w:p>
        </w:tc>
      </w:tr>
      <w:tr w:rsidR="00D94CE4" w:rsidRPr="00131FDE" w14:paraId="576EAA27" w14:textId="77777777" w:rsidTr="000C1A40">
        <w:trPr>
          <w:trHeight w:val="290"/>
        </w:trPr>
        <w:tc>
          <w:tcPr>
            <w:tcW w:w="2940" w:type="dxa"/>
            <w:noWrap/>
            <w:hideMark/>
          </w:tcPr>
          <w:p w14:paraId="38587FC3" w14:textId="4BC36FBC" w:rsidR="00D94CE4" w:rsidRPr="00131FDE" w:rsidRDefault="00D94CE4" w:rsidP="005B0B5F">
            <w:pPr>
              <w:jc w:val="center"/>
              <w:rPr>
                <w:lang w:val="en-CA"/>
              </w:rPr>
            </w:pPr>
            <w:r w:rsidRPr="00131FDE">
              <w:rPr>
                <w:lang w:val="en-CA"/>
              </w:rPr>
              <w:t>Residential Delivered</w:t>
            </w:r>
          </w:p>
        </w:tc>
        <w:tc>
          <w:tcPr>
            <w:tcW w:w="1872" w:type="dxa"/>
            <w:noWrap/>
            <w:vAlign w:val="center"/>
            <w:hideMark/>
          </w:tcPr>
          <w:p w14:paraId="362A1ED4" w14:textId="4EEAEBE6" w:rsidR="00D94CE4" w:rsidRPr="00131FDE" w:rsidRDefault="00D94CE4" w:rsidP="005B0B5F">
            <w:pPr>
              <w:jc w:val="right"/>
              <w:rPr>
                <w:lang w:val="en-CA"/>
              </w:rPr>
            </w:pPr>
            <w:r w:rsidRPr="00131FDE">
              <w:rPr>
                <w:lang w:val="en-CA"/>
              </w:rPr>
              <w:t>4,674</w:t>
            </w:r>
          </w:p>
        </w:tc>
        <w:tc>
          <w:tcPr>
            <w:tcW w:w="1872" w:type="dxa"/>
            <w:noWrap/>
            <w:vAlign w:val="center"/>
            <w:hideMark/>
          </w:tcPr>
          <w:p w14:paraId="08ED6D55" w14:textId="1999F54D" w:rsidR="00D94CE4" w:rsidRPr="00131FDE" w:rsidRDefault="00D94CE4" w:rsidP="005B0B5F">
            <w:pPr>
              <w:jc w:val="right"/>
              <w:rPr>
                <w:lang w:val="en-CA"/>
              </w:rPr>
            </w:pPr>
            <w:r w:rsidRPr="00131FDE">
              <w:rPr>
                <w:lang w:val="en-CA"/>
              </w:rPr>
              <w:t>4,201</w:t>
            </w:r>
          </w:p>
        </w:tc>
        <w:tc>
          <w:tcPr>
            <w:tcW w:w="2160" w:type="dxa"/>
            <w:noWrap/>
            <w:vAlign w:val="center"/>
            <w:hideMark/>
          </w:tcPr>
          <w:p w14:paraId="1787FFD7" w14:textId="12BB3E23" w:rsidR="00D94CE4" w:rsidRPr="00131FDE" w:rsidRDefault="00D94CE4" w:rsidP="005B0B5F">
            <w:pPr>
              <w:jc w:val="right"/>
              <w:rPr>
                <w:lang w:val="en-CA"/>
              </w:rPr>
            </w:pPr>
            <w:r w:rsidRPr="00131FDE">
              <w:rPr>
                <w:lang w:val="en-CA"/>
              </w:rPr>
              <w:t>(473)</w:t>
            </w:r>
          </w:p>
        </w:tc>
      </w:tr>
      <w:tr w:rsidR="00D94CE4" w:rsidRPr="00131FDE" w14:paraId="50B18E84" w14:textId="77777777" w:rsidTr="000C1A40">
        <w:trPr>
          <w:trHeight w:val="290"/>
        </w:trPr>
        <w:tc>
          <w:tcPr>
            <w:tcW w:w="2940" w:type="dxa"/>
            <w:noWrap/>
            <w:hideMark/>
          </w:tcPr>
          <w:p w14:paraId="4B828C35" w14:textId="77777777" w:rsidR="00D94CE4" w:rsidRPr="00131FDE" w:rsidRDefault="00D94CE4" w:rsidP="005B0B5F">
            <w:pPr>
              <w:jc w:val="center"/>
              <w:rPr>
                <w:b/>
                <w:bCs/>
                <w:lang w:val="en-CA"/>
              </w:rPr>
            </w:pPr>
            <w:r w:rsidRPr="00131FDE">
              <w:rPr>
                <w:b/>
                <w:bCs/>
                <w:lang w:val="en-CA"/>
              </w:rPr>
              <w:t>Total Residential Organics</w:t>
            </w:r>
          </w:p>
        </w:tc>
        <w:tc>
          <w:tcPr>
            <w:tcW w:w="1872" w:type="dxa"/>
            <w:noWrap/>
            <w:vAlign w:val="center"/>
            <w:hideMark/>
          </w:tcPr>
          <w:p w14:paraId="6A49B8A0" w14:textId="15F23DD9" w:rsidR="00D94CE4" w:rsidRPr="00131FDE" w:rsidRDefault="00D94CE4" w:rsidP="005B0B5F">
            <w:pPr>
              <w:jc w:val="right"/>
              <w:rPr>
                <w:b/>
                <w:bCs/>
                <w:lang w:val="en-CA"/>
              </w:rPr>
            </w:pPr>
            <w:r w:rsidRPr="00131FDE">
              <w:rPr>
                <w:b/>
                <w:bCs/>
                <w:lang w:val="en-CA"/>
              </w:rPr>
              <w:t>19,613</w:t>
            </w:r>
          </w:p>
        </w:tc>
        <w:tc>
          <w:tcPr>
            <w:tcW w:w="1872" w:type="dxa"/>
            <w:noWrap/>
            <w:vAlign w:val="center"/>
            <w:hideMark/>
          </w:tcPr>
          <w:p w14:paraId="293CB721" w14:textId="53E5D3D7" w:rsidR="00D94CE4" w:rsidRPr="00131FDE" w:rsidRDefault="00D94CE4" w:rsidP="005B0B5F">
            <w:pPr>
              <w:jc w:val="right"/>
              <w:rPr>
                <w:b/>
                <w:bCs/>
                <w:lang w:val="en-CA"/>
              </w:rPr>
            </w:pPr>
            <w:r w:rsidRPr="00131FDE">
              <w:rPr>
                <w:b/>
                <w:bCs/>
                <w:lang w:val="en-CA"/>
              </w:rPr>
              <w:t>19,099</w:t>
            </w:r>
          </w:p>
        </w:tc>
        <w:tc>
          <w:tcPr>
            <w:tcW w:w="2160" w:type="dxa"/>
            <w:noWrap/>
            <w:vAlign w:val="center"/>
            <w:hideMark/>
          </w:tcPr>
          <w:p w14:paraId="194A4123" w14:textId="067DE7FB" w:rsidR="00D94CE4" w:rsidRPr="00131FDE" w:rsidRDefault="00D94CE4" w:rsidP="005B0B5F">
            <w:pPr>
              <w:jc w:val="right"/>
              <w:rPr>
                <w:b/>
                <w:bCs/>
                <w:lang w:val="en-CA"/>
              </w:rPr>
            </w:pPr>
            <w:r w:rsidRPr="00131FDE">
              <w:rPr>
                <w:b/>
                <w:bCs/>
                <w:lang w:val="en-CA"/>
              </w:rPr>
              <w:t>(514)</w:t>
            </w:r>
          </w:p>
        </w:tc>
      </w:tr>
      <w:tr w:rsidR="00D94CE4" w:rsidRPr="00131FDE" w14:paraId="2F9B2736" w14:textId="77777777" w:rsidTr="000C1A40">
        <w:trPr>
          <w:trHeight w:val="290"/>
        </w:trPr>
        <w:tc>
          <w:tcPr>
            <w:tcW w:w="2940" w:type="dxa"/>
            <w:noWrap/>
            <w:hideMark/>
          </w:tcPr>
          <w:p w14:paraId="46B53DA3" w14:textId="0FC08B4B" w:rsidR="00D94CE4" w:rsidRPr="00131FDE" w:rsidRDefault="00D94CE4" w:rsidP="005B0B5F">
            <w:pPr>
              <w:jc w:val="center"/>
              <w:rPr>
                <w:lang w:val="en-CA"/>
              </w:rPr>
            </w:pPr>
            <w:r>
              <w:rPr>
                <w:lang w:val="en-CA"/>
              </w:rPr>
              <w:t>I</w:t>
            </w:r>
            <w:r w:rsidRPr="00131FDE">
              <w:rPr>
                <w:lang w:val="en-CA"/>
              </w:rPr>
              <w:t>C</w:t>
            </w:r>
            <w:r>
              <w:rPr>
                <w:lang w:val="en-CA"/>
              </w:rPr>
              <w:t>&amp;</w:t>
            </w:r>
            <w:r w:rsidRPr="00131FDE">
              <w:rPr>
                <w:lang w:val="en-CA"/>
              </w:rPr>
              <w:t>I Organics and Pallets</w:t>
            </w:r>
          </w:p>
        </w:tc>
        <w:tc>
          <w:tcPr>
            <w:tcW w:w="1872" w:type="dxa"/>
            <w:noWrap/>
            <w:vAlign w:val="center"/>
            <w:hideMark/>
          </w:tcPr>
          <w:p w14:paraId="320A6E55" w14:textId="5DD2B984" w:rsidR="00D94CE4" w:rsidRPr="00131FDE" w:rsidRDefault="00D94CE4" w:rsidP="005B0B5F">
            <w:pPr>
              <w:jc w:val="right"/>
              <w:rPr>
                <w:lang w:val="en-CA"/>
              </w:rPr>
            </w:pPr>
            <w:r w:rsidRPr="00131FDE">
              <w:rPr>
                <w:lang w:val="en-CA"/>
              </w:rPr>
              <w:t>4,664</w:t>
            </w:r>
          </w:p>
        </w:tc>
        <w:tc>
          <w:tcPr>
            <w:tcW w:w="1872" w:type="dxa"/>
            <w:noWrap/>
            <w:vAlign w:val="center"/>
            <w:hideMark/>
          </w:tcPr>
          <w:p w14:paraId="55377DBB" w14:textId="2C046528" w:rsidR="00D94CE4" w:rsidRPr="00131FDE" w:rsidRDefault="00D94CE4" w:rsidP="005B0B5F">
            <w:pPr>
              <w:jc w:val="right"/>
              <w:rPr>
                <w:lang w:val="en-CA"/>
              </w:rPr>
            </w:pPr>
            <w:r w:rsidRPr="00131FDE">
              <w:rPr>
                <w:lang w:val="en-CA"/>
              </w:rPr>
              <w:t>10,776</w:t>
            </w:r>
          </w:p>
        </w:tc>
        <w:tc>
          <w:tcPr>
            <w:tcW w:w="2160" w:type="dxa"/>
            <w:noWrap/>
            <w:vAlign w:val="center"/>
            <w:hideMark/>
          </w:tcPr>
          <w:p w14:paraId="4CDF5A61" w14:textId="1961F840" w:rsidR="00D94CE4" w:rsidRPr="00131FDE" w:rsidRDefault="00D94CE4" w:rsidP="005B0B5F">
            <w:pPr>
              <w:jc w:val="right"/>
              <w:rPr>
                <w:lang w:val="en-CA"/>
              </w:rPr>
            </w:pPr>
            <w:r w:rsidRPr="00131FDE">
              <w:rPr>
                <w:lang w:val="en-CA"/>
              </w:rPr>
              <w:t>6,112</w:t>
            </w:r>
          </w:p>
        </w:tc>
      </w:tr>
      <w:tr w:rsidR="00D94CE4" w:rsidRPr="00131FDE" w14:paraId="19F2D1C6" w14:textId="77777777" w:rsidTr="000C1A40">
        <w:trPr>
          <w:trHeight w:val="290"/>
        </w:trPr>
        <w:tc>
          <w:tcPr>
            <w:tcW w:w="2940" w:type="dxa"/>
            <w:noWrap/>
            <w:hideMark/>
          </w:tcPr>
          <w:p w14:paraId="6E3C12A3" w14:textId="77777777" w:rsidR="00D94CE4" w:rsidRPr="00131FDE" w:rsidRDefault="00D94CE4" w:rsidP="005B0B5F">
            <w:pPr>
              <w:jc w:val="center"/>
              <w:rPr>
                <w:b/>
                <w:bCs/>
                <w:lang w:val="en-CA"/>
              </w:rPr>
            </w:pPr>
            <w:r w:rsidRPr="00131FDE">
              <w:rPr>
                <w:b/>
                <w:bCs/>
                <w:lang w:val="en-CA"/>
              </w:rPr>
              <w:t>Grand Total (Tonnes)</w:t>
            </w:r>
          </w:p>
        </w:tc>
        <w:tc>
          <w:tcPr>
            <w:tcW w:w="1872" w:type="dxa"/>
            <w:noWrap/>
            <w:vAlign w:val="center"/>
            <w:hideMark/>
          </w:tcPr>
          <w:p w14:paraId="11A3F71F" w14:textId="6B02823C" w:rsidR="00D94CE4" w:rsidRPr="00131FDE" w:rsidRDefault="00D94CE4" w:rsidP="005B0B5F">
            <w:pPr>
              <w:jc w:val="right"/>
              <w:rPr>
                <w:b/>
                <w:bCs/>
                <w:lang w:val="en-CA"/>
              </w:rPr>
            </w:pPr>
            <w:r w:rsidRPr="00131FDE">
              <w:rPr>
                <w:b/>
                <w:bCs/>
                <w:lang w:val="en-CA"/>
              </w:rPr>
              <w:t>24,277</w:t>
            </w:r>
          </w:p>
        </w:tc>
        <w:tc>
          <w:tcPr>
            <w:tcW w:w="1872" w:type="dxa"/>
            <w:noWrap/>
            <w:vAlign w:val="center"/>
            <w:hideMark/>
          </w:tcPr>
          <w:p w14:paraId="5A4C1622" w14:textId="29861521" w:rsidR="00D94CE4" w:rsidRPr="00131FDE" w:rsidRDefault="00D94CE4" w:rsidP="005B0B5F">
            <w:pPr>
              <w:jc w:val="right"/>
              <w:rPr>
                <w:b/>
                <w:bCs/>
                <w:lang w:val="en-CA"/>
              </w:rPr>
            </w:pPr>
            <w:r w:rsidRPr="00131FDE">
              <w:rPr>
                <w:b/>
                <w:bCs/>
                <w:lang w:val="en-CA"/>
              </w:rPr>
              <w:t>29,875</w:t>
            </w:r>
          </w:p>
        </w:tc>
        <w:tc>
          <w:tcPr>
            <w:tcW w:w="2160" w:type="dxa"/>
            <w:noWrap/>
            <w:vAlign w:val="center"/>
            <w:hideMark/>
          </w:tcPr>
          <w:p w14:paraId="33FA0732" w14:textId="778CB599" w:rsidR="00D94CE4" w:rsidRPr="00131FDE" w:rsidRDefault="00D94CE4" w:rsidP="005B0B5F">
            <w:pPr>
              <w:jc w:val="right"/>
              <w:rPr>
                <w:b/>
                <w:bCs/>
                <w:lang w:val="en-CA"/>
              </w:rPr>
            </w:pPr>
            <w:r w:rsidRPr="00131FDE">
              <w:rPr>
                <w:b/>
                <w:bCs/>
                <w:lang w:val="en-CA"/>
              </w:rPr>
              <w:t>5,598</w:t>
            </w:r>
          </w:p>
        </w:tc>
      </w:tr>
    </w:tbl>
    <w:p w14:paraId="0E0F50B7" w14:textId="0DF6B8A3" w:rsidR="00D94CE4" w:rsidRDefault="00D94CE4" w:rsidP="00654076">
      <w:pPr>
        <w:spacing w:before="360"/>
        <w:rPr>
          <w:lang w:val="en-US"/>
        </w:rPr>
      </w:pPr>
      <w:r>
        <w:rPr>
          <w:lang w:val="en-US"/>
        </w:rPr>
        <w:t xml:space="preserve">Organics and yard wasted collected by EWSWA is composted at a temperature </w:t>
      </w:r>
      <w:r w:rsidRPr="00E545D1">
        <w:rPr>
          <w:lang w:val="en-US"/>
        </w:rPr>
        <w:t xml:space="preserve">above 55 degrees Celsius in order to kill any pathogens or weed seeds. Once </w:t>
      </w:r>
      <w:r>
        <w:rPr>
          <w:lang w:val="en-US"/>
        </w:rPr>
        <w:t xml:space="preserve">it has matured, it is </w:t>
      </w:r>
      <w:r w:rsidRPr="00E545D1">
        <w:rPr>
          <w:lang w:val="en-US"/>
        </w:rPr>
        <w:t>tested, screened and sold for use in landscaping and for flower and vegetable gardens.</w:t>
      </w:r>
      <w:r>
        <w:rPr>
          <w:lang w:val="en-US"/>
        </w:rPr>
        <w:t xml:space="preserve"> In 2017, compost sales totaled </w:t>
      </w:r>
      <w:r w:rsidRPr="00131FDE">
        <w:rPr>
          <w:lang w:val="en-US"/>
        </w:rPr>
        <w:t>$208,884</w:t>
      </w:r>
      <w:r>
        <w:rPr>
          <w:lang w:val="en-US"/>
        </w:rPr>
        <w:t xml:space="preserve">. In addition, EWSWA supports backyard composting with information and education sessions, as well as sales of backyard composters (BYC). Approximately 39,119 units have been sold since 1988 to residents of </w:t>
      </w:r>
      <w:r w:rsidR="00CA38D2">
        <w:rPr>
          <w:lang w:val="en-US"/>
        </w:rPr>
        <w:t>Windsor and Essex County</w:t>
      </w:r>
      <w:r>
        <w:rPr>
          <w:lang w:val="en-US"/>
        </w:rPr>
        <w:t xml:space="preserve">. EWSWA estimates that </w:t>
      </w:r>
      <w:r w:rsidRPr="00131FDE">
        <w:rPr>
          <w:lang w:val="en-US"/>
        </w:rPr>
        <w:t xml:space="preserve">100 kg/year/BYC </w:t>
      </w:r>
      <w:r>
        <w:rPr>
          <w:lang w:val="en-US"/>
        </w:rPr>
        <w:t xml:space="preserve">of organic waste </w:t>
      </w:r>
      <w:r w:rsidRPr="00131FDE">
        <w:rPr>
          <w:lang w:val="en-US"/>
        </w:rPr>
        <w:t>is diverted</w:t>
      </w:r>
      <w:r>
        <w:rPr>
          <w:lang w:val="en-US"/>
        </w:rPr>
        <w:t xml:space="preserve"> from landfills with this </w:t>
      </w:r>
      <w:r w:rsidR="0036518D">
        <w:rPr>
          <w:lang w:val="en-US"/>
        </w:rPr>
        <w:t>programme</w:t>
      </w:r>
      <w:r>
        <w:rPr>
          <w:lang w:val="en-US"/>
        </w:rPr>
        <w:t xml:space="preserve">, which equates to </w:t>
      </w:r>
      <w:r w:rsidRPr="00131FDE">
        <w:rPr>
          <w:lang w:val="en-US"/>
        </w:rPr>
        <w:t xml:space="preserve">3,912 tonnes of organic </w:t>
      </w:r>
      <w:r>
        <w:rPr>
          <w:lang w:val="en-US"/>
        </w:rPr>
        <w:t xml:space="preserve">material. However, these figures do not include organic waste diversion done independently of the </w:t>
      </w:r>
      <w:r w:rsidRPr="00131FDE">
        <w:rPr>
          <w:lang w:val="en-US"/>
        </w:rPr>
        <w:t xml:space="preserve">EWSWA </w:t>
      </w:r>
      <w:r w:rsidR="0036518D">
        <w:rPr>
          <w:lang w:val="en-US"/>
        </w:rPr>
        <w:t>programme</w:t>
      </w:r>
      <w:r>
        <w:rPr>
          <w:lang w:val="en-US"/>
        </w:rPr>
        <w:t>.</w:t>
      </w:r>
      <w:r>
        <w:rPr>
          <w:lang w:val="en-US"/>
        </w:rPr>
        <w:br w:type="page"/>
      </w:r>
    </w:p>
    <w:p w14:paraId="488763FC" w14:textId="17E75F69" w:rsidR="00D94CE4" w:rsidRDefault="00D94CE4" w:rsidP="00DD17C8">
      <w:pPr>
        <w:spacing w:after="240"/>
        <w:rPr>
          <w:lang w:val="en-US"/>
        </w:rPr>
      </w:pPr>
      <w:r>
        <w:rPr>
          <w:lang w:val="en-US"/>
        </w:rPr>
        <w:t xml:space="preserve">The largest landfill in </w:t>
      </w:r>
      <w:r w:rsidR="00106F6D">
        <w:rPr>
          <w:lang w:val="en-US"/>
        </w:rPr>
        <w:t>Windsor and Essex County</w:t>
      </w:r>
      <w:r w:rsidR="0080407D">
        <w:rPr>
          <w:lang w:val="en-US"/>
        </w:rPr>
        <w:t xml:space="preserve"> </w:t>
      </w:r>
      <w:r>
        <w:rPr>
          <w:lang w:val="en-US"/>
        </w:rPr>
        <w:t xml:space="preserve">is </w:t>
      </w:r>
      <w:r w:rsidRPr="007A1C62">
        <w:t>EWSWA Regional Landfill</w:t>
      </w:r>
      <w:r w:rsidR="004C54B5">
        <w:t xml:space="preserve"> (</w:t>
      </w:r>
      <w:r w:rsidR="004C54B5">
        <w:rPr>
          <w:lang w:val="en-US"/>
        </w:rPr>
        <w:t>Government of Ontario, 2018c)</w:t>
      </w:r>
      <w:r>
        <w:t xml:space="preserve">. Located at </w:t>
      </w:r>
      <w:r w:rsidRPr="00D844D2">
        <w:t>7700 Essex County Road 18, R.R.#3</w:t>
      </w:r>
      <w:r>
        <w:t xml:space="preserve">, the landfill serves the </w:t>
      </w:r>
      <w:r w:rsidRPr="00D844D2">
        <w:t>County of Essex, the City of Windsor, the Municipality of Chatham-Kent, the County of Lambton, and the County of Elgin.</w:t>
      </w:r>
      <w:r>
        <w:t xml:space="preserve"> The total site area i</w:t>
      </w:r>
      <w:r w:rsidR="00055AF8">
        <w:t>s</w:t>
      </w:r>
      <w:r>
        <w:t xml:space="preserve"> 123 hectares. A full profile of the regional landfill is provided in </w:t>
      </w:r>
      <w:r w:rsidRPr="00AD6B97">
        <w:t xml:space="preserve">Appendix </w:t>
      </w:r>
      <w:r w:rsidR="00EB0CD0" w:rsidRPr="00AD6B97">
        <w:t>H</w:t>
      </w:r>
      <w:r>
        <w:t xml:space="preserve">. Three smaller </w:t>
      </w:r>
      <w:r w:rsidRPr="00483F7E">
        <w:t xml:space="preserve">sites (Table </w:t>
      </w:r>
      <w:r w:rsidR="00A26358" w:rsidRPr="00483F7E">
        <w:t>75</w:t>
      </w:r>
      <w:r w:rsidRPr="00483F7E">
        <w:t>)</w:t>
      </w:r>
      <w:r>
        <w:t xml:space="preserve"> are also open and are located in </w:t>
      </w:r>
      <w:r>
        <w:rPr>
          <w:lang w:val="en-US"/>
        </w:rPr>
        <w:t>Kingsville and Amherstburg</w:t>
      </w:r>
      <w:r w:rsidR="004C54B5">
        <w:rPr>
          <w:lang w:val="en-US"/>
        </w:rPr>
        <w:t xml:space="preserve"> (Government of Ontario, 2017b)</w:t>
      </w:r>
      <w:r>
        <w:rPr>
          <w:lang w:val="en-US"/>
        </w:rPr>
        <w:t>.</w:t>
      </w:r>
    </w:p>
    <w:p w14:paraId="74CAE5F4" w14:textId="2BE6C536" w:rsidR="00A26358" w:rsidRDefault="00A26358" w:rsidP="00483F7E">
      <w:pPr>
        <w:pStyle w:val="Caption"/>
        <w:keepNext/>
      </w:pPr>
      <w:r>
        <w:t xml:space="preserve">Table </w:t>
      </w:r>
      <w:fldSimple w:instr=" SEQ Table \* ARABIC ">
        <w:r w:rsidR="002B0E49">
          <w:rPr>
            <w:noProof/>
          </w:rPr>
          <w:t>75</w:t>
        </w:r>
      </w:fldSimple>
      <w:r>
        <w:t>: Landfill Sites in Windsor and Essex County</w:t>
      </w:r>
    </w:p>
    <w:tbl>
      <w:tblPr>
        <w:tblStyle w:val="TableGrid"/>
        <w:tblW w:w="0" w:type="auto"/>
        <w:tblLook w:val="04A0" w:firstRow="1" w:lastRow="0" w:firstColumn="1" w:lastColumn="0" w:noHBand="0" w:noVBand="1"/>
        <w:tblCaption w:val="Landfill Sites in Windsor and Essex County"/>
        <w:tblDescription w:val="A listing of the landfills in Windsor and Essex County and their locations"/>
      </w:tblPr>
      <w:tblGrid>
        <w:gridCol w:w="4176"/>
        <w:gridCol w:w="3620"/>
      </w:tblGrid>
      <w:tr w:rsidR="00D94CE4" w:rsidRPr="007A1C62" w14:paraId="33DC5FD2" w14:textId="77777777" w:rsidTr="006B03F1">
        <w:trPr>
          <w:trHeight w:val="290"/>
          <w:tblHeader/>
        </w:trPr>
        <w:tc>
          <w:tcPr>
            <w:tcW w:w="4176" w:type="dxa"/>
            <w:shd w:val="clear" w:color="auto" w:fill="A3DEDD" w:themeFill="accent1" w:themeFillTint="99"/>
            <w:noWrap/>
            <w:hideMark/>
          </w:tcPr>
          <w:p w14:paraId="0D138AA6" w14:textId="77777777" w:rsidR="00D94CE4" w:rsidRPr="002D1A24" w:rsidRDefault="00D94CE4" w:rsidP="000C1A40">
            <w:pPr>
              <w:rPr>
                <w:b/>
                <w:lang w:val="en-CA"/>
              </w:rPr>
            </w:pPr>
            <w:r w:rsidRPr="002D1A24">
              <w:rPr>
                <w:b/>
              </w:rPr>
              <w:t>Site Name</w:t>
            </w:r>
          </w:p>
        </w:tc>
        <w:tc>
          <w:tcPr>
            <w:tcW w:w="3620" w:type="dxa"/>
            <w:shd w:val="clear" w:color="auto" w:fill="A3DEDD" w:themeFill="accent1" w:themeFillTint="99"/>
            <w:noWrap/>
            <w:hideMark/>
          </w:tcPr>
          <w:p w14:paraId="41BABC73" w14:textId="77777777" w:rsidR="00D94CE4" w:rsidRPr="002D1A24" w:rsidRDefault="00D94CE4" w:rsidP="000C1A40">
            <w:pPr>
              <w:rPr>
                <w:b/>
                <w:lang w:val="en-CA"/>
              </w:rPr>
            </w:pPr>
            <w:r w:rsidRPr="002D1A24">
              <w:rPr>
                <w:b/>
              </w:rPr>
              <w:t>Site Location</w:t>
            </w:r>
          </w:p>
        </w:tc>
      </w:tr>
      <w:tr w:rsidR="00D94CE4" w:rsidRPr="007A1C62" w14:paraId="30ABBB37" w14:textId="77777777" w:rsidTr="000C1A40">
        <w:trPr>
          <w:trHeight w:val="863"/>
        </w:trPr>
        <w:tc>
          <w:tcPr>
            <w:tcW w:w="4176" w:type="dxa"/>
            <w:noWrap/>
            <w:hideMark/>
          </w:tcPr>
          <w:p w14:paraId="2854BF2D" w14:textId="77777777" w:rsidR="00D94CE4" w:rsidRPr="007A1C62" w:rsidRDefault="00D94CE4" w:rsidP="000C1A40">
            <w:pPr>
              <w:rPr>
                <w:lang w:val="en-CA"/>
              </w:rPr>
            </w:pPr>
            <w:r w:rsidRPr="007A1C62">
              <w:rPr>
                <w:lang w:val="en-CA"/>
              </w:rPr>
              <w:t>Essex Landfill Number 2</w:t>
            </w:r>
          </w:p>
          <w:p w14:paraId="5636EA8D" w14:textId="77777777" w:rsidR="00D94CE4" w:rsidRPr="007A1C62" w:rsidRDefault="00D94CE4" w:rsidP="000C1A40">
            <w:pPr>
              <w:rPr>
                <w:lang w:val="en-CA"/>
              </w:rPr>
            </w:pPr>
            <w:r w:rsidRPr="007A1C62">
              <w:rPr>
                <w:lang w:val="en-CA"/>
              </w:rPr>
              <w:t>The Corporation of the County of Essex</w:t>
            </w:r>
          </w:p>
          <w:p w14:paraId="13D10ED3" w14:textId="77777777" w:rsidR="00D94CE4" w:rsidRPr="007A1C62" w:rsidRDefault="00D94CE4" w:rsidP="000C1A40">
            <w:pPr>
              <w:rPr>
                <w:lang w:val="en-CA"/>
              </w:rPr>
            </w:pPr>
            <w:r w:rsidRPr="007A1C62">
              <w:rPr>
                <w:lang w:val="en-CA"/>
              </w:rPr>
              <w:t>Town of Kingsville</w:t>
            </w:r>
          </w:p>
        </w:tc>
        <w:tc>
          <w:tcPr>
            <w:tcW w:w="3620" w:type="dxa"/>
            <w:noWrap/>
            <w:hideMark/>
          </w:tcPr>
          <w:p w14:paraId="25961B06" w14:textId="51167333" w:rsidR="00F620DD" w:rsidRDefault="00D94CE4" w:rsidP="000C1A40">
            <w:pPr>
              <w:rPr>
                <w:lang w:val="en-CA"/>
              </w:rPr>
            </w:pPr>
            <w:r w:rsidRPr="007A1C62">
              <w:rPr>
                <w:lang w:val="en-CA"/>
              </w:rPr>
              <w:t>2021 Albuna</w:t>
            </w:r>
            <w:r w:rsidR="00A517FE">
              <w:rPr>
                <w:lang w:val="en-CA"/>
              </w:rPr>
              <w:t xml:space="preserve"> Townline </w:t>
            </w:r>
            <w:r w:rsidRPr="007A1C62">
              <w:rPr>
                <w:lang w:val="en-CA"/>
              </w:rPr>
              <w:t>Road;</w:t>
            </w:r>
          </w:p>
          <w:p w14:paraId="65E01686" w14:textId="3A929CCC" w:rsidR="00D94CE4" w:rsidRDefault="00D94CE4" w:rsidP="000C1A40">
            <w:pPr>
              <w:rPr>
                <w:lang w:val="en-CA"/>
              </w:rPr>
            </w:pPr>
            <w:r w:rsidRPr="007A1C62">
              <w:rPr>
                <w:lang w:val="en-CA"/>
              </w:rPr>
              <w:t>Part of Lots 12-13, Concession 2</w:t>
            </w:r>
          </w:p>
          <w:p w14:paraId="60CCECF7" w14:textId="77777777" w:rsidR="00D94CE4" w:rsidRPr="007A1C62" w:rsidRDefault="00D94CE4" w:rsidP="000C1A40">
            <w:pPr>
              <w:rPr>
                <w:lang w:val="en-CA"/>
              </w:rPr>
            </w:pPr>
            <w:r>
              <w:rPr>
                <w:lang w:val="en-CA"/>
              </w:rPr>
              <w:t>Essex</w:t>
            </w:r>
          </w:p>
        </w:tc>
      </w:tr>
      <w:tr w:rsidR="00D94CE4" w:rsidRPr="007A1C62" w14:paraId="599AACDA" w14:textId="77777777" w:rsidTr="000C1A40">
        <w:trPr>
          <w:trHeight w:val="674"/>
        </w:trPr>
        <w:tc>
          <w:tcPr>
            <w:tcW w:w="4176" w:type="dxa"/>
            <w:noWrap/>
            <w:hideMark/>
          </w:tcPr>
          <w:p w14:paraId="4739EDA5" w14:textId="77777777" w:rsidR="00D94CE4" w:rsidRPr="007A1C62" w:rsidRDefault="00D94CE4" w:rsidP="000C1A40">
            <w:pPr>
              <w:rPr>
                <w:lang w:val="en-CA"/>
              </w:rPr>
            </w:pPr>
            <w:r w:rsidRPr="007A1C62">
              <w:rPr>
                <w:lang w:val="en-CA"/>
              </w:rPr>
              <w:t>General Chemical Landfill</w:t>
            </w:r>
          </w:p>
          <w:p w14:paraId="145EA36B" w14:textId="77777777" w:rsidR="00D94CE4" w:rsidRPr="007A1C62" w:rsidRDefault="00D94CE4" w:rsidP="000C1A40">
            <w:pPr>
              <w:rPr>
                <w:lang w:val="en-CA"/>
              </w:rPr>
            </w:pPr>
            <w:r w:rsidRPr="007A1C62">
              <w:rPr>
                <w:lang w:val="en-CA"/>
              </w:rPr>
              <w:t>General Chemical Canada Limited</w:t>
            </w:r>
          </w:p>
          <w:p w14:paraId="0DAFF67F" w14:textId="77777777" w:rsidR="00D94CE4" w:rsidRPr="007A1C62" w:rsidRDefault="00D94CE4" w:rsidP="000C1A40">
            <w:pPr>
              <w:rPr>
                <w:lang w:val="en-CA"/>
              </w:rPr>
            </w:pPr>
            <w:r w:rsidRPr="007A1C62">
              <w:rPr>
                <w:lang w:val="en-CA"/>
              </w:rPr>
              <w:t>Town of Amherstburg</w:t>
            </w:r>
          </w:p>
        </w:tc>
        <w:tc>
          <w:tcPr>
            <w:tcW w:w="3620" w:type="dxa"/>
            <w:noWrap/>
            <w:hideMark/>
          </w:tcPr>
          <w:p w14:paraId="32902993" w14:textId="77777777" w:rsidR="00D94CE4" w:rsidRPr="007A1C62" w:rsidRDefault="00D94CE4" w:rsidP="000C1A40">
            <w:pPr>
              <w:rPr>
                <w:lang w:val="en-CA"/>
              </w:rPr>
            </w:pPr>
            <w:r w:rsidRPr="007A1C62">
              <w:rPr>
                <w:lang w:val="en-CA"/>
              </w:rPr>
              <w:t>Farm Lots 2 &amp; 3, Lots 1 &amp; 2, Concession 2</w:t>
            </w:r>
          </w:p>
          <w:p w14:paraId="5F97B229" w14:textId="77777777" w:rsidR="00D94CE4" w:rsidRPr="007A1C62" w:rsidRDefault="00D94CE4" w:rsidP="000C1A40">
            <w:pPr>
              <w:rPr>
                <w:lang w:val="en-CA"/>
              </w:rPr>
            </w:pPr>
            <w:r>
              <w:rPr>
                <w:lang w:val="en-CA"/>
              </w:rPr>
              <w:t>Essex</w:t>
            </w:r>
          </w:p>
        </w:tc>
      </w:tr>
      <w:tr w:rsidR="00D94CE4" w:rsidRPr="007A1C62" w14:paraId="0B824BE3" w14:textId="77777777" w:rsidTr="000C1A40">
        <w:trPr>
          <w:trHeight w:val="746"/>
        </w:trPr>
        <w:tc>
          <w:tcPr>
            <w:tcW w:w="4176" w:type="dxa"/>
            <w:noWrap/>
            <w:hideMark/>
          </w:tcPr>
          <w:p w14:paraId="1DE61EDC" w14:textId="77777777" w:rsidR="00D94CE4" w:rsidRPr="007A1C62" w:rsidRDefault="00D94CE4" w:rsidP="000C1A40">
            <w:pPr>
              <w:rPr>
                <w:lang w:val="en-CA"/>
              </w:rPr>
            </w:pPr>
            <w:r w:rsidRPr="007A1C62">
              <w:rPr>
                <w:lang w:val="en-CA"/>
              </w:rPr>
              <w:t>Amherstburg Plant</w:t>
            </w:r>
          </w:p>
          <w:p w14:paraId="203A9479" w14:textId="77777777" w:rsidR="00D94CE4" w:rsidRPr="007A1C62" w:rsidRDefault="00D94CE4" w:rsidP="000C1A40">
            <w:pPr>
              <w:rPr>
                <w:lang w:val="en-CA"/>
              </w:rPr>
            </w:pPr>
            <w:r w:rsidRPr="007A1C62">
              <w:rPr>
                <w:lang w:val="en-CA"/>
              </w:rPr>
              <w:t>Honeywell Asca Incorporated</w:t>
            </w:r>
          </w:p>
          <w:p w14:paraId="025EA26E" w14:textId="77777777" w:rsidR="00D94CE4" w:rsidRPr="007A1C62" w:rsidRDefault="00D94CE4" w:rsidP="000C1A40">
            <w:pPr>
              <w:rPr>
                <w:lang w:val="en-CA"/>
              </w:rPr>
            </w:pPr>
            <w:r w:rsidRPr="007A1C62">
              <w:rPr>
                <w:lang w:val="en-CA"/>
              </w:rPr>
              <w:t>Town of Amherstburg</w:t>
            </w:r>
          </w:p>
        </w:tc>
        <w:tc>
          <w:tcPr>
            <w:tcW w:w="3620" w:type="dxa"/>
            <w:noWrap/>
            <w:hideMark/>
          </w:tcPr>
          <w:p w14:paraId="6EEFB72E" w14:textId="77777777" w:rsidR="00F620DD" w:rsidRDefault="00D94CE4" w:rsidP="000C1A40">
            <w:pPr>
              <w:rPr>
                <w:lang w:val="en-CA"/>
              </w:rPr>
            </w:pPr>
            <w:r w:rsidRPr="007A1C62">
              <w:rPr>
                <w:lang w:val="en-CA"/>
              </w:rPr>
              <w:t>395 Front Road North;</w:t>
            </w:r>
          </w:p>
          <w:p w14:paraId="5F349AE8" w14:textId="0A9771A7" w:rsidR="00D94CE4" w:rsidRDefault="00D94CE4" w:rsidP="000C1A40">
            <w:pPr>
              <w:rPr>
                <w:lang w:val="en-CA"/>
              </w:rPr>
            </w:pPr>
            <w:r w:rsidRPr="007A1C62">
              <w:rPr>
                <w:lang w:val="en-CA"/>
              </w:rPr>
              <w:t>Part of Lot 4, Concession 1</w:t>
            </w:r>
          </w:p>
          <w:p w14:paraId="0027A219" w14:textId="77777777" w:rsidR="00D94CE4" w:rsidRPr="007A1C62" w:rsidRDefault="00D94CE4" w:rsidP="000C1A40">
            <w:pPr>
              <w:rPr>
                <w:lang w:val="en-CA"/>
              </w:rPr>
            </w:pPr>
            <w:r>
              <w:rPr>
                <w:lang w:val="en-CA"/>
              </w:rPr>
              <w:t>Essex</w:t>
            </w:r>
          </w:p>
        </w:tc>
      </w:tr>
    </w:tbl>
    <w:p w14:paraId="2086BA0D" w14:textId="2D30085F" w:rsidR="00730B66" w:rsidRDefault="00730B66" w:rsidP="00654076">
      <w:pPr>
        <w:pStyle w:val="Heading2"/>
        <w:spacing w:before="360"/>
      </w:pPr>
      <w:bookmarkStart w:id="102" w:name="_Toc15636298"/>
      <w:r>
        <w:t>Local Response to Food and Organic Waste Framework</w:t>
      </w:r>
      <w:bookmarkEnd w:id="102"/>
    </w:p>
    <w:p w14:paraId="2D594AC2" w14:textId="365BDC56" w:rsidR="009B4382" w:rsidRDefault="00730B66" w:rsidP="007805D6">
      <w:pPr>
        <w:rPr>
          <w:lang w:val="en-US"/>
        </w:rPr>
      </w:pPr>
      <w:r>
        <w:rPr>
          <w:lang w:val="en-US"/>
        </w:rPr>
        <w:t>Although the Food and Organic Waste Framework is far-reaching, the most immediate impact locally is the proposed ban on food and organic waste in landfill</w:t>
      </w:r>
      <w:r w:rsidR="0094377B">
        <w:rPr>
          <w:lang w:val="en-US"/>
        </w:rPr>
        <w:t>s</w:t>
      </w:r>
      <w:r w:rsidR="00F46FDF">
        <w:rPr>
          <w:lang w:val="en-US"/>
        </w:rPr>
        <w:t xml:space="preserve"> to be phased in beginning in 2022</w:t>
      </w:r>
      <w:r>
        <w:rPr>
          <w:lang w:val="en-US"/>
        </w:rPr>
        <w:t xml:space="preserve">. </w:t>
      </w:r>
      <w:r w:rsidR="008342F5" w:rsidRPr="00FC0EB6">
        <w:rPr>
          <w:lang w:val="en-US"/>
        </w:rPr>
        <w:t>E</w:t>
      </w:r>
      <w:r w:rsidR="008342F5">
        <w:rPr>
          <w:lang w:val="en-US"/>
        </w:rPr>
        <w:t>ssex-</w:t>
      </w:r>
      <w:r w:rsidR="008342F5" w:rsidRPr="00FC0EB6">
        <w:rPr>
          <w:lang w:val="en-US"/>
        </w:rPr>
        <w:t>W</w:t>
      </w:r>
      <w:r w:rsidR="008342F5">
        <w:rPr>
          <w:lang w:val="en-US"/>
        </w:rPr>
        <w:t xml:space="preserve">indsor </w:t>
      </w:r>
      <w:r w:rsidR="008342F5" w:rsidRPr="00FC0EB6">
        <w:rPr>
          <w:lang w:val="en-US"/>
        </w:rPr>
        <w:t>S</w:t>
      </w:r>
      <w:r w:rsidR="008342F5">
        <w:rPr>
          <w:lang w:val="en-US"/>
        </w:rPr>
        <w:t xml:space="preserve">olid </w:t>
      </w:r>
      <w:r w:rsidR="008342F5" w:rsidRPr="00FC0EB6">
        <w:rPr>
          <w:lang w:val="en-US"/>
        </w:rPr>
        <w:t>W</w:t>
      </w:r>
      <w:r w:rsidR="008342F5">
        <w:rPr>
          <w:lang w:val="en-US"/>
        </w:rPr>
        <w:t xml:space="preserve">aste </w:t>
      </w:r>
      <w:r w:rsidR="008342F5" w:rsidRPr="00FC0EB6">
        <w:rPr>
          <w:lang w:val="en-US"/>
        </w:rPr>
        <w:t>A</w:t>
      </w:r>
      <w:r w:rsidR="008342F5">
        <w:rPr>
          <w:lang w:val="en-US"/>
        </w:rPr>
        <w:t>uthority</w:t>
      </w:r>
      <w:r w:rsidR="008342F5" w:rsidRPr="00FC0EB6">
        <w:rPr>
          <w:lang w:val="en-US"/>
        </w:rPr>
        <w:t xml:space="preserve"> provide</w:t>
      </w:r>
      <w:r w:rsidR="004C54B5">
        <w:rPr>
          <w:lang w:val="en-US"/>
        </w:rPr>
        <w:t>s</w:t>
      </w:r>
      <w:r w:rsidR="008342F5" w:rsidRPr="00FC0EB6">
        <w:rPr>
          <w:lang w:val="en-US"/>
        </w:rPr>
        <w:t xml:space="preserve"> waste management </w:t>
      </w:r>
      <w:r w:rsidR="0036518D">
        <w:rPr>
          <w:lang w:val="en-US"/>
        </w:rPr>
        <w:t>programme</w:t>
      </w:r>
      <w:r w:rsidR="008342F5" w:rsidRPr="00FC0EB6">
        <w:rPr>
          <w:lang w:val="en-US"/>
        </w:rPr>
        <w:t xml:space="preserve">s and facilities for the residents and businesses in the </w:t>
      </w:r>
      <w:r w:rsidR="00D66EB5">
        <w:rPr>
          <w:lang w:val="en-US"/>
        </w:rPr>
        <w:t>c</w:t>
      </w:r>
      <w:r w:rsidR="008342F5" w:rsidRPr="00FC0EB6">
        <w:rPr>
          <w:lang w:val="en-US"/>
        </w:rPr>
        <w:t xml:space="preserve">ounty and the </w:t>
      </w:r>
      <w:r w:rsidR="00D66EB5">
        <w:rPr>
          <w:lang w:val="en-US"/>
        </w:rPr>
        <w:t>c</w:t>
      </w:r>
      <w:r w:rsidR="008342F5" w:rsidRPr="00FC0EB6">
        <w:rPr>
          <w:lang w:val="en-US"/>
        </w:rPr>
        <w:t>ity</w:t>
      </w:r>
      <w:r w:rsidR="004C54B5">
        <w:rPr>
          <w:lang w:val="en-US"/>
        </w:rPr>
        <w:t xml:space="preserve"> (Essex-Windsor Solid Waste Authority, 2019)</w:t>
      </w:r>
      <w:r w:rsidR="008342F5" w:rsidRPr="00FC0EB6">
        <w:rPr>
          <w:lang w:val="en-US"/>
        </w:rPr>
        <w:t>.</w:t>
      </w:r>
      <w:r w:rsidR="008342F5">
        <w:rPr>
          <w:lang w:val="en-US"/>
        </w:rPr>
        <w:t xml:space="preserve"> </w:t>
      </w:r>
      <w:r w:rsidR="006B178F">
        <w:rPr>
          <w:lang w:val="en-US"/>
        </w:rPr>
        <w:t>Windsor and Essex County</w:t>
      </w:r>
      <w:r>
        <w:rPr>
          <w:lang w:val="en-US"/>
        </w:rPr>
        <w:t xml:space="preserve"> does not have </w:t>
      </w:r>
      <w:r w:rsidR="008342F5">
        <w:rPr>
          <w:lang w:val="en-US"/>
        </w:rPr>
        <w:t xml:space="preserve">a </w:t>
      </w:r>
      <w:r>
        <w:rPr>
          <w:lang w:val="en-US"/>
        </w:rPr>
        <w:t xml:space="preserve">municipal composting </w:t>
      </w:r>
      <w:r w:rsidR="0036518D">
        <w:rPr>
          <w:lang w:val="en-US"/>
        </w:rPr>
        <w:t>programme</w:t>
      </w:r>
      <w:r>
        <w:rPr>
          <w:lang w:val="en-US"/>
        </w:rPr>
        <w:t xml:space="preserve">, nor does </w:t>
      </w:r>
      <w:r w:rsidR="008342F5">
        <w:rPr>
          <w:lang w:val="en-US"/>
        </w:rPr>
        <w:t xml:space="preserve">the Solid Waste Authority </w:t>
      </w:r>
      <w:r>
        <w:rPr>
          <w:lang w:val="en-US"/>
        </w:rPr>
        <w:t xml:space="preserve">have the </w:t>
      </w:r>
      <w:r w:rsidRPr="00730B66">
        <w:rPr>
          <w:lang w:val="en-US"/>
        </w:rPr>
        <w:t xml:space="preserve">facilities to process organic wastes </w:t>
      </w:r>
      <w:r>
        <w:rPr>
          <w:lang w:val="en-US"/>
        </w:rPr>
        <w:t xml:space="preserve">conventionally or through an </w:t>
      </w:r>
      <w:r w:rsidRPr="00730B66">
        <w:rPr>
          <w:lang w:val="en-US"/>
        </w:rPr>
        <w:t>anaerobic digester.</w:t>
      </w:r>
      <w:r w:rsidR="006D0167" w:rsidRPr="006D0167">
        <w:rPr>
          <w:lang w:val="en-US"/>
        </w:rPr>
        <w:t xml:space="preserve"> </w:t>
      </w:r>
      <w:r w:rsidR="009B4382">
        <w:rPr>
          <w:lang w:val="en-US"/>
        </w:rPr>
        <w:t>However, there is one paid composting service. GreenerBins Composting</w:t>
      </w:r>
      <w:r w:rsidR="004C54B5">
        <w:rPr>
          <w:lang w:val="en-US"/>
        </w:rPr>
        <w:t xml:space="preserve"> (</w:t>
      </w:r>
      <w:hyperlink r:id="rId70" w:history="1">
        <w:r w:rsidR="00314F6B">
          <w:rPr>
            <w:rStyle w:val="Hyperlink"/>
            <w:lang w:val="en-US"/>
          </w:rPr>
          <w:t>Greener</w:t>
        </w:r>
        <w:r w:rsidR="002832FB">
          <w:rPr>
            <w:rStyle w:val="Hyperlink"/>
            <w:lang w:val="en-US"/>
          </w:rPr>
          <w:t>B</w:t>
        </w:r>
        <w:r w:rsidR="00314F6B">
          <w:rPr>
            <w:rStyle w:val="Hyperlink"/>
            <w:lang w:val="en-US"/>
          </w:rPr>
          <w:t>ins Compost website</w:t>
        </w:r>
      </w:hyperlink>
      <w:r w:rsidR="004C54B5">
        <w:rPr>
          <w:lang w:val="en-US"/>
        </w:rPr>
        <w:t>)</w:t>
      </w:r>
      <w:r w:rsidR="009B4382">
        <w:rPr>
          <w:lang w:val="en-US"/>
        </w:rPr>
        <w:t xml:space="preserve"> started operations in 2018 and offers residential ($30/month) and commercial ($75/month plus bin rental) composting services, with institutional pickup to be coming soon. Response has been strong suggesting there is an appetite locally for food and organic waste composting</w:t>
      </w:r>
      <w:r w:rsidR="004C54B5">
        <w:rPr>
          <w:lang w:val="en-US"/>
        </w:rPr>
        <w:t xml:space="preserve"> (“U of W Student Starts Organic Waste Pickup Service”, June 21, 2018)</w:t>
      </w:r>
      <w:r w:rsidR="009B4382">
        <w:rPr>
          <w:lang w:val="en-US"/>
        </w:rPr>
        <w:t>. However, paying for services is not an option for all.</w:t>
      </w:r>
    </w:p>
    <w:p w14:paraId="1D9FD708" w14:textId="1E84C4E5" w:rsidR="00F46FDF" w:rsidRDefault="008342F5" w:rsidP="007805D6">
      <w:pPr>
        <w:rPr>
          <w:lang w:val="en-US"/>
        </w:rPr>
      </w:pPr>
      <w:r>
        <w:rPr>
          <w:lang w:val="en-US"/>
        </w:rPr>
        <w:t>In 2017, the Mayor of Windsor, Drew Dilkens</w:t>
      </w:r>
      <w:r w:rsidR="00701276">
        <w:rPr>
          <w:lang w:val="en-US"/>
        </w:rPr>
        <w:t>,</w:t>
      </w:r>
      <w:r>
        <w:rPr>
          <w:lang w:val="en-US"/>
        </w:rPr>
        <w:t xml:space="preserve"> estimated that </w:t>
      </w:r>
      <w:r w:rsidR="009B4382">
        <w:rPr>
          <w:lang w:val="en-US"/>
        </w:rPr>
        <w:t xml:space="preserve">a municipal </w:t>
      </w:r>
      <w:r w:rsidR="0036518D">
        <w:rPr>
          <w:lang w:val="en-US"/>
        </w:rPr>
        <w:t>programme</w:t>
      </w:r>
      <w:r>
        <w:rPr>
          <w:lang w:val="en-US"/>
        </w:rPr>
        <w:t xml:space="preserve"> could cost as much </w:t>
      </w:r>
      <w:r w:rsidR="00701276">
        <w:rPr>
          <w:lang w:val="en-US"/>
        </w:rPr>
        <w:t xml:space="preserve">as </w:t>
      </w:r>
      <w:r>
        <w:rPr>
          <w:lang w:val="en-US"/>
        </w:rPr>
        <w:t>$15 million to implement locally</w:t>
      </w:r>
      <w:r w:rsidR="00BE59CB">
        <w:rPr>
          <w:lang w:val="en-US"/>
        </w:rPr>
        <w:t xml:space="preserve">. However, he also noted that </w:t>
      </w:r>
      <w:r w:rsidR="00701276">
        <w:rPr>
          <w:lang w:val="en-US"/>
        </w:rPr>
        <w:t xml:space="preserve">mandating services across the province might prove beneficial to the bottom line as an increase in providers and the resulting competition </w:t>
      </w:r>
      <w:r w:rsidR="00BE59CB">
        <w:rPr>
          <w:lang w:val="en-US"/>
        </w:rPr>
        <w:t>may reduce costs</w:t>
      </w:r>
      <w:r w:rsidR="004C54B5">
        <w:rPr>
          <w:lang w:val="en-US"/>
        </w:rPr>
        <w:t xml:space="preserve"> (“</w:t>
      </w:r>
      <w:r w:rsidR="004C54B5">
        <w:t>50 Per Cent of</w:t>
      </w:r>
      <w:r w:rsidR="00BE59CB">
        <w:t xml:space="preserve"> Windsor-Essex </w:t>
      </w:r>
      <w:r w:rsidR="004C54B5">
        <w:t>Garbage is Food”, October 2017)</w:t>
      </w:r>
      <w:r w:rsidR="00701276">
        <w:rPr>
          <w:lang w:val="en-US"/>
        </w:rPr>
        <w:t>.</w:t>
      </w:r>
      <w:r w:rsidR="00AE55E4">
        <w:rPr>
          <w:lang w:val="en-US"/>
        </w:rPr>
        <w:t xml:space="preserve"> </w:t>
      </w:r>
      <w:r w:rsidR="00CD06B9">
        <w:rPr>
          <w:lang w:val="en-US"/>
        </w:rPr>
        <w:t xml:space="preserve">The precise local impacts in </w:t>
      </w:r>
      <w:r w:rsidR="00106F6D">
        <w:rPr>
          <w:lang w:val="en-US"/>
        </w:rPr>
        <w:t>Windsor and Essex County</w:t>
      </w:r>
      <w:r w:rsidR="0080407D">
        <w:rPr>
          <w:lang w:val="en-US"/>
        </w:rPr>
        <w:t xml:space="preserve"> </w:t>
      </w:r>
      <w:r w:rsidR="00F46FDF">
        <w:rPr>
          <w:lang w:val="en-US"/>
        </w:rPr>
        <w:t xml:space="preserve">will be </w:t>
      </w:r>
      <w:r w:rsidR="00CD06B9">
        <w:rPr>
          <w:lang w:val="en-US"/>
        </w:rPr>
        <w:t xml:space="preserve">determined by municipal population and population density. </w:t>
      </w:r>
      <w:r w:rsidR="00F46FDF">
        <w:rPr>
          <w:lang w:val="en-US"/>
        </w:rPr>
        <w:t>According to the provincial policy statement</w:t>
      </w:r>
      <w:r w:rsidR="004C54B5">
        <w:rPr>
          <w:lang w:val="en-US"/>
        </w:rPr>
        <w:t xml:space="preserve"> (Government of Ontario, 2018b)</w:t>
      </w:r>
      <w:r w:rsidR="00F46FDF">
        <w:rPr>
          <w:lang w:val="en-US"/>
        </w:rPr>
        <w:t xml:space="preserve">, </w:t>
      </w:r>
      <w:r w:rsidR="00CD06B9">
        <w:rPr>
          <w:lang w:val="en-US"/>
        </w:rPr>
        <w:t>curbsi</w:t>
      </w:r>
      <w:r w:rsidR="00F46FDF">
        <w:rPr>
          <w:lang w:val="en-US"/>
        </w:rPr>
        <w:t>d</w:t>
      </w:r>
      <w:r w:rsidR="00CD06B9">
        <w:rPr>
          <w:lang w:val="en-US"/>
        </w:rPr>
        <w:t xml:space="preserve">e collection of food and organic waste to single-family dwellings in </w:t>
      </w:r>
      <w:r w:rsidR="00F46FDF">
        <w:rPr>
          <w:lang w:val="en-US"/>
        </w:rPr>
        <w:t>an urban settlement area are to be provided for any municipality with:</w:t>
      </w:r>
    </w:p>
    <w:p w14:paraId="03231F4B" w14:textId="550F0D01" w:rsidR="00F620DD" w:rsidRPr="007805D6" w:rsidRDefault="00F46FDF" w:rsidP="00D91002">
      <w:pPr>
        <w:pStyle w:val="NoSpacing"/>
        <w:spacing w:before="240"/>
      </w:pPr>
      <w:r w:rsidRPr="007805D6">
        <w:t>M</w:t>
      </w:r>
      <w:r w:rsidR="00730B66" w:rsidRPr="007805D6">
        <w:t xml:space="preserve">ore than 50,000 people </w:t>
      </w:r>
      <w:r w:rsidRPr="007805D6">
        <w:t xml:space="preserve">and </w:t>
      </w:r>
      <w:r w:rsidR="00730B66" w:rsidRPr="007805D6">
        <w:t xml:space="preserve">a population density </w:t>
      </w:r>
      <w:r w:rsidR="00CD06B9" w:rsidRPr="007805D6">
        <w:t xml:space="preserve">greater than or equal to </w:t>
      </w:r>
      <w:r w:rsidR="00730B66" w:rsidRPr="007805D6">
        <w:t xml:space="preserve">300 persons per square </w:t>
      </w:r>
      <w:r w:rsidRPr="007805D6">
        <w:t>kilo</w:t>
      </w:r>
      <w:r w:rsidR="0040045E" w:rsidRPr="007805D6">
        <w:t>metre</w:t>
      </w:r>
    </w:p>
    <w:p w14:paraId="33FCB013" w14:textId="7D5363A8" w:rsidR="004C54B5" w:rsidRPr="007805D6" w:rsidRDefault="00F46FDF" w:rsidP="00DD17C8">
      <w:pPr>
        <w:pStyle w:val="NoSpacing"/>
        <w:spacing w:after="240"/>
      </w:pPr>
      <w:r w:rsidRPr="007805D6">
        <w:t>M</w:t>
      </w:r>
      <w:r w:rsidR="00730B66" w:rsidRPr="007805D6">
        <w:t>ore than 20,000 but less than 50,000</w:t>
      </w:r>
      <w:r w:rsidRPr="007805D6">
        <w:t xml:space="preserve"> people</w:t>
      </w:r>
      <w:r w:rsidR="00730B66" w:rsidRPr="007805D6">
        <w:t xml:space="preserve"> and a population density </w:t>
      </w:r>
      <w:r w:rsidR="00CD06B9" w:rsidRPr="007805D6">
        <w:t xml:space="preserve">greater than or equal to </w:t>
      </w:r>
      <w:r w:rsidR="00730B66" w:rsidRPr="007805D6">
        <w:t>100 persons per square kilometre.</w:t>
      </w:r>
    </w:p>
    <w:p w14:paraId="018CAEFC" w14:textId="07F3E03C" w:rsidR="00730B66" w:rsidRPr="00730B66" w:rsidRDefault="00F46FDF" w:rsidP="00DD17C8">
      <w:pPr>
        <w:spacing w:after="240"/>
        <w:rPr>
          <w:lang w:val="en-US"/>
        </w:rPr>
      </w:pPr>
      <w:r>
        <w:rPr>
          <w:lang w:val="en-US"/>
        </w:rPr>
        <w:t>A quick examination of population and population density data for the region in 2016 show that Windsor, LaSalle, Leamington, Tecumseh</w:t>
      </w:r>
      <w:r w:rsidR="002832FB">
        <w:rPr>
          <w:lang w:val="en-US"/>
        </w:rPr>
        <w:t>,</w:t>
      </w:r>
      <w:r>
        <w:rPr>
          <w:lang w:val="en-US"/>
        </w:rPr>
        <w:t xml:space="preserve"> and Amherstburg </w:t>
      </w:r>
      <w:r w:rsidR="00E16025">
        <w:rPr>
          <w:lang w:val="en-US"/>
        </w:rPr>
        <w:t>meet the criteria for curbside composting while Lakeshore, Kingsville, Essex</w:t>
      </w:r>
      <w:r w:rsidR="002832FB">
        <w:rPr>
          <w:lang w:val="en-US"/>
        </w:rPr>
        <w:t>,</w:t>
      </w:r>
      <w:r w:rsidR="00E16025">
        <w:rPr>
          <w:lang w:val="en-US"/>
        </w:rPr>
        <w:t xml:space="preserve"> and Pelee Island do not. Given that </w:t>
      </w:r>
      <w:r w:rsidR="00DA72E7">
        <w:rPr>
          <w:lang w:val="en-US"/>
        </w:rPr>
        <w:t>Windsor and Essex County have</w:t>
      </w:r>
      <w:r w:rsidR="00E16025">
        <w:rPr>
          <w:lang w:val="en-US"/>
        </w:rPr>
        <w:t xml:space="preserve"> a regional waste management system</w:t>
      </w:r>
      <w:r w:rsidR="00E86EB9">
        <w:rPr>
          <w:lang w:val="en-US"/>
        </w:rPr>
        <w:t>,</w:t>
      </w:r>
      <w:r w:rsidR="00E16025">
        <w:rPr>
          <w:lang w:val="en-US"/>
        </w:rPr>
        <w:t xml:space="preserve"> universal deployment may make more sense from an organizational standpoint, but formal plans are yet to be announced.</w:t>
      </w:r>
    </w:p>
    <w:tbl>
      <w:tblPr>
        <w:tblStyle w:val="TableGrid6"/>
        <w:tblW w:w="4608" w:type="dxa"/>
        <w:tblLayout w:type="fixed"/>
        <w:tblLook w:val="04A0" w:firstRow="1" w:lastRow="0" w:firstColumn="1" w:lastColumn="0" w:noHBand="0" w:noVBand="1"/>
        <w:tblCaption w:val="Population and Population Density by Municipality"/>
        <w:tblDescription w:val="A listing of populations and population density for various areas in Windsor and Essex County"/>
      </w:tblPr>
      <w:tblGrid>
        <w:gridCol w:w="1872"/>
        <w:gridCol w:w="1152"/>
        <w:gridCol w:w="1584"/>
      </w:tblGrid>
      <w:tr w:rsidR="00682283" w:rsidRPr="00F46FDF" w14:paraId="70CD0409" w14:textId="083AE1F0" w:rsidTr="00682283">
        <w:trPr>
          <w:trHeight w:val="701"/>
          <w:tblHeader/>
        </w:trPr>
        <w:tc>
          <w:tcPr>
            <w:tcW w:w="1872" w:type="dxa"/>
            <w:shd w:val="clear" w:color="auto" w:fill="A3DEDD" w:themeFill="accent1" w:themeFillTint="99"/>
            <w:noWrap/>
            <w:vAlign w:val="center"/>
            <w:hideMark/>
          </w:tcPr>
          <w:p w14:paraId="4241A08D" w14:textId="27ABE544" w:rsidR="00682283" w:rsidRPr="00F46FDF" w:rsidRDefault="00682283" w:rsidP="005D0E95">
            <w:pPr>
              <w:spacing w:line="240" w:lineRule="auto"/>
              <w:jc w:val="center"/>
              <w:rPr>
                <w:b/>
              </w:rPr>
            </w:pPr>
            <w:r w:rsidRPr="00F46FDF">
              <w:rPr>
                <w:b/>
              </w:rPr>
              <w:t>Municipality</w:t>
            </w:r>
          </w:p>
        </w:tc>
        <w:tc>
          <w:tcPr>
            <w:tcW w:w="1152" w:type="dxa"/>
            <w:shd w:val="clear" w:color="auto" w:fill="A3DEDD" w:themeFill="accent1" w:themeFillTint="99"/>
            <w:vAlign w:val="center"/>
            <w:hideMark/>
          </w:tcPr>
          <w:p w14:paraId="6AB90EFF" w14:textId="77777777" w:rsidR="00682283" w:rsidRPr="002D1A24" w:rsidRDefault="00682283" w:rsidP="005D0E95">
            <w:pPr>
              <w:spacing w:line="240" w:lineRule="auto"/>
              <w:jc w:val="center"/>
              <w:rPr>
                <w:b/>
              </w:rPr>
            </w:pPr>
            <w:r w:rsidRPr="002D1A24">
              <w:rPr>
                <w:b/>
              </w:rPr>
              <w:t>Pop. 2016</w:t>
            </w:r>
          </w:p>
        </w:tc>
        <w:tc>
          <w:tcPr>
            <w:tcW w:w="1584" w:type="dxa"/>
            <w:shd w:val="clear" w:color="auto" w:fill="A3DEDD" w:themeFill="accent1" w:themeFillTint="99"/>
            <w:vAlign w:val="center"/>
            <w:hideMark/>
          </w:tcPr>
          <w:p w14:paraId="58813B4E" w14:textId="77777777" w:rsidR="00682283" w:rsidRPr="002D1A24" w:rsidRDefault="00682283" w:rsidP="005D0E95">
            <w:pPr>
              <w:spacing w:line="240" w:lineRule="auto"/>
              <w:jc w:val="center"/>
              <w:rPr>
                <w:b/>
              </w:rPr>
            </w:pPr>
            <w:r w:rsidRPr="002D1A24">
              <w:rPr>
                <w:b/>
              </w:rPr>
              <w:t>Pop. Density/ square km</w:t>
            </w:r>
          </w:p>
        </w:tc>
      </w:tr>
      <w:tr w:rsidR="00682283" w:rsidRPr="00F46FDF" w14:paraId="536D3DFB" w14:textId="04B21C0D" w:rsidTr="00682283">
        <w:trPr>
          <w:trHeight w:val="54"/>
        </w:trPr>
        <w:tc>
          <w:tcPr>
            <w:tcW w:w="1872" w:type="dxa"/>
            <w:shd w:val="clear" w:color="auto" w:fill="auto"/>
            <w:noWrap/>
            <w:vAlign w:val="center"/>
            <w:hideMark/>
          </w:tcPr>
          <w:p w14:paraId="0420D245" w14:textId="77777777" w:rsidR="00682283" w:rsidRPr="00F46FDF" w:rsidRDefault="00682283" w:rsidP="00F46FDF">
            <w:pPr>
              <w:spacing w:line="240" w:lineRule="auto"/>
              <w:rPr>
                <w:b/>
              </w:rPr>
            </w:pPr>
            <w:r w:rsidRPr="00F46FDF">
              <w:rPr>
                <w:b/>
              </w:rPr>
              <w:t>Windsor</w:t>
            </w:r>
          </w:p>
        </w:tc>
        <w:tc>
          <w:tcPr>
            <w:tcW w:w="1152" w:type="dxa"/>
            <w:shd w:val="clear" w:color="auto" w:fill="auto"/>
            <w:noWrap/>
            <w:vAlign w:val="center"/>
            <w:hideMark/>
          </w:tcPr>
          <w:p w14:paraId="7A2F646C" w14:textId="77777777" w:rsidR="00682283" w:rsidRPr="00F46FDF" w:rsidRDefault="00682283" w:rsidP="00F46FDF">
            <w:pPr>
              <w:spacing w:line="240" w:lineRule="auto"/>
              <w:jc w:val="right"/>
            </w:pPr>
            <w:r w:rsidRPr="00F46FDF">
              <w:t>217,188</w:t>
            </w:r>
          </w:p>
        </w:tc>
        <w:tc>
          <w:tcPr>
            <w:tcW w:w="1584" w:type="dxa"/>
            <w:shd w:val="clear" w:color="auto" w:fill="auto"/>
            <w:noWrap/>
            <w:vAlign w:val="center"/>
            <w:hideMark/>
          </w:tcPr>
          <w:p w14:paraId="072C8EC1" w14:textId="77777777" w:rsidR="00682283" w:rsidRPr="00F46FDF" w:rsidRDefault="00682283" w:rsidP="00F46FDF">
            <w:pPr>
              <w:spacing w:line="240" w:lineRule="auto"/>
              <w:jc w:val="right"/>
            </w:pPr>
            <w:r w:rsidRPr="00F46FDF">
              <w:t>1,483.8</w:t>
            </w:r>
          </w:p>
        </w:tc>
      </w:tr>
      <w:tr w:rsidR="00682283" w:rsidRPr="00F46FDF" w14:paraId="39CB094E" w14:textId="2EFBFB49" w:rsidTr="00682283">
        <w:trPr>
          <w:trHeight w:val="242"/>
        </w:trPr>
        <w:tc>
          <w:tcPr>
            <w:tcW w:w="1872" w:type="dxa"/>
            <w:shd w:val="clear" w:color="auto" w:fill="auto"/>
            <w:noWrap/>
            <w:vAlign w:val="center"/>
          </w:tcPr>
          <w:p w14:paraId="20EFA50C" w14:textId="495FB086" w:rsidR="00682283" w:rsidRPr="00F46FDF" w:rsidRDefault="00682283" w:rsidP="00F46FDF">
            <w:pPr>
              <w:spacing w:line="240" w:lineRule="auto"/>
              <w:rPr>
                <w:b/>
              </w:rPr>
            </w:pPr>
            <w:r w:rsidRPr="00F46FDF">
              <w:rPr>
                <w:b/>
              </w:rPr>
              <w:t>LaSalle</w:t>
            </w:r>
          </w:p>
        </w:tc>
        <w:tc>
          <w:tcPr>
            <w:tcW w:w="1152" w:type="dxa"/>
            <w:shd w:val="clear" w:color="auto" w:fill="auto"/>
            <w:noWrap/>
            <w:vAlign w:val="center"/>
          </w:tcPr>
          <w:p w14:paraId="249B6F30" w14:textId="7703DB85" w:rsidR="00682283" w:rsidRPr="00F46FDF" w:rsidRDefault="00682283" w:rsidP="00F46FDF">
            <w:pPr>
              <w:spacing w:line="240" w:lineRule="auto"/>
              <w:jc w:val="right"/>
            </w:pPr>
            <w:r w:rsidRPr="00F46FDF">
              <w:t>30,180</w:t>
            </w:r>
          </w:p>
        </w:tc>
        <w:tc>
          <w:tcPr>
            <w:tcW w:w="1584" w:type="dxa"/>
            <w:shd w:val="clear" w:color="auto" w:fill="auto"/>
            <w:noWrap/>
            <w:vAlign w:val="center"/>
          </w:tcPr>
          <w:p w14:paraId="7A055642" w14:textId="6A096B29" w:rsidR="00682283" w:rsidRPr="00F46FDF" w:rsidRDefault="00682283" w:rsidP="00F46FDF">
            <w:pPr>
              <w:spacing w:line="240" w:lineRule="auto"/>
              <w:jc w:val="right"/>
            </w:pPr>
            <w:r w:rsidRPr="00F46FDF">
              <w:t>461.8</w:t>
            </w:r>
          </w:p>
        </w:tc>
      </w:tr>
      <w:tr w:rsidR="00682283" w:rsidRPr="00F46FDF" w14:paraId="2160B9F3" w14:textId="2B58164E" w:rsidTr="00682283">
        <w:trPr>
          <w:trHeight w:val="54"/>
        </w:trPr>
        <w:tc>
          <w:tcPr>
            <w:tcW w:w="1872" w:type="dxa"/>
            <w:shd w:val="clear" w:color="auto" w:fill="auto"/>
            <w:noWrap/>
            <w:vAlign w:val="center"/>
          </w:tcPr>
          <w:p w14:paraId="3D30BB65" w14:textId="0660E8D4" w:rsidR="00682283" w:rsidRPr="00F46FDF" w:rsidRDefault="00682283" w:rsidP="00F46FDF">
            <w:pPr>
              <w:spacing w:line="240" w:lineRule="auto"/>
              <w:rPr>
                <w:b/>
              </w:rPr>
            </w:pPr>
            <w:r w:rsidRPr="00F46FDF">
              <w:rPr>
                <w:b/>
              </w:rPr>
              <w:t>Leamington</w:t>
            </w:r>
          </w:p>
        </w:tc>
        <w:tc>
          <w:tcPr>
            <w:tcW w:w="1152" w:type="dxa"/>
            <w:shd w:val="clear" w:color="auto" w:fill="auto"/>
            <w:noWrap/>
            <w:vAlign w:val="center"/>
          </w:tcPr>
          <w:p w14:paraId="1191E52A" w14:textId="4ED0B3D4" w:rsidR="00682283" w:rsidRPr="00F46FDF" w:rsidRDefault="00682283" w:rsidP="00F46FDF">
            <w:pPr>
              <w:spacing w:line="240" w:lineRule="auto"/>
              <w:jc w:val="right"/>
            </w:pPr>
            <w:r w:rsidRPr="00F46FDF">
              <w:t>27,595</w:t>
            </w:r>
          </w:p>
        </w:tc>
        <w:tc>
          <w:tcPr>
            <w:tcW w:w="1584" w:type="dxa"/>
            <w:shd w:val="clear" w:color="auto" w:fill="auto"/>
            <w:noWrap/>
            <w:vAlign w:val="center"/>
          </w:tcPr>
          <w:p w14:paraId="25113D13" w14:textId="378FA94D" w:rsidR="00682283" w:rsidRPr="00F46FDF" w:rsidRDefault="00682283" w:rsidP="00F46FDF">
            <w:pPr>
              <w:spacing w:line="240" w:lineRule="auto"/>
              <w:jc w:val="right"/>
            </w:pPr>
            <w:r w:rsidRPr="00F46FDF">
              <w:t>105.3</w:t>
            </w:r>
          </w:p>
        </w:tc>
      </w:tr>
      <w:tr w:rsidR="00682283" w:rsidRPr="00F46FDF" w14:paraId="5235BB79" w14:textId="0CF5F0AB" w:rsidTr="00682283">
        <w:trPr>
          <w:trHeight w:val="54"/>
        </w:trPr>
        <w:tc>
          <w:tcPr>
            <w:tcW w:w="1872" w:type="dxa"/>
            <w:shd w:val="clear" w:color="auto" w:fill="auto"/>
            <w:noWrap/>
            <w:vAlign w:val="center"/>
          </w:tcPr>
          <w:p w14:paraId="16CA7406" w14:textId="1D5ECE49" w:rsidR="00682283" w:rsidRPr="00F46FDF" w:rsidRDefault="00682283" w:rsidP="00F46FDF">
            <w:pPr>
              <w:spacing w:line="240" w:lineRule="auto"/>
              <w:rPr>
                <w:b/>
              </w:rPr>
            </w:pPr>
            <w:r w:rsidRPr="00F46FDF">
              <w:rPr>
                <w:b/>
              </w:rPr>
              <w:t>Tecumseh</w:t>
            </w:r>
          </w:p>
        </w:tc>
        <w:tc>
          <w:tcPr>
            <w:tcW w:w="1152" w:type="dxa"/>
            <w:shd w:val="clear" w:color="auto" w:fill="auto"/>
            <w:noWrap/>
            <w:vAlign w:val="center"/>
          </w:tcPr>
          <w:p w14:paraId="6FD1CE5D" w14:textId="591C7BCB" w:rsidR="00682283" w:rsidRPr="00F46FDF" w:rsidRDefault="00682283" w:rsidP="00F46FDF">
            <w:pPr>
              <w:spacing w:line="240" w:lineRule="auto"/>
              <w:jc w:val="right"/>
            </w:pPr>
            <w:r w:rsidRPr="00F46FDF">
              <w:t>23,229</w:t>
            </w:r>
          </w:p>
        </w:tc>
        <w:tc>
          <w:tcPr>
            <w:tcW w:w="1584" w:type="dxa"/>
            <w:shd w:val="clear" w:color="auto" w:fill="auto"/>
            <w:noWrap/>
            <w:vAlign w:val="center"/>
          </w:tcPr>
          <w:p w14:paraId="5EE6AADD" w14:textId="34C5FA35" w:rsidR="00682283" w:rsidRPr="00F46FDF" w:rsidRDefault="00682283" w:rsidP="00F46FDF">
            <w:pPr>
              <w:spacing w:line="240" w:lineRule="auto"/>
              <w:jc w:val="right"/>
            </w:pPr>
            <w:r w:rsidRPr="00F46FDF">
              <w:t>245.4</w:t>
            </w:r>
          </w:p>
        </w:tc>
      </w:tr>
      <w:tr w:rsidR="00682283" w:rsidRPr="00F46FDF" w14:paraId="27662756" w14:textId="77E4D3AA" w:rsidTr="00682283">
        <w:trPr>
          <w:trHeight w:val="54"/>
        </w:trPr>
        <w:tc>
          <w:tcPr>
            <w:tcW w:w="1872" w:type="dxa"/>
            <w:shd w:val="clear" w:color="auto" w:fill="auto"/>
            <w:noWrap/>
            <w:vAlign w:val="center"/>
          </w:tcPr>
          <w:p w14:paraId="7265ECF7" w14:textId="2A1C8677" w:rsidR="00682283" w:rsidRPr="00F46FDF" w:rsidRDefault="00682283" w:rsidP="00F46FDF">
            <w:pPr>
              <w:spacing w:line="240" w:lineRule="auto"/>
              <w:rPr>
                <w:b/>
              </w:rPr>
            </w:pPr>
            <w:r w:rsidRPr="00F46FDF">
              <w:rPr>
                <w:b/>
              </w:rPr>
              <w:t>Amherstburg</w:t>
            </w:r>
          </w:p>
        </w:tc>
        <w:tc>
          <w:tcPr>
            <w:tcW w:w="1152" w:type="dxa"/>
            <w:shd w:val="clear" w:color="auto" w:fill="auto"/>
            <w:noWrap/>
            <w:vAlign w:val="center"/>
          </w:tcPr>
          <w:p w14:paraId="4B40C208" w14:textId="235F5A73" w:rsidR="00682283" w:rsidRPr="00F46FDF" w:rsidRDefault="00682283" w:rsidP="00F46FDF">
            <w:pPr>
              <w:spacing w:line="240" w:lineRule="auto"/>
              <w:jc w:val="right"/>
            </w:pPr>
            <w:r w:rsidRPr="00F46FDF">
              <w:t>21,936</w:t>
            </w:r>
          </w:p>
        </w:tc>
        <w:tc>
          <w:tcPr>
            <w:tcW w:w="1584" w:type="dxa"/>
            <w:shd w:val="clear" w:color="auto" w:fill="auto"/>
            <w:noWrap/>
            <w:vAlign w:val="center"/>
          </w:tcPr>
          <w:p w14:paraId="0E6081F4" w14:textId="1C1DB1BD" w:rsidR="00682283" w:rsidRPr="00F46FDF" w:rsidRDefault="00682283" w:rsidP="00F46FDF">
            <w:pPr>
              <w:spacing w:line="240" w:lineRule="auto"/>
              <w:jc w:val="right"/>
            </w:pPr>
            <w:r w:rsidRPr="00F46FDF">
              <w:t>118.2</w:t>
            </w:r>
          </w:p>
        </w:tc>
      </w:tr>
      <w:tr w:rsidR="00682283" w:rsidRPr="00F46FDF" w14:paraId="2D97EC82" w14:textId="77777777" w:rsidTr="00682283">
        <w:trPr>
          <w:trHeight w:val="54"/>
        </w:trPr>
        <w:tc>
          <w:tcPr>
            <w:tcW w:w="1872" w:type="dxa"/>
            <w:noWrap/>
            <w:vAlign w:val="center"/>
          </w:tcPr>
          <w:p w14:paraId="3A7F7B7E" w14:textId="1C8B4C5D" w:rsidR="00682283" w:rsidRPr="00F46FDF" w:rsidRDefault="00682283" w:rsidP="00682283">
            <w:pPr>
              <w:spacing w:line="240" w:lineRule="auto"/>
              <w:rPr>
                <w:b/>
              </w:rPr>
            </w:pPr>
            <w:r w:rsidRPr="00F46FDF">
              <w:rPr>
                <w:b/>
              </w:rPr>
              <w:t>Lakeshore</w:t>
            </w:r>
          </w:p>
        </w:tc>
        <w:tc>
          <w:tcPr>
            <w:tcW w:w="1152" w:type="dxa"/>
            <w:shd w:val="clear" w:color="auto" w:fill="auto"/>
            <w:noWrap/>
            <w:vAlign w:val="center"/>
          </w:tcPr>
          <w:p w14:paraId="47B151A9" w14:textId="26FD4D20" w:rsidR="00682283" w:rsidRPr="00F46FDF" w:rsidRDefault="00682283" w:rsidP="00682283">
            <w:pPr>
              <w:spacing w:line="240" w:lineRule="auto"/>
              <w:jc w:val="right"/>
            </w:pPr>
            <w:r w:rsidRPr="00F46FDF">
              <w:t>36,611</w:t>
            </w:r>
          </w:p>
        </w:tc>
        <w:tc>
          <w:tcPr>
            <w:tcW w:w="1584" w:type="dxa"/>
            <w:shd w:val="clear" w:color="auto" w:fill="auto"/>
            <w:noWrap/>
            <w:vAlign w:val="center"/>
          </w:tcPr>
          <w:p w14:paraId="7896A5C5" w14:textId="5E848716" w:rsidR="00682283" w:rsidRPr="00F46FDF" w:rsidRDefault="00682283" w:rsidP="00682283">
            <w:pPr>
              <w:spacing w:line="240" w:lineRule="auto"/>
              <w:jc w:val="right"/>
            </w:pPr>
            <w:r w:rsidRPr="00F46FDF">
              <w:t>69.0</w:t>
            </w:r>
          </w:p>
        </w:tc>
      </w:tr>
      <w:tr w:rsidR="00682283" w:rsidRPr="00F46FDF" w14:paraId="17F35F57" w14:textId="77777777" w:rsidTr="00682283">
        <w:trPr>
          <w:trHeight w:val="54"/>
        </w:trPr>
        <w:tc>
          <w:tcPr>
            <w:tcW w:w="1872" w:type="dxa"/>
            <w:noWrap/>
            <w:vAlign w:val="center"/>
          </w:tcPr>
          <w:p w14:paraId="1963D8B5" w14:textId="1D3F3541" w:rsidR="00682283" w:rsidRPr="00F46FDF" w:rsidRDefault="00682283" w:rsidP="00682283">
            <w:pPr>
              <w:spacing w:line="240" w:lineRule="auto"/>
              <w:rPr>
                <w:b/>
              </w:rPr>
            </w:pPr>
            <w:r w:rsidRPr="00F46FDF">
              <w:rPr>
                <w:b/>
              </w:rPr>
              <w:t>Kin</w:t>
            </w:r>
            <w:r>
              <w:rPr>
                <w:b/>
              </w:rPr>
              <w:t>gs</w:t>
            </w:r>
            <w:r w:rsidRPr="00F46FDF">
              <w:rPr>
                <w:b/>
              </w:rPr>
              <w:t>ville</w:t>
            </w:r>
          </w:p>
        </w:tc>
        <w:tc>
          <w:tcPr>
            <w:tcW w:w="1152" w:type="dxa"/>
            <w:shd w:val="clear" w:color="auto" w:fill="auto"/>
            <w:noWrap/>
            <w:vAlign w:val="center"/>
          </w:tcPr>
          <w:p w14:paraId="267D6049" w14:textId="1CEAC56C" w:rsidR="00682283" w:rsidRPr="00F46FDF" w:rsidRDefault="00682283" w:rsidP="00682283">
            <w:pPr>
              <w:spacing w:line="240" w:lineRule="auto"/>
              <w:jc w:val="right"/>
            </w:pPr>
            <w:r w:rsidRPr="00F46FDF">
              <w:t>21,552</w:t>
            </w:r>
          </w:p>
        </w:tc>
        <w:tc>
          <w:tcPr>
            <w:tcW w:w="1584" w:type="dxa"/>
            <w:shd w:val="clear" w:color="auto" w:fill="auto"/>
            <w:noWrap/>
            <w:vAlign w:val="center"/>
          </w:tcPr>
          <w:p w14:paraId="32E3A3C4" w14:textId="75A48CA9" w:rsidR="00682283" w:rsidRPr="00F46FDF" w:rsidRDefault="00682283" w:rsidP="00682283">
            <w:pPr>
              <w:spacing w:line="240" w:lineRule="auto"/>
              <w:jc w:val="right"/>
            </w:pPr>
            <w:r w:rsidRPr="00F46FDF">
              <w:t>87.3</w:t>
            </w:r>
          </w:p>
        </w:tc>
      </w:tr>
      <w:tr w:rsidR="00682283" w:rsidRPr="00F46FDF" w14:paraId="28144B49" w14:textId="77777777" w:rsidTr="00682283">
        <w:trPr>
          <w:trHeight w:val="54"/>
        </w:trPr>
        <w:tc>
          <w:tcPr>
            <w:tcW w:w="1872" w:type="dxa"/>
            <w:noWrap/>
            <w:vAlign w:val="center"/>
          </w:tcPr>
          <w:p w14:paraId="28AAE02A" w14:textId="44B513B9" w:rsidR="00682283" w:rsidRPr="00F46FDF" w:rsidRDefault="00682283" w:rsidP="00682283">
            <w:pPr>
              <w:spacing w:line="240" w:lineRule="auto"/>
              <w:rPr>
                <w:b/>
              </w:rPr>
            </w:pPr>
            <w:r w:rsidRPr="00F46FDF">
              <w:rPr>
                <w:b/>
              </w:rPr>
              <w:t>Essex</w:t>
            </w:r>
          </w:p>
        </w:tc>
        <w:tc>
          <w:tcPr>
            <w:tcW w:w="1152" w:type="dxa"/>
            <w:shd w:val="clear" w:color="auto" w:fill="auto"/>
            <w:noWrap/>
            <w:vAlign w:val="center"/>
          </w:tcPr>
          <w:p w14:paraId="3E6669AC" w14:textId="71C2826F" w:rsidR="00682283" w:rsidRPr="00F46FDF" w:rsidRDefault="00682283" w:rsidP="00682283">
            <w:pPr>
              <w:spacing w:line="240" w:lineRule="auto"/>
              <w:jc w:val="right"/>
            </w:pPr>
            <w:r w:rsidRPr="00F46FDF">
              <w:t>20,427</w:t>
            </w:r>
          </w:p>
        </w:tc>
        <w:tc>
          <w:tcPr>
            <w:tcW w:w="1584" w:type="dxa"/>
            <w:shd w:val="clear" w:color="auto" w:fill="auto"/>
            <w:noWrap/>
            <w:vAlign w:val="center"/>
          </w:tcPr>
          <w:p w14:paraId="79F0D115" w14:textId="4E12E18C" w:rsidR="00682283" w:rsidRPr="00F46FDF" w:rsidRDefault="00682283" w:rsidP="00682283">
            <w:pPr>
              <w:spacing w:line="240" w:lineRule="auto"/>
              <w:jc w:val="right"/>
            </w:pPr>
            <w:r w:rsidRPr="00F46FDF">
              <w:t>73.5</w:t>
            </w:r>
          </w:p>
        </w:tc>
      </w:tr>
      <w:tr w:rsidR="00682283" w:rsidRPr="00F46FDF" w14:paraId="6D6519CD" w14:textId="77777777" w:rsidTr="00682283">
        <w:trPr>
          <w:trHeight w:val="54"/>
        </w:trPr>
        <w:tc>
          <w:tcPr>
            <w:tcW w:w="1872" w:type="dxa"/>
            <w:noWrap/>
            <w:vAlign w:val="center"/>
          </w:tcPr>
          <w:p w14:paraId="19DC14D0" w14:textId="45639033" w:rsidR="00682283" w:rsidRPr="00F46FDF" w:rsidRDefault="00682283" w:rsidP="00682283">
            <w:pPr>
              <w:spacing w:line="240" w:lineRule="auto"/>
              <w:rPr>
                <w:b/>
              </w:rPr>
            </w:pPr>
            <w:r w:rsidRPr="00F46FDF">
              <w:rPr>
                <w:b/>
              </w:rPr>
              <w:t>Pelee</w:t>
            </w:r>
          </w:p>
        </w:tc>
        <w:tc>
          <w:tcPr>
            <w:tcW w:w="1152" w:type="dxa"/>
            <w:shd w:val="clear" w:color="auto" w:fill="auto"/>
            <w:noWrap/>
            <w:vAlign w:val="center"/>
          </w:tcPr>
          <w:p w14:paraId="2B1732A0" w14:textId="179FD44A" w:rsidR="00682283" w:rsidRPr="00F46FDF" w:rsidRDefault="00682283" w:rsidP="00682283">
            <w:pPr>
              <w:spacing w:line="240" w:lineRule="auto"/>
              <w:jc w:val="right"/>
            </w:pPr>
            <w:r w:rsidRPr="00F46FDF">
              <w:t>235</w:t>
            </w:r>
          </w:p>
        </w:tc>
        <w:tc>
          <w:tcPr>
            <w:tcW w:w="1584" w:type="dxa"/>
            <w:shd w:val="clear" w:color="auto" w:fill="auto"/>
            <w:noWrap/>
            <w:vAlign w:val="center"/>
          </w:tcPr>
          <w:p w14:paraId="33FDED68" w14:textId="699FD39A" w:rsidR="00682283" w:rsidRPr="00F46FDF" w:rsidRDefault="00682283" w:rsidP="00682283">
            <w:pPr>
              <w:spacing w:line="240" w:lineRule="auto"/>
              <w:jc w:val="right"/>
            </w:pPr>
            <w:r w:rsidRPr="00F46FDF">
              <w:t>5.6</w:t>
            </w:r>
          </w:p>
        </w:tc>
      </w:tr>
    </w:tbl>
    <w:p w14:paraId="528A6783" w14:textId="7CBBE9A4" w:rsidR="00AE55E4" w:rsidRDefault="00E16025" w:rsidP="00654076">
      <w:pPr>
        <w:spacing w:before="360"/>
        <w:rPr>
          <w:lang w:val="en-US"/>
        </w:rPr>
      </w:pPr>
      <w:r>
        <w:rPr>
          <w:lang w:val="en-US"/>
        </w:rPr>
        <w:t xml:space="preserve">The </w:t>
      </w:r>
      <w:r w:rsidR="00B27992">
        <w:rPr>
          <w:lang w:val="en-US"/>
        </w:rPr>
        <w:t>d</w:t>
      </w:r>
      <w:r>
        <w:rPr>
          <w:lang w:val="en-US"/>
        </w:rPr>
        <w:t xml:space="preserve">eadline of 2022 for beginning the transition is believed to be a tight one by City officials. The lack of a local </w:t>
      </w:r>
      <w:r w:rsidR="0036518D">
        <w:rPr>
          <w:lang w:val="en-US"/>
        </w:rPr>
        <w:t>programme</w:t>
      </w:r>
      <w:r>
        <w:rPr>
          <w:lang w:val="en-US"/>
        </w:rPr>
        <w:t xml:space="preserve"> is reported to be due to cost and the size of </w:t>
      </w:r>
      <w:r w:rsidR="001C590C">
        <w:rPr>
          <w:lang w:val="en-US"/>
        </w:rPr>
        <w:t>the</w:t>
      </w:r>
      <w:r>
        <w:rPr>
          <w:lang w:val="en-US"/>
        </w:rPr>
        <w:t xml:space="preserve"> large, local landfill. On a positive note, while organics require weekly collection, City officials believe that this may be offset by a reduction in garbage collection frequency once organics are removed</w:t>
      </w:r>
      <w:r w:rsidR="004C54B5">
        <w:rPr>
          <w:lang w:val="en-US"/>
        </w:rPr>
        <w:t xml:space="preserve"> (</w:t>
      </w:r>
      <w:r w:rsidR="0082634A">
        <w:rPr>
          <w:lang w:val="en-US"/>
        </w:rPr>
        <w:t>Cross, 2018)</w:t>
      </w:r>
      <w:r w:rsidR="00AE55E4">
        <w:rPr>
          <w:lang w:val="en-US"/>
        </w:rPr>
        <w:t>.</w:t>
      </w:r>
    </w:p>
    <w:p w14:paraId="68C2FC05" w14:textId="6FBE0D1E" w:rsidR="00730B66" w:rsidRPr="00730B66" w:rsidRDefault="00D259A2" w:rsidP="00DD17C8">
      <w:pPr>
        <w:spacing w:after="240"/>
        <w:rPr>
          <w:lang w:val="en-US"/>
        </w:rPr>
      </w:pPr>
      <w:r>
        <w:rPr>
          <w:lang w:val="en-US"/>
        </w:rPr>
        <w:t xml:space="preserve">Most recently, a 2019 statement regarding the legislation was provided by the Association of Municipalities of Ontario (AMO). Overall, </w:t>
      </w:r>
      <w:r w:rsidR="00730B66" w:rsidRPr="00730B66">
        <w:rPr>
          <w:lang w:val="en-US"/>
        </w:rPr>
        <w:t>AMO supports the government’s commitment to reduce and divert food and organic waste from households and businesses, particularly the inclusion of the Industrial, Commercial and Institutional (IC&amp;I) sector in order to generate economies of scale for processing infrastructure</w:t>
      </w:r>
      <w:r w:rsidR="004C54B5">
        <w:rPr>
          <w:lang w:val="en-US"/>
        </w:rPr>
        <w:t xml:space="preserve"> (Association of Municipalities of Ontario, 2019)</w:t>
      </w:r>
      <w:r w:rsidR="00730B66" w:rsidRPr="00730B66">
        <w:rPr>
          <w:lang w:val="en-US"/>
        </w:rPr>
        <w:t xml:space="preserve">. However, they note that collection and processing of food and organic waste is one of the most costly waste diversion </w:t>
      </w:r>
      <w:r w:rsidR="0036518D">
        <w:rPr>
          <w:lang w:val="en-US"/>
        </w:rPr>
        <w:t>programme</w:t>
      </w:r>
      <w:r w:rsidR="00730B66" w:rsidRPr="00730B66">
        <w:rPr>
          <w:lang w:val="en-US"/>
        </w:rPr>
        <w:t xml:space="preserve">s to implement and operate. </w:t>
      </w:r>
      <w:r>
        <w:rPr>
          <w:lang w:val="en-US"/>
        </w:rPr>
        <w:t xml:space="preserve">As a result, they advocated for recognition of the </w:t>
      </w:r>
      <w:r w:rsidR="00730B66" w:rsidRPr="00730B66">
        <w:rPr>
          <w:lang w:val="en-US"/>
        </w:rPr>
        <w:t xml:space="preserve">value of renewable natural gas and the </w:t>
      </w:r>
      <w:r w:rsidR="001C590C">
        <w:rPr>
          <w:lang w:val="en-US"/>
        </w:rPr>
        <w:t>re-application of nutrients to the</w:t>
      </w:r>
      <w:r w:rsidR="00730B66" w:rsidRPr="00730B66">
        <w:rPr>
          <w:lang w:val="en-US"/>
        </w:rPr>
        <w:t xml:space="preserve"> soil</w:t>
      </w:r>
      <w:r>
        <w:rPr>
          <w:lang w:val="en-US"/>
        </w:rPr>
        <w:t xml:space="preserve">, along with an increase in the value of these outputs as a way of helping to offset </w:t>
      </w:r>
      <w:r w:rsidR="00730B66" w:rsidRPr="00730B66">
        <w:rPr>
          <w:lang w:val="en-US"/>
        </w:rPr>
        <w:t xml:space="preserve">the costs to establish the </w:t>
      </w:r>
      <w:r w:rsidR="0036518D">
        <w:rPr>
          <w:lang w:val="en-US"/>
        </w:rPr>
        <w:t>programme</w:t>
      </w:r>
      <w:r w:rsidR="00730B66" w:rsidRPr="00730B66">
        <w:rPr>
          <w:lang w:val="en-US"/>
        </w:rPr>
        <w:t>s.</w:t>
      </w:r>
      <w:r>
        <w:rPr>
          <w:lang w:val="en-US"/>
        </w:rPr>
        <w:t xml:space="preserve"> Finally, AMO also emphasized the nee</w:t>
      </w:r>
      <w:r w:rsidR="00730B66" w:rsidRPr="00730B66">
        <w:rPr>
          <w:lang w:val="en-US"/>
        </w:rPr>
        <w:t>d to take into account differences between densely p</w:t>
      </w:r>
      <w:r w:rsidR="002832FB">
        <w:rPr>
          <w:lang w:val="en-US"/>
        </w:rPr>
        <w:t xml:space="preserve">opulated urban areas and remote or </w:t>
      </w:r>
      <w:r w:rsidR="00730B66" w:rsidRPr="00730B66">
        <w:rPr>
          <w:lang w:val="en-US"/>
        </w:rPr>
        <w:t xml:space="preserve">rural sparsely populated areas and their ability to implement </w:t>
      </w:r>
      <w:r w:rsidR="00E86EB9">
        <w:rPr>
          <w:lang w:val="en-US"/>
        </w:rPr>
        <w:t xml:space="preserve">programmes </w:t>
      </w:r>
      <w:r w:rsidR="00730B66" w:rsidRPr="00730B66">
        <w:rPr>
          <w:lang w:val="en-US"/>
        </w:rPr>
        <w:t>in a cost</w:t>
      </w:r>
      <w:r w:rsidR="00E86EB9">
        <w:rPr>
          <w:lang w:val="en-US"/>
        </w:rPr>
        <w:t>-</w:t>
      </w:r>
      <w:r w:rsidR="00730B66" w:rsidRPr="00730B66">
        <w:rPr>
          <w:lang w:val="en-US"/>
        </w:rPr>
        <w:t>effective manner.</w:t>
      </w:r>
    </w:p>
    <w:p w14:paraId="678C4190" w14:textId="68A300CB" w:rsidR="00C966D9" w:rsidRDefault="001F5B14" w:rsidP="002B4618">
      <w:pPr>
        <w:pStyle w:val="Heading2"/>
      </w:pPr>
      <w:bookmarkStart w:id="103" w:name="_Toc15636299"/>
      <w:r>
        <w:t xml:space="preserve">Waste Management: </w:t>
      </w:r>
      <w:r w:rsidR="00C966D9">
        <w:t>From the Community</w:t>
      </w:r>
      <w:bookmarkEnd w:id="103"/>
    </w:p>
    <w:p w14:paraId="517F6260" w14:textId="26848739" w:rsidR="006C5FF1" w:rsidRDefault="006C5FF1" w:rsidP="00DD17C8">
      <w:pPr>
        <w:spacing w:after="240"/>
        <w:rPr>
          <w:lang w:val="en-US"/>
        </w:rPr>
      </w:pPr>
      <w:r>
        <w:rPr>
          <w:lang w:val="en-US"/>
        </w:rPr>
        <w:t>Community feedback related to waste management was obtained in multiple ways. The community survey posed specific questions to gauge public perceptions and practices</w:t>
      </w:r>
      <w:r w:rsidR="002832FB">
        <w:rPr>
          <w:lang w:val="en-US"/>
        </w:rPr>
        <w:t>,</w:t>
      </w:r>
      <w:r>
        <w:rPr>
          <w:lang w:val="en-US"/>
        </w:rPr>
        <w:t xml:space="preserve"> and both the survey and the community conversations allowed participants to address any part of the food system they wished. Waste management was a popular topic. The following provides findings from the various community activities on the topic of waste management.</w:t>
      </w:r>
    </w:p>
    <w:p w14:paraId="62228798" w14:textId="085157A3" w:rsidR="00C966D9" w:rsidRDefault="00BC19AF" w:rsidP="00BC19AF">
      <w:pPr>
        <w:pStyle w:val="Heading3"/>
        <w:rPr>
          <w:lang w:val="en-US"/>
        </w:rPr>
      </w:pPr>
      <w:bookmarkStart w:id="104" w:name="_Toc15636300"/>
      <w:r>
        <w:rPr>
          <w:lang w:val="en-US"/>
        </w:rPr>
        <w:t>Survey Findings</w:t>
      </w:r>
      <w:bookmarkEnd w:id="104"/>
    </w:p>
    <w:p w14:paraId="42849589" w14:textId="5B5B8935" w:rsidR="00BC19AF" w:rsidRDefault="006C5FF1" w:rsidP="00DD17C8">
      <w:pPr>
        <w:spacing w:after="240"/>
        <w:rPr>
          <w:lang w:val="en-US"/>
        </w:rPr>
      </w:pPr>
      <w:r w:rsidRPr="006C5FF1">
        <w:rPr>
          <w:lang w:val="en-US"/>
        </w:rPr>
        <w:t xml:space="preserve">Participants were asked about the extent to which they agreed with a range of statements relevant to </w:t>
      </w:r>
      <w:r>
        <w:rPr>
          <w:lang w:val="en-US"/>
        </w:rPr>
        <w:t>waste management</w:t>
      </w:r>
      <w:r w:rsidRPr="006C5FF1">
        <w:rPr>
          <w:lang w:val="en-US"/>
        </w:rPr>
        <w:t>. Responses were on a 5 point scale that ranged from 1 (Strongly Agree) to 5 (Strongly Disagree).</w:t>
      </w:r>
      <w:r>
        <w:rPr>
          <w:lang w:val="en-US"/>
        </w:rPr>
        <w:t xml:space="preserve"> </w:t>
      </w:r>
      <w:r w:rsidR="00BC19AF">
        <w:rPr>
          <w:lang w:val="en-US"/>
        </w:rPr>
        <w:t xml:space="preserve">In considering waste management, respondents tended to strongly agree that they reduce waste by </w:t>
      </w:r>
      <w:r w:rsidR="0054525F">
        <w:rPr>
          <w:lang w:val="en-US"/>
        </w:rPr>
        <w:t xml:space="preserve">eating </w:t>
      </w:r>
      <w:r w:rsidR="00BC19AF">
        <w:rPr>
          <w:lang w:val="en-US"/>
        </w:rPr>
        <w:t>leftovers and make a habit of recycling</w:t>
      </w:r>
      <w:r w:rsidR="00B27992">
        <w:rPr>
          <w:lang w:val="en-US"/>
        </w:rPr>
        <w:t xml:space="preserve"> (Table </w:t>
      </w:r>
      <w:r w:rsidR="00A26358">
        <w:rPr>
          <w:lang w:val="en-US"/>
        </w:rPr>
        <w:t>76</w:t>
      </w:r>
      <w:r w:rsidR="00B27992">
        <w:rPr>
          <w:lang w:val="en-US"/>
        </w:rPr>
        <w:t>)</w:t>
      </w:r>
      <w:r w:rsidR="00BC19AF">
        <w:rPr>
          <w:lang w:val="en-US"/>
        </w:rPr>
        <w:t xml:space="preserve">. There is also general agreement that respondents are trying to reduce their own food waste and would use a municipal composting </w:t>
      </w:r>
      <w:r w:rsidR="0036518D">
        <w:rPr>
          <w:lang w:val="en-US"/>
        </w:rPr>
        <w:t>programme</w:t>
      </w:r>
      <w:r w:rsidR="00BC19AF">
        <w:rPr>
          <w:lang w:val="en-US"/>
        </w:rPr>
        <w:t xml:space="preserve">. Home composting </w:t>
      </w:r>
      <w:r w:rsidR="0054525F">
        <w:rPr>
          <w:lang w:val="en-US"/>
        </w:rPr>
        <w:t xml:space="preserve">or </w:t>
      </w:r>
      <w:r w:rsidR="00BC19AF">
        <w:rPr>
          <w:lang w:val="en-US"/>
        </w:rPr>
        <w:t>use of a composting service was less common</w:t>
      </w:r>
      <w:r w:rsidR="00B27992">
        <w:rPr>
          <w:lang w:val="en-US"/>
        </w:rPr>
        <w:t>.</w:t>
      </w:r>
      <w:r w:rsidR="00BC19AF">
        <w:rPr>
          <w:lang w:val="en-US"/>
        </w:rPr>
        <w:t xml:space="preserve"> Those who did report using a compost or composting service tended to strongly agree that they try </w:t>
      </w:r>
      <w:r w:rsidR="0054525F">
        <w:rPr>
          <w:lang w:val="en-US"/>
        </w:rPr>
        <w:t>to</w:t>
      </w:r>
      <w:r w:rsidR="00BC19AF">
        <w:rPr>
          <w:lang w:val="en-US"/>
        </w:rPr>
        <w:t xml:space="preserve"> reduce their food waste.</w:t>
      </w:r>
    </w:p>
    <w:p w14:paraId="27C9141B" w14:textId="3E01FBFA" w:rsidR="00BC19AF" w:rsidRDefault="00BC19AF" w:rsidP="00BC19AF">
      <w:pPr>
        <w:pStyle w:val="Caption"/>
        <w:keepNext/>
      </w:pPr>
      <w:r>
        <w:t xml:space="preserve">Table </w:t>
      </w:r>
      <w:r w:rsidR="00B617B6">
        <w:rPr>
          <w:noProof/>
        </w:rPr>
        <w:fldChar w:fldCharType="begin"/>
      </w:r>
      <w:r w:rsidR="00B617B6">
        <w:rPr>
          <w:noProof/>
        </w:rPr>
        <w:instrText xml:space="preserve"> SEQ Table \* ARABIC </w:instrText>
      </w:r>
      <w:r w:rsidR="00B617B6">
        <w:rPr>
          <w:noProof/>
        </w:rPr>
        <w:fldChar w:fldCharType="separate"/>
      </w:r>
      <w:r w:rsidR="002B0E49">
        <w:rPr>
          <w:noProof/>
        </w:rPr>
        <w:t>76</w:t>
      </w:r>
      <w:r w:rsidR="00B617B6">
        <w:rPr>
          <w:noProof/>
        </w:rPr>
        <w:fldChar w:fldCharType="end"/>
      </w:r>
      <w:r>
        <w:t>: Community Thoughts on Waste Management</w:t>
      </w:r>
    </w:p>
    <w:tbl>
      <w:tblPr>
        <w:tblStyle w:val="TableGrid"/>
        <w:tblW w:w="9072" w:type="dxa"/>
        <w:tblLook w:val="04A0" w:firstRow="1" w:lastRow="0" w:firstColumn="1" w:lastColumn="0" w:noHBand="0" w:noVBand="1"/>
        <w:tblCaption w:val="Community Thoughts on Waste Management"/>
        <w:tblDescription w:val="A listing of survey questions regarding respondent's thoughts on waste management (e.g. &quot;My food often goes bad before I can eat it&quot;) and the median response to each question"/>
      </w:tblPr>
      <w:tblGrid>
        <w:gridCol w:w="6192"/>
        <w:gridCol w:w="2880"/>
      </w:tblGrid>
      <w:tr w:rsidR="00C14172" w:rsidRPr="00C14172" w14:paraId="470BD910" w14:textId="77777777" w:rsidTr="00682283">
        <w:trPr>
          <w:trHeight w:val="547"/>
          <w:tblHeader/>
        </w:trPr>
        <w:tc>
          <w:tcPr>
            <w:tcW w:w="6192" w:type="dxa"/>
            <w:shd w:val="clear" w:color="auto" w:fill="A3DEDD" w:themeFill="accent1" w:themeFillTint="99"/>
            <w:vAlign w:val="center"/>
          </w:tcPr>
          <w:p w14:paraId="62AFDFBC" w14:textId="65E31992" w:rsidR="00C14172" w:rsidRPr="00C14172" w:rsidRDefault="00C14172" w:rsidP="00B27992">
            <w:pPr>
              <w:rPr>
                <w:b/>
                <w:lang w:val="en-GB"/>
              </w:rPr>
            </w:pPr>
            <w:r w:rsidRPr="00C14172">
              <w:rPr>
                <w:b/>
                <w:lang w:val="en-GB"/>
              </w:rPr>
              <w:t xml:space="preserve">Survey </w:t>
            </w:r>
            <w:r w:rsidR="00B27992">
              <w:rPr>
                <w:b/>
                <w:lang w:val="en-GB"/>
              </w:rPr>
              <w:t>Items</w:t>
            </w:r>
          </w:p>
        </w:tc>
        <w:tc>
          <w:tcPr>
            <w:tcW w:w="2880" w:type="dxa"/>
            <w:shd w:val="clear" w:color="auto" w:fill="A3DEDD" w:themeFill="accent1" w:themeFillTint="99"/>
            <w:vAlign w:val="center"/>
          </w:tcPr>
          <w:p w14:paraId="1027198C" w14:textId="1F916C53" w:rsidR="00C14172" w:rsidRPr="00C14172" w:rsidRDefault="00C14172" w:rsidP="00C14172">
            <w:pPr>
              <w:jc w:val="center"/>
              <w:rPr>
                <w:b/>
                <w:lang w:val="en-GB"/>
              </w:rPr>
            </w:pPr>
            <w:r w:rsidRPr="00C14172">
              <w:rPr>
                <w:b/>
                <w:lang w:val="en-GB"/>
              </w:rPr>
              <w:t>Median Response</w:t>
            </w:r>
          </w:p>
        </w:tc>
      </w:tr>
      <w:tr w:rsidR="00C14172" w:rsidRPr="00C14172" w14:paraId="7F64CCCD" w14:textId="6E118DF0" w:rsidTr="00532BCE">
        <w:trPr>
          <w:trHeight w:val="547"/>
        </w:trPr>
        <w:tc>
          <w:tcPr>
            <w:tcW w:w="6192" w:type="dxa"/>
            <w:shd w:val="clear" w:color="auto" w:fill="auto"/>
            <w:vAlign w:val="center"/>
          </w:tcPr>
          <w:p w14:paraId="74BC85C5" w14:textId="77777777" w:rsidR="00C14172" w:rsidRPr="00C14172" w:rsidRDefault="00C14172" w:rsidP="00C14172">
            <w:pPr>
              <w:rPr>
                <w:lang w:eastAsia="en-US"/>
              </w:rPr>
            </w:pPr>
            <w:r w:rsidRPr="00C14172">
              <w:rPr>
                <w:lang w:val="en-GB" w:eastAsia="en-US"/>
              </w:rPr>
              <w:t>I try to reduce my food waste (e.g., bringing my own bags, buying bulk foods, using scraps to make stock).</w:t>
            </w:r>
          </w:p>
        </w:tc>
        <w:tc>
          <w:tcPr>
            <w:tcW w:w="2880" w:type="dxa"/>
            <w:shd w:val="clear" w:color="auto" w:fill="auto"/>
            <w:vAlign w:val="center"/>
          </w:tcPr>
          <w:p w14:paraId="327F1DF5" w14:textId="0B1C08FF" w:rsidR="00C14172" w:rsidRPr="00C14172" w:rsidRDefault="00C14172" w:rsidP="00C14172">
            <w:pPr>
              <w:jc w:val="center"/>
              <w:rPr>
                <w:lang w:val="en-GB"/>
              </w:rPr>
            </w:pPr>
            <w:r>
              <w:rPr>
                <w:lang w:val="en-GB"/>
              </w:rPr>
              <w:t>Agree</w:t>
            </w:r>
          </w:p>
        </w:tc>
      </w:tr>
      <w:tr w:rsidR="00C14172" w:rsidRPr="00C14172" w14:paraId="19FC5AE9" w14:textId="51AD1DE3" w:rsidTr="00532BCE">
        <w:trPr>
          <w:trHeight w:val="547"/>
        </w:trPr>
        <w:tc>
          <w:tcPr>
            <w:tcW w:w="6192" w:type="dxa"/>
            <w:shd w:val="clear" w:color="auto" w:fill="auto"/>
            <w:vAlign w:val="center"/>
          </w:tcPr>
          <w:p w14:paraId="5911C696" w14:textId="77777777" w:rsidR="00C14172" w:rsidRPr="00C14172" w:rsidRDefault="00C14172" w:rsidP="00C14172">
            <w:pPr>
              <w:rPr>
                <w:lang w:eastAsia="en-US"/>
              </w:rPr>
            </w:pPr>
            <w:r w:rsidRPr="00C14172">
              <w:rPr>
                <w:lang w:val="en-GB" w:eastAsia="en-US"/>
              </w:rPr>
              <w:t>My food often goes bad before I can eat it.</w:t>
            </w:r>
          </w:p>
        </w:tc>
        <w:tc>
          <w:tcPr>
            <w:tcW w:w="2880" w:type="dxa"/>
            <w:shd w:val="clear" w:color="auto" w:fill="auto"/>
            <w:vAlign w:val="center"/>
          </w:tcPr>
          <w:p w14:paraId="79607E27" w14:textId="6D122984" w:rsidR="00C14172" w:rsidRPr="00C14172" w:rsidRDefault="00C14172" w:rsidP="00C14172">
            <w:pPr>
              <w:jc w:val="center"/>
              <w:rPr>
                <w:lang w:val="en-GB"/>
              </w:rPr>
            </w:pPr>
            <w:r>
              <w:rPr>
                <w:lang w:val="en-GB"/>
              </w:rPr>
              <w:t>Disagree</w:t>
            </w:r>
          </w:p>
        </w:tc>
      </w:tr>
      <w:tr w:rsidR="00C14172" w:rsidRPr="00C14172" w14:paraId="6A800EBF" w14:textId="05D4A591" w:rsidTr="00532BCE">
        <w:trPr>
          <w:trHeight w:val="547"/>
        </w:trPr>
        <w:tc>
          <w:tcPr>
            <w:tcW w:w="6192" w:type="dxa"/>
            <w:shd w:val="clear" w:color="auto" w:fill="auto"/>
            <w:vAlign w:val="center"/>
          </w:tcPr>
          <w:p w14:paraId="01385E23" w14:textId="77777777" w:rsidR="00C14172" w:rsidRPr="00C14172" w:rsidRDefault="00C14172" w:rsidP="00C14172">
            <w:pPr>
              <w:rPr>
                <w:lang w:eastAsia="en-US"/>
              </w:rPr>
            </w:pPr>
            <w:r w:rsidRPr="00C14172">
              <w:rPr>
                <w:lang w:val="en-GB" w:eastAsia="en-US"/>
              </w:rPr>
              <w:t>I reduce food waste by eating leftovers.</w:t>
            </w:r>
          </w:p>
        </w:tc>
        <w:tc>
          <w:tcPr>
            <w:tcW w:w="2880" w:type="dxa"/>
            <w:shd w:val="clear" w:color="auto" w:fill="auto"/>
            <w:vAlign w:val="center"/>
          </w:tcPr>
          <w:p w14:paraId="49E067D8" w14:textId="517641B6" w:rsidR="00C14172" w:rsidRPr="00C14172" w:rsidRDefault="00C14172" w:rsidP="00C14172">
            <w:pPr>
              <w:jc w:val="center"/>
              <w:rPr>
                <w:lang w:val="en-GB"/>
              </w:rPr>
            </w:pPr>
            <w:r>
              <w:rPr>
                <w:lang w:val="en-GB"/>
              </w:rPr>
              <w:t>Strongly Agree</w:t>
            </w:r>
          </w:p>
        </w:tc>
      </w:tr>
      <w:tr w:rsidR="00C14172" w:rsidRPr="00C14172" w14:paraId="412AA596" w14:textId="40FC9DD7" w:rsidTr="00532BCE">
        <w:trPr>
          <w:trHeight w:val="547"/>
        </w:trPr>
        <w:tc>
          <w:tcPr>
            <w:tcW w:w="6192" w:type="dxa"/>
            <w:shd w:val="clear" w:color="auto" w:fill="auto"/>
            <w:vAlign w:val="center"/>
          </w:tcPr>
          <w:p w14:paraId="4DC2B1C5" w14:textId="77777777" w:rsidR="00C14172" w:rsidRPr="00C14172" w:rsidRDefault="00C14172" w:rsidP="00C14172">
            <w:pPr>
              <w:rPr>
                <w:lang w:eastAsia="en-US"/>
              </w:rPr>
            </w:pPr>
            <w:r w:rsidRPr="00C14172">
              <w:rPr>
                <w:lang w:val="en-GB" w:eastAsia="en-US"/>
              </w:rPr>
              <w:t>I use a compost or composting service.</w:t>
            </w:r>
          </w:p>
        </w:tc>
        <w:tc>
          <w:tcPr>
            <w:tcW w:w="2880" w:type="dxa"/>
            <w:shd w:val="clear" w:color="auto" w:fill="auto"/>
            <w:vAlign w:val="center"/>
          </w:tcPr>
          <w:p w14:paraId="364008D0" w14:textId="7785BEF9" w:rsidR="00C14172" w:rsidRPr="00C14172" w:rsidRDefault="00C14172" w:rsidP="00C14172">
            <w:pPr>
              <w:jc w:val="center"/>
              <w:rPr>
                <w:lang w:val="en-GB"/>
              </w:rPr>
            </w:pPr>
            <w:r>
              <w:rPr>
                <w:lang w:val="en-GB"/>
              </w:rPr>
              <w:t>Disagree</w:t>
            </w:r>
          </w:p>
        </w:tc>
      </w:tr>
      <w:tr w:rsidR="00C14172" w:rsidRPr="00C14172" w14:paraId="782F0E7A" w14:textId="519EE6E2" w:rsidTr="00532BCE">
        <w:trPr>
          <w:trHeight w:val="547"/>
        </w:trPr>
        <w:tc>
          <w:tcPr>
            <w:tcW w:w="6192" w:type="dxa"/>
            <w:shd w:val="clear" w:color="auto" w:fill="auto"/>
            <w:vAlign w:val="center"/>
          </w:tcPr>
          <w:p w14:paraId="1C1F4F39" w14:textId="65D9D906" w:rsidR="00C14172" w:rsidRPr="00C14172" w:rsidRDefault="00C14172" w:rsidP="00C14172">
            <w:pPr>
              <w:rPr>
                <w:lang w:eastAsia="en-US"/>
              </w:rPr>
            </w:pPr>
            <w:r w:rsidRPr="00C14172">
              <w:rPr>
                <w:lang w:val="en-GB" w:eastAsia="en-US"/>
              </w:rPr>
              <w:t xml:space="preserve">I would use a municipal composting </w:t>
            </w:r>
            <w:r w:rsidR="0036518D">
              <w:rPr>
                <w:lang w:val="en-GB" w:eastAsia="en-US"/>
              </w:rPr>
              <w:t>programme</w:t>
            </w:r>
            <w:r w:rsidRPr="00C14172">
              <w:rPr>
                <w:lang w:val="en-GB" w:eastAsia="en-US"/>
              </w:rPr>
              <w:t>.</w:t>
            </w:r>
          </w:p>
        </w:tc>
        <w:tc>
          <w:tcPr>
            <w:tcW w:w="2880" w:type="dxa"/>
            <w:shd w:val="clear" w:color="auto" w:fill="auto"/>
            <w:vAlign w:val="center"/>
          </w:tcPr>
          <w:p w14:paraId="580C4557" w14:textId="04C16A0F" w:rsidR="00C14172" w:rsidRPr="00C14172" w:rsidRDefault="00C14172" w:rsidP="00C14172">
            <w:pPr>
              <w:jc w:val="center"/>
              <w:rPr>
                <w:lang w:val="en-GB"/>
              </w:rPr>
            </w:pPr>
            <w:r>
              <w:rPr>
                <w:lang w:val="en-GB"/>
              </w:rPr>
              <w:t>Agree</w:t>
            </w:r>
          </w:p>
        </w:tc>
      </w:tr>
      <w:tr w:rsidR="00C14172" w:rsidRPr="00C14172" w14:paraId="255C591A" w14:textId="69CD0141" w:rsidTr="00532BCE">
        <w:trPr>
          <w:trHeight w:val="547"/>
        </w:trPr>
        <w:tc>
          <w:tcPr>
            <w:tcW w:w="6192" w:type="dxa"/>
            <w:shd w:val="clear" w:color="auto" w:fill="auto"/>
            <w:vAlign w:val="center"/>
          </w:tcPr>
          <w:p w14:paraId="404B572E" w14:textId="77777777" w:rsidR="00C14172" w:rsidRPr="00C14172" w:rsidRDefault="00C14172" w:rsidP="00C14172">
            <w:pPr>
              <w:rPr>
                <w:lang w:eastAsia="en-US"/>
              </w:rPr>
            </w:pPr>
            <w:r w:rsidRPr="00C14172">
              <w:rPr>
                <w:lang w:val="en-GB" w:eastAsia="en-US"/>
              </w:rPr>
              <w:t>I make a habit of recycling.</w:t>
            </w:r>
          </w:p>
        </w:tc>
        <w:tc>
          <w:tcPr>
            <w:tcW w:w="2880" w:type="dxa"/>
            <w:shd w:val="clear" w:color="auto" w:fill="auto"/>
            <w:vAlign w:val="center"/>
          </w:tcPr>
          <w:p w14:paraId="78B614F8" w14:textId="40FB276B" w:rsidR="00C14172" w:rsidRPr="00C14172" w:rsidRDefault="00C14172" w:rsidP="00C14172">
            <w:pPr>
              <w:jc w:val="center"/>
              <w:rPr>
                <w:lang w:val="en-GB"/>
              </w:rPr>
            </w:pPr>
            <w:r>
              <w:rPr>
                <w:lang w:val="en-GB"/>
              </w:rPr>
              <w:t>Strongly Agree</w:t>
            </w:r>
          </w:p>
        </w:tc>
      </w:tr>
    </w:tbl>
    <w:p w14:paraId="6DBEADED" w14:textId="7972F062" w:rsidR="003421E1" w:rsidRDefault="003421E1" w:rsidP="00654076">
      <w:pPr>
        <w:pStyle w:val="Heading3"/>
        <w:spacing w:before="360"/>
        <w:rPr>
          <w:lang w:val="en-US"/>
        </w:rPr>
      </w:pPr>
      <w:bookmarkStart w:id="105" w:name="_Toc15636301"/>
      <w:r>
        <w:rPr>
          <w:lang w:val="en-US"/>
        </w:rPr>
        <w:t>Open-Ended Feedback</w:t>
      </w:r>
      <w:bookmarkEnd w:id="105"/>
    </w:p>
    <w:p w14:paraId="77F23552" w14:textId="2A1FB966" w:rsidR="00540595" w:rsidRDefault="003421E1" w:rsidP="007805D6">
      <w:pPr>
        <w:rPr>
          <w:lang w:val="en-US"/>
        </w:rPr>
      </w:pPr>
      <w:r>
        <w:rPr>
          <w:lang w:val="en-US"/>
        </w:rPr>
        <w:t xml:space="preserve">Waste management was the third most frequently mentioned part of the food system, </w:t>
      </w:r>
      <w:r w:rsidR="00540595">
        <w:rPr>
          <w:lang w:val="en-US"/>
        </w:rPr>
        <w:t xml:space="preserve">comprising </w:t>
      </w:r>
      <w:r>
        <w:rPr>
          <w:lang w:val="en-US"/>
        </w:rPr>
        <w:t xml:space="preserve">11% of open-ended responses from community conversations and the online </w:t>
      </w:r>
      <w:r w:rsidR="00540595">
        <w:rPr>
          <w:lang w:val="en-US"/>
        </w:rPr>
        <w:t>survey.</w:t>
      </w:r>
      <w:r w:rsidR="00AE55E4">
        <w:rPr>
          <w:lang w:val="en-US"/>
        </w:rPr>
        <w:t xml:space="preserve"> </w:t>
      </w:r>
      <w:r w:rsidR="00540595">
        <w:rPr>
          <w:lang w:val="en-US"/>
        </w:rPr>
        <w:t>Common themes and illustrative quotes are provided below.</w:t>
      </w:r>
    </w:p>
    <w:p w14:paraId="00AC97B1" w14:textId="02EA38F1" w:rsidR="00540595" w:rsidRDefault="00540595" w:rsidP="00DD17C8">
      <w:pPr>
        <w:spacing w:after="240"/>
        <w:rPr>
          <w:lang w:val="en-US"/>
        </w:rPr>
      </w:pPr>
      <w:r>
        <w:rPr>
          <w:lang w:val="en-US"/>
        </w:rPr>
        <w:t>Overall, many waste management comments centred on the need for a municipally</w:t>
      </w:r>
      <w:r w:rsidR="00E86EB9">
        <w:rPr>
          <w:lang w:val="en-US"/>
        </w:rPr>
        <w:t>-</w:t>
      </w:r>
      <w:r>
        <w:rPr>
          <w:lang w:val="en-US"/>
        </w:rPr>
        <w:t xml:space="preserve">supported, local curbside composting </w:t>
      </w:r>
      <w:r w:rsidR="0036518D">
        <w:rPr>
          <w:lang w:val="en-US"/>
        </w:rPr>
        <w:t>programme</w:t>
      </w:r>
      <w:r>
        <w:rPr>
          <w:lang w:val="en-US"/>
        </w:rPr>
        <w:t xml:space="preserve">. The lack of a local composting </w:t>
      </w:r>
      <w:r w:rsidR="0036518D">
        <w:rPr>
          <w:lang w:val="en-US"/>
        </w:rPr>
        <w:t>programme</w:t>
      </w:r>
      <w:r>
        <w:rPr>
          <w:lang w:val="en-US"/>
        </w:rPr>
        <w:t xml:space="preserve"> was noted by many, as was the availability in other regions like </w:t>
      </w:r>
      <w:r w:rsidRPr="00540595">
        <w:rPr>
          <w:lang w:val="en-US"/>
        </w:rPr>
        <w:t>Peel</w:t>
      </w:r>
      <w:r>
        <w:rPr>
          <w:lang w:val="en-US"/>
        </w:rPr>
        <w:t xml:space="preserve">, </w:t>
      </w:r>
      <w:r w:rsidRPr="00540595">
        <w:rPr>
          <w:lang w:val="en-US"/>
        </w:rPr>
        <w:t>Guelph</w:t>
      </w:r>
      <w:r>
        <w:rPr>
          <w:lang w:val="en-US"/>
        </w:rPr>
        <w:t xml:space="preserve">, </w:t>
      </w:r>
      <w:r w:rsidRPr="00540595">
        <w:rPr>
          <w:lang w:val="en-US"/>
        </w:rPr>
        <w:t>Kitchener-Waterloo</w:t>
      </w:r>
      <w:r>
        <w:rPr>
          <w:lang w:val="en-US"/>
        </w:rPr>
        <w:t xml:space="preserve">, </w:t>
      </w:r>
      <w:r w:rsidRPr="00540595">
        <w:rPr>
          <w:lang w:val="en-US"/>
        </w:rPr>
        <w:t>Niagara</w:t>
      </w:r>
      <w:r w:rsidR="00143241">
        <w:rPr>
          <w:lang w:val="en-US"/>
        </w:rPr>
        <w:t>,</w:t>
      </w:r>
      <w:r>
        <w:rPr>
          <w:lang w:val="en-US"/>
        </w:rPr>
        <w:t xml:space="preserve"> and </w:t>
      </w:r>
      <w:r w:rsidRPr="00540595">
        <w:rPr>
          <w:lang w:val="en-US"/>
        </w:rPr>
        <w:t>Toronto</w:t>
      </w:r>
      <w:r>
        <w:rPr>
          <w:lang w:val="en-US"/>
        </w:rPr>
        <w:t>.</w:t>
      </w:r>
    </w:p>
    <w:p w14:paraId="629D4D80" w14:textId="325805DC" w:rsidR="00540595" w:rsidRPr="00076DA1" w:rsidRDefault="00540595" w:rsidP="00076DA1">
      <w:pPr>
        <w:ind w:left="720"/>
        <w:rPr>
          <w:i/>
        </w:rPr>
      </w:pPr>
      <w:r w:rsidRPr="00076DA1">
        <w:rPr>
          <w:i/>
        </w:rPr>
        <w:t xml:space="preserve">“There's no comprehensive food waste </w:t>
      </w:r>
      <w:r w:rsidR="0036518D" w:rsidRPr="00076DA1">
        <w:rPr>
          <w:i/>
        </w:rPr>
        <w:t>programme</w:t>
      </w:r>
      <w:r w:rsidRPr="00076DA1">
        <w:rPr>
          <w:i/>
        </w:rPr>
        <w:t>"</w:t>
      </w:r>
    </w:p>
    <w:p w14:paraId="1343367A" w14:textId="31275596" w:rsidR="00540595" w:rsidRPr="00076DA1" w:rsidRDefault="00540595" w:rsidP="00076DA1">
      <w:pPr>
        <w:ind w:left="720"/>
        <w:rPr>
          <w:i/>
        </w:rPr>
      </w:pPr>
      <w:r w:rsidRPr="00076DA1">
        <w:rPr>
          <w:i/>
        </w:rPr>
        <w:t>“Food waste recycling needs to be city side so that more people take advantage of composting"</w:t>
      </w:r>
    </w:p>
    <w:p w14:paraId="20F21882" w14:textId="12B1A7BF" w:rsidR="00540595" w:rsidRDefault="00540595" w:rsidP="00DD17C8">
      <w:pPr>
        <w:spacing w:after="240"/>
        <w:rPr>
          <w:lang w:val="en-US"/>
        </w:rPr>
      </w:pPr>
      <w:r>
        <w:rPr>
          <w:lang w:val="en-US"/>
        </w:rPr>
        <w:t xml:space="preserve">Pests and odour were commonly mentioned barriers to backyard composting. Regardless of whether respondents currently compost or not, a municipal compost </w:t>
      </w:r>
      <w:r w:rsidR="0036518D">
        <w:rPr>
          <w:lang w:val="en-US"/>
        </w:rPr>
        <w:t>programme</w:t>
      </w:r>
      <w:r>
        <w:rPr>
          <w:lang w:val="en-US"/>
        </w:rPr>
        <w:t xml:space="preserve"> was of definite interest, although some felt that widespread adoption may require incentivizing the process at least </w:t>
      </w:r>
      <w:r w:rsidR="00EF0FA3">
        <w:rPr>
          <w:lang w:val="en-US"/>
        </w:rPr>
        <w:t>initially.</w:t>
      </w:r>
    </w:p>
    <w:p w14:paraId="00F58255" w14:textId="4F60285F" w:rsidR="00EF0FA3" w:rsidRPr="00602DC4" w:rsidRDefault="00EF0FA3" w:rsidP="00602DC4">
      <w:pPr>
        <w:spacing w:line="240" w:lineRule="auto"/>
        <w:ind w:left="720"/>
        <w:rPr>
          <w:i/>
          <w:lang w:val="en-US"/>
        </w:rPr>
      </w:pPr>
      <w:r w:rsidRPr="00602DC4">
        <w:rPr>
          <w:i/>
          <w:lang w:val="en-US"/>
        </w:rPr>
        <w:t>“Need to do more to promote recycling and composting, having compost bins like the ones they give out for recycling would help (give the 1st one) and make it mandatory</w:t>
      </w:r>
      <w:r>
        <w:rPr>
          <w:i/>
          <w:lang w:val="en-US"/>
        </w:rPr>
        <w:t>”</w:t>
      </w:r>
    </w:p>
    <w:p w14:paraId="6595A11A" w14:textId="6C1682F0" w:rsidR="00EF0FA3" w:rsidRPr="00602DC4" w:rsidRDefault="00EF0FA3" w:rsidP="00602DC4">
      <w:pPr>
        <w:spacing w:line="240" w:lineRule="auto"/>
        <w:ind w:left="720"/>
        <w:rPr>
          <w:i/>
          <w:lang w:val="en-US"/>
        </w:rPr>
      </w:pPr>
      <w:r w:rsidRPr="00602DC4">
        <w:rPr>
          <w:i/>
          <w:lang w:val="en-US"/>
        </w:rPr>
        <w:t>“No backyard compost</w:t>
      </w:r>
      <w:r w:rsidR="00AE55E4">
        <w:rPr>
          <w:i/>
          <w:lang w:val="en-US"/>
        </w:rPr>
        <w:t xml:space="preserve"> -</w:t>
      </w:r>
      <w:r w:rsidRPr="00602DC4">
        <w:rPr>
          <w:i/>
          <w:lang w:val="en-US"/>
        </w:rPr>
        <w:t>but would with municipal support”</w:t>
      </w:r>
    </w:p>
    <w:p w14:paraId="38524514" w14:textId="1D9C0630" w:rsidR="00EF0FA3" w:rsidRPr="00602DC4" w:rsidRDefault="00EF0FA3" w:rsidP="00602DC4">
      <w:pPr>
        <w:spacing w:line="240" w:lineRule="auto"/>
        <w:ind w:left="720"/>
        <w:rPr>
          <w:i/>
          <w:lang w:val="en-US"/>
        </w:rPr>
      </w:pPr>
      <w:r w:rsidRPr="00602DC4">
        <w:rPr>
          <w:i/>
          <w:lang w:val="en-US"/>
        </w:rPr>
        <w:t xml:space="preserve">“Would like to start composting municipal </w:t>
      </w:r>
      <w:r w:rsidR="0036518D">
        <w:rPr>
          <w:i/>
          <w:lang w:val="en-US"/>
        </w:rPr>
        <w:t>programme</w:t>
      </w:r>
      <w:r w:rsidRPr="00602DC4">
        <w:rPr>
          <w:i/>
          <w:lang w:val="en-US"/>
        </w:rPr>
        <w:t xml:space="preserve"> would be good”</w:t>
      </w:r>
    </w:p>
    <w:p w14:paraId="3B8BC75E" w14:textId="3888D33C" w:rsidR="00EF0FA3" w:rsidRPr="00602DC4" w:rsidRDefault="00EF0FA3" w:rsidP="00DD17C8">
      <w:pPr>
        <w:spacing w:after="240" w:line="240" w:lineRule="auto"/>
        <w:ind w:left="720"/>
        <w:rPr>
          <w:i/>
          <w:lang w:val="en-US"/>
        </w:rPr>
      </w:pPr>
      <w:r w:rsidRPr="00602DC4">
        <w:rPr>
          <w:i/>
          <w:lang w:val="en-US"/>
        </w:rPr>
        <w:t xml:space="preserve">“Recycling/composting, try my best, would use a municipal </w:t>
      </w:r>
      <w:r w:rsidR="0036518D">
        <w:rPr>
          <w:i/>
          <w:lang w:val="en-US"/>
        </w:rPr>
        <w:t>programme</w:t>
      </w:r>
      <w:r w:rsidRPr="00602DC4">
        <w:rPr>
          <w:i/>
          <w:lang w:val="en-US"/>
        </w:rPr>
        <w:t>, love the idea”</w:t>
      </w:r>
    </w:p>
    <w:p w14:paraId="04CBDF14" w14:textId="77777777" w:rsidR="00F620DD" w:rsidRDefault="00EF0FA3" w:rsidP="00DD17C8">
      <w:pPr>
        <w:spacing w:after="240"/>
        <w:rPr>
          <w:lang w:val="en-US"/>
        </w:rPr>
      </w:pPr>
      <w:r>
        <w:rPr>
          <w:lang w:val="en-US"/>
        </w:rPr>
        <w:t>Respondents also had very strong feelings about food waste in the face of food insecurity, particularly those who have used or assisted with emergency food services. More than once, food waste was described as a “sin.”</w:t>
      </w:r>
    </w:p>
    <w:p w14:paraId="28FBA118" w14:textId="75742C14" w:rsidR="00EF0FA3" w:rsidRPr="00076DA1" w:rsidRDefault="00EF0FA3" w:rsidP="00076DA1">
      <w:pPr>
        <w:ind w:left="720"/>
        <w:rPr>
          <w:i/>
        </w:rPr>
      </w:pPr>
      <w:r w:rsidRPr="00076DA1">
        <w:rPr>
          <w:i/>
        </w:rPr>
        <w:t>“Too much waste, a ‘sin’ how we get rid of it, there are homeless who don't have and we should be using leftovers to feed people, give to those in need”</w:t>
      </w:r>
    </w:p>
    <w:p w14:paraId="163F4761" w14:textId="5BF55E27" w:rsidR="00CF663D" w:rsidRDefault="00EF0FA3" w:rsidP="00076DA1">
      <w:pPr>
        <w:ind w:left="720"/>
      </w:pPr>
      <w:r w:rsidRPr="00076DA1">
        <w:rPr>
          <w:i/>
        </w:rPr>
        <w:t>“Use food bank and believe restaurants and grocery stores in particular should donate”</w:t>
      </w:r>
      <w:r w:rsidR="00CF663D">
        <w:br w:type="page"/>
      </w:r>
    </w:p>
    <w:p w14:paraId="738D26FD" w14:textId="543527A8" w:rsidR="00EF0FA3" w:rsidRDefault="00EF0FA3" w:rsidP="00DD17C8">
      <w:pPr>
        <w:spacing w:after="240"/>
        <w:rPr>
          <w:lang w:val="en-US"/>
        </w:rPr>
      </w:pPr>
      <w:r>
        <w:rPr>
          <w:lang w:val="en-US"/>
        </w:rPr>
        <w:t>A number of respondents spoke of the opportunity to divert imperfect foods from the waste stream in the service of alleviating food insecurity, with the work of the Gleaners and Plentiful Harvest being known to some.</w:t>
      </w:r>
    </w:p>
    <w:p w14:paraId="7E0757DB" w14:textId="05BE484F" w:rsidR="00EF0FA3" w:rsidRPr="00076DA1" w:rsidRDefault="00EF0FA3" w:rsidP="00076DA1">
      <w:pPr>
        <w:ind w:left="720"/>
        <w:rPr>
          <w:i/>
        </w:rPr>
      </w:pPr>
      <w:r w:rsidRPr="00076DA1">
        <w:rPr>
          <w:i/>
        </w:rPr>
        <w:t>“Could be giving away more food to the mission</w:t>
      </w:r>
      <w:r w:rsidR="00143241" w:rsidRPr="00076DA1">
        <w:rPr>
          <w:i/>
        </w:rPr>
        <w:t>,</w:t>
      </w:r>
      <w:r w:rsidRPr="00076DA1">
        <w:rPr>
          <w:i/>
        </w:rPr>
        <w:t xml:space="preserve"> etc. from grocery stores, utilize the imperfect food, don't throw it away”</w:t>
      </w:r>
    </w:p>
    <w:p w14:paraId="1206AD3E" w14:textId="77777777" w:rsidR="00EF0FA3" w:rsidRPr="00076DA1" w:rsidRDefault="00EF0FA3" w:rsidP="00076DA1">
      <w:pPr>
        <w:ind w:left="720"/>
        <w:rPr>
          <w:i/>
        </w:rPr>
      </w:pPr>
      <w:r w:rsidRPr="00076DA1">
        <w:rPr>
          <w:i/>
        </w:rPr>
        <w:t>“Food waste, people don't understand that tiny blemishes doesn't mean there is something wrong with the product itself”</w:t>
      </w:r>
    </w:p>
    <w:p w14:paraId="13D7AC10" w14:textId="77777777" w:rsidR="00EF0FA3" w:rsidRPr="00076DA1" w:rsidRDefault="00EF0FA3" w:rsidP="00076DA1">
      <w:pPr>
        <w:ind w:left="720"/>
        <w:rPr>
          <w:i/>
        </w:rPr>
      </w:pPr>
      <w:r w:rsidRPr="00076DA1">
        <w:rPr>
          <w:i/>
        </w:rPr>
        <w:t>“In North America, we waste about 40% of our food. At the farmers’ markets, you can get discounts on 'ugly' veggies. We need to educate people on the equal nutrition and flavor of odd looking fruits and veggies. ‘Ugly Veggies Matter!’”</w:t>
      </w:r>
    </w:p>
    <w:p w14:paraId="3C727525" w14:textId="049385DF" w:rsidR="00EF0FA3" w:rsidRDefault="00EF0FA3" w:rsidP="00DD17C8">
      <w:pPr>
        <w:spacing w:after="240"/>
        <w:rPr>
          <w:lang w:val="en-US"/>
        </w:rPr>
      </w:pPr>
      <w:r>
        <w:rPr>
          <w:lang w:val="en-US"/>
        </w:rPr>
        <w:t>Many, many respondents also spoke strongly about restaurants and grocery stores being more actively involved in food reclamation and waste diversion efforts.</w:t>
      </w:r>
    </w:p>
    <w:p w14:paraId="3649A692" w14:textId="77777777" w:rsidR="00EF0FA3" w:rsidRPr="00076DA1" w:rsidRDefault="00EF0FA3" w:rsidP="00076DA1">
      <w:pPr>
        <w:ind w:left="720"/>
        <w:rPr>
          <w:i/>
        </w:rPr>
      </w:pPr>
      <w:r w:rsidRPr="00076DA1">
        <w:rPr>
          <w:i/>
        </w:rPr>
        <w:t>“Good to minimize food waste, reduce it, particularly at restaurants, emphasize food portion size and taking food home“</w:t>
      </w:r>
    </w:p>
    <w:p w14:paraId="78AF6710" w14:textId="77777777" w:rsidR="00EF0FA3" w:rsidRPr="00076DA1" w:rsidRDefault="00EF0FA3" w:rsidP="00076DA1">
      <w:pPr>
        <w:ind w:left="720"/>
        <w:rPr>
          <w:i/>
        </w:rPr>
      </w:pPr>
      <w:r w:rsidRPr="00076DA1">
        <w:rPr>
          <w:i/>
        </w:rPr>
        <w:t>“Distribute food to people who need it or sell at reduced rate, food waste at groceries is a problem, sell for reduced price so it doesn't go to waste”</w:t>
      </w:r>
    </w:p>
    <w:p w14:paraId="039478ED" w14:textId="77777777" w:rsidR="00EF0FA3" w:rsidRPr="00076DA1" w:rsidRDefault="00EF0FA3" w:rsidP="00076DA1">
      <w:pPr>
        <w:ind w:left="720"/>
        <w:rPr>
          <w:i/>
        </w:rPr>
      </w:pPr>
      <w:r w:rsidRPr="00076DA1">
        <w:rPr>
          <w:i/>
        </w:rPr>
        <w:t>“Lots of waste and grocery stores thrown out, wait too long to offer for reduced price, need to do it sooner, worked at a grocery store, it should be donated to the mission or sold at a reduced price, or use it in store for prepared meals that are sold or used in the kitchen demonstrations”</w:t>
      </w:r>
    </w:p>
    <w:p w14:paraId="0BE1C34E" w14:textId="37100660" w:rsidR="0003421A" w:rsidRDefault="00EF0FA3" w:rsidP="00DD17C8">
      <w:pPr>
        <w:spacing w:after="240"/>
        <w:rPr>
          <w:lang w:val="en-US"/>
        </w:rPr>
      </w:pPr>
      <w:r>
        <w:rPr>
          <w:lang w:val="en-US"/>
        </w:rPr>
        <w:t xml:space="preserve">At the same time, others identified a need for more conversation </w:t>
      </w:r>
      <w:r w:rsidR="0003421A">
        <w:rPr>
          <w:lang w:val="en-US"/>
        </w:rPr>
        <w:t>about food waste in general, as well as additional measures to further reinforce a zero waste system.</w:t>
      </w:r>
    </w:p>
    <w:p w14:paraId="16A4C24B" w14:textId="77777777" w:rsidR="0003421A" w:rsidRPr="00076DA1" w:rsidRDefault="0003421A" w:rsidP="00076DA1">
      <w:pPr>
        <w:ind w:left="720"/>
        <w:rPr>
          <w:i/>
        </w:rPr>
      </w:pPr>
      <w:r w:rsidRPr="00076DA1">
        <w:rPr>
          <w:i/>
        </w:rPr>
        <w:t>“We don't talk about food waste, need resources (e.g., what to do with spoiled and not thrown out, using food creatively)”</w:t>
      </w:r>
    </w:p>
    <w:p w14:paraId="10028191" w14:textId="2DC8101C" w:rsidR="00467D3E" w:rsidRPr="00076DA1" w:rsidRDefault="0003421A" w:rsidP="00076DA1">
      <w:pPr>
        <w:ind w:left="720"/>
        <w:rPr>
          <w:i/>
        </w:rPr>
      </w:pPr>
      <w:r w:rsidRPr="00076DA1">
        <w:rPr>
          <w:i/>
        </w:rPr>
        <w:t>“Infrastructure in Ontario does not allow for good recycling/food waste practices, should learn from BC and Europe</w:t>
      </w:r>
      <w:r w:rsidR="00AE55E4" w:rsidRPr="00076DA1">
        <w:rPr>
          <w:i/>
        </w:rPr>
        <w:t xml:space="preserve"> -</w:t>
      </w:r>
      <w:r w:rsidRPr="00076DA1">
        <w:rPr>
          <w:i/>
        </w:rPr>
        <w:t xml:space="preserve">pay for garbage if more than 1 bag, have deposits on all recyclables and encourage food waste (composting) </w:t>
      </w:r>
      <w:r w:rsidR="0036518D" w:rsidRPr="00076DA1">
        <w:rPr>
          <w:i/>
        </w:rPr>
        <w:t>programme</w:t>
      </w:r>
      <w:r w:rsidRPr="00076DA1">
        <w:rPr>
          <w:i/>
        </w:rPr>
        <w:t>s</w:t>
      </w:r>
      <w:r w:rsidR="00AE55E4" w:rsidRPr="00076DA1">
        <w:rPr>
          <w:i/>
        </w:rPr>
        <w:t xml:space="preserve"> -</w:t>
      </w:r>
      <w:r w:rsidRPr="00076DA1">
        <w:rPr>
          <w:i/>
        </w:rPr>
        <w:t>we have too much of a system that wants us to spend money and throw goods away”</w:t>
      </w:r>
      <w:r w:rsidR="00467D3E" w:rsidRPr="00076DA1">
        <w:rPr>
          <w:i/>
        </w:rPr>
        <w:br w:type="page"/>
      </w:r>
    </w:p>
    <w:p w14:paraId="55AA9894" w14:textId="5E2796BF" w:rsidR="00A55F5D" w:rsidRDefault="00A55F5D" w:rsidP="002B4618">
      <w:pPr>
        <w:pStyle w:val="Heading2"/>
      </w:pPr>
      <w:bookmarkStart w:id="106" w:name="_Toc15636302"/>
      <w:r>
        <w:t xml:space="preserve">Strengths, </w:t>
      </w:r>
      <w:r w:rsidR="00561EEC">
        <w:t>Challenges</w:t>
      </w:r>
      <w:r w:rsidR="003A6FEE">
        <w:t>,</w:t>
      </w:r>
      <w:r w:rsidR="00561EEC">
        <w:t xml:space="preserve"> </w:t>
      </w:r>
      <w:r>
        <w:t>and Opportunities</w:t>
      </w:r>
      <w:bookmarkEnd w:id="106"/>
    </w:p>
    <w:p w14:paraId="26427A61" w14:textId="507FDE68" w:rsidR="00561EEC" w:rsidRDefault="00561EEC" w:rsidP="00DD17C8">
      <w:pPr>
        <w:spacing w:after="240"/>
        <w:rPr>
          <w:lang w:val="en-US"/>
        </w:rPr>
      </w:pPr>
      <w:r w:rsidRPr="00561EEC">
        <w:rPr>
          <w:lang w:val="en-US"/>
        </w:rPr>
        <w:t>Community stakeholders discussed strengths, challenges</w:t>
      </w:r>
      <w:r w:rsidR="003A6FEE">
        <w:rPr>
          <w:lang w:val="en-US"/>
        </w:rPr>
        <w:t>,</w:t>
      </w:r>
      <w:r w:rsidRPr="00561EEC">
        <w:rPr>
          <w:lang w:val="en-US"/>
        </w:rPr>
        <w:t xml:space="preserve"> and opportunities related to </w:t>
      </w:r>
      <w:r>
        <w:rPr>
          <w:lang w:val="en-US"/>
        </w:rPr>
        <w:t>waste management</w:t>
      </w:r>
      <w:r w:rsidRPr="00561EEC">
        <w:rPr>
          <w:lang w:val="en-US"/>
        </w:rPr>
        <w:t>. The following is an accounting of stakeholder feedback, organized by thematic area that emerged through the exercise</w:t>
      </w:r>
      <w:r w:rsidR="00B27992">
        <w:rPr>
          <w:lang w:val="en-US"/>
        </w:rPr>
        <w:t>, specifically</w:t>
      </w:r>
      <w:r w:rsidR="00EE5914">
        <w:rPr>
          <w:lang w:val="en-US"/>
        </w:rPr>
        <w:t xml:space="preserve"> composting</w:t>
      </w:r>
      <w:r w:rsidR="00D7612F">
        <w:rPr>
          <w:lang w:val="en-US"/>
        </w:rPr>
        <w:t xml:space="preserve"> and </w:t>
      </w:r>
      <w:r w:rsidR="00F22894">
        <w:rPr>
          <w:lang w:val="en-US"/>
        </w:rPr>
        <w:t xml:space="preserve">food diversion. </w:t>
      </w:r>
      <w:r w:rsidRPr="00561EEC">
        <w:rPr>
          <w:lang w:val="en-US"/>
        </w:rPr>
        <w:t>As previous</w:t>
      </w:r>
      <w:r w:rsidR="00E86EB9">
        <w:rPr>
          <w:lang w:val="en-US"/>
        </w:rPr>
        <w:t>ly</w:t>
      </w:r>
      <w:r w:rsidRPr="00561EEC">
        <w:rPr>
          <w:lang w:val="en-US"/>
        </w:rPr>
        <w:t xml:space="preserve"> noted, tables that summarize group discussion reflect the thoughts and words of the stakeholders.</w:t>
      </w:r>
    </w:p>
    <w:p w14:paraId="1C18A89A" w14:textId="3AF888D8" w:rsidR="00EE5914" w:rsidRDefault="00EE5914" w:rsidP="00F22894">
      <w:pPr>
        <w:pStyle w:val="Heading3"/>
        <w:rPr>
          <w:lang w:val="en-US"/>
        </w:rPr>
      </w:pPr>
      <w:bookmarkStart w:id="107" w:name="_Toc15636303"/>
      <w:r>
        <w:rPr>
          <w:lang w:val="en-US"/>
        </w:rPr>
        <w:t>Composting</w:t>
      </w:r>
      <w:bookmarkEnd w:id="107"/>
    </w:p>
    <w:p w14:paraId="6C5BD4BE" w14:textId="615DBA29" w:rsidR="00EE5914" w:rsidRDefault="00EE5914" w:rsidP="00DD17C8">
      <w:pPr>
        <w:spacing w:after="240"/>
        <w:rPr>
          <w:lang w:val="en-US"/>
        </w:rPr>
      </w:pPr>
      <w:r>
        <w:rPr>
          <w:lang w:val="en-US"/>
        </w:rPr>
        <w:t>Stakeholders considered composting as one key part of waste management. A local strength identified by stakeholders was the existence of a densely</w:t>
      </w:r>
      <w:r w:rsidR="00E86EB9">
        <w:rPr>
          <w:lang w:val="en-US"/>
        </w:rPr>
        <w:t xml:space="preserve"> </w:t>
      </w:r>
      <w:r>
        <w:rPr>
          <w:lang w:val="en-US"/>
        </w:rPr>
        <w:t xml:space="preserve">populated area that may better support a composting </w:t>
      </w:r>
      <w:r w:rsidR="0036518D">
        <w:rPr>
          <w:lang w:val="en-US"/>
        </w:rPr>
        <w:t>programme</w:t>
      </w:r>
      <w:r>
        <w:rPr>
          <w:lang w:val="en-US"/>
        </w:rPr>
        <w:t xml:space="preserve">. </w:t>
      </w:r>
      <w:r w:rsidR="00FD1F20">
        <w:rPr>
          <w:lang w:val="en-US"/>
        </w:rPr>
        <w:t xml:space="preserve">As well, businesses like Seacliff Energy take food waste and use anaerobic digestion to create energy that in turn powers their greenhouses and contributes to the local power grid. </w:t>
      </w:r>
      <w:r>
        <w:rPr>
          <w:lang w:val="en-US"/>
        </w:rPr>
        <w:t xml:space="preserve">However, the current lack of a curbside composting </w:t>
      </w:r>
      <w:r w:rsidR="0036518D">
        <w:rPr>
          <w:lang w:val="en-US"/>
        </w:rPr>
        <w:t>programme</w:t>
      </w:r>
      <w:r>
        <w:rPr>
          <w:lang w:val="en-US"/>
        </w:rPr>
        <w:t xml:space="preserve"> in </w:t>
      </w:r>
      <w:r w:rsidR="006B178F">
        <w:rPr>
          <w:lang w:val="en-US"/>
        </w:rPr>
        <w:t>Windsor and Essex County</w:t>
      </w:r>
      <w:r>
        <w:rPr>
          <w:lang w:val="en-US"/>
        </w:rPr>
        <w:t xml:space="preserve"> was identified as a challenge</w:t>
      </w:r>
      <w:r w:rsidR="00D7612F">
        <w:rPr>
          <w:lang w:val="en-US"/>
        </w:rPr>
        <w:t xml:space="preserve"> at the household level</w:t>
      </w:r>
      <w:r>
        <w:rPr>
          <w:lang w:val="en-US"/>
        </w:rPr>
        <w:t>, as well as the lack of a large-scale composting facility</w:t>
      </w:r>
      <w:r w:rsidR="00D7612F">
        <w:rPr>
          <w:lang w:val="en-US"/>
        </w:rPr>
        <w:t xml:space="preserve"> in the region</w:t>
      </w:r>
      <w:r>
        <w:rPr>
          <w:lang w:val="en-US"/>
        </w:rPr>
        <w:t xml:space="preserve">. Also noted as a challenge is the difficulty of composting </w:t>
      </w:r>
      <w:r w:rsidR="0036518D">
        <w:rPr>
          <w:lang w:val="en-US"/>
        </w:rPr>
        <w:t>programme</w:t>
      </w:r>
      <w:r>
        <w:rPr>
          <w:lang w:val="en-US"/>
        </w:rPr>
        <w:t>s in apartments or similar buildings. O</w:t>
      </w:r>
      <w:r w:rsidR="009623E9">
        <w:rPr>
          <w:lang w:val="en-US"/>
        </w:rPr>
        <w:t>ne central o</w:t>
      </w:r>
      <w:r>
        <w:rPr>
          <w:lang w:val="en-US"/>
        </w:rPr>
        <w:t>pportunit</w:t>
      </w:r>
      <w:r w:rsidR="009623E9">
        <w:rPr>
          <w:lang w:val="en-US"/>
        </w:rPr>
        <w:t xml:space="preserve">y in this area is </w:t>
      </w:r>
      <w:r>
        <w:rPr>
          <w:lang w:val="en-US"/>
        </w:rPr>
        <w:t xml:space="preserve">the landfill legislation that </w:t>
      </w:r>
      <w:r w:rsidR="009623E9">
        <w:rPr>
          <w:lang w:val="en-US"/>
        </w:rPr>
        <w:t xml:space="preserve">will make diversion of </w:t>
      </w:r>
      <w:r>
        <w:rPr>
          <w:lang w:val="en-US"/>
        </w:rPr>
        <w:t>organic waste from the garbage stream</w:t>
      </w:r>
      <w:r w:rsidR="009623E9">
        <w:rPr>
          <w:lang w:val="en-US"/>
        </w:rPr>
        <w:t xml:space="preserve"> mandatory</w:t>
      </w:r>
      <w:r>
        <w:rPr>
          <w:lang w:val="en-US"/>
        </w:rPr>
        <w:t>.</w:t>
      </w:r>
      <w:r w:rsidR="009623E9">
        <w:rPr>
          <w:lang w:val="en-US"/>
        </w:rPr>
        <w:t xml:space="preserve"> Other opportunities identified by stakeholders include public education on waste management, including composting and ways to reduce food waste at home. Networking on waste management solutions, including composting, was also seen as an opportunity</w:t>
      </w:r>
      <w:r w:rsidR="00F22894">
        <w:rPr>
          <w:lang w:val="en-US"/>
        </w:rPr>
        <w:t xml:space="preserve">, as was </w:t>
      </w:r>
      <w:r w:rsidR="00D7612F">
        <w:rPr>
          <w:lang w:val="en-US"/>
        </w:rPr>
        <w:t xml:space="preserve">further exploration of </w:t>
      </w:r>
      <w:r w:rsidR="00F22894">
        <w:rPr>
          <w:lang w:val="en-US"/>
        </w:rPr>
        <w:t xml:space="preserve">anaerobic digestion of food waste to make renewable </w:t>
      </w:r>
      <w:r w:rsidR="00D7612F">
        <w:rPr>
          <w:lang w:val="en-US"/>
        </w:rPr>
        <w:t>energy</w:t>
      </w:r>
      <w:r w:rsidR="009623E9">
        <w:rPr>
          <w:lang w:val="en-US"/>
        </w:rPr>
        <w:t>.</w:t>
      </w:r>
    </w:p>
    <w:p w14:paraId="1612D826" w14:textId="6DED5B9E" w:rsidR="00561EEC" w:rsidRDefault="00561EEC" w:rsidP="00F22894">
      <w:pPr>
        <w:rPr>
          <w:lang w:val="en-US"/>
        </w:rPr>
      </w:pPr>
    </w:p>
    <w:tbl>
      <w:tblPr>
        <w:tblStyle w:val="TableGrid"/>
        <w:tblW w:w="9618" w:type="dxa"/>
        <w:tblLook w:val="04A0" w:firstRow="1" w:lastRow="0" w:firstColumn="1" w:lastColumn="0" w:noHBand="0" w:noVBand="1"/>
        <w:tblCaption w:val="Strengths, Challenges and Opportunities of Composting"/>
        <w:tblDescription w:val="A listing of the strengths, challenges and opportunities of composting as a key part of waste management"/>
      </w:tblPr>
      <w:tblGrid>
        <w:gridCol w:w="2160"/>
        <w:gridCol w:w="2872"/>
        <w:gridCol w:w="4586"/>
      </w:tblGrid>
      <w:tr w:rsidR="00EE5914" w14:paraId="50383B0D" w14:textId="77777777" w:rsidTr="00682283">
        <w:trPr>
          <w:tblHeader/>
        </w:trPr>
        <w:tc>
          <w:tcPr>
            <w:tcW w:w="2160" w:type="dxa"/>
            <w:shd w:val="clear" w:color="auto" w:fill="A3DEDD" w:themeFill="accent1" w:themeFillTint="99"/>
          </w:tcPr>
          <w:p w14:paraId="5F4AC8D3" w14:textId="63ABAD72" w:rsidR="00561EEC" w:rsidRPr="00F22894" w:rsidRDefault="00561EEC" w:rsidP="00682283">
            <w:pPr>
              <w:jc w:val="center"/>
              <w:rPr>
                <w:b/>
              </w:rPr>
            </w:pPr>
            <w:r w:rsidRPr="00F22894">
              <w:rPr>
                <w:b/>
              </w:rPr>
              <w:t>Strengths</w:t>
            </w:r>
          </w:p>
        </w:tc>
        <w:tc>
          <w:tcPr>
            <w:tcW w:w="2872" w:type="dxa"/>
            <w:shd w:val="clear" w:color="auto" w:fill="A3DEDD" w:themeFill="accent1" w:themeFillTint="99"/>
          </w:tcPr>
          <w:p w14:paraId="53071CE5" w14:textId="7271BB6A" w:rsidR="00561EEC" w:rsidRPr="00F22894" w:rsidRDefault="00561EEC" w:rsidP="00682283">
            <w:pPr>
              <w:jc w:val="center"/>
              <w:rPr>
                <w:b/>
              </w:rPr>
            </w:pPr>
            <w:r w:rsidRPr="00F22894">
              <w:rPr>
                <w:b/>
              </w:rPr>
              <w:t>Challenges</w:t>
            </w:r>
          </w:p>
        </w:tc>
        <w:tc>
          <w:tcPr>
            <w:tcW w:w="4586" w:type="dxa"/>
            <w:shd w:val="clear" w:color="auto" w:fill="A3DEDD" w:themeFill="accent1" w:themeFillTint="99"/>
          </w:tcPr>
          <w:p w14:paraId="52EC59A7" w14:textId="1C2BEE0A" w:rsidR="00561EEC" w:rsidRPr="00F22894" w:rsidRDefault="00561EEC" w:rsidP="00682283">
            <w:pPr>
              <w:jc w:val="center"/>
              <w:rPr>
                <w:b/>
              </w:rPr>
            </w:pPr>
            <w:r w:rsidRPr="00F22894">
              <w:rPr>
                <w:b/>
              </w:rPr>
              <w:t>Opportunities</w:t>
            </w:r>
          </w:p>
        </w:tc>
      </w:tr>
      <w:tr w:rsidR="00EE5914" w14:paraId="477D8D23" w14:textId="77777777" w:rsidTr="003B5BF3">
        <w:tc>
          <w:tcPr>
            <w:tcW w:w="2160" w:type="dxa"/>
          </w:tcPr>
          <w:p w14:paraId="4DCD45E2" w14:textId="62BD215A" w:rsidR="00EE5914" w:rsidRPr="003B5BF3" w:rsidRDefault="00EE5914" w:rsidP="00CF2B5D">
            <w:pPr>
              <w:pStyle w:val="ListParagraph"/>
              <w:numPr>
                <w:ilvl w:val="0"/>
                <w:numId w:val="28"/>
              </w:numPr>
            </w:pPr>
            <w:r w:rsidRPr="00F22894">
              <w:rPr>
                <w:rFonts w:ascii="Calibri" w:eastAsia="Times New Roman" w:hAnsi="Calibri" w:cs="Times New Roman"/>
                <w:color w:val="000000"/>
                <w:lang w:eastAsia="en-CA"/>
              </w:rPr>
              <w:t xml:space="preserve">Densely populated area means opportunities for better composting </w:t>
            </w:r>
            <w:r w:rsidR="0036518D">
              <w:rPr>
                <w:rFonts w:ascii="Calibri" w:eastAsia="Times New Roman" w:hAnsi="Calibri" w:cs="Times New Roman"/>
                <w:color w:val="000000"/>
                <w:lang w:eastAsia="en-CA"/>
              </w:rPr>
              <w:t>programme</w:t>
            </w:r>
            <w:r w:rsidRPr="00F22894">
              <w:rPr>
                <w:rFonts w:ascii="Calibri" w:eastAsia="Times New Roman" w:hAnsi="Calibri" w:cs="Times New Roman"/>
                <w:color w:val="000000"/>
                <w:lang w:eastAsia="en-CA"/>
              </w:rPr>
              <w:t>s</w:t>
            </w:r>
          </w:p>
          <w:p w14:paraId="183E4455" w14:textId="65316A76" w:rsidR="00FD1F20" w:rsidRPr="003B5BF3" w:rsidRDefault="00FD1F20" w:rsidP="00CF2B5D">
            <w:pPr>
              <w:pStyle w:val="ListParagraph"/>
              <w:numPr>
                <w:ilvl w:val="0"/>
                <w:numId w:val="28"/>
              </w:numPr>
            </w:pPr>
            <w:r>
              <w:t>Seacliff Energy converts waste to energy</w:t>
            </w:r>
          </w:p>
        </w:tc>
        <w:tc>
          <w:tcPr>
            <w:tcW w:w="2872" w:type="dxa"/>
          </w:tcPr>
          <w:p w14:paraId="4EA47E82" w14:textId="77777777" w:rsidR="00EE5914" w:rsidRPr="00F22894" w:rsidRDefault="00EE5914" w:rsidP="00CF2B5D">
            <w:pPr>
              <w:pStyle w:val="ListParagraph"/>
              <w:numPr>
                <w:ilvl w:val="0"/>
                <w:numId w:val="29"/>
              </w:numPr>
              <w:spacing w:line="240" w:lineRule="auto"/>
              <w:rPr>
                <w:rFonts w:ascii="Calibri" w:eastAsia="Times New Roman" w:hAnsi="Calibri" w:cs="Times New Roman"/>
                <w:color w:val="000000"/>
                <w:lang w:eastAsia="en-CA"/>
              </w:rPr>
            </w:pPr>
            <w:r w:rsidRPr="00F22894">
              <w:rPr>
                <w:rFonts w:ascii="Calibri" w:eastAsia="Times New Roman" w:hAnsi="Calibri" w:cs="Times New Roman"/>
                <w:color w:val="000000"/>
                <w:lang w:eastAsia="en-CA"/>
              </w:rPr>
              <w:t>Lack of a large composting facility, cost to build</w:t>
            </w:r>
          </w:p>
          <w:p w14:paraId="1796263C" w14:textId="56261B5A" w:rsidR="00EE5914" w:rsidRPr="00F22894" w:rsidRDefault="00EE5914" w:rsidP="00CF2B5D">
            <w:pPr>
              <w:pStyle w:val="ListParagraph"/>
              <w:numPr>
                <w:ilvl w:val="0"/>
                <w:numId w:val="29"/>
              </w:numPr>
              <w:spacing w:line="240" w:lineRule="auto"/>
              <w:rPr>
                <w:rFonts w:ascii="Calibri" w:eastAsia="Times New Roman" w:hAnsi="Calibri" w:cs="Times New Roman"/>
                <w:color w:val="000000"/>
                <w:lang w:eastAsia="en-CA"/>
              </w:rPr>
            </w:pPr>
            <w:r w:rsidRPr="00F22894">
              <w:rPr>
                <w:rFonts w:ascii="Calibri" w:eastAsia="Times New Roman" w:hAnsi="Calibri" w:cs="Times New Roman"/>
                <w:color w:val="000000"/>
                <w:lang w:eastAsia="en-CA"/>
              </w:rPr>
              <w:t xml:space="preserve">Lack of curbside composting </w:t>
            </w:r>
            <w:r w:rsidR="0036518D">
              <w:rPr>
                <w:rFonts w:ascii="Calibri" w:eastAsia="Times New Roman" w:hAnsi="Calibri" w:cs="Times New Roman"/>
                <w:color w:val="000000"/>
                <w:lang w:eastAsia="en-CA"/>
              </w:rPr>
              <w:t>programme</w:t>
            </w:r>
            <w:r w:rsidRPr="00F22894">
              <w:rPr>
                <w:rFonts w:ascii="Calibri" w:eastAsia="Times New Roman" w:hAnsi="Calibri" w:cs="Times New Roman"/>
                <w:color w:val="000000"/>
                <w:lang w:eastAsia="en-CA"/>
              </w:rPr>
              <w:t xml:space="preserve"> like in other communities</w:t>
            </w:r>
          </w:p>
          <w:p w14:paraId="27D025DB" w14:textId="4C21E203" w:rsidR="00EE5914" w:rsidRDefault="00EE5914" w:rsidP="00CF2B5D">
            <w:pPr>
              <w:pStyle w:val="ListParagraph"/>
              <w:numPr>
                <w:ilvl w:val="0"/>
                <w:numId w:val="29"/>
              </w:numPr>
              <w:spacing w:line="240" w:lineRule="auto"/>
            </w:pPr>
            <w:r w:rsidRPr="00F22894">
              <w:rPr>
                <w:rFonts w:ascii="Calibri" w:eastAsia="Times New Roman" w:hAnsi="Calibri" w:cs="Times New Roman"/>
                <w:color w:val="000000"/>
                <w:lang w:eastAsia="en-CA"/>
              </w:rPr>
              <w:t xml:space="preserve">Lack of </w:t>
            </w:r>
            <w:r w:rsidR="0036518D">
              <w:rPr>
                <w:rFonts w:ascii="Calibri" w:eastAsia="Times New Roman" w:hAnsi="Calibri" w:cs="Times New Roman"/>
                <w:color w:val="000000"/>
                <w:lang w:eastAsia="en-CA"/>
              </w:rPr>
              <w:t>programme</w:t>
            </w:r>
            <w:r w:rsidRPr="00F22894">
              <w:rPr>
                <w:rFonts w:ascii="Calibri" w:eastAsia="Times New Roman" w:hAnsi="Calibri" w:cs="Times New Roman"/>
                <w:color w:val="000000"/>
                <w:lang w:eastAsia="en-CA"/>
              </w:rPr>
              <w:t>s in apartments or lack of adherence</w:t>
            </w:r>
          </w:p>
        </w:tc>
        <w:tc>
          <w:tcPr>
            <w:tcW w:w="4586" w:type="dxa"/>
          </w:tcPr>
          <w:p w14:paraId="1212C557" w14:textId="7E9C7840" w:rsidR="00EE5914" w:rsidRDefault="00EE5914" w:rsidP="00CF2B5D">
            <w:pPr>
              <w:pStyle w:val="ListParagraph"/>
              <w:numPr>
                <w:ilvl w:val="0"/>
                <w:numId w:val="29"/>
              </w:numPr>
              <w:spacing w:line="240" w:lineRule="auto"/>
              <w:rPr>
                <w:rFonts w:ascii="Calibri" w:eastAsia="Times New Roman" w:hAnsi="Calibri" w:cs="Times New Roman"/>
                <w:color w:val="000000"/>
                <w:lang w:eastAsia="en-CA"/>
              </w:rPr>
            </w:pPr>
            <w:r>
              <w:rPr>
                <w:rFonts w:ascii="Calibri" w:eastAsia="Times New Roman" w:hAnsi="Calibri" w:cs="Times New Roman"/>
                <w:color w:val="000000"/>
                <w:lang w:eastAsia="en-CA"/>
              </w:rPr>
              <w:t>Landfill legislation to promote curbside pickup</w:t>
            </w:r>
          </w:p>
          <w:p w14:paraId="2507584D" w14:textId="7C66E2AB" w:rsidR="00EE5914" w:rsidRPr="00F22894" w:rsidRDefault="00EE5914" w:rsidP="00CF2B5D">
            <w:pPr>
              <w:pStyle w:val="ListParagraph"/>
              <w:numPr>
                <w:ilvl w:val="0"/>
                <w:numId w:val="29"/>
              </w:numPr>
              <w:spacing w:line="240" w:lineRule="auto"/>
              <w:rPr>
                <w:rFonts w:ascii="Calibri" w:eastAsia="Times New Roman" w:hAnsi="Calibri" w:cs="Times New Roman"/>
                <w:color w:val="000000"/>
                <w:lang w:eastAsia="en-CA"/>
              </w:rPr>
            </w:pPr>
            <w:r w:rsidRPr="00F22894">
              <w:rPr>
                <w:rFonts w:ascii="Calibri" w:eastAsia="Times New Roman" w:hAnsi="Calibri" w:cs="Times New Roman"/>
                <w:color w:val="000000"/>
                <w:lang w:eastAsia="en-CA"/>
              </w:rPr>
              <w:t>Educate the public on proper waste management, composting</w:t>
            </w:r>
          </w:p>
          <w:p w14:paraId="25D34496" w14:textId="77777777" w:rsidR="00EE5914" w:rsidRPr="00F22894" w:rsidRDefault="00EE5914" w:rsidP="00CF2B5D">
            <w:pPr>
              <w:pStyle w:val="ListParagraph"/>
              <w:numPr>
                <w:ilvl w:val="0"/>
                <w:numId w:val="29"/>
              </w:numPr>
              <w:spacing w:line="240" w:lineRule="auto"/>
              <w:rPr>
                <w:rFonts w:ascii="Calibri" w:eastAsia="Times New Roman" w:hAnsi="Calibri" w:cs="Times New Roman"/>
                <w:color w:val="000000"/>
                <w:lang w:eastAsia="en-CA"/>
              </w:rPr>
            </w:pPr>
            <w:r w:rsidRPr="00F22894">
              <w:rPr>
                <w:rFonts w:ascii="Calibri" w:eastAsia="Times New Roman" w:hAnsi="Calibri" w:cs="Times New Roman"/>
                <w:color w:val="000000"/>
                <w:lang w:eastAsia="en-CA"/>
              </w:rPr>
              <w:t>Educate the public on meal planning to reduce waste at home</w:t>
            </w:r>
          </w:p>
          <w:p w14:paraId="2E74E7F8" w14:textId="77777777" w:rsidR="00EE5914" w:rsidRPr="00F22894" w:rsidRDefault="00EE5914" w:rsidP="00CF2B5D">
            <w:pPr>
              <w:pStyle w:val="ListParagraph"/>
              <w:numPr>
                <w:ilvl w:val="0"/>
                <w:numId w:val="29"/>
              </w:numPr>
              <w:spacing w:line="240" w:lineRule="auto"/>
            </w:pPr>
            <w:r w:rsidRPr="00F22894">
              <w:rPr>
                <w:rFonts w:ascii="Calibri" w:eastAsia="Times New Roman" w:hAnsi="Calibri" w:cs="Times New Roman"/>
                <w:color w:val="000000"/>
                <w:lang w:eastAsia="en-CA"/>
              </w:rPr>
              <w:t xml:space="preserve">Networking on </w:t>
            </w:r>
            <w:r w:rsidR="009623E9">
              <w:rPr>
                <w:rFonts w:ascii="Calibri" w:eastAsia="Times New Roman" w:hAnsi="Calibri" w:cs="Times New Roman"/>
                <w:color w:val="000000"/>
                <w:lang w:eastAsia="en-CA"/>
              </w:rPr>
              <w:t xml:space="preserve">waste management </w:t>
            </w:r>
            <w:r w:rsidRPr="00F22894">
              <w:rPr>
                <w:rFonts w:ascii="Calibri" w:eastAsia="Times New Roman" w:hAnsi="Calibri" w:cs="Times New Roman"/>
                <w:color w:val="000000"/>
                <w:lang w:eastAsia="en-CA"/>
              </w:rPr>
              <w:t>solutions (e.g., waste, food waste, packaging, recycling, compost)</w:t>
            </w:r>
          </w:p>
          <w:p w14:paraId="77490624" w14:textId="77BB876A" w:rsidR="00F22894" w:rsidRDefault="00F22894" w:rsidP="00CF2B5D">
            <w:pPr>
              <w:pStyle w:val="ListParagraph"/>
              <w:numPr>
                <w:ilvl w:val="0"/>
                <w:numId w:val="29"/>
              </w:numPr>
              <w:spacing w:line="240" w:lineRule="auto"/>
            </w:pPr>
            <w:r w:rsidRPr="00BC3A7E">
              <w:t>Anaerobic digestion of food waste and sewage sludge to make renewable natural gas</w:t>
            </w:r>
          </w:p>
        </w:tc>
      </w:tr>
    </w:tbl>
    <w:p w14:paraId="4BD1A047" w14:textId="77777777" w:rsidR="00561EEC" w:rsidRDefault="00561EEC">
      <w:r>
        <w:br w:type="page"/>
      </w:r>
    </w:p>
    <w:p w14:paraId="1A458545" w14:textId="377B3590" w:rsidR="00EE5914" w:rsidRDefault="00F22894" w:rsidP="00F22894">
      <w:pPr>
        <w:pStyle w:val="Heading3"/>
      </w:pPr>
      <w:bookmarkStart w:id="108" w:name="_Toc15636304"/>
      <w:r>
        <w:t>Food Diversion</w:t>
      </w:r>
      <w:bookmarkEnd w:id="108"/>
    </w:p>
    <w:p w14:paraId="4089A8DF" w14:textId="72BA7090" w:rsidR="00AE55E4" w:rsidRDefault="00F22894" w:rsidP="00C82847">
      <w:r>
        <w:t>Stakeholders spoke at great length about the potential for food diversion</w:t>
      </w:r>
      <w:r w:rsidR="00381DD3">
        <w:t xml:space="preserve"> as an important part of food waste management. Food products of a lower grade, while often </w:t>
      </w:r>
      <w:r w:rsidR="00D7612F">
        <w:t xml:space="preserve">put </w:t>
      </w:r>
      <w:r w:rsidR="00381DD3">
        <w:t>directly in</w:t>
      </w:r>
      <w:r w:rsidR="00D7612F">
        <w:t>to</w:t>
      </w:r>
      <w:r w:rsidR="00381DD3">
        <w:t xml:space="preserve"> the waste stream, are still useable and nutritious food sources that can be diverted through food rescue or similar initiatives. </w:t>
      </w:r>
      <w:r w:rsidR="00FD1F20">
        <w:t xml:space="preserve">Local food production was seen as a support for food diversion, including greenhouse production which extends the growing season. </w:t>
      </w:r>
      <w:r w:rsidR="00D7612F">
        <w:t>Organizations that are already working in this area, such as the Gleaners and the Unemployed Help Centre</w:t>
      </w:r>
      <w:r w:rsidR="00FA62EC">
        <w:t xml:space="preserve"> and </w:t>
      </w:r>
      <w:r w:rsidR="00B27992">
        <w:t>Plentiful Harvest</w:t>
      </w:r>
      <w:r w:rsidR="00E86EB9">
        <w:t>,</w:t>
      </w:r>
      <w:r w:rsidR="00B27992">
        <w:t xml:space="preserve"> </w:t>
      </w:r>
      <w:r w:rsidR="00D7612F">
        <w:t>were also identified as strengths</w:t>
      </w:r>
      <w:r w:rsidR="00AE55E4">
        <w:t>.</w:t>
      </w:r>
    </w:p>
    <w:p w14:paraId="5DA14DD4" w14:textId="3BBEE496" w:rsidR="00381DD3" w:rsidRDefault="00381DD3" w:rsidP="00DD17C8">
      <w:pPr>
        <w:spacing w:after="240"/>
      </w:pPr>
      <w:r>
        <w:t xml:space="preserve">However, food diversion was seen as having challenges as well, including the increased labour required to separate lower grade produce for food diversion and costs associated with transportation and storage of perishable foods. Opportunities in this area include </w:t>
      </w:r>
      <w:r w:rsidR="00FD1F20">
        <w:t xml:space="preserve">improving food diversion of </w:t>
      </w:r>
      <w:r>
        <w:t>naturally imperfect and lower grade food products grown locally, as well as processed and prepared foods, through coordinated initiatives with producers, processors, grocery stores</w:t>
      </w:r>
      <w:r w:rsidR="00335520">
        <w:t>,</w:t>
      </w:r>
      <w:r>
        <w:t xml:space="preserve"> and restaurants. Stakeholders also felt that there were important opportunities to educate the public about the difference between best before and expiry dates as a means to prevent unnecessary food wastage</w:t>
      </w:r>
      <w:r w:rsidR="00D7612F">
        <w:t xml:space="preserve"> and to promote waste management as a part of the school food skills curriculum</w:t>
      </w:r>
      <w:r>
        <w:t>.</w:t>
      </w:r>
      <w:r w:rsidR="00D7612F">
        <w:t xml:space="preserve"> Linking institutions and organizations (e.g., child care centres) to hobby farms as a way to divert food waste also represents an opportunity for waste management.</w:t>
      </w:r>
    </w:p>
    <w:tbl>
      <w:tblPr>
        <w:tblStyle w:val="TableGrid"/>
        <w:tblW w:w="9786" w:type="dxa"/>
        <w:tblLook w:val="04A0" w:firstRow="1" w:lastRow="0" w:firstColumn="1" w:lastColumn="0" w:noHBand="0" w:noVBand="1"/>
        <w:tblCaption w:val="Strengths, Challenges and Opportunities of Food Diversion"/>
        <w:tblDescription w:val="A listing of the strengths, challenges and opportunities of food diversion as an important part of food management"/>
      </w:tblPr>
      <w:tblGrid>
        <w:gridCol w:w="2304"/>
        <w:gridCol w:w="2442"/>
        <w:gridCol w:w="5040"/>
      </w:tblGrid>
      <w:tr w:rsidR="00FD1F20" w14:paraId="7E826FD4" w14:textId="77777777" w:rsidTr="00682283">
        <w:trPr>
          <w:tblHeader/>
        </w:trPr>
        <w:tc>
          <w:tcPr>
            <w:tcW w:w="2304" w:type="dxa"/>
            <w:shd w:val="clear" w:color="auto" w:fill="A3DEDD" w:themeFill="accent1" w:themeFillTint="99"/>
          </w:tcPr>
          <w:p w14:paraId="52BF964F" w14:textId="4949BE2D" w:rsidR="00F22894" w:rsidRPr="00F22894" w:rsidRDefault="00F22894" w:rsidP="00682283">
            <w:pPr>
              <w:jc w:val="center"/>
              <w:rPr>
                <w:b/>
              </w:rPr>
            </w:pPr>
            <w:r w:rsidRPr="00F22894">
              <w:rPr>
                <w:b/>
              </w:rPr>
              <w:t>Strengths</w:t>
            </w:r>
          </w:p>
        </w:tc>
        <w:tc>
          <w:tcPr>
            <w:tcW w:w="2442" w:type="dxa"/>
            <w:shd w:val="clear" w:color="auto" w:fill="A3DEDD" w:themeFill="accent1" w:themeFillTint="99"/>
          </w:tcPr>
          <w:p w14:paraId="1AF6482B" w14:textId="61A6AF83" w:rsidR="00F22894" w:rsidRPr="00F22894" w:rsidRDefault="00F22894" w:rsidP="00682283">
            <w:pPr>
              <w:jc w:val="center"/>
              <w:rPr>
                <w:b/>
              </w:rPr>
            </w:pPr>
            <w:r w:rsidRPr="00F22894">
              <w:rPr>
                <w:b/>
              </w:rPr>
              <w:t>Challenges</w:t>
            </w:r>
          </w:p>
        </w:tc>
        <w:tc>
          <w:tcPr>
            <w:tcW w:w="5040" w:type="dxa"/>
            <w:shd w:val="clear" w:color="auto" w:fill="A3DEDD" w:themeFill="accent1" w:themeFillTint="99"/>
          </w:tcPr>
          <w:p w14:paraId="753B4993" w14:textId="0D57D7C3" w:rsidR="00F22894" w:rsidRPr="00F22894" w:rsidRDefault="00F22894" w:rsidP="00682283">
            <w:pPr>
              <w:jc w:val="center"/>
              <w:rPr>
                <w:b/>
              </w:rPr>
            </w:pPr>
            <w:r w:rsidRPr="00F22894">
              <w:rPr>
                <w:b/>
              </w:rPr>
              <w:t>Opportunities</w:t>
            </w:r>
          </w:p>
        </w:tc>
      </w:tr>
      <w:tr w:rsidR="00FD1F20" w14:paraId="58AE0282" w14:textId="77777777" w:rsidTr="003B5BF3">
        <w:tc>
          <w:tcPr>
            <w:tcW w:w="2304" w:type="dxa"/>
          </w:tcPr>
          <w:p w14:paraId="188657A9" w14:textId="77777777" w:rsidR="00F22894" w:rsidRDefault="00F22894" w:rsidP="00CF2B5D">
            <w:pPr>
              <w:pStyle w:val="ListParagraph"/>
              <w:numPr>
                <w:ilvl w:val="0"/>
                <w:numId w:val="30"/>
              </w:numPr>
            </w:pPr>
            <w:r w:rsidRPr="00F22894">
              <w:t>Many greenhouses</w:t>
            </w:r>
            <w:r>
              <w:t xml:space="preserve"> and producers that grow locally</w:t>
            </w:r>
          </w:p>
          <w:p w14:paraId="24D7E554" w14:textId="77777777" w:rsidR="00FD1F20" w:rsidRDefault="00FD1F20" w:rsidP="00CF2B5D">
            <w:pPr>
              <w:pStyle w:val="ListParagraph"/>
              <w:numPr>
                <w:ilvl w:val="0"/>
                <w:numId w:val="30"/>
              </w:numPr>
            </w:pPr>
            <w:r>
              <w:t>Community willing to be part of waste management</w:t>
            </w:r>
          </w:p>
          <w:p w14:paraId="6D0919B7" w14:textId="02B53013" w:rsidR="00FD1F20" w:rsidRPr="003B5BF3" w:rsidRDefault="00FD1F20" w:rsidP="00CF2B5D">
            <w:pPr>
              <w:pStyle w:val="ListParagraph"/>
              <w:numPr>
                <w:ilvl w:val="0"/>
                <w:numId w:val="30"/>
              </w:numPr>
            </w:pPr>
            <w:r>
              <w:t>Unemployed Help Centre and Gleaners are already advocates on the ground level</w:t>
            </w:r>
          </w:p>
        </w:tc>
        <w:tc>
          <w:tcPr>
            <w:tcW w:w="2442" w:type="dxa"/>
          </w:tcPr>
          <w:p w14:paraId="16C5EC8E" w14:textId="366DF4EF" w:rsidR="00FD1F20" w:rsidRDefault="00FD1F20" w:rsidP="00CF2B5D">
            <w:pPr>
              <w:pStyle w:val="ListParagraph"/>
              <w:numPr>
                <w:ilvl w:val="0"/>
                <w:numId w:val="30"/>
              </w:numPr>
            </w:pPr>
            <w:r>
              <w:t>Food deemed unmarketable is thrown in the garbage</w:t>
            </w:r>
          </w:p>
          <w:p w14:paraId="6A6329B2" w14:textId="77777777" w:rsidR="00F620DD" w:rsidRDefault="00F22894" w:rsidP="00CF2B5D">
            <w:pPr>
              <w:pStyle w:val="ListParagraph"/>
              <w:numPr>
                <w:ilvl w:val="0"/>
                <w:numId w:val="30"/>
              </w:numPr>
            </w:pPr>
            <w:r w:rsidRPr="00F22894">
              <w:t>Increased labour to separate lower grade produce for use in food diversion</w:t>
            </w:r>
          </w:p>
          <w:p w14:paraId="112C6B82" w14:textId="7E84B3C8" w:rsidR="00FD1F20" w:rsidRPr="003B5BF3" w:rsidRDefault="00F22894" w:rsidP="00CF2B5D">
            <w:pPr>
              <w:pStyle w:val="ListParagraph"/>
              <w:numPr>
                <w:ilvl w:val="0"/>
                <w:numId w:val="30"/>
              </w:numPr>
            </w:pPr>
            <w:r w:rsidRPr="00F22894">
              <w:t>Cost of transportation and storage for perishable diverted food</w:t>
            </w:r>
          </w:p>
        </w:tc>
        <w:tc>
          <w:tcPr>
            <w:tcW w:w="5040" w:type="dxa"/>
          </w:tcPr>
          <w:p w14:paraId="67FDFB49" w14:textId="423256D9" w:rsidR="00F22894" w:rsidRPr="003B5BF3" w:rsidRDefault="00F22894" w:rsidP="00CF2B5D">
            <w:pPr>
              <w:pStyle w:val="ListParagraph"/>
              <w:numPr>
                <w:ilvl w:val="0"/>
                <w:numId w:val="30"/>
              </w:numPr>
            </w:pPr>
            <w:r w:rsidRPr="003B5BF3">
              <w:t>Make better use of naturally imperfect and lower grade products</w:t>
            </w:r>
            <w:r w:rsidR="00381DD3">
              <w:t>; d</w:t>
            </w:r>
            <w:r w:rsidRPr="003B5BF3">
              <w:t>ivert food that may be thrown away (e.g., coordinate with grocers to divert food before expiry dates, coordinate with restaurants so leftover food is distributed through non-profit organizations)</w:t>
            </w:r>
          </w:p>
          <w:p w14:paraId="3826B762" w14:textId="056AEF36" w:rsidR="00FD1F20" w:rsidRPr="00F22894" w:rsidRDefault="00F22894" w:rsidP="00CF2B5D">
            <w:pPr>
              <w:pStyle w:val="ListParagraph"/>
              <w:numPr>
                <w:ilvl w:val="0"/>
                <w:numId w:val="30"/>
              </w:numPr>
            </w:pPr>
            <w:r w:rsidRPr="00F22894">
              <w:t>Educate the public</w:t>
            </w:r>
            <w:r w:rsidR="00D7612F">
              <w:t xml:space="preserve"> </w:t>
            </w:r>
            <w:r w:rsidRPr="00F22894">
              <w:t>about difference between expiry and best before dates to prevent unnecessary food waste</w:t>
            </w:r>
          </w:p>
          <w:p w14:paraId="7BAB22D4" w14:textId="4FD96FE6" w:rsidR="00FD1F20" w:rsidRDefault="003B5BF3" w:rsidP="00CF2B5D">
            <w:pPr>
              <w:pStyle w:val="ListParagraph"/>
              <w:numPr>
                <w:ilvl w:val="0"/>
                <w:numId w:val="30"/>
              </w:numPr>
            </w:pPr>
            <w:r>
              <w:t xml:space="preserve">Promote </w:t>
            </w:r>
            <w:r w:rsidR="00D7612F">
              <w:t>waste management as part of food literacy in s</w:t>
            </w:r>
            <w:r w:rsidR="00FD1F20">
              <w:t>chool curriculum</w:t>
            </w:r>
          </w:p>
          <w:p w14:paraId="70250E99" w14:textId="4D32DC42" w:rsidR="00F22894" w:rsidRPr="003B5BF3" w:rsidRDefault="00FD1F20" w:rsidP="00CF2B5D">
            <w:pPr>
              <w:pStyle w:val="ListParagraph"/>
              <w:numPr>
                <w:ilvl w:val="0"/>
                <w:numId w:val="30"/>
              </w:numPr>
            </w:pPr>
            <w:r>
              <w:t>Link child</w:t>
            </w:r>
            <w:r w:rsidR="005D4AA7">
              <w:t xml:space="preserve"> </w:t>
            </w:r>
            <w:r>
              <w:t>care centres with hobby farms to divert food waste or ECO Schools</w:t>
            </w:r>
          </w:p>
        </w:tc>
      </w:tr>
    </w:tbl>
    <w:p w14:paraId="3A5DADC7" w14:textId="2A68815B" w:rsidR="00561EEC" w:rsidRDefault="00561EEC">
      <w:r>
        <w:br w:type="page"/>
      </w:r>
    </w:p>
    <w:p w14:paraId="46B1642E" w14:textId="52DB49B4" w:rsidR="009F4FA4" w:rsidRDefault="00A45FE7" w:rsidP="002B4618">
      <w:pPr>
        <w:pStyle w:val="Heading2"/>
      </w:pPr>
      <w:bookmarkStart w:id="109" w:name="_Toc15636305"/>
      <w:r>
        <w:t>Summary</w:t>
      </w:r>
      <w:bookmarkEnd w:id="109"/>
    </w:p>
    <w:p w14:paraId="14D77731" w14:textId="3FCF4475" w:rsidR="00AE55E4" w:rsidRDefault="00101EF4" w:rsidP="00C82847">
      <w:pPr>
        <w:rPr>
          <w:lang w:val="en-US"/>
        </w:rPr>
      </w:pPr>
      <w:r>
        <w:rPr>
          <w:lang w:val="en-US"/>
        </w:rPr>
        <w:t xml:space="preserve">The </w:t>
      </w:r>
      <w:r w:rsidR="0074494E">
        <w:rPr>
          <w:i/>
          <w:lang w:val="en-US"/>
        </w:rPr>
        <w:t>Waste-Free Ontario</w:t>
      </w:r>
      <w:r w:rsidRPr="006A386C">
        <w:rPr>
          <w:i/>
          <w:lang w:val="en-US"/>
        </w:rPr>
        <w:t xml:space="preserve"> Act</w:t>
      </w:r>
      <w:r w:rsidRPr="00101EF4">
        <w:rPr>
          <w:lang w:val="en-US"/>
        </w:rPr>
        <w:t xml:space="preserve"> and </w:t>
      </w:r>
      <w:r w:rsidRPr="006A386C">
        <w:rPr>
          <w:i/>
          <w:lang w:val="en-US"/>
        </w:rPr>
        <w:t>Ontario’s Food and Organic Waste Framework</w:t>
      </w:r>
      <w:r w:rsidRPr="00101EF4">
        <w:rPr>
          <w:lang w:val="en-US"/>
        </w:rPr>
        <w:t xml:space="preserve"> provide a</w:t>
      </w:r>
      <w:r>
        <w:rPr>
          <w:lang w:val="en-US"/>
        </w:rPr>
        <w:t>n excellent legislative grounding for local food system work on waste management. In particular, the expectation of complete diversion of organic waste from landfill</w:t>
      </w:r>
      <w:r w:rsidR="00E86EB9">
        <w:rPr>
          <w:lang w:val="en-US"/>
        </w:rPr>
        <w:t>s</w:t>
      </w:r>
      <w:r>
        <w:rPr>
          <w:lang w:val="en-US"/>
        </w:rPr>
        <w:t xml:space="preserve"> by 2022 is paving the way for a local municipal composting </w:t>
      </w:r>
      <w:r w:rsidR="0036518D">
        <w:rPr>
          <w:lang w:val="en-US"/>
        </w:rPr>
        <w:t>programme</w:t>
      </w:r>
      <w:r>
        <w:rPr>
          <w:lang w:val="en-US"/>
        </w:rPr>
        <w:t xml:space="preserve"> if all stays on track at the provincial level</w:t>
      </w:r>
      <w:r w:rsidR="00AE55E4">
        <w:rPr>
          <w:lang w:val="en-US"/>
        </w:rPr>
        <w:t>.</w:t>
      </w:r>
    </w:p>
    <w:p w14:paraId="32271207" w14:textId="0BD0FBBA" w:rsidR="006A386C" w:rsidRDefault="006A386C" w:rsidP="00C82847">
      <w:pPr>
        <w:rPr>
          <w:lang w:val="en-US"/>
        </w:rPr>
      </w:pPr>
      <w:r w:rsidRPr="00101EF4">
        <w:rPr>
          <w:lang w:val="en-US"/>
        </w:rPr>
        <w:t xml:space="preserve">Currently a </w:t>
      </w:r>
      <w:r>
        <w:rPr>
          <w:lang w:val="en-US"/>
        </w:rPr>
        <w:t xml:space="preserve">municipal composting </w:t>
      </w:r>
      <w:r w:rsidR="0036518D">
        <w:rPr>
          <w:lang w:val="en-US"/>
        </w:rPr>
        <w:t>programme</w:t>
      </w:r>
      <w:r w:rsidRPr="00101EF4">
        <w:rPr>
          <w:lang w:val="en-US"/>
        </w:rPr>
        <w:t xml:space="preserve"> is lacking in </w:t>
      </w:r>
      <w:r w:rsidR="006B178F">
        <w:rPr>
          <w:lang w:val="en-US"/>
        </w:rPr>
        <w:t>Windsor and Essex County</w:t>
      </w:r>
      <w:r>
        <w:rPr>
          <w:lang w:val="en-US"/>
        </w:rPr>
        <w:t xml:space="preserve"> but </w:t>
      </w:r>
      <w:r w:rsidRPr="00101EF4">
        <w:rPr>
          <w:lang w:val="en-US"/>
        </w:rPr>
        <w:t xml:space="preserve">community members are interested, particularly since many perceive backyard composting as unfeasible. </w:t>
      </w:r>
      <w:r>
        <w:rPr>
          <w:lang w:val="en-US"/>
        </w:rPr>
        <w:t>While n</w:t>
      </w:r>
      <w:r w:rsidR="00101EF4" w:rsidRPr="00101EF4">
        <w:rPr>
          <w:lang w:val="en-US"/>
        </w:rPr>
        <w:t>ot all municipa</w:t>
      </w:r>
      <w:r>
        <w:rPr>
          <w:lang w:val="en-US"/>
        </w:rPr>
        <w:t xml:space="preserve">lities will technically be required to have curbside composting since they fall outside the stipulations for population and population density (i.e., </w:t>
      </w:r>
      <w:r w:rsidR="00101EF4" w:rsidRPr="00101EF4">
        <w:rPr>
          <w:lang w:val="en-US"/>
        </w:rPr>
        <w:t>Lakeshore, Kingsville, Essex, Pelee)</w:t>
      </w:r>
      <w:r>
        <w:rPr>
          <w:lang w:val="en-US"/>
        </w:rPr>
        <w:t>, many community members express hope that it will be a regional initiative.</w:t>
      </w:r>
    </w:p>
    <w:p w14:paraId="01F224E4" w14:textId="4EAA9B45" w:rsidR="00101EF4" w:rsidRDefault="00101EF4" w:rsidP="00C82847">
      <w:pPr>
        <w:rPr>
          <w:lang w:val="en-US"/>
        </w:rPr>
      </w:pPr>
      <w:r w:rsidRPr="00101EF4">
        <w:rPr>
          <w:lang w:val="en-US"/>
        </w:rPr>
        <w:t xml:space="preserve">Without a municipal composting </w:t>
      </w:r>
      <w:r w:rsidR="0036518D">
        <w:rPr>
          <w:lang w:val="en-US"/>
        </w:rPr>
        <w:t>programme</w:t>
      </w:r>
      <w:r w:rsidRPr="00101EF4">
        <w:rPr>
          <w:lang w:val="en-US"/>
        </w:rPr>
        <w:t xml:space="preserve"> as much as 50% of local household waste is organic. Industrial, commercial and institutional settings also produce organic waste.</w:t>
      </w:r>
      <w:r w:rsidR="006A386C">
        <w:rPr>
          <w:lang w:val="en-US"/>
        </w:rPr>
        <w:t xml:space="preserve"> The Essex Windsor Solid Waste Authority (</w:t>
      </w:r>
      <w:r w:rsidRPr="00101EF4">
        <w:rPr>
          <w:lang w:val="en-US"/>
        </w:rPr>
        <w:t>EWSWA</w:t>
      </w:r>
      <w:r w:rsidR="006A386C">
        <w:rPr>
          <w:lang w:val="en-US"/>
        </w:rPr>
        <w:t>)</w:t>
      </w:r>
      <w:r w:rsidRPr="00101EF4">
        <w:rPr>
          <w:lang w:val="en-US"/>
        </w:rPr>
        <w:t xml:space="preserve"> already provides landfill and yar</w:t>
      </w:r>
      <w:r w:rsidR="006A386C">
        <w:rPr>
          <w:lang w:val="en-US"/>
        </w:rPr>
        <w:t xml:space="preserve">d waste services to the region but do not currently have the capacity for a regional composting </w:t>
      </w:r>
      <w:r w:rsidR="0036518D">
        <w:rPr>
          <w:lang w:val="en-US"/>
        </w:rPr>
        <w:t>programme</w:t>
      </w:r>
      <w:r w:rsidR="006A386C">
        <w:rPr>
          <w:lang w:val="en-US"/>
        </w:rPr>
        <w:t>.</w:t>
      </w:r>
    </w:p>
    <w:p w14:paraId="3337D762" w14:textId="6673A234" w:rsidR="00C966D9" w:rsidRDefault="006A386C" w:rsidP="00C82847">
      <w:pPr>
        <w:rPr>
          <w:rFonts w:asciiTheme="majorHAnsi" w:eastAsiaTheme="majorEastAsia" w:hAnsiTheme="majorHAnsi" w:cstheme="majorBidi"/>
          <w:b/>
          <w:bCs/>
          <w:color w:val="00596F" w:themeColor="text2"/>
          <w:sz w:val="28"/>
          <w:szCs w:val="28"/>
          <w:lang w:val="en-US"/>
        </w:rPr>
      </w:pPr>
      <w:r>
        <w:rPr>
          <w:lang w:val="en-US"/>
        </w:rPr>
        <w:t>In addition to support</w:t>
      </w:r>
      <w:r w:rsidR="00B27992">
        <w:rPr>
          <w:lang w:val="en-US"/>
        </w:rPr>
        <w:t>ing</w:t>
      </w:r>
      <w:r>
        <w:rPr>
          <w:lang w:val="en-US"/>
        </w:rPr>
        <w:t xml:space="preserve"> municipal composting and making efforts </w:t>
      </w:r>
      <w:r w:rsidR="00101EF4" w:rsidRPr="00101EF4">
        <w:rPr>
          <w:lang w:val="en-US"/>
        </w:rPr>
        <w:t>to reduce food waste at home</w:t>
      </w:r>
      <w:r>
        <w:rPr>
          <w:lang w:val="en-US"/>
        </w:rPr>
        <w:t xml:space="preserve">, community engagement efforts suggest that residents feel </w:t>
      </w:r>
      <w:r w:rsidR="00101EF4" w:rsidRPr="00101EF4">
        <w:rPr>
          <w:lang w:val="en-US"/>
        </w:rPr>
        <w:t xml:space="preserve">very strongly about the importance of food diversion or rescue </w:t>
      </w:r>
      <w:r w:rsidR="0036518D">
        <w:rPr>
          <w:lang w:val="en-US"/>
        </w:rPr>
        <w:t>programme</w:t>
      </w:r>
      <w:r w:rsidR="00101EF4" w:rsidRPr="00101EF4">
        <w:rPr>
          <w:lang w:val="en-US"/>
        </w:rPr>
        <w:t>s</w:t>
      </w:r>
      <w:r>
        <w:rPr>
          <w:lang w:val="en-US"/>
        </w:rPr>
        <w:t xml:space="preserve">. Such </w:t>
      </w:r>
      <w:r w:rsidR="0036518D">
        <w:rPr>
          <w:lang w:val="en-US"/>
        </w:rPr>
        <w:t>programme</w:t>
      </w:r>
      <w:r>
        <w:rPr>
          <w:lang w:val="en-US"/>
        </w:rPr>
        <w:t>s</w:t>
      </w:r>
      <w:r w:rsidR="00101EF4" w:rsidRPr="00101EF4">
        <w:rPr>
          <w:lang w:val="en-US"/>
        </w:rPr>
        <w:t xml:space="preserve"> take healthy but less marketable food generated through </w:t>
      </w:r>
      <w:r>
        <w:rPr>
          <w:lang w:val="en-US"/>
        </w:rPr>
        <w:t>industry</w:t>
      </w:r>
      <w:r w:rsidR="00101EF4" w:rsidRPr="00101EF4">
        <w:rPr>
          <w:lang w:val="en-US"/>
        </w:rPr>
        <w:t>, groc</w:t>
      </w:r>
      <w:r>
        <w:rPr>
          <w:lang w:val="en-US"/>
        </w:rPr>
        <w:t>eries, restaurants a</w:t>
      </w:r>
      <w:r w:rsidR="00101EF4" w:rsidRPr="00101EF4">
        <w:rPr>
          <w:lang w:val="en-US"/>
        </w:rPr>
        <w:t xml:space="preserve">nd other food </w:t>
      </w:r>
      <w:r>
        <w:rPr>
          <w:lang w:val="en-US"/>
        </w:rPr>
        <w:t xml:space="preserve">sources, and move it </w:t>
      </w:r>
      <w:r w:rsidR="00101EF4" w:rsidRPr="00101EF4">
        <w:rPr>
          <w:lang w:val="en-US"/>
        </w:rPr>
        <w:t xml:space="preserve">out of the waste stream </w:t>
      </w:r>
      <w:r>
        <w:rPr>
          <w:lang w:val="en-US"/>
        </w:rPr>
        <w:t xml:space="preserve">to </w:t>
      </w:r>
      <w:r w:rsidR="00101EF4" w:rsidRPr="00101EF4">
        <w:rPr>
          <w:lang w:val="en-US"/>
        </w:rPr>
        <w:t xml:space="preserve">provide food to those who need it. Existing </w:t>
      </w:r>
      <w:r w:rsidR="0036518D">
        <w:rPr>
          <w:lang w:val="en-US"/>
        </w:rPr>
        <w:t>programme</w:t>
      </w:r>
      <w:r w:rsidR="00101EF4" w:rsidRPr="00101EF4">
        <w:rPr>
          <w:lang w:val="en-US"/>
        </w:rPr>
        <w:t>s like the Gleaners and Plentiful Harvest are already working locally on this</w:t>
      </w:r>
      <w:r>
        <w:rPr>
          <w:lang w:val="en-US"/>
        </w:rPr>
        <w:t xml:space="preserve"> but community members believe there is more that can be done</w:t>
      </w:r>
      <w:r w:rsidR="00101EF4" w:rsidRPr="00101EF4">
        <w:rPr>
          <w:lang w:val="en-US"/>
        </w:rPr>
        <w:t>.</w:t>
      </w:r>
      <w:r w:rsidR="00C966D9">
        <w:rPr>
          <w:lang w:val="en-US"/>
        </w:rPr>
        <w:br w:type="page"/>
      </w:r>
    </w:p>
    <w:p w14:paraId="54E7F974" w14:textId="4551396B" w:rsidR="00B1132C" w:rsidRDefault="006A386C" w:rsidP="006A386C">
      <w:pPr>
        <w:pStyle w:val="Heading1"/>
        <w:rPr>
          <w:lang w:val="en-US"/>
        </w:rPr>
      </w:pPr>
      <w:bookmarkStart w:id="110" w:name="_Toc15636306"/>
      <w:r>
        <w:rPr>
          <w:lang w:val="en-US"/>
        </w:rPr>
        <w:t xml:space="preserve">Section 8: </w:t>
      </w:r>
      <w:r w:rsidR="00F920EF">
        <w:rPr>
          <w:lang w:val="en-US"/>
        </w:rPr>
        <w:t>Gaps</w:t>
      </w:r>
      <w:r>
        <w:rPr>
          <w:lang w:val="en-US"/>
        </w:rPr>
        <w:t>,</w:t>
      </w:r>
      <w:r w:rsidR="00F920EF">
        <w:rPr>
          <w:lang w:val="en-US"/>
        </w:rPr>
        <w:t xml:space="preserve"> </w:t>
      </w:r>
      <w:r w:rsidR="00B1132C">
        <w:rPr>
          <w:lang w:val="en-US"/>
        </w:rPr>
        <w:t>Recommendations</w:t>
      </w:r>
      <w:r w:rsidR="003A6FEE">
        <w:rPr>
          <w:lang w:val="en-US"/>
        </w:rPr>
        <w:t>,</w:t>
      </w:r>
      <w:r>
        <w:rPr>
          <w:lang w:val="en-US"/>
        </w:rPr>
        <w:t xml:space="preserve"> and Limitations</w:t>
      </w:r>
      <w:bookmarkEnd w:id="110"/>
    </w:p>
    <w:p w14:paraId="32C1CF48" w14:textId="1B7F60ED" w:rsidR="00AE55E4" w:rsidRDefault="00F94CFC" w:rsidP="00DD17C8">
      <w:pPr>
        <w:spacing w:after="240"/>
        <w:rPr>
          <w:lang w:val="en-US"/>
        </w:rPr>
      </w:pPr>
      <w:r>
        <w:rPr>
          <w:lang w:val="en-US"/>
        </w:rPr>
        <w:t xml:space="preserve">As is expected, summarizing across </w:t>
      </w:r>
      <w:r w:rsidR="00F920EF">
        <w:rPr>
          <w:lang w:val="en-US"/>
        </w:rPr>
        <w:t xml:space="preserve">such </w:t>
      </w:r>
      <w:r>
        <w:rPr>
          <w:lang w:val="en-US"/>
        </w:rPr>
        <w:t>a broad range of information yield</w:t>
      </w:r>
      <w:r w:rsidR="00F920EF">
        <w:rPr>
          <w:lang w:val="en-US"/>
        </w:rPr>
        <w:t>s</w:t>
      </w:r>
      <w:r>
        <w:rPr>
          <w:lang w:val="en-US"/>
        </w:rPr>
        <w:t xml:space="preserve"> a very large list of recommendations to </w:t>
      </w:r>
      <w:r w:rsidR="00F920EF">
        <w:rPr>
          <w:lang w:val="en-US"/>
        </w:rPr>
        <w:t xml:space="preserve">be </w:t>
      </w:r>
      <w:r>
        <w:rPr>
          <w:lang w:val="en-US"/>
        </w:rPr>
        <w:t>consider</w:t>
      </w:r>
      <w:r w:rsidR="00F920EF">
        <w:rPr>
          <w:lang w:val="en-US"/>
        </w:rPr>
        <w:t>ed</w:t>
      </w:r>
      <w:r>
        <w:rPr>
          <w:lang w:val="en-US"/>
        </w:rPr>
        <w:t xml:space="preserve"> for future food system work. </w:t>
      </w:r>
      <w:r w:rsidR="00F920EF">
        <w:rPr>
          <w:lang w:val="en-US"/>
        </w:rPr>
        <w:t xml:space="preserve">Gaps in </w:t>
      </w:r>
      <w:r>
        <w:rPr>
          <w:lang w:val="en-US"/>
        </w:rPr>
        <w:t xml:space="preserve">information have </w:t>
      </w:r>
      <w:r w:rsidR="00F920EF">
        <w:rPr>
          <w:lang w:val="en-US"/>
        </w:rPr>
        <w:t xml:space="preserve">also </w:t>
      </w:r>
      <w:r>
        <w:rPr>
          <w:lang w:val="en-US"/>
        </w:rPr>
        <w:t>been noted</w:t>
      </w:r>
      <w:r w:rsidR="00F920EF">
        <w:rPr>
          <w:lang w:val="en-US"/>
        </w:rPr>
        <w:t xml:space="preserve">. This section will provide overall recommendations for further consideration and deliberation by the </w:t>
      </w:r>
      <w:r w:rsidR="00600633">
        <w:rPr>
          <w:lang w:val="en-US"/>
        </w:rPr>
        <w:t>Windsor-Essex Food Policy Council</w:t>
      </w:r>
      <w:r w:rsidR="00AE55E4">
        <w:rPr>
          <w:lang w:val="en-US"/>
        </w:rPr>
        <w:t>.</w:t>
      </w:r>
    </w:p>
    <w:p w14:paraId="2C35561B" w14:textId="6325146E" w:rsidR="00EA74F7" w:rsidRDefault="00EA74F7" w:rsidP="002B4618">
      <w:pPr>
        <w:pStyle w:val="Heading2"/>
      </w:pPr>
      <w:bookmarkStart w:id="111" w:name="_Toc15636307"/>
      <w:r>
        <w:t>Gaps</w:t>
      </w:r>
      <w:bookmarkEnd w:id="111"/>
    </w:p>
    <w:p w14:paraId="21D57B99" w14:textId="718D8620" w:rsidR="00012E31" w:rsidRDefault="00012E31" w:rsidP="00C82847">
      <w:pPr>
        <w:rPr>
          <w:lang w:val="en-US"/>
        </w:rPr>
      </w:pPr>
      <w:r>
        <w:rPr>
          <w:lang w:val="en-US"/>
        </w:rPr>
        <w:t>A number of gaps in data were noted during the course of this assessment. These would be useful areas for further study or possible data collection going forward:</w:t>
      </w:r>
    </w:p>
    <w:p w14:paraId="1CC85847" w14:textId="77777777" w:rsidR="00012E31" w:rsidRPr="00C82847" w:rsidRDefault="00EA74F7" w:rsidP="00D91002">
      <w:pPr>
        <w:pStyle w:val="NoSpacing"/>
        <w:spacing w:before="240"/>
        <w:rPr>
          <w:b/>
          <w:lang w:val="en-US"/>
        </w:rPr>
      </w:pPr>
      <w:r w:rsidRPr="00C82847">
        <w:rPr>
          <w:b/>
          <w:lang w:val="en-US"/>
        </w:rPr>
        <w:t>Indigenous Engagement</w:t>
      </w:r>
    </w:p>
    <w:p w14:paraId="3CD007C1" w14:textId="0CBCCE15" w:rsidR="00AE55E4" w:rsidRDefault="00012E31" w:rsidP="00C82847">
      <w:pPr>
        <w:pStyle w:val="NoSpacing"/>
        <w:ind w:left="1440"/>
        <w:rPr>
          <w:lang w:val="en-US"/>
        </w:rPr>
      </w:pPr>
      <w:r>
        <w:rPr>
          <w:lang w:val="en-US"/>
        </w:rPr>
        <w:t>Given the relatively few Indigenous identified participants in the current community consultations, future Indigenous</w:t>
      </w:r>
      <w:r w:rsidR="00E86EB9">
        <w:rPr>
          <w:lang w:val="en-US"/>
        </w:rPr>
        <w:t>-specific</w:t>
      </w:r>
      <w:r>
        <w:rPr>
          <w:lang w:val="en-US"/>
        </w:rPr>
        <w:t xml:space="preserve"> engagement would be helpful</w:t>
      </w:r>
      <w:r w:rsidR="00AE55E4">
        <w:rPr>
          <w:lang w:val="en-US"/>
        </w:rPr>
        <w:t>.</w:t>
      </w:r>
    </w:p>
    <w:p w14:paraId="2B68D840" w14:textId="1646FFCD" w:rsidR="006877FE" w:rsidRPr="00C82847" w:rsidRDefault="00EA74F7" w:rsidP="00C82847">
      <w:pPr>
        <w:pStyle w:val="NoSpacing"/>
        <w:rPr>
          <w:b/>
          <w:lang w:val="en-US"/>
        </w:rPr>
      </w:pPr>
      <w:r w:rsidRPr="00C82847">
        <w:rPr>
          <w:b/>
          <w:lang w:val="en-US"/>
        </w:rPr>
        <w:t>Updated Food Insecurity Figures</w:t>
      </w:r>
    </w:p>
    <w:p w14:paraId="04F084AC" w14:textId="485456E2" w:rsidR="00EA74F7" w:rsidRPr="006A386C" w:rsidRDefault="006877FE" w:rsidP="00C82847">
      <w:pPr>
        <w:pStyle w:val="NoSpacing"/>
        <w:ind w:left="1440"/>
        <w:rPr>
          <w:lang w:val="en-US"/>
        </w:rPr>
      </w:pPr>
      <w:r>
        <w:rPr>
          <w:lang w:val="en-US"/>
        </w:rPr>
        <w:t>The Canadian Community Health Survey (CCHS) provides the best population level estimates of food insecurity. Data for the 2017-2018 cycle of the CCHS will be available shortly and should be used for a more recent picture of local food insecurity.</w:t>
      </w:r>
    </w:p>
    <w:p w14:paraId="5E391754" w14:textId="40296069" w:rsidR="006877FE" w:rsidRPr="00C82847" w:rsidRDefault="006877FE" w:rsidP="00C82847">
      <w:pPr>
        <w:pStyle w:val="NoSpacing"/>
        <w:rPr>
          <w:b/>
          <w:lang w:val="en-US"/>
        </w:rPr>
      </w:pPr>
      <w:r w:rsidRPr="00C82847">
        <w:rPr>
          <w:b/>
          <w:lang w:val="en-US"/>
        </w:rPr>
        <w:t>Information on Children and Youth</w:t>
      </w:r>
    </w:p>
    <w:p w14:paraId="469C32DF" w14:textId="77777777" w:rsidR="00AE55E4" w:rsidRDefault="006877FE" w:rsidP="00C82847">
      <w:pPr>
        <w:pStyle w:val="NoSpacing"/>
        <w:ind w:left="1350"/>
        <w:rPr>
          <w:lang w:val="en-US"/>
        </w:rPr>
      </w:pPr>
      <w:r>
        <w:rPr>
          <w:lang w:val="en-US"/>
        </w:rPr>
        <w:t xml:space="preserve">Generally speaking, there is lack of reliable information on </w:t>
      </w:r>
      <w:r w:rsidR="00EA74F7" w:rsidRPr="006A386C">
        <w:rPr>
          <w:lang w:val="en-US"/>
        </w:rPr>
        <w:t>healthy eating and healthy weights</w:t>
      </w:r>
      <w:r>
        <w:rPr>
          <w:lang w:val="en-US"/>
        </w:rPr>
        <w:t xml:space="preserve"> for children and youth</w:t>
      </w:r>
      <w:r w:rsidR="00AE55E4">
        <w:rPr>
          <w:lang w:val="en-US"/>
        </w:rPr>
        <w:t>.</w:t>
      </w:r>
    </w:p>
    <w:p w14:paraId="0A01E496" w14:textId="38419274" w:rsidR="006877FE" w:rsidRPr="00C82847" w:rsidRDefault="006877FE" w:rsidP="00C82847">
      <w:pPr>
        <w:pStyle w:val="NoSpacing"/>
        <w:rPr>
          <w:b/>
          <w:lang w:val="en-US"/>
        </w:rPr>
      </w:pPr>
      <w:r w:rsidRPr="00C82847">
        <w:rPr>
          <w:b/>
          <w:lang w:val="en-US"/>
        </w:rPr>
        <w:t>Centralized Information</w:t>
      </w:r>
    </w:p>
    <w:p w14:paraId="255ED04A" w14:textId="022E3918" w:rsidR="006877FE" w:rsidRDefault="006877FE" w:rsidP="00C82847">
      <w:pPr>
        <w:pStyle w:val="NoSpacing"/>
        <w:ind w:left="1350"/>
        <w:rPr>
          <w:lang w:val="en-US"/>
        </w:rPr>
      </w:pPr>
      <w:r>
        <w:rPr>
          <w:lang w:val="en-US"/>
        </w:rPr>
        <w:t>There are a number of places where accurate, comprehensive information was difficult to obtain</w:t>
      </w:r>
      <w:r w:rsidR="00E86EB9">
        <w:rPr>
          <w:lang w:val="en-US"/>
        </w:rPr>
        <w:t xml:space="preserve"> (c</w:t>
      </w:r>
      <w:r>
        <w:rPr>
          <w:lang w:val="en-US"/>
        </w:rPr>
        <w:t xml:space="preserve">omprehensive lists of local </w:t>
      </w:r>
      <w:r w:rsidR="00F94CFC" w:rsidRPr="006A386C">
        <w:rPr>
          <w:lang w:val="en-US"/>
        </w:rPr>
        <w:t xml:space="preserve">food processors, distributors, </w:t>
      </w:r>
      <w:r>
        <w:rPr>
          <w:lang w:val="en-US"/>
        </w:rPr>
        <w:t xml:space="preserve">food </w:t>
      </w:r>
      <w:r w:rsidR="0036518D">
        <w:rPr>
          <w:lang w:val="en-US"/>
        </w:rPr>
        <w:t>programme</w:t>
      </w:r>
      <w:r>
        <w:rPr>
          <w:lang w:val="en-US"/>
        </w:rPr>
        <w:t xml:space="preserve">s, and </w:t>
      </w:r>
      <w:r w:rsidR="00F94CFC" w:rsidRPr="006A386C">
        <w:rPr>
          <w:lang w:val="en-US"/>
        </w:rPr>
        <w:t>community kitchens to name a few</w:t>
      </w:r>
      <w:r w:rsidR="00E86EB9">
        <w:rPr>
          <w:lang w:val="en-US"/>
        </w:rPr>
        <w:t>)</w:t>
      </w:r>
      <w:r>
        <w:rPr>
          <w:lang w:val="en-US"/>
        </w:rPr>
        <w:t>. In many cases, lists need</w:t>
      </w:r>
      <w:r w:rsidR="008B56A8">
        <w:rPr>
          <w:lang w:val="en-US"/>
        </w:rPr>
        <w:t>ed</w:t>
      </w:r>
      <w:r>
        <w:rPr>
          <w:lang w:val="en-US"/>
        </w:rPr>
        <w:t xml:space="preserve"> to be </w:t>
      </w:r>
      <w:r w:rsidR="008B56A8">
        <w:rPr>
          <w:lang w:val="en-US"/>
        </w:rPr>
        <w:t xml:space="preserve">pulled </w:t>
      </w:r>
      <w:r>
        <w:rPr>
          <w:lang w:val="en-US"/>
        </w:rPr>
        <w:t>together from a variety of sources. A centralized mechanism for collecting this type of data may be helpful going forward.</w:t>
      </w:r>
    </w:p>
    <w:p w14:paraId="18406A32" w14:textId="77777777" w:rsidR="006877FE" w:rsidRPr="00C82847" w:rsidRDefault="00F94CFC" w:rsidP="00C82847">
      <w:pPr>
        <w:pStyle w:val="NoSpacing"/>
        <w:rPr>
          <w:b/>
          <w:lang w:val="en-US"/>
        </w:rPr>
      </w:pPr>
      <w:r w:rsidRPr="00C82847">
        <w:rPr>
          <w:b/>
          <w:lang w:val="en-US"/>
        </w:rPr>
        <w:t xml:space="preserve">Measures of </w:t>
      </w:r>
      <w:r w:rsidR="006877FE" w:rsidRPr="00C82847">
        <w:rPr>
          <w:b/>
          <w:lang w:val="en-US"/>
        </w:rPr>
        <w:t>F</w:t>
      </w:r>
      <w:r w:rsidRPr="00C82847">
        <w:rPr>
          <w:b/>
          <w:lang w:val="en-US"/>
        </w:rPr>
        <w:t xml:space="preserve">ood </w:t>
      </w:r>
      <w:r w:rsidR="006877FE" w:rsidRPr="00C82847">
        <w:rPr>
          <w:b/>
          <w:lang w:val="en-US"/>
        </w:rPr>
        <w:t>L</w:t>
      </w:r>
      <w:r w:rsidRPr="00C82847">
        <w:rPr>
          <w:b/>
          <w:lang w:val="en-US"/>
        </w:rPr>
        <w:t>iteracy</w:t>
      </w:r>
    </w:p>
    <w:p w14:paraId="47AD0E71" w14:textId="23D79028" w:rsidR="00F94CFC" w:rsidRDefault="006877FE" w:rsidP="00C82847">
      <w:pPr>
        <w:pStyle w:val="NoSpacing"/>
        <w:ind w:left="1440"/>
        <w:rPr>
          <w:lang w:val="en-US"/>
        </w:rPr>
      </w:pPr>
      <w:r>
        <w:rPr>
          <w:lang w:val="en-US"/>
        </w:rPr>
        <w:t>Little information is available about the food literacy skills of local residents. This would helpful to assist in planning related to education and food skills.</w:t>
      </w:r>
    </w:p>
    <w:p w14:paraId="1FC214F7" w14:textId="36185C4F" w:rsidR="00835797" w:rsidRPr="00C82847" w:rsidRDefault="00835797" w:rsidP="00C82847">
      <w:pPr>
        <w:pStyle w:val="NoSpacing"/>
        <w:rPr>
          <w:b/>
          <w:lang w:val="en-US"/>
        </w:rPr>
      </w:pPr>
      <w:r w:rsidRPr="00C82847">
        <w:rPr>
          <w:b/>
          <w:lang w:val="en-US"/>
        </w:rPr>
        <w:t>Comprehensive Food Policy Scan</w:t>
      </w:r>
    </w:p>
    <w:p w14:paraId="238BAC2E" w14:textId="57015D72" w:rsidR="00391FDA" w:rsidRPr="00DD17C8" w:rsidRDefault="00835797" w:rsidP="00DD17C8">
      <w:pPr>
        <w:pStyle w:val="NoSpacing"/>
        <w:ind w:left="1440"/>
        <w:rPr>
          <w:rFonts w:asciiTheme="majorHAnsi" w:eastAsiaTheme="majorEastAsia" w:hAnsiTheme="majorHAnsi" w:cstheme="majorBidi"/>
          <w:b/>
          <w:bCs/>
          <w:color w:val="595959" w:themeColor="text1" w:themeTint="A6"/>
          <w:sz w:val="26"/>
          <w:szCs w:val="26"/>
          <w:lang w:val="en-US"/>
        </w:rPr>
      </w:pPr>
      <w:r w:rsidRPr="00DD17C8">
        <w:rPr>
          <w:lang w:val="en-US"/>
        </w:rPr>
        <w:t>While</w:t>
      </w:r>
      <w:r w:rsidR="001973FA" w:rsidRPr="00DD17C8">
        <w:rPr>
          <w:lang w:val="en-US"/>
        </w:rPr>
        <w:t xml:space="preserve"> a number of relevant policies and legislation</w:t>
      </w:r>
      <w:r w:rsidR="00391FDA" w:rsidRPr="00DD17C8">
        <w:rPr>
          <w:lang w:val="en-US"/>
        </w:rPr>
        <w:t xml:space="preserve"> have been referenced in this report, a targeted and comprehensive environmental food policy scan may be useful for identifying policy supports for the food system that can be leveraged. Such a scan could also consider local municipal plans.</w:t>
      </w:r>
      <w:r w:rsidR="00391FDA" w:rsidRPr="00DD17C8">
        <w:rPr>
          <w:lang w:val="en-US"/>
        </w:rPr>
        <w:br w:type="page"/>
      </w:r>
    </w:p>
    <w:p w14:paraId="123DF4BE" w14:textId="3C437560" w:rsidR="00E01AA5" w:rsidRDefault="00F920EF" w:rsidP="00490D75">
      <w:pPr>
        <w:pStyle w:val="Heading2"/>
        <w:spacing w:before="40" w:after="200"/>
      </w:pPr>
      <w:bookmarkStart w:id="112" w:name="_Toc15636308"/>
      <w:r>
        <w:t>Recommendations</w:t>
      </w:r>
      <w:bookmarkEnd w:id="112"/>
    </w:p>
    <w:p w14:paraId="5B5C99B0" w14:textId="176FE3B8" w:rsidR="0088568D" w:rsidRDefault="00F920EF" w:rsidP="00C82847">
      <w:pPr>
        <w:rPr>
          <w:lang w:val="en-US"/>
        </w:rPr>
      </w:pPr>
      <w:r>
        <w:rPr>
          <w:lang w:val="en-US"/>
        </w:rPr>
        <w:t>Recommendations represent the integration of themes gleaned from relevant legislation, local data and reports, community</w:t>
      </w:r>
      <w:r w:rsidR="006877FE">
        <w:rPr>
          <w:lang w:val="en-US"/>
        </w:rPr>
        <w:t xml:space="preserve"> input</w:t>
      </w:r>
      <w:r w:rsidR="008B56A8">
        <w:rPr>
          <w:lang w:val="en-US"/>
        </w:rPr>
        <w:t>,</w:t>
      </w:r>
      <w:r>
        <w:rPr>
          <w:lang w:val="en-US"/>
        </w:rPr>
        <w:t xml:space="preserve"> and stakeholder knowledge. As much as possible, they </w:t>
      </w:r>
      <w:r w:rsidR="0008228F">
        <w:rPr>
          <w:lang w:val="en-US"/>
        </w:rPr>
        <w:t>maintain the spirit and language of those who provided many of these key ideas.</w:t>
      </w:r>
      <w:r w:rsidR="001C590C">
        <w:rPr>
          <w:lang w:val="en-US"/>
        </w:rPr>
        <w:t xml:space="preserve"> They also attempt to maximize the</w:t>
      </w:r>
      <w:r w:rsidR="0008228F">
        <w:rPr>
          <w:lang w:val="en-US"/>
        </w:rPr>
        <w:t xml:space="preserve"> </w:t>
      </w:r>
      <w:r>
        <w:rPr>
          <w:lang w:val="en-US"/>
        </w:rPr>
        <w:t xml:space="preserve">existing </w:t>
      </w:r>
      <w:r w:rsidR="0008228F">
        <w:rPr>
          <w:lang w:val="en-US"/>
        </w:rPr>
        <w:t xml:space="preserve">local food system </w:t>
      </w:r>
      <w:r>
        <w:rPr>
          <w:lang w:val="en-US"/>
        </w:rPr>
        <w:t>assets, build on what has gone before</w:t>
      </w:r>
      <w:r w:rsidR="008B56A8">
        <w:rPr>
          <w:lang w:val="en-US"/>
        </w:rPr>
        <w:t>,</w:t>
      </w:r>
      <w:r>
        <w:rPr>
          <w:lang w:val="en-US"/>
        </w:rPr>
        <w:t xml:space="preserve"> and move toward a more integrated approach to food system planning.</w:t>
      </w:r>
    </w:p>
    <w:p w14:paraId="375E9E54" w14:textId="77777777" w:rsidR="00AE55E4" w:rsidRDefault="0008228F" w:rsidP="00C82847">
      <w:pPr>
        <w:rPr>
          <w:lang w:val="en-US"/>
        </w:rPr>
      </w:pPr>
      <w:r>
        <w:rPr>
          <w:lang w:val="en-US"/>
        </w:rPr>
        <w:t xml:space="preserve">The largest number of recommendations pertain to Access and Consumption (26) and Production (21), which is very much </w:t>
      </w:r>
      <w:r w:rsidR="006877FE">
        <w:rPr>
          <w:lang w:val="en-US"/>
        </w:rPr>
        <w:t>in keeping</w:t>
      </w:r>
      <w:r>
        <w:rPr>
          <w:lang w:val="en-US"/>
        </w:rPr>
        <w:t xml:space="preserve"> with the interests voiced by the community. The choice was made to organize recommendations according to food system element (Production, Processing and Distribution, Access and Consumption, Waste Management), while retaining another category for more System-Wide recommendations</w:t>
      </w:r>
      <w:r w:rsidR="00AE55E4">
        <w:rPr>
          <w:lang w:val="en-US"/>
        </w:rPr>
        <w:t>.</w:t>
      </w:r>
    </w:p>
    <w:p w14:paraId="36E05C97" w14:textId="0708DA7E" w:rsidR="00B8493A" w:rsidRDefault="0008228F" w:rsidP="00DD17C8">
      <w:pPr>
        <w:rPr>
          <w:lang w:val="en-US"/>
        </w:rPr>
      </w:pPr>
      <w:r>
        <w:rPr>
          <w:lang w:val="en-US"/>
        </w:rPr>
        <w:t xml:space="preserve">That said, similar types of activities or strategies (e.g., diversification, education, promotion) span food system elements so it may also be useful to consider recommendations by sub-category to look for opportunities to combine activities for the sake of efficiency (e.g., education on multiple parts of the food system at one time). For ease of reference, recommendations have </w:t>
      </w:r>
      <w:r w:rsidRPr="00B27992">
        <w:rPr>
          <w:lang w:val="en-US"/>
        </w:rPr>
        <w:t>been provided in th</w:t>
      </w:r>
      <w:r w:rsidR="00012E31" w:rsidRPr="00B27992">
        <w:rPr>
          <w:lang w:val="en-US"/>
        </w:rPr>
        <w:t>e latter form</w:t>
      </w:r>
      <w:r w:rsidR="00B8493A" w:rsidRPr="00B27992">
        <w:rPr>
          <w:lang w:val="en-US"/>
        </w:rPr>
        <w:t>at</w:t>
      </w:r>
      <w:r w:rsidR="00012E31" w:rsidRPr="00B27992">
        <w:rPr>
          <w:lang w:val="en-US"/>
        </w:rPr>
        <w:t xml:space="preserve"> </w:t>
      </w:r>
      <w:r w:rsidRPr="00B27992">
        <w:rPr>
          <w:lang w:val="en-US"/>
        </w:rPr>
        <w:t xml:space="preserve">in Appendix </w:t>
      </w:r>
      <w:r w:rsidR="00EB0CD0">
        <w:rPr>
          <w:lang w:val="en-US"/>
        </w:rPr>
        <w:t>I</w:t>
      </w:r>
      <w:r w:rsidRPr="00B27992">
        <w:rPr>
          <w:lang w:val="en-US"/>
        </w:rPr>
        <w:t xml:space="preserve">, while maintaining the original numbering system in </w:t>
      </w:r>
      <w:r w:rsidR="00B27992">
        <w:rPr>
          <w:lang w:val="en-US"/>
        </w:rPr>
        <w:t>the tables that follow</w:t>
      </w:r>
      <w:r w:rsidRPr="00B27992">
        <w:rPr>
          <w:lang w:val="en-US"/>
        </w:rPr>
        <w:t xml:space="preserve">. </w:t>
      </w:r>
      <w:r w:rsidR="00012E31" w:rsidRPr="00B27992">
        <w:rPr>
          <w:lang w:val="en-US"/>
        </w:rPr>
        <w:t xml:space="preserve">Although splitting recommendations by food system component may promote readability, it runs the risk of </w:t>
      </w:r>
      <w:r w:rsidR="00B8493A" w:rsidRPr="00B27992">
        <w:rPr>
          <w:lang w:val="en-US"/>
        </w:rPr>
        <w:t xml:space="preserve">perpetuating </w:t>
      </w:r>
      <w:r w:rsidR="00B27992">
        <w:rPr>
          <w:lang w:val="en-US"/>
        </w:rPr>
        <w:t xml:space="preserve">a separation </w:t>
      </w:r>
      <w:r w:rsidR="00012E31" w:rsidRPr="00B27992">
        <w:rPr>
          <w:lang w:val="en-US"/>
        </w:rPr>
        <w:t>between components</w:t>
      </w:r>
      <w:r w:rsidR="00B8493A" w:rsidRPr="00B27992">
        <w:rPr>
          <w:lang w:val="en-US"/>
        </w:rPr>
        <w:t xml:space="preserve"> rather than taking a more </w:t>
      </w:r>
      <w:r w:rsidR="00B27992">
        <w:rPr>
          <w:lang w:val="en-US"/>
        </w:rPr>
        <w:t>integrated</w:t>
      </w:r>
      <w:r w:rsidR="00012E31" w:rsidRPr="00B27992">
        <w:rPr>
          <w:lang w:val="en-US"/>
        </w:rPr>
        <w:t xml:space="preserve"> </w:t>
      </w:r>
      <w:r w:rsidR="00B8493A" w:rsidRPr="00B27992">
        <w:rPr>
          <w:lang w:val="en-US"/>
        </w:rPr>
        <w:t xml:space="preserve">stance. This </w:t>
      </w:r>
      <w:r w:rsidR="00012E31" w:rsidRPr="00B27992">
        <w:rPr>
          <w:lang w:val="en-US"/>
        </w:rPr>
        <w:t xml:space="preserve">also stands as an argument for considering recommendations in both formats. </w:t>
      </w:r>
      <w:r w:rsidR="00B8493A" w:rsidRPr="00B27992">
        <w:rPr>
          <w:lang w:val="en-US"/>
        </w:rPr>
        <w:t xml:space="preserve">Recommendations can be found in Tables </w:t>
      </w:r>
      <w:r w:rsidR="00A26358">
        <w:rPr>
          <w:lang w:val="en-US"/>
        </w:rPr>
        <w:t>77</w:t>
      </w:r>
      <w:r w:rsidR="00A26358" w:rsidRPr="00B27992">
        <w:rPr>
          <w:lang w:val="en-US"/>
        </w:rPr>
        <w:t xml:space="preserve"> </w:t>
      </w:r>
      <w:r w:rsidR="00B8493A" w:rsidRPr="00B27992">
        <w:rPr>
          <w:lang w:val="en-US"/>
        </w:rPr>
        <w:t xml:space="preserve">through </w:t>
      </w:r>
      <w:r w:rsidR="00A26358">
        <w:rPr>
          <w:lang w:val="en-US"/>
        </w:rPr>
        <w:t>81</w:t>
      </w:r>
      <w:r w:rsidR="00B8493A" w:rsidRPr="00B27992">
        <w:rPr>
          <w:lang w:val="en-US"/>
        </w:rPr>
        <w:t>.</w:t>
      </w:r>
      <w:r w:rsidR="00B8493A">
        <w:rPr>
          <w:lang w:val="en-US"/>
        </w:rPr>
        <w:br w:type="page"/>
      </w:r>
    </w:p>
    <w:p w14:paraId="6BA2BB83" w14:textId="405DCF6E" w:rsidR="00012E31" w:rsidRDefault="00012E31" w:rsidP="006A386C">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77</w:t>
      </w:r>
      <w:r w:rsidR="006D0D1C">
        <w:rPr>
          <w:noProof/>
        </w:rPr>
        <w:fldChar w:fldCharType="end"/>
      </w:r>
      <w:r>
        <w:t>: Production Related Recommendations</w:t>
      </w:r>
    </w:p>
    <w:tbl>
      <w:tblPr>
        <w:tblStyle w:val="TableGrid"/>
        <w:tblW w:w="9504" w:type="dxa"/>
        <w:tblLook w:val="04A0" w:firstRow="1" w:lastRow="0" w:firstColumn="1" w:lastColumn="0" w:noHBand="0" w:noVBand="1"/>
        <w:tblCaption w:val="Production Related Recommendations"/>
        <w:tblDescription w:val="A listing of recommendations (e.g. diversification, employment, financial supports) on how to improve production in the Windsor and Essex County region"/>
      </w:tblPr>
      <w:tblGrid>
        <w:gridCol w:w="2592"/>
        <w:gridCol w:w="6912"/>
      </w:tblGrid>
      <w:tr w:rsidR="00CB01D9" w:rsidRPr="003A7BCA" w14:paraId="3FAA7489" w14:textId="77777777" w:rsidTr="003671D2">
        <w:trPr>
          <w:tblHeader/>
        </w:trPr>
        <w:tc>
          <w:tcPr>
            <w:tcW w:w="2592" w:type="dxa"/>
            <w:shd w:val="clear" w:color="auto" w:fill="A3DEDD" w:themeFill="accent1" w:themeFillTint="99"/>
            <w:noWrap/>
          </w:tcPr>
          <w:p w14:paraId="3B710F89" w14:textId="192001A2" w:rsidR="00CB01D9" w:rsidRPr="00B8465D" w:rsidRDefault="00CB01D9" w:rsidP="004A606D">
            <w:r>
              <w:rPr>
                <w:b/>
                <w:lang w:val="en-CA"/>
              </w:rPr>
              <w:t xml:space="preserve">1. </w:t>
            </w:r>
            <w:r w:rsidRPr="003A7BCA">
              <w:rPr>
                <w:b/>
                <w:lang w:val="en-CA"/>
              </w:rPr>
              <w:t>Pro</w:t>
            </w:r>
            <w:r>
              <w:rPr>
                <w:b/>
                <w:lang w:val="en-CA"/>
              </w:rPr>
              <w:t>duction</w:t>
            </w:r>
          </w:p>
        </w:tc>
        <w:tc>
          <w:tcPr>
            <w:tcW w:w="6912" w:type="dxa"/>
            <w:shd w:val="clear" w:color="auto" w:fill="A3DEDD" w:themeFill="accent1" w:themeFillTint="99"/>
            <w:noWrap/>
          </w:tcPr>
          <w:p w14:paraId="7B6DD5A7" w14:textId="074F0E90" w:rsidR="00CB01D9" w:rsidRPr="00CB01D9" w:rsidRDefault="00CB01D9" w:rsidP="004A606D">
            <w:pPr>
              <w:rPr>
                <w:b/>
              </w:rPr>
            </w:pPr>
            <w:r>
              <w:rPr>
                <w:b/>
              </w:rPr>
              <w:t>Related Recommendations</w:t>
            </w:r>
          </w:p>
        </w:tc>
      </w:tr>
      <w:tr w:rsidR="00B8465D" w:rsidRPr="003A7BCA" w14:paraId="0E82F9C6" w14:textId="77777777" w:rsidTr="009C2778">
        <w:trPr>
          <w:trHeight w:val="580"/>
        </w:trPr>
        <w:tc>
          <w:tcPr>
            <w:tcW w:w="2592" w:type="dxa"/>
            <w:noWrap/>
            <w:hideMark/>
          </w:tcPr>
          <w:p w14:paraId="210CE0BA" w14:textId="3ADFA884" w:rsidR="00B8465D" w:rsidRPr="00B8465D" w:rsidRDefault="00B8465D" w:rsidP="003A7BCA">
            <w:pPr>
              <w:rPr>
                <w:lang w:val="en-CA"/>
              </w:rPr>
            </w:pPr>
            <w:r w:rsidRPr="00B8465D">
              <w:rPr>
                <w:lang w:val="en-CA"/>
              </w:rPr>
              <w:t>1.1 Cross-sectoral Work</w:t>
            </w:r>
          </w:p>
        </w:tc>
        <w:tc>
          <w:tcPr>
            <w:tcW w:w="6912" w:type="dxa"/>
            <w:noWrap/>
            <w:hideMark/>
          </w:tcPr>
          <w:p w14:paraId="3CC32C7F" w14:textId="77777777" w:rsidR="00B8465D" w:rsidRPr="00B8465D" w:rsidRDefault="00B8465D" w:rsidP="003A7BCA">
            <w:pPr>
              <w:rPr>
                <w:lang w:val="en-CA"/>
              </w:rPr>
            </w:pPr>
            <w:r w:rsidRPr="00B8465D">
              <w:rPr>
                <w:lang w:val="en-CA"/>
              </w:rPr>
              <w:t>1.1.1 Give producers more opportunity for community involvement; Recognize participation through an annual award</w:t>
            </w:r>
          </w:p>
          <w:p w14:paraId="0615FDB1" w14:textId="4C5B263B" w:rsidR="00B8465D" w:rsidRPr="00B8465D" w:rsidRDefault="00B8465D" w:rsidP="003A7BCA">
            <w:pPr>
              <w:rPr>
                <w:lang w:val="en-CA"/>
              </w:rPr>
            </w:pPr>
            <w:r w:rsidRPr="00B8465D">
              <w:rPr>
                <w:lang w:val="en-CA"/>
              </w:rPr>
              <w:t>1.1.2 Collaborate with municipalities</w:t>
            </w:r>
          </w:p>
        </w:tc>
      </w:tr>
      <w:tr w:rsidR="00B8465D" w:rsidRPr="003A7BCA" w14:paraId="0DEE03C6" w14:textId="77777777" w:rsidTr="009C2778">
        <w:trPr>
          <w:trHeight w:val="580"/>
        </w:trPr>
        <w:tc>
          <w:tcPr>
            <w:tcW w:w="2592" w:type="dxa"/>
            <w:noWrap/>
            <w:hideMark/>
          </w:tcPr>
          <w:p w14:paraId="79948D0A" w14:textId="6FAA1842" w:rsidR="00B8465D" w:rsidRPr="00B8465D" w:rsidRDefault="00B8465D" w:rsidP="006A386C">
            <w:pPr>
              <w:rPr>
                <w:lang w:val="en-CA"/>
              </w:rPr>
            </w:pPr>
            <w:r w:rsidRPr="00B8465D">
              <w:rPr>
                <w:lang w:val="en-CA"/>
              </w:rPr>
              <w:t>1.2 Diversification</w:t>
            </w:r>
          </w:p>
        </w:tc>
        <w:tc>
          <w:tcPr>
            <w:tcW w:w="6912" w:type="dxa"/>
            <w:noWrap/>
            <w:hideMark/>
          </w:tcPr>
          <w:p w14:paraId="6D0FA394" w14:textId="77777777" w:rsidR="00B8465D" w:rsidRPr="00B8465D" w:rsidRDefault="00B8465D" w:rsidP="003A7BCA">
            <w:pPr>
              <w:rPr>
                <w:lang w:val="en-CA"/>
              </w:rPr>
            </w:pPr>
            <w:r w:rsidRPr="00B8465D">
              <w:rPr>
                <w:lang w:val="en-CA"/>
              </w:rPr>
              <w:t>1.2.1 Work to diversify types of farms/commodities produced locally (e.g., hazelnuts, as an example of an emerging commodity) to improve financial competitiveness; Incentives for diversifying crops</w:t>
            </w:r>
          </w:p>
          <w:p w14:paraId="52F3BDA1" w14:textId="25AF0F72" w:rsidR="00B8465D" w:rsidRPr="00B8465D" w:rsidRDefault="00B8465D" w:rsidP="003A7BCA">
            <w:pPr>
              <w:rPr>
                <w:lang w:val="en-CA"/>
              </w:rPr>
            </w:pPr>
            <w:r w:rsidRPr="00B8465D">
              <w:rPr>
                <w:lang w:val="en-CA"/>
              </w:rPr>
              <w:t>1.2.2 Subsidize seed preservation in the region and develop region-specific strains</w:t>
            </w:r>
          </w:p>
        </w:tc>
      </w:tr>
      <w:tr w:rsidR="00B8465D" w:rsidRPr="003A7BCA" w14:paraId="224E8C12" w14:textId="77777777" w:rsidTr="009C2778">
        <w:trPr>
          <w:trHeight w:val="290"/>
        </w:trPr>
        <w:tc>
          <w:tcPr>
            <w:tcW w:w="2592" w:type="dxa"/>
            <w:noWrap/>
            <w:hideMark/>
          </w:tcPr>
          <w:p w14:paraId="2F4EB850" w14:textId="0260E27E" w:rsidR="00B8465D" w:rsidRPr="00B8465D" w:rsidRDefault="00B8465D" w:rsidP="003A7BCA">
            <w:pPr>
              <w:rPr>
                <w:lang w:val="en-CA"/>
              </w:rPr>
            </w:pPr>
            <w:r w:rsidRPr="00B8465D">
              <w:rPr>
                <w:lang w:val="en-CA"/>
              </w:rPr>
              <w:t>1.3 Driving Demand</w:t>
            </w:r>
          </w:p>
        </w:tc>
        <w:tc>
          <w:tcPr>
            <w:tcW w:w="6912" w:type="dxa"/>
            <w:noWrap/>
            <w:hideMark/>
          </w:tcPr>
          <w:p w14:paraId="7A019306" w14:textId="115E9DAA" w:rsidR="00B8465D" w:rsidRPr="00B8465D" w:rsidRDefault="00B8465D" w:rsidP="003A7BCA">
            <w:pPr>
              <w:rPr>
                <w:lang w:val="en-CA"/>
              </w:rPr>
            </w:pPr>
            <w:r w:rsidRPr="00B8465D">
              <w:rPr>
                <w:lang w:val="en-CA"/>
              </w:rPr>
              <w:t>1.3.1 Encourage private sector procurement of local foods to drive demand</w:t>
            </w:r>
          </w:p>
        </w:tc>
      </w:tr>
      <w:tr w:rsidR="00B8465D" w:rsidRPr="003A7BCA" w14:paraId="51920DC6" w14:textId="77777777" w:rsidTr="009C2778">
        <w:trPr>
          <w:trHeight w:val="580"/>
        </w:trPr>
        <w:tc>
          <w:tcPr>
            <w:tcW w:w="2592" w:type="dxa"/>
            <w:noWrap/>
            <w:hideMark/>
          </w:tcPr>
          <w:p w14:paraId="1C46E8CE" w14:textId="13F96752" w:rsidR="00B8465D" w:rsidRPr="00B8465D" w:rsidRDefault="00B8465D" w:rsidP="003A7BCA">
            <w:pPr>
              <w:rPr>
                <w:lang w:val="en-CA"/>
              </w:rPr>
            </w:pPr>
            <w:r w:rsidRPr="00B8465D">
              <w:rPr>
                <w:lang w:val="en-CA"/>
              </w:rPr>
              <w:t>1.4 Education</w:t>
            </w:r>
          </w:p>
        </w:tc>
        <w:tc>
          <w:tcPr>
            <w:tcW w:w="6912" w:type="dxa"/>
            <w:noWrap/>
            <w:hideMark/>
          </w:tcPr>
          <w:p w14:paraId="3BE02D76" w14:textId="77777777" w:rsidR="00B8465D" w:rsidRPr="00B8465D" w:rsidRDefault="00B8465D" w:rsidP="003A7BCA">
            <w:pPr>
              <w:rPr>
                <w:lang w:val="en-CA"/>
              </w:rPr>
            </w:pPr>
            <w:r w:rsidRPr="00B8465D">
              <w:rPr>
                <w:lang w:val="en-CA"/>
              </w:rPr>
              <w:t>1.4.1 Make food production part of food skills teaching; Link “from farm to table” to the school curriculum</w:t>
            </w:r>
          </w:p>
          <w:p w14:paraId="4E8ADBDF" w14:textId="77777777" w:rsidR="00B8465D" w:rsidRPr="00B8465D" w:rsidRDefault="00B8465D" w:rsidP="00B8465D">
            <w:pPr>
              <w:rPr>
                <w:lang w:val="en-CA"/>
              </w:rPr>
            </w:pPr>
            <w:r w:rsidRPr="00B8465D">
              <w:rPr>
                <w:lang w:val="en-CA"/>
              </w:rPr>
              <w:t>1.4.2 Education to increase public demand for local food</w:t>
            </w:r>
          </w:p>
          <w:p w14:paraId="661A1F83" w14:textId="77777777" w:rsidR="00B8465D" w:rsidRPr="00B8465D" w:rsidRDefault="00B8465D" w:rsidP="00B8465D">
            <w:pPr>
              <w:rPr>
                <w:lang w:val="en-CA"/>
              </w:rPr>
            </w:pPr>
            <w:r w:rsidRPr="00B8465D">
              <w:rPr>
                <w:lang w:val="en-CA"/>
              </w:rPr>
              <w:t>1.4.3 Foster use of local producers as sources of knowledge and hands on experience</w:t>
            </w:r>
          </w:p>
          <w:p w14:paraId="1EFAFE12" w14:textId="77777777" w:rsidR="00B8465D" w:rsidRPr="00B8465D" w:rsidRDefault="00B8465D" w:rsidP="00B8465D">
            <w:pPr>
              <w:rPr>
                <w:lang w:val="en-CA"/>
              </w:rPr>
            </w:pPr>
            <w:r w:rsidRPr="00B8465D">
              <w:rPr>
                <w:lang w:val="en-CA"/>
              </w:rPr>
              <w:t>1.4.4 Consider education for new/next generation farmers that is affordable, available, accessible and uses expertise of older farmers</w:t>
            </w:r>
          </w:p>
          <w:p w14:paraId="675DEC11" w14:textId="32D3487C" w:rsidR="00B8465D" w:rsidRPr="00B8465D" w:rsidRDefault="00B8465D" w:rsidP="00B8465D">
            <w:pPr>
              <w:rPr>
                <w:lang w:val="en-CA"/>
              </w:rPr>
            </w:pPr>
            <w:r w:rsidRPr="00B8465D">
              <w:rPr>
                <w:lang w:val="en-CA"/>
              </w:rPr>
              <w:t>1.4.5 Consider education for new/next generation farmers that is affordable, available, accessible and uses expertise of older farmers</w:t>
            </w:r>
          </w:p>
        </w:tc>
      </w:tr>
      <w:tr w:rsidR="00B8465D" w:rsidRPr="003A7BCA" w14:paraId="0BED0843" w14:textId="77777777" w:rsidTr="009C2778">
        <w:trPr>
          <w:trHeight w:val="580"/>
        </w:trPr>
        <w:tc>
          <w:tcPr>
            <w:tcW w:w="2592" w:type="dxa"/>
            <w:noWrap/>
            <w:hideMark/>
          </w:tcPr>
          <w:p w14:paraId="06F27316" w14:textId="0B1186EF" w:rsidR="00B8465D" w:rsidRPr="00B8465D" w:rsidRDefault="00B8465D" w:rsidP="003A7BCA">
            <w:pPr>
              <w:rPr>
                <w:lang w:val="en-CA"/>
              </w:rPr>
            </w:pPr>
            <w:r w:rsidRPr="00B8465D">
              <w:rPr>
                <w:lang w:val="en-CA"/>
              </w:rPr>
              <w:t>1.5 Employment</w:t>
            </w:r>
          </w:p>
        </w:tc>
        <w:tc>
          <w:tcPr>
            <w:tcW w:w="6912" w:type="dxa"/>
            <w:noWrap/>
            <w:hideMark/>
          </w:tcPr>
          <w:p w14:paraId="03AFA6FD" w14:textId="77777777" w:rsidR="00B8465D" w:rsidRPr="00B8465D" w:rsidRDefault="00B8465D" w:rsidP="003A7BCA">
            <w:pPr>
              <w:rPr>
                <w:lang w:val="en-CA"/>
              </w:rPr>
            </w:pPr>
            <w:r w:rsidRPr="00B8465D">
              <w:rPr>
                <w:lang w:val="en-CA"/>
              </w:rPr>
              <w:t>1.5.1 Promoting careers in agriculture sector, including using prison gardens to train inmates in agriculture</w:t>
            </w:r>
          </w:p>
          <w:p w14:paraId="17C90E30" w14:textId="77777777" w:rsidR="00B8465D" w:rsidRPr="00B8465D" w:rsidRDefault="00B8465D" w:rsidP="003A7BCA">
            <w:pPr>
              <w:rPr>
                <w:lang w:val="en-CA"/>
              </w:rPr>
            </w:pPr>
            <w:r w:rsidRPr="00B8465D">
              <w:rPr>
                <w:lang w:val="en-CA"/>
              </w:rPr>
              <w:t>1.5.2 Working with local training centres and organizations to explore agricultural training opportunities</w:t>
            </w:r>
          </w:p>
          <w:p w14:paraId="1E35BAB5" w14:textId="7FB38032" w:rsidR="00B8465D" w:rsidRPr="00B8465D" w:rsidRDefault="00B8465D" w:rsidP="003A7BCA">
            <w:pPr>
              <w:rPr>
                <w:lang w:val="en-CA"/>
              </w:rPr>
            </w:pPr>
            <w:r w:rsidRPr="00B8465D">
              <w:rPr>
                <w:lang w:val="en-CA"/>
              </w:rPr>
              <w:t>1.5.3 Explore public transportation options to get workers to bigger employers</w:t>
            </w:r>
          </w:p>
        </w:tc>
      </w:tr>
      <w:tr w:rsidR="00B8465D" w:rsidRPr="003A7BCA" w14:paraId="17E6853A" w14:textId="77777777" w:rsidTr="009C2778">
        <w:trPr>
          <w:trHeight w:val="580"/>
        </w:trPr>
        <w:tc>
          <w:tcPr>
            <w:tcW w:w="2592" w:type="dxa"/>
            <w:noWrap/>
            <w:hideMark/>
          </w:tcPr>
          <w:p w14:paraId="3AB3EC35" w14:textId="27865029" w:rsidR="00B8465D" w:rsidRPr="00B8465D" w:rsidRDefault="00B8465D" w:rsidP="003A7BCA">
            <w:pPr>
              <w:rPr>
                <w:lang w:val="en-CA"/>
              </w:rPr>
            </w:pPr>
            <w:r w:rsidRPr="00B8465D">
              <w:rPr>
                <w:lang w:val="en-CA"/>
              </w:rPr>
              <w:t>1.6 Financial Supports</w:t>
            </w:r>
          </w:p>
        </w:tc>
        <w:tc>
          <w:tcPr>
            <w:tcW w:w="6912" w:type="dxa"/>
            <w:noWrap/>
            <w:hideMark/>
          </w:tcPr>
          <w:p w14:paraId="1D73847E" w14:textId="77777777" w:rsidR="00B8465D" w:rsidRPr="00B8465D" w:rsidRDefault="00B8465D" w:rsidP="003A7BCA">
            <w:pPr>
              <w:rPr>
                <w:lang w:val="en-CA"/>
              </w:rPr>
            </w:pPr>
            <w:r w:rsidRPr="00B8465D">
              <w:rPr>
                <w:lang w:val="en-CA"/>
              </w:rPr>
              <w:t>1.6.1 Explore innovative financing opportunities, grants, tax benefits, break on utilities, electricity, and water to support local production</w:t>
            </w:r>
          </w:p>
          <w:p w14:paraId="2C67A004" w14:textId="77777777" w:rsidR="00B8465D" w:rsidRPr="00B8465D" w:rsidRDefault="00B8465D" w:rsidP="003A7BCA">
            <w:pPr>
              <w:rPr>
                <w:lang w:val="en-CA"/>
              </w:rPr>
            </w:pPr>
            <w:r w:rsidRPr="00B8465D">
              <w:rPr>
                <w:lang w:val="en-CA"/>
              </w:rPr>
              <w:t>1.6.2 Advocate for government support to incentivize more sustainable agricultural practices</w:t>
            </w:r>
          </w:p>
          <w:p w14:paraId="23799315" w14:textId="18FEBA9D" w:rsidR="00B8465D" w:rsidRPr="00B8465D" w:rsidRDefault="00B8465D" w:rsidP="003A7BCA">
            <w:pPr>
              <w:rPr>
                <w:lang w:val="en-CA"/>
              </w:rPr>
            </w:pPr>
            <w:r w:rsidRPr="00B8465D">
              <w:rPr>
                <w:lang w:val="en-CA"/>
              </w:rPr>
              <w:t>1.6.3 Financial assistance and incentives for small farmers to help counter threats associated with corporation farming, monoculture, cash crops, land use policies</w:t>
            </w:r>
          </w:p>
        </w:tc>
      </w:tr>
      <w:tr w:rsidR="00B8465D" w:rsidRPr="003A7BCA" w14:paraId="6F48D723" w14:textId="77777777" w:rsidTr="009C2778">
        <w:trPr>
          <w:trHeight w:val="580"/>
        </w:trPr>
        <w:tc>
          <w:tcPr>
            <w:tcW w:w="2592" w:type="dxa"/>
            <w:noWrap/>
            <w:hideMark/>
          </w:tcPr>
          <w:p w14:paraId="7F158748" w14:textId="0D12309D" w:rsidR="00B8465D" w:rsidRPr="00B8465D" w:rsidRDefault="00B8465D" w:rsidP="003A7BCA">
            <w:pPr>
              <w:rPr>
                <w:lang w:val="en-CA"/>
              </w:rPr>
            </w:pPr>
            <w:r w:rsidRPr="00B8465D">
              <w:rPr>
                <w:lang w:val="en-CA"/>
              </w:rPr>
              <w:t>1.7 Research and Innovation</w:t>
            </w:r>
          </w:p>
        </w:tc>
        <w:tc>
          <w:tcPr>
            <w:tcW w:w="6912" w:type="dxa"/>
            <w:noWrap/>
            <w:hideMark/>
          </w:tcPr>
          <w:p w14:paraId="45166212" w14:textId="77777777" w:rsidR="00B8465D" w:rsidRPr="00B8465D" w:rsidRDefault="00B8465D" w:rsidP="003A7BCA">
            <w:pPr>
              <w:rPr>
                <w:lang w:val="en-CA"/>
              </w:rPr>
            </w:pPr>
            <w:r w:rsidRPr="00B8465D">
              <w:rPr>
                <w:lang w:val="en-CA"/>
              </w:rPr>
              <w:t>1.7.1 Partner with researchers (e.g., University of Guelph Ridgetown Campus, University of Windsor, St. Clair College) to learn more and explore innovation; Explore social enterprise opportunities</w:t>
            </w:r>
          </w:p>
          <w:p w14:paraId="77F3C16D" w14:textId="0E476434" w:rsidR="00B8465D" w:rsidRPr="00B8465D" w:rsidRDefault="00B8465D" w:rsidP="003A7BCA">
            <w:pPr>
              <w:rPr>
                <w:lang w:val="en-CA"/>
              </w:rPr>
            </w:pPr>
            <w:r w:rsidRPr="00B8465D">
              <w:rPr>
                <w:lang w:val="en-CA"/>
              </w:rPr>
              <w:t>1.7.2 Further research into barriers to local food production: Cost of farmland, cost of start up, regulations</w:t>
            </w:r>
          </w:p>
        </w:tc>
      </w:tr>
      <w:tr w:rsidR="00B8465D" w:rsidRPr="003A7BCA" w14:paraId="2381E753" w14:textId="77777777" w:rsidTr="009C2778">
        <w:trPr>
          <w:trHeight w:val="580"/>
        </w:trPr>
        <w:tc>
          <w:tcPr>
            <w:tcW w:w="2592" w:type="dxa"/>
            <w:noWrap/>
            <w:hideMark/>
          </w:tcPr>
          <w:p w14:paraId="53DA3EDC" w14:textId="0CF1ABC2" w:rsidR="00B8465D" w:rsidRPr="00B8465D" w:rsidRDefault="00B8465D" w:rsidP="003A7BCA">
            <w:pPr>
              <w:rPr>
                <w:lang w:val="en-CA"/>
              </w:rPr>
            </w:pPr>
            <w:r w:rsidRPr="00B8465D">
              <w:rPr>
                <w:lang w:val="en-CA"/>
              </w:rPr>
              <w:t>1.8 Urban Agriculture</w:t>
            </w:r>
          </w:p>
        </w:tc>
        <w:tc>
          <w:tcPr>
            <w:tcW w:w="6912" w:type="dxa"/>
            <w:noWrap/>
            <w:hideMark/>
          </w:tcPr>
          <w:p w14:paraId="760D2592" w14:textId="77777777" w:rsidR="00B8465D" w:rsidRPr="00B8465D" w:rsidRDefault="00B8465D" w:rsidP="003A7BCA">
            <w:pPr>
              <w:rPr>
                <w:lang w:val="en-CA"/>
              </w:rPr>
            </w:pPr>
            <w:r w:rsidRPr="00B8465D">
              <w:rPr>
                <w:lang w:val="en-CA"/>
              </w:rPr>
              <w:t>1.8.1 Promote community gardens and community shared agriculture, including fruit trees and bees in cities</w:t>
            </w:r>
          </w:p>
          <w:p w14:paraId="12DE0448" w14:textId="77777777" w:rsidR="00B8465D" w:rsidRPr="00B8465D" w:rsidRDefault="00B8465D" w:rsidP="003A7BCA">
            <w:pPr>
              <w:rPr>
                <w:lang w:val="en-CA"/>
              </w:rPr>
            </w:pPr>
            <w:r w:rsidRPr="00B8465D">
              <w:rPr>
                <w:lang w:val="en-CA"/>
              </w:rPr>
              <w:t>1.8.2 Educate community on urban gardens and reconnect them to gardening</w:t>
            </w:r>
          </w:p>
          <w:p w14:paraId="76AA5835" w14:textId="00959D30" w:rsidR="00B8465D" w:rsidRPr="00B8465D" w:rsidRDefault="00B8465D" w:rsidP="003A7BCA">
            <w:pPr>
              <w:rPr>
                <w:lang w:val="en-CA"/>
              </w:rPr>
            </w:pPr>
            <w:r w:rsidRPr="00B8465D">
              <w:rPr>
                <w:lang w:val="en-CA"/>
              </w:rPr>
              <w:t>1.8.3 Promote roof tops for small greenhouses; Vertical farms, less foot print; Year round growing lighting systems</w:t>
            </w:r>
          </w:p>
        </w:tc>
      </w:tr>
    </w:tbl>
    <w:p w14:paraId="1BE1586F" w14:textId="77777777" w:rsidR="00654076" w:rsidRDefault="00654076">
      <w:pPr>
        <w:spacing w:before="0" w:after="200" w:line="276" w:lineRule="auto"/>
        <w:rPr>
          <w:b/>
          <w:bCs/>
          <w:color w:val="000000" w:themeColor="text1"/>
          <w:szCs w:val="18"/>
        </w:rPr>
      </w:pPr>
      <w:r>
        <w:br w:type="page"/>
      </w:r>
    </w:p>
    <w:p w14:paraId="7A5DF5D1" w14:textId="707241DA" w:rsidR="00012E31" w:rsidRDefault="00012E31" w:rsidP="00654076">
      <w:pPr>
        <w:pStyle w:val="Caption"/>
        <w:keepNext/>
        <w:spacing w:before="360"/>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78</w:t>
      </w:r>
      <w:r w:rsidR="006D0D1C">
        <w:rPr>
          <w:noProof/>
        </w:rPr>
        <w:fldChar w:fldCharType="end"/>
      </w:r>
      <w:r>
        <w:t>: Processing and Distribution Related Recommendations</w:t>
      </w:r>
    </w:p>
    <w:tbl>
      <w:tblPr>
        <w:tblStyle w:val="TableGrid"/>
        <w:tblW w:w="9504" w:type="dxa"/>
        <w:tblLook w:val="04A0" w:firstRow="1" w:lastRow="0" w:firstColumn="1" w:lastColumn="0" w:noHBand="0" w:noVBand="1"/>
        <w:tblCaption w:val="Processing and Distribution Related Recommendations"/>
        <w:tblDescription w:val="A listing of recommendations (e.g. diversification, promotion, reducing waste) on how to improve processing and distribution in the Windsor and Essex County region"/>
      </w:tblPr>
      <w:tblGrid>
        <w:gridCol w:w="2592"/>
        <w:gridCol w:w="6912"/>
      </w:tblGrid>
      <w:tr w:rsidR="00CB01D9" w:rsidRPr="003A7BCA" w14:paraId="54BCA041" w14:textId="77777777" w:rsidTr="00CB01D9">
        <w:trPr>
          <w:trHeight w:val="290"/>
          <w:tblHeader/>
        </w:trPr>
        <w:tc>
          <w:tcPr>
            <w:tcW w:w="2592" w:type="dxa"/>
            <w:shd w:val="clear" w:color="auto" w:fill="A3DEDD" w:themeFill="accent1" w:themeFillTint="99"/>
            <w:noWrap/>
            <w:vAlign w:val="center"/>
          </w:tcPr>
          <w:p w14:paraId="31F54B79" w14:textId="09090E13" w:rsidR="00CB01D9" w:rsidRDefault="00CB01D9" w:rsidP="00CB01D9">
            <w:r>
              <w:rPr>
                <w:b/>
                <w:lang w:val="en-CA"/>
              </w:rPr>
              <w:t xml:space="preserve">2. </w:t>
            </w:r>
            <w:r w:rsidRPr="003A7BCA">
              <w:rPr>
                <w:b/>
                <w:lang w:val="en-CA"/>
              </w:rPr>
              <w:t>Pro</w:t>
            </w:r>
            <w:r>
              <w:rPr>
                <w:b/>
                <w:lang w:val="en-CA"/>
              </w:rPr>
              <w:t>cessing and Distribution</w:t>
            </w:r>
          </w:p>
        </w:tc>
        <w:tc>
          <w:tcPr>
            <w:tcW w:w="6912" w:type="dxa"/>
            <w:shd w:val="clear" w:color="auto" w:fill="A3DEDD" w:themeFill="accent1" w:themeFillTint="99"/>
            <w:noWrap/>
            <w:vAlign w:val="center"/>
          </w:tcPr>
          <w:p w14:paraId="2A5D34BA" w14:textId="24C5EEA6" w:rsidR="00CB01D9" w:rsidRPr="003A7BCA" w:rsidRDefault="00CB01D9" w:rsidP="003A7BCA">
            <w:r>
              <w:rPr>
                <w:b/>
              </w:rPr>
              <w:t>Related Recommendations</w:t>
            </w:r>
          </w:p>
        </w:tc>
      </w:tr>
      <w:tr w:rsidR="006A6656" w:rsidRPr="003A7BCA" w14:paraId="3BE11383" w14:textId="77777777" w:rsidTr="006A6656">
        <w:trPr>
          <w:trHeight w:val="290"/>
        </w:trPr>
        <w:tc>
          <w:tcPr>
            <w:tcW w:w="2592" w:type="dxa"/>
            <w:noWrap/>
            <w:hideMark/>
          </w:tcPr>
          <w:p w14:paraId="7172C8AB" w14:textId="0F99D6E3" w:rsidR="006A6656" w:rsidRPr="003A7BCA" w:rsidRDefault="006A6656" w:rsidP="003A7BCA">
            <w:pPr>
              <w:rPr>
                <w:lang w:val="en-CA"/>
              </w:rPr>
            </w:pPr>
            <w:r>
              <w:rPr>
                <w:lang w:val="en-CA"/>
              </w:rPr>
              <w:t xml:space="preserve">2.1 </w:t>
            </w:r>
            <w:r w:rsidRPr="003A7BCA">
              <w:rPr>
                <w:lang w:val="en-CA"/>
              </w:rPr>
              <w:t>Alternatives</w:t>
            </w:r>
          </w:p>
        </w:tc>
        <w:tc>
          <w:tcPr>
            <w:tcW w:w="6912" w:type="dxa"/>
            <w:noWrap/>
            <w:hideMark/>
          </w:tcPr>
          <w:p w14:paraId="5B893CDC" w14:textId="2E85DF84" w:rsidR="006A6656" w:rsidRPr="003A7BCA" w:rsidRDefault="006A6656" w:rsidP="003A7BCA">
            <w:pPr>
              <w:rPr>
                <w:lang w:val="en-CA"/>
              </w:rPr>
            </w:pPr>
            <w:r w:rsidRPr="003A7BCA">
              <w:rPr>
                <w:lang w:val="en-CA"/>
              </w:rPr>
              <w:t>2.1.1</w:t>
            </w:r>
            <w:r>
              <w:rPr>
                <w:lang w:val="en-CA"/>
              </w:rPr>
              <w:t xml:space="preserve"> </w:t>
            </w:r>
            <w:r w:rsidRPr="003A7BCA">
              <w:rPr>
                <w:lang w:val="en-CA"/>
              </w:rPr>
              <w:t>Support for regional food warehouses, co-ops, community supported agriculture</w:t>
            </w:r>
          </w:p>
        </w:tc>
      </w:tr>
      <w:tr w:rsidR="006A6656" w:rsidRPr="003A7BCA" w14:paraId="47CFE070" w14:textId="77777777" w:rsidTr="006A6656">
        <w:trPr>
          <w:trHeight w:val="290"/>
        </w:trPr>
        <w:tc>
          <w:tcPr>
            <w:tcW w:w="2592" w:type="dxa"/>
            <w:noWrap/>
            <w:hideMark/>
          </w:tcPr>
          <w:p w14:paraId="23D9A869" w14:textId="55EE9A17" w:rsidR="006A6656" w:rsidRPr="003A7BCA" w:rsidRDefault="006A6656" w:rsidP="003A7BCA">
            <w:pPr>
              <w:rPr>
                <w:lang w:val="en-CA"/>
              </w:rPr>
            </w:pPr>
            <w:r>
              <w:rPr>
                <w:lang w:val="en-CA"/>
              </w:rPr>
              <w:t xml:space="preserve">2.2 </w:t>
            </w:r>
            <w:r w:rsidRPr="003A7BCA">
              <w:rPr>
                <w:lang w:val="en-CA"/>
              </w:rPr>
              <w:t>Diversification</w:t>
            </w:r>
          </w:p>
        </w:tc>
        <w:tc>
          <w:tcPr>
            <w:tcW w:w="6912" w:type="dxa"/>
            <w:noWrap/>
            <w:hideMark/>
          </w:tcPr>
          <w:p w14:paraId="701E8FE5" w14:textId="6C405B06" w:rsidR="006A6656" w:rsidRPr="003A7BCA" w:rsidRDefault="006A6656" w:rsidP="003A7BCA">
            <w:pPr>
              <w:rPr>
                <w:lang w:val="en-CA"/>
              </w:rPr>
            </w:pPr>
            <w:r w:rsidRPr="003A7BCA">
              <w:rPr>
                <w:lang w:val="en-CA"/>
              </w:rPr>
              <w:t>2.2.1</w:t>
            </w:r>
            <w:r>
              <w:rPr>
                <w:lang w:val="en-CA"/>
              </w:rPr>
              <w:t xml:space="preserve"> </w:t>
            </w:r>
            <w:r w:rsidRPr="003A7BCA">
              <w:rPr>
                <w:lang w:val="en-CA"/>
              </w:rPr>
              <w:t>Encourage new product development and diversification</w:t>
            </w:r>
          </w:p>
        </w:tc>
      </w:tr>
      <w:tr w:rsidR="006A6656" w:rsidRPr="003A7BCA" w14:paraId="4A7D6F59" w14:textId="77777777" w:rsidTr="006A6656">
        <w:trPr>
          <w:trHeight w:val="290"/>
        </w:trPr>
        <w:tc>
          <w:tcPr>
            <w:tcW w:w="2592" w:type="dxa"/>
            <w:noWrap/>
            <w:hideMark/>
          </w:tcPr>
          <w:p w14:paraId="56D257D7" w14:textId="45E80B7E" w:rsidR="006A6656" w:rsidRPr="003A7BCA" w:rsidRDefault="006A6656" w:rsidP="003A7BCA">
            <w:pPr>
              <w:rPr>
                <w:lang w:val="en-CA"/>
              </w:rPr>
            </w:pPr>
            <w:r>
              <w:rPr>
                <w:lang w:val="en-CA"/>
              </w:rPr>
              <w:t xml:space="preserve">2.3 </w:t>
            </w:r>
            <w:r w:rsidRPr="003A7BCA">
              <w:rPr>
                <w:lang w:val="en-CA"/>
              </w:rPr>
              <w:t>Driving Demand</w:t>
            </w:r>
          </w:p>
        </w:tc>
        <w:tc>
          <w:tcPr>
            <w:tcW w:w="6912" w:type="dxa"/>
            <w:noWrap/>
            <w:hideMark/>
          </w:tcPr>
          <w:p w14:paraId="13B3BDCB" w14:textId="77777777" w:rsidR="006A6656" w:rsidRDefault="006A6656" w:rsidP="003A7BCA">
            <w:pPr>
              <w:rPr>
                <w:lang w:val="en-CA"/>
              </w:rPr>
            </w:pPr>
            <w:r w:rsidRPr="003A7BCA">
              <w:rPr>
                <w:lang w:val="en-CA"/>
              </w:rPr>
              <w:t>2.3.1</w:t>
            </w:r>
            <w:r>
              <w:rPr>
                <w:lang w:val="en-CA"/>
              </w:rPr>
              <w:t xml:space="preserve"> </w:t>
            </w:r>
            <w:r w:rsidRPr="003A7BCA">
              <w:rPr>
                <w:lang w:val="en-CA"/>
              </w:rPr>
              <w:t>Encourage consolidated purchasing of local products for institutions</w:t>
            </w:r>
          </w:p>
          <w:p w14:paraId="5E80C54B" w14:textId="366A32A7" w:rsidR="006A6656" w:rsidRPr="003A7BCA" w:rsidRDefault="006A6656" w:rsidP="003A7BCA">
            <w:pPr>
              <w:rPr>
                <w:lang w:val="en-CA"/>
              </w:rPr>
            </w:pPr>
            <w:r w:rsidRPr="003A7BCA">
              <w:rPr>
                <w:lang w:val="en-CA"/>
              </w:rPr>
              <w:t>2.3.2</w:t>
            </w:r>
            <w:r>
              <w:rPr>
                <w:lang w:val="en-CA"/>
              </w:rPr>
              <w:t xml:space="preserve"> </w:t>
            </w:r>
            <w:r w:rsidRPr="003A7BCA">
              <w:rPr>
                <w:lang w:val="en-CA"/>
              </w:rPr>
              <w:t xml:space="preserve">Explore local group purchasing </w:t>
            </w:r>
            <w:r>
              <w:rPr>
                <w:lang w:val="en-CA"/>
              </w:rPr>
              <w:t>programme</w:t>
            </w:r>
            <w:r w:rsidRPr="003A7BCA">
              <w:rPr>
                <w:lang w:val="en-CA"/>
              </w:rPr>
              <w:t xml:space="preserve"> options (e.g., local child</w:t>
            </w:r>
            <w:r>
              <w:rPr>
                <w:lang w:val="en-CA"/>
              </w:rPr>
              <w:t xml:space="preserve"> </w:t>
            </w:r>
            <w:r w:rsidRPr="003A7BCA">
              <w:rPr>
                <w:lang w:val="en-CA"/>
              </w:rPr>
              <w:t>care centres, schools</w:t>
            </w:r>
            <w:r>
              <w:rPr>
                <w:lang w:val="en-CA"/>
              </w:rPr>
              <w:t xml:space="preserve">, </w:t>
            </w:r>
            <w:r w:rsidRPr="003A7BCA">
              <w:rPr>
                <w:lang w:val="en-CA"/>
              </w:rPr>
              <w:t>other non-profits)</w:t>
            </w:r>
          </w:p>
        </w:tc>
      </w:tr>
      <w:tr w:rsidR="006A6656" w:rsidRPr="003A7BCA" w14:paraId="3C8AC9C9" w14:textId="77777777" w:rsidTr="006A6656">
        <w:trPr>
          <w:trHeight w:val="290"/>
        </w:trPr>
        <w:tc>
          <w:tcPr>
            <w:tcW w:w="2592" w:type="dxa"/>
            <w:noWrap/>
            <w:hideMark/>
          </w:tcPr>
          <w:p w14:paraId="45930D59" w14:textId="3F881064" w:rsidR="006A6656" w:rsidRPr="003A7BCA" w:rsidRDefault="006A6656" w:rsidP="003A7BCA">
            <w:pPr>
              <w:rPr>
                <w:lang w:val="en-CA"/>
              </w:rPr>
            </w:pPr>
            <w:r>
              <w:rPr>
                <w:lang w:val="en-CA"/>
              </w:rPr>
              <w:t xml:space="preserve">2.4 </w:t>
            </w:r>
            <w:r w:rsidRPr="003A7BCA">
              <w:rPr>
                <w:lang w:val="en-CA"/>
              </w:rPr>
              <w:t>Promotion</w:t>
            </w:r>
          </w:p>
        </w:tc>
        <w:tc>
          <w:tcPr>
            <w:tcW w:w="6912" w:type="dxa"/>
            <w:noWrap/>
            <w:hideMark/>
          </w:tcPr>
          <w:p w14:paraId="515AF569" w14:textId="77777777" w:rsidR="006A6656" w:rsidRDefault="006A6656" w:rsidP="003A7BCA">
            <w:pPr>
              <w:rPr>
                <w:lang w:val="en-CA"/>
              </w:rPr>
            </w:pPr>
            <w:r w:rsidRPr="003A7BCA">
              <w:rPr>
                <w:lang w:val="en-CA"/>
              </w:rPr>
              <w:t>2.4.1</w:t>
            </w:r>
            <w:r>
              <w:rPr>
                <w:lang w:val="en-CA"/>
              </w:rPr>
              <w:t xml:space="preserve"> </w:t>
            </w:r>
            <w:r w:rsidRPr="003A7BCA">
              <w:rPr>
                <w:lang w:val="en-CA"/>
              </w:rPr>
              <w:t>Build awareness about local processing, distribution and the importance of supporting local</w:t>
            </w:r>
          </w:p>
          <w:p w14:paraId="3573EF17" w14:textId="74E49C83" w:rsidR="006A6656" w:rsidRPr="003A7BCA" w:rsidRDefault="006A6656" w:rsidP="003A7BCA">
            <w:pPr>
              <w:rPr>
                <w:lang w:val="en-CA"/>
              </w:rPr>
            </w:pPr>
            <w:r w:rsidRPr="003A7BCA">
              <w:rPr>
                <w:lang w:val="en-CA"/>
              </w:rPr>
              <w:t>2.4.2</w:t>
            </w:r>
            <w:r>
              <w:rPr>
                <w:lang w:val="en-CA"/>
              </w:rPr>
              <w:t xml:space="preserve"> </w:t>
            </w:r>
            <w:r w:rsidRPr="003A7BCA">
              <w:rPr>
                <w:lang w:val="en-CA"/>
              </w:rPr>
              <w:t>Extend promotions by having local companies network and market together</w:t>
            </w:r>
          </w:p>
        </w:tc>
      </w:tr>
      <w:tr w:rsidR="006A6656" w:rsidRPr="003A7BCA" w14:paraId="187EA7CA" w14:textId="77777777" w:rsidTr="006A6656">
        <w:trPr>
          <w:trHeight w:val="290"/>
        </w:trPr>
        <w:tc>
          <w:tcPr>
            <w:tcW w:w="2592" w:type="dxa"/>
            <w:noWrap/>
            <w:hideMark/>
          </w:tcPr>
          <w:p w14:paraId="5CE168B7" w14:textId="4716BCD1" w:rsidR="006A6656" w:rsidRPr="003A7BCA" w:rsidRDefault="006A6656" w:rsidP="003A7BCA">
            <w:pPr>
              <w:rPr>
                <w:lang w:val="en-CA"/>
              </w:rPr>
            </w:pPr>
            <w:r>
              <w:rPr>
                <w:lang w:val="en-CA"/>
              </w:rPr>
              <w:t xml:space="preserve">2.5 </w:t>
            </w:r>
            <w:r w:rsidRPr="003A7BCA">
              <w:rPr>
                <w:lang w:val="en-CA"/>
              </w:rPr>
              <w:t>Reducing Waste</w:t>
            </w:r>
          </w:p>
        </w:tc>
        <w:tc>
          <w:tcPr>
            <w:tcW w:w="6912" w:type="dxa"/>
            <w:noWrap/>
            <w:hideMark/>
          </w:tcPr>
          <w:p w14:paraId="38C1515A" w14:textId="77777777" w:rsidR="006A6656" w:rsidRDefault="006A6656" w:rsidP="003A7BCA">
            <w:pPr>
              <w:rPr>
                <w:lang w:val="en-CA"/>
              </w:rPr>
            </w:pPr>
            <w:r w:rsidRPr="003A7BCA">
              <w:rPr>
                <w:lang w:val="en-CA"/>
              </w:rPr>
              <w:t>2.5.1</w:t>
            </w:r>
            <w:r>
              <w:rPr>
                <w:lang w:val="en-CA"/>
              </w:rPr>
              <w:t xml:space="preserve"> </w:t>
            </w:r>
            <w:r w:rsidRPr="003A7BCA">
              <w:rPr>
                <w:lang w:val="en-CA"/>
              </w:rPr>
              <w:t>Educate the public on food grading and ability to use lower grade foods</w:t>
            </w:r>
          </w:p>
          <w:p w14:paraId="1EC962B4" w14:textId="77777777" w:rsidR="006A6656" w:rsidRDefault="006A6656" w:rsidP="003A7BCA">
            <w:pPr>
              <w:rPr>
                <w:lang w:val="en-CA"/>
              </w:rPr>
            </w:pPr>
            <w:r w:rsidRPr="003A7BCA">
              <w:rPr>
                <w:lang w:val="en-CA"/>
              </w:rPr>
              <w:t>2.5.2</w:t>
            </w:r>
            <w:r>
              <w:rPr>
                <w:lang w:val="en-CA"/>
              </w:rPr>
              <w:t xml:space="preserve"> </w:t>
            </w:r>
            <w:r w:rsidRPr="003A7BCA">
              <w:rPr>
                <w:lang w:val="en-CA"/>
              </w:rPr>
              <w:t>Work with processors to redirect “waste” to food banks and other organizations</w:t>
            </w:r>
          </w:p>
          <w:p w14:paraId="4E7B295E" w14:textId="261A6CF2" w:rsidR="006A6656" w:rsidRPr="003A7BCA" w:rsidRDefault="006A6656" w:rsidP="003A7BCA">
            <w:pPr>
              <w:rPr>
                <w:lang w:val="en-CA"/>
              </w:rPr>
            </w:pPr>
            <w:r w:rsidRPr="003A7BCA">
              <w:rPr>
                <w:lang w:val="en-CA"/>
              </w:rPr>
              <w:t>2.5.3</w:t>
            </w:r>
            <w:r>
              <w:rPr>
                <w:lang w:val="en-CA"/>
              </w:rPr>
              <w:t xml:space="preserve"> </w:t>
            </w:r>
            <w:r w:rsidRPr="003A7BCA">
              <w:rPr>
                <w:lang w:val="en-CA"/>
              </w:rPr>
              <w:t xml:space="preserve">Model food diversion efforts after existing innovative </w:t>
            </w:r>
            <w:r>
              <w:rPr>
                <w:lang w:val="en-CA"/>
              </w:rPr>
              <w:t>programme</w:t>
            </w:r>
            <w:r w:rsidRPr="003A7BCA">
              <w:rPr>
                <w:lang w:val="en-CA"/>
              </w:rPr>
              <w:t>s (e.g., Food Share)</w:t>
            </w:r>
          </w:p>
        </w:tc>
      </w:tr>
      <w:tr w:rsidR="006A6656" w:rsidRPr="003A7BCA" w14:paraId="3BE05AC4" w14:textId="77777777" w:rsidTr="006A6656">
        <w:trPr>
          <w:trHeight w:val="290"/>
        </w:trPr>
        <w:tc>
          <w:tcPr>
            <w:tcW w:w="2592" w:type="dxa"/>
            <w:noWrap/>
            <w:hideMark/>
          </w:tcPr>
          <w:p w14:paraId="1CD3CC52" w14:textId="537010FC" w:rsidR="006A6656" w:rsidRPr="003A7BCA" w:rsidRDefault="006A6656" w:rsidP="003A7BCA">
            <w:pPr>
              <w:rPr>
                <w:lang w:val="en-CA"/>
              </w:rPr>
            </w:pPr>
            <w:r>
              <w:rPr>
                <w:lang w:val="en-CA"/>
              </w:rPr>
              <w:t xml:space="preserve">2.6 </w:t>
            </w:r>
            <w:r w:rsidRPr="003A7BCA">
              <w:rPr>
                <w:lang w:val="en-CA"/>
              </w:rPr>
              <w:t>Research and Innovation</w:t>
            </w:r>
          </w:p>
        </w:tc>
        <w:tc>
          <w:tcPr>
            <w:tcW w:w="6912" w:type="dxa"/>
            <w:noWrap/>
            <w:hideMark/>
          </w:tcPr>
          <w:p w14:paraId="208B8563" w14:textId="77777777" w:rsidR="006A6656" w:rsidRDefault="006A6656" w:rsidP="003A7BCA">
            <w:pPr>
              <w:rPr>
                <w:lang w:val="en-CA"/>
              </w:rPr>
            </w:pPr>
            <w:r w:rsidRPr="003A7BCA">
              <w:rPr>
                <w:lang w:val="en-CA"/>
              </w:rPr>
              <w:t>2.6.1</w:t>
            </w:r>
            <w:r>
              <w:rPr>
                <w:lang w:val="en-CA"/>
              </w:rPr>
              <w:t xml:space="preserve"> </w:t>
            </w:r>
            <w:r w:rsidRPr="003A7BCA">
              <w:rPr>
                <w:lang w:val="en-CA"/>
              </w:rPr>
              <w:t>Explore technology to assist transportation brokers</w:t>
            </w:r>
          </w:p>
          <w:p w14:paraId="045216DF" w14:textId="7B6B7AFD" w:rsidR="006A6656" w:rsidRPr="003A7BCA" w:rsidRDefault="006A6656" w:rsidP="003A7BCA">
            <w:pPr>
              <w:rPr>
                <w:lang w:val="en-CA"/>
              </w:rPr>
            </w:pPr>
            <w:r w:rsidRPr="003A7BCA">
              <w:rPr>
                <w:lang w:val="en-CA"/>
              </w:rPr>
              <w:t>2.6.2</w:t>
            </w:r>
            <w:r>
              <w:rPr>
                <w:lang w:val="en-CA"/>
              </w:rPr>
              <w:t xml:space="preserve"> </w:t>
            </w:r>
            <w:r w:rsidRPr="003A7BCA">
              <w:rPr>
                <w:lang w:val="en-CA"/>
              </w:rPr>
              <w:t>Feasibility study of pilot project for local distribution centre</w:t>
            </w:r>
          </w:p>
        </w:tc>
      </w:tr>
    </w:tbl>
    <w:p w14:paraId="37261540" w14:textId="77777777" w:rsidR="00654076" w:rsidRDefault="00654076">
      <w:pPr>
        <w:spacing w:before="0" w:after="200" w:line="276" w:lineRule="auto"/>
        <w:rPr>
          <w:b/>
          <w:bCs/>
          <w:color w:val="000000" w:themeColor="text1"/>
          <w:szCs w:val="18"/>
        </w:rPr>
      </w:pPr>
      <w:r>
        <w:br w:type="page"/>
      </w:r>
    </w:p>
    <w:p w14:paraId="62E1C4E9" w14:textId="46C2DE31" w:rsidR="00012E31" w:rsidRDefault="00012E31" w:rsidP="00654076">
      <w:pPr>
        <w:pStyle w:val="Caption"/>
        <w:keepNext/>
        <w:spacing w:before="360"/>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79</w:t>
      </w:r>
      <w:r w:rsidR="006D0D1C">
        <w:rPr>
          <w:noProof/>
        </w:rPr>
        <w:fldChar w:fldCharType="end"/>
      </w:r>
      <w:r>
        <w:t>: Access and Consumption Related Recommendations</w:t>
      </w:r>
    </w:p>
    <w:tbl>
      <w:tblPr>
        <w:tblStyle w:val="TableGrid"/>
        <w:tblW w:w="9504" w:type="dxa"/>
        <w:tblLook w:val="04A0" w:firstRow="1" w:lastRow="0" w:firstColumn="1" w:lastColumn="0" w:noHBand="0" w:noVBand="1"/>
        <w:tblCaption w:val="Access and Consumption Related Recommendations"/>
        <w:tblDescription w:val="A listing of recommendations (e.g. diversification, financial supports, food security) on how to improve access and consumption in the Windsor and Essex County region"/>
      </w:tblPr>
      <w:tblGrid>
        <w:gridCol w:w="2592"/>
        <w:gridCol w:w="6912"/>
      </w:tblGrid>
      <w:tr w:rsidR="00CB01D9" w:rsidRPr="003A7BCA" w14:paraId="5CD7F936" w14:textId="77777777" w:rsidTr="00CB01D9">
        <w:trPr>
          <w:trHeight w:val="290"/>
          <w:tblHeader/>
        </w:trPr>
        <w:tc>
          <w:tcPr>
            <w:tcW w:w="2592" w:type="dxa"/>
            <w:shd w:val="clear" w:color="auto" w:fill="A3DEDD" w:themeFill="accent1" w:themeFillTint="99"/>
            <w:noWrap/>
            <w:vAlign w:val="center"/>
          </w:tcPr>
          <w:p w14:paraId="29AAD94F" w14:textId="56BE7590" w:rsidR="00CB01D9" w:rsidRDefault="00CB01D9" w:rsidP="00CB01D9">
            <w:r>
              <w:rPr>
                <w:b/>
                <w:lang w:val="en-CA"/>
              </w:rPr>
              <w:t>3. Access and Consumption</w:t>
            </w:r>
          </w:p>
        </w:tc>
        <w:tc>
          <w:tcPr>
            <w:tcW w:w="6912" w:type="dxa"/>
            <w:shd w:val="clear" w:color="auto" w:fill="A3DEDD" w:themeFill="accent1" w:themeFillTint="99"/>
            <w:noWrap/>
            <w:vAlign w:val="center"/>
          </w:tcPr>
          <w:p w14:paraId="1A5F80AC" w14:textId="467F9536" w:rsidR="00CB01D9" w:rsidRPr="003A7BCA" w:rsidRDefault="00CB01D9" w:rsidP="003A7BCA">
            <w:r w:rsidRPr="00CB01D9">
              <w:rPr>
                <w:b/>
              </w:rPr>
              <w:t>Related Recommendations</w:t>
            </w:r>
          </w:p>
        </w:tc>
      </w:tr>
      <w:tr w:rsidR="00FB0F24" w:rsidRPr="003A7BCA" w14:paraId="0752074C" w14:textId="77777777" w:rsidTr="00A17C5B">
        <w:trPr>
          <w:trHeight w:val="290"/>
        </w:trPr>
        <w:tc>
          <w:tcPr>
            <w:tcW w:w="2592" w:type="dxa"/>
            <w:noWrap/>
            <w:hideMark/>
          </w:tcPr>
          <w:p w14:paraId="3AA77BAB" w14:textId="197E927C" w:rsidR="00FB0F24" w:rsidRPr="003A7BCA" w:rsidRDefault="00FB0F24" w:rsidP="003A7BCA">
            <w:pPr>
              <w:rPr>
                <w:lang w:val="en-CA"/>
              </w:rPr>
            </w:pPr>
            <w:r>
              <w:rPr>
                <w:lang w:val="en-CA"/>
              </w:rPr>
              <w:t xml:space="preserve">3.1 </w:t>
            </w:r>
            <w:r w:rsidRPr="003A7BCA">
              <w:rPr>
                <w:lang w:val="en-CA"/>
              </w:rPr>
              <w:t>Alternatives</w:t>
            </w:r>
          </w:p>
        </w:tc>
        <w:tc>
          <w:tcPr>
            <w:tcW w:w="6912" w:type="dxa"/>
            <w:noWrap/>
            <w:hideMark/>
          </w:tcPr>
          <w:p w14:paraId="3129BFE4" w14:textId="77777777" w:rsidR="00FB0F24" w:rsidRDefault="00FB0F24" w:rsidP="003A7BCA">
            <w:pPr>
              <w:rPr>
                <w:lang w:val="en-CA"/>
              </w:rPr>
            </w:pPr>
            <w:r w:rsidRPr="003A7BCA">
              <w:rPr>
                <w:lang w:val="en-CA"/>
              </w:rPr>
              <w:t>3.1.1</w:t>
            </w:r>
            <w:r>
              <w:rPr>
                <w:lang w:val="en-CA"/>
              </w:rPr>
              <w:t xml:space="preserve"> </w:t>
            </w:r>
            <w:r w:rsidRPr="003A7BCA">
              <w:rPr>
                <w:lang w:val="en-CA"/>
              </w:rPr>
              <w:t>Support alternative ways to access food (e.g., mobile markets)</w:t>
            </w:r>
          </w:p>
          <w:p w14:paraId="464A1BC4" w14:textId="77777777" w:rsidR="00FB0F24" w:rsidRDefault="00FB0F24" w:rsidP="003A7BCA">
            <w:pPr>
              <w:rPr>
                <w:lang w:val="en-CA"/>
              </w:rPr>
            </w:pPr>
            <w:r w:rsidRPr="003A7BCA">
              <w:rPr>
                <w:lang w:val="en-CA"/>
              </w:rPr>
              <w:t>3.1.2</w:t>
            </w:r>
            <w:r>
              <w:rPr>
                <w:lang w:val="en-CA"/>
              </w:rPr>
              <w:t xml:space="preserve"> </w:t>
            </w:r>
            <w:r w:rsidRPr="003A7BCA">
              <w:rPr>
                <w:lang w:val="en-CA"/>
              </w:rPr>
              <w:t>Explore use of non-traditional public spaces (e.g., parks, libraries) to promote and sell local food</w:t>
            </w:r>
          </w:p>
          <w:p w14:paraId="46401388" w14:textId="520B23AD" w:rsidR="00FB0F24" w:rsidRPr="003A7BCA" w:rsidRDefault="00FB0F24" w:rsidP="003A7BCA">
            <w:pPr>
              <w:rPr>
                <w:lang w:val="en-CA"/>
              </w:rPr>
            </w:pPr>
            <w:r w:rsidRPr="003A7BCA">
              <w:rPr>
                <w:lang w:val="en-CA"/>
              </w:rPr>
              <w:t>3.1.3</w:t>
            </w:r>
            <w:r>
              <w:rPr>
                <w:lang w:val="en-CA"/>
              </w:rPr>
              <w:t xml:space="preserve"> </w:t>
            </w:r>
            <w:r w:rsidRPr="003A7BCA">
              <w:rPr>
                <w:lang w:val="en-CA"/>
              </w:rPr>
              <w:t>Develop infrastructure and funding to supports food skills development (e.g., community kitchens</w:t>
            </w:r>
            <w:r>
              <w:rPr>
                <w:lang w:val="en-CA"/>
              </w:rPr>
              <w:t xml:space="preserve"> -</w:t>
            </w:r>
            <w:r w:rsidRPr="003A7BCA">
              <w:rPr>
                <w:lang w:val="en-CA"/>
              </w:rPr>
              <w:t>new or those outside the food movement that are well-funded and sustainable</w:t>
            </w:r>
            <w:r>
              <w:rPr>
                <w:lang w:val="en-CA"/>
              </w:rPr>
              <w:t>)</w:t>
            </w:r>
          </w:p>
        </w:tc>
      </w:tr>
      <w:tr w:rsidR="00FB0F24" w:rsidRPr="003A7BCA" w14:paraId="61D6A144" w14:textId="77777777" w:rsidTr="00A17C5B">
        <w:trPr>
          <w:trHeight w:val="580"/>
        </w:trPr>
        <w:tc>
          <w:tcPr>
            <w:tcW w:w="2592" w:type="dxa"/>
            <w:noWrap/>
            <w:hideMark/>
          </w:tcPr>
          <w:p w14:paraId="6DB23E9D" w14:textId="3609887A" w:rsidR="00FB0F24" w:rsidRPr="003A7BCA" w:rsidRDefault="00FB0F24" w:rsidP="003A7BCA">
            <w:pPr>
              <w:rPr>
                <w:lang w:val="en-CA"/>
              </w:rPr>
            </w:pPr>
            <w:r>
              <w:rPr>
                <w:lang w:val="en-CA"/>
              </w:rPr>
              <w:t xml:space="preserve">3.2 </w:t>
            </w:r>
            <w:r w:rsidRPr="003A7BCA">
              <w:rPr>
                <w:lang w:val="en-CA"/>
              </w:rPr>
              <w:t>Cross-sectoral Work</w:t>
            </w:r>
          </w:p>
        </w:tc>
        <w:tc>
          <w:tcPr>
            <w:tcW w:w="6912" w:type="dxa"/>
            <w:noWrap/>
            <w:hideMark/>
          </w:tcPr>
          <w:p w14:paraId="3B9A3FA6" w14:textId="77777777" w:rsidR="00FB0F24" w:rsidRDefault="00FB0F24" w:rsidP="003A7BCA">
            <w:pPr>
              <w:rPr>
                <w:lang w:val="en-CA"/>
              </w:rPr>
            </w:pPr>
            <w:r w:rsidRPr="003A7BCA">
              <w:rPr>
                <w:lang w:val="en-CA"/>
              </w:rPr>
              <w:t>3.2.1</w:t>
            </w:r>
            <w:r>
              <w:rPr>
                <w:lang w:val="en-CA"/>
              </w:rPr>
              <w:t xml:space="preserve"> </w:t>
            </w:r>
            <w:r w:rsidRPr="003A7BCA">
              <w:rPr>
                <w:lang w:val="en-CA"/>
              </w:rPr>
              <w:t>Build communications between local stores and suppliers/farmers to increase access to local food</w:t>
            </w:r>
          </w:p>
          <w:p w14:paraId="6A18EEBD" w14:textId="0A83D599" w:rsidR="00FB0F24" w:rsidRPr="003A7BCA" w:rsidRDefault="00FB0F24" w:rsidP="003A7BCA">
            <w:pPr>
              <w:rPr>
                <w:lang w:val="en-CA"/>
              </w:rPr>
            </w:pPr>
            <w:r w:rsidRPr="003A7BCA">
              <w:rPr>
                <w:lang w:val="en-CA"/>
              </w:rPr>
              <w:t>3.2.2 Explore methods for sharing food and resources</w:t>
            </w:r>
          </w:p>
        </w:tc>
      </w:tr>
      <w:tr w:rsidR="00FB0F24" w:rsidRPr="003A7BCA" w14:paraId="474502DE" w14:textId="77777777" w:rsidTr="00A17C5B">
        <w:trPr>
          <w:trHeight w:val="290"/>
        </w:trPr>
        <w:tc>
          <w:tcPr>
            <w:tcW w:w="2592" w:type="dxa"/>
            <w:noWrap/>
            <w:hideMark/>
          </w:tcPr>
          <w:p w14:paraId="62A71C37" w14:textId="4E5A64A1" w:rsidR="00FB0F24" w:rsidRPr="003A7BCA" w:rsidRDefault="00FB0F24" w:rsidP="003A7BCA">
            <w:pPr>
              <w:rPr>
                <w:lang w:val="en-CA"/>
              </w:rPr>
            </w:pPr>
            <w:r>
              <w:rPr>
                <w:lang w:val="en-CA"/>
              </w:rPr>
              <w:t xml:space="preserve">3.3 </w:t>
            </w:r>
            <w:r w:rsidRPr="003A7BCA">
              <w:rPr>
                <w:lang w:val="en-CA"/>
              </w:rPr>
              <w:t>Diversification</w:t>
            </w:r>
          </w:p>
        </w:tc>
        <w:tc>
          <w:tcPr>
            <w:tcW w:w="6912" w:type="dxa"/>
            <w:noWrap/>
            <w:hideMark/>
          </w:tcPr>
          <w:p w14:paraId="3FF264A3" w14:textId="25CE32E6" w:rsidR="00FB0F24" w:rsidRPr="003A7BCA" w:rsidRDefault="00FB0F24" w:rsidP="003A7BCA">
            <w:pPr>
              <w:rPr>
                <w:lang w:val="en-CA"/>
              </w:rPr>
            </w:pPr>
            <w:r w:rsidRPr="003A7BCA">
              <w:rPr>
                <w:lang w:val="en-CA"/>
              </w:rPr>
              <w:t>3.3.1</w:t>
            </w:r>
            <w:r>
              <w:rPr>
                <w:lang w:val="en-CA"/>
              </w:rPr>
              <w:t xml:space="preserve"> </w:t>
            </w:r>
            <w:r w:rsidRPr="003A7BCA">
              <w:rPr>
                <w:lang w:val="en-CA"/>
              </w:rPr>
              <w:t>Advocate for production and accessibility of more world crops</w:t>
            </w:r>
          </w:p>
        </w:tc>
      </w:tr>
      <w:tr w:rsidR="00FB0F24" w:rsidRPr="003A7BCA" w14:paraId="538F67F3" w14:textId="77777777" w:rsidTr="00A17C5B">
        <w:trPr>
          <w:trHeight w:val="290"/>
        </w:trPr>
        <w:tc>
          <w:tcPr>
            <w:tcW w:w="2592" w:type="dxa"/>
            <w:noWrap/>
            <w:hideMark/>
          </w:tcPr>
          <w:p w14:paraId="38D7A6C4" w14:textId="4F1D3562" w:rsidR="00FB0F24" w:rsidRPr="003A7BCA" w:rsidRDefault="00FB0F24" w:rsidP="003A7BCA">
            <w:pPr>
              <w:rPr>
                <w:lang w:val="en-CA"/>
              </w:rPr>
            </w:pPr>
            <w:r>
              <w:rPr>
                <w:lang w:val="en-CA"/>
              </w:rPr>
              <w:t xml:space="preserve">3.4 </w:t>
            </w:r>
            <w:r w:rsidRPr="003A7BCA">
              <w:rPr>
                <w:lang w:val="en-CA"/>
              </w:rPr>
              <w:t>Environmental Supports</w:t>
            </w:r>
          </w:p>
        </w:tc>
        <w:tc>
          <w:tcPr>
            <w:tcW w:w="6912" w:type="dxa"/>
            <w:noWrap/>
            <w:hideMark/>
          </w:tcPr>
          <w:p w14:paraId="4C96F06F" w14:textId="77777777" w:rsidR="00FB0F24" w:rsidRDefault="00FB0F24" w:rsidP="003A7BCA">
            <w:pPr>
              <w:rPr>
                <w:lang w:val="en-CA"/>
              </w:rPr>
            </w:pPr>
            <w:r w:rsidRPr="003A7BCA">
              <w:rPr>
                <w:lang w:val="en-CA"/>
              </w:rPr>
              <w:t>3.4.1</w:t>
            </w:r>
            <w:r>
              <w:rPr>
                <w:lang w:val="en-CA"/>
              </w:rPr>
              <w:t xml:space="preserve"> </w:t>
            </w:r>
            <w:r w:rsidRPr="003A7BCA">
              <w:rPr>
                <w:lang w:val="en-CA"/>
              </w:rPr>
              <w:t>Advocate for taxes on overly processed foods or subsidizing healthy food</w:t>
            </w:r>
          </w:p>
          <w:p w14:paraId="2FEFF5EA" w14:textId="77777777" w:rsidR="00FB0F24" w:rsidRDefault="00FB0F24" w:rsidP="003A7BCA">
            <w:pPr>
              <w:rPr>
                <w:lang w:val="en-CA"/>
              </w:rPr>
            </w:pPr>
            <w:r w:rsidRPr="003A7BCA">
              <w:rPr>
                <w:lang w:val="en-CA"/>
              </w:rPr>
              <w:t>3.4.2</w:t>
            </w:r>
            <w:r>
              <w:rPr>
                <w:lang w:val="en-CA"/>
              </w:rPr>
              <w:t xml:space="preserve"> </w:t>
            </w:r>
            <w:r w:rsidRPr="003A7BCA">
              <w:rPr>
                <w:lang w:val="en-CA"/>
              </w:rPr>
              <w:t>Advocate for controls on advertising and marketing of unhealthy food, particularly vulnerable populations (e.g., youth)</w:t>
            </w:r>
          </w:p>
          <w:p w14:paraId="44256F71" w14:textId="569F4703" w:rsidR="00FB0F24" w:rsidRPr="003A7BCA" w:rsidRDefault="00FB0F24" w:rsidP="003A7BCA">
            <w:pPr>
              <w:rPr>
                <w:lang w:val="en-CA"/>
              </w:rPr>
            </w:pPr>
            <w:r w:rsidRPr="003A7BCA">
              <w:rPr>
                <w:lang w:val="en-CA"/>
              </w:rPr>
              <w:t>3.4.3</w:t>
            </w:r>
            <w:r>
              <w:rPr>
                <w:lang w:val="en-CA"/>
              </w:rPr>
              <w:t xml:space="preserve"> </w:t>
            </w:r>
            <w:r w:rsidRPr="003A7BCA">
              <w:rPr>
                <w:lang w:val="en-CA"/>
              </w:rPr>
              <w:t>Promote policy to impact food environments (e.g., lunch rooms, cafeterias)</w:t>
            </w:r>
          </w:p>
        </w:tc>
      </w:tr>
      <w:tr w:rsidR="00FB0F24" w:rsidRPr="003A7BCA" w14:paraId="51B55A07" w14:textId="77777777" w:rsidTr="00A17C5B">
        <w:trPr>
          <w:trHeight w:val="290"/>
        </w:trPr>
        <w:tc>
          <w:tcPr>
            <w:tcW w:w="2592" w:type="dxa"/>
            <w:noWrap/>
            <w:hideMark/>
          </w:tcPr>
          <w:p w14:paraId="477EA806" w14:textId="72839F8D" w:rsidR="00FB0F24" w:rsidRPr="003A7BCA" w:rsidRDefault="00FB0F24" w:rsidP="003A7BCA">
            <w:pPr>
              <w:rPr>
                <w:lang w:val="en-CA"/>
              </w:rPr>
            </w:pPr>
            <w:r>
              <w:rPr>
                <w:lang w:val="en-CA"/>
              </w:rPr>
              <w:t xml:space="preserve">3.5 </w:t>
            </w:r>
            <w:r w:rsidRPr="003A7BCA">
              <w:rPr>
                <w:lang w:val="en-CA"/>
              </w:rPr>
              <w:t>Financial Supports</w:t>
            </w:r>
          </w:p>
        </w:tc>
        <w:tc>
          <w:tcPr>
            <w:tcW w:w="6912" w:type="dxa"/>
            <w:noWrap/>
            <w:hideMark/>
          </w:tcPr>
          <w:p w14:paraId="6100DB0C" w14:textId="48E6138E" w:rsidR="00FB0F24" w:rsidRPr="003A7BCA" w:rsidRDefault="00FB0F24" w:rsidP="003A7BCA">
            <w:pPr>
              <w:rPr>
                <w:lang w:val="en-CA"/>
              </w:rPr>
            </w:pPr>
            <w:r w:rsidRPr="003A7BCA">
              <w:rPr>
                <w:lang w:val="en-CA"/>
              </w:rPr>
              <w:t>3.5.1</w:t>
            </w:r>
            <w:r>
              <w:rPr>
                <w:lang w:val="en-CA"/>
              </w:rPr>
              <w:t xml:space="preserve"> </w:t>
            </w:r>
            <w:r w:rsidRPr="003A7BCA">
              <w:rPr>
                <w:lang w:val="en-CA"/>
              </w:rPr>
              <w:t>Explore avenues for government financial supports to assist with food access</w:t>
            </w:r>
          </w:p>
        </w:tc>
      </w:tr>
      <w:tr w:rsidR="00FB0F24" w:rsidRPr="003A7BCA" w14:paraId="5C688AA7" w14:textId="77777777" w:rsidTr="00A17C5B">
        <w:trPr>
          <w:trHeight w:val="290"/>
        </w:trPr>
        <w:tc>
          <w:tcPr>
            <w:tcW w:w="2592" w:type="dxa"/>
            <w:noWrap/>
            <w:hideMark/>
          </w:tcPr>
          <w:p w14:paraId="312A2D60" w14:textId="1FB46B11" w:rsidR="00FB0F24" w:rsidRPr="003A7BCA" w:rsidRDefault="00FB0F24" w:rsidP="003A7BCA">
            <w:pPr>
              <w:rPr>
                <w:lang w:val="en-CA"/>
              </w:rPr>
            </w:pPr>
            <w:r>
              <w:rPr>
                <w:lang w:val="en-CA"/>
              </w:rPr>
              <w:t xml:space="preserve">3.6 </w:t>
            </w:r>
            <w:r w:rsidRPr="003A7BCA">
              <w:rPr>
                <w:lang w:val="en-CA"/>
              </w:rPr>
              <w:t>Food Security</w:t>
            </w:r>
          </w:p>
        </w:tc>
        <w:tc>
          <w:tcPr>
            <w:tcW w:w="6912" w:type="dxa"/>
            <w:noWrap/>
            <w:hideMark/>
          </w:tcPr>
          <w:p w14:paraId="090114C4" w14:textId="77777777" w:rsidR="00FB0F24" w:rsidRDefault="00FB0F24" w:rsidP="003A7BCA">
            <w:pPr>
              <w:rPr>
                <w:lang w:val="en-CA"/>
              </w:rPr>
            </w:pPr>
            <w:r w:rsidRPr="003A7BCA">
              <w:rPr>
                <w:lang w:val="en-CA"/>
              </w:rPr>
              <w:t>3.6.1</w:t>
            </w:r>
            <w:r>
              <w:rPr>
                <w:lang w:val="en-CA"/>
              </w:rPr>
              <w:t xml:space="preserve"> </w:t>
            </w:r>
            <w:r w:rsidRPr="003A7BCA">
              <w:rPr>
                <w:lang w:val="en-CA"/>
              </w:rPr>
              <w:t>Encourage more donation of local vegetables and fruit, or donation of money to buy</w:t>
            </w:r>
            <w:r>
              <w:rPr>
                <w:lang w:val="en-CA"/>
              </w:rPr>
              <w:t xml:space="preserve"> these</w:t>
            </w:r>
          </w:p>
          <w:p w14:paraId="6C0C38B6" w14:textId="77777777" w:rsidR="00FB0F24" w:rsidRDefault="00FB0F24" w:rsidP="003A7BCA">
            <w:pPr>
              <w:rPr>
                <w:lang w:val="en-CA"/>
              </w:rPr>
            </w:pPr>
            <w:r w:rsidRPr="003A7BCA">
              <w:rPr>
                <w:lang w:val="en-CA"/>
              </w:rPr>
              <w:t>3.6.2</w:t>
            </w:r>
            <w:r>
              <w:rPr>
                <w:lang w:val="en-CA"/>
              </w:rPr>
              <w:t xml:space="preserve"> </w:t>
            </w:r>
            <w:r w:rsidRPr="003A7BCA">
              <w:rPr>
                <w:lang w:val="en-CA"/>
              </w:rPr>
              <w:t xml:space="preserve">Explore </w:t>
            </w:r>
            <w:r>
              <w:rPr>
                <w:lang w:val="en-CA"/>
              </w:rPr>
              <w:t>programme</w:t>
            </w:r>
            <w:r w:rsidRPr="003A7BCA">
              <w:rPr>
                <w:lang w:val="en-CA"/>
              </w:rPr>
              <w:t>s that directly connect farmers and consumers experiencing or at risk of food insecurity</w:t>
            </w:r>
          </w:p>
          <w:p w14:paraId="62CA9DD9" w14:textId="77777777" w:rsidR="00AA5D07" w:rsidRDefault="00AA5D07" w:rsidP="00AA5D07">
            <w:pPr>
              <w:rPr>
                <w:lang w:val="en-CA"/>
              </w:rPr>
            </w:pPr>
            <w:r w:rsidRPr="003A7BCA">
              <w:rPr>
                <w:lang w:val="en-CA"/>
              </w:rPr>
              <w:t>3.6.3</w:t>
            </w:r>
            <w:r>
              <w:rPr>
                <w:lang w:val="en-CA"/>
              </w:rPr>
              <w:t xml:space="preserve"> </w:t>
            </w:r>
            <w:r w:rsidRPr="003A7BCA">
              <w:rPr>
                <w:lang w:val="en-CA"/>
              </w:rPr>
              <w:t>Promote community driven urban agriculture to help address food security</w:t>
            </w:r>
          </w:p>
          <w:p w14:paraId="12168BDD" w14:textId="77777777" w:rsidR="00AA5D07" w:rsidRDefault="00AA5D07" w:rsidP="00AA5D07">
            <w:pPr>
              <w:rPr>
                <w:lang w:val="en-CA"/>
              </w:rPr>
            </w:pPr>
            <w:r w:rsidRPr="003A7BCA">
              <w:rPr>
                <w:lang w:val="en-CA"/>
              </w:rPr>
              <w:t>3.6.4</w:t>
            </w:r>
            <w:r>
              <w:rPr>
                <w:lang w:val="en-CA"/>
              </w:rPr>
              <w:t xml:space="preserve"> </w:t>
            </w:r>
            <w:r w:rsidRPr="003A7BCA">
              <w:rPr>
                <w:lang w:val="en-CA"/>
              </w:rPr>
              <w:t>Explore potential supports for food banks, including access to more commercial food supports, food donations, volunteers, infrastructure, location, refrigeration</w:t>
            </w:r>
          </w:p>
          <w:p w14:paraId="3A1B99C3" w14:textId="060064B2" w:rsidR="00AA5D07" w:rsidRPr="003A7BCA" w:rsidRDefault="00AA5D07" w:rsidP="00AA5D07">
            <w:pPr>
              <w:rPr>
                <w:lang w:val="en-CA"/>
              </w:rPr>
            </w:pPr>
            <w:r w:rsidRPr="003A7BCA">
              <w:rPr>
                <w:lang w:val="en-CA"/>
              </w:rPr>
              <w:t>3.6.5</w:t>
            </w:r>
            <w:r>
              <w:rPr>
                <w:lang w:val="en-CA"/>
              </w:rPr>
              <w:t xml:space="preserve"> </w:t>
            </w:r>
            <w:r w:rsidRPr="003A7BCA">
              <w:rPr>
                <w:lang w:val="en-CA"/>
              </w:rPr>
              <w:t xml:space="preserve">Advocate for government support of poverty </w:t>
            </w:r>
            <w:r>
              <w:rPr>
                <w:lang w:val="en-CA"/>
              </w:rPr>
              <w:t>programme</w:t>
            </w:r>
            <w:r w:rsidRPr="003A7BCA">
              <w:rPr>
                <w:lang w:val="en-CA"/>
              </w:rPr>
              <w:t>s that increase funds and infrastructure for assembly and distribution of food</w:t>
            </w:r>
          </w:p>
        </w:tc>
      </w:tr>
      <w:tr w:rsidR="00FB0F24" w:rsidRPr="003A7BCA" w14:paraId="73CF6116" w14:textId="77777777" w:rsidTr="00A17C5B">
        <w:trPr>
          <w:trHeight w:val="870"/>
        </w:trPr>
        <w:tc>
          <w:tcPr>
            <w:tcW w:w="2592" w:type="dxa"/>
            <w:noWrap/>
            <w:hideMark/>
          </w:tcPr>
          <w:p w14:paraId="24D16BAC" w14:textId="7126A502" w:rsidR="00FB0F24" w:rsidRPr="003A7BCA" w:rsidRDefault="00FB0F24" w:rsidP="003A7BCA">
            <w:pPr>
              <w:rPr>
                <w:lang w:val="en-CA"/>
              </w:rPr>
            </w:pPr>
            <w:r>
              <w:rPr>
                <w:lang w:val="en-CA"/>
              </w:rPr>
              <w:t xml:space="preserve">3.7 </w:t>
            </w:r>
            <w:r w:rsidRPr="003A7BCA">
              <w:rPr>
                <w:lang w:val="en-CA"/>
              </w:rPr>
              <w:t>Food Skills</w:t>
            </w:r>
          </w:p>
        </w:tc>
        <w:tc>
          <w:tcPr>
            <w:tcW w:w="6912" w:type="dxa"/>
            <w:noWrap/>
            <w:hideMark/>
          </w:tcPr>
          <w:p w14:paraId="272802FA" w14:textId="77777777" w:rsidR="00FB0F24" w:rsidRDefault="00FB0F24" w:rsidP="003A7BCA">
            <w:pPr>
              <w:rPr>
                <w:lang w:val="en-CA"/>
              </w:rPr>
            </w:pPr>
            <w:r w:rsidRPr="003A7BCA">
              <w:rPr>
                <w:lang w:val="en-CA"/>
              </w:rPr>
              <w:t>3.7.1</w:t>
            </w:r>
            <w:r>
              <w:rPr>
                <w:lang w:val="en-CA"/>
              </w:rPr>
              <w:t xml:space="preserve"> </w:t>
            </w:r>
            <w:r w:rsidRPr="003A7BCA">
              <w:rPr>
                <w:lang w:val="en-CA"/>
              </w:rPr>
              <w:t xml:space="preserve">Advocate for policy and </w:t>
            </w:r>
            <w:r>
              <w:rPr>
                <w:lang w:val="en-CA"/>
              </w:rPr>
              <w:t>programme</w:t>
            </w:r>
            <w:r w:rsidRPr="003A7BCA">
              <w:rPr>
                <w:lang w:val="en-CA"/>
              </w:rPr>
              <w:t>s that support food skills (e.g., school curriculum) and educate new teachers and partners; Bring in children and youth as advocacy partners – they are invested advocates</w:t>
            </w:r>
          </w:p>
          <w:p w14:paraId="111C6075" w14:textId="28C1A104" w:rsidR="00FB0F24" w:rsidRPr="003A7BCA" w:rsidRDefault="00FB0F24" w:rsidP="003A7BCA">
            <w:pPr>
              <w:rPr>
                <w:lang w:val="en-CA"/>
              </w:rPr>
            </w:pPr>
            <w:r w:rsidRPr="003A7BCA">
              <w:rPr>
                <w:lang w:val="en-CA"/>
              </w:rPr>
              <w:t>3.7.2</w:t>
            </w:r>
            <w:r>
              <w:rPr>
                <w:lang w:val="en-CA"/>
              </w:rPr>
              <w:t xml:space="preserve"> </w:t>
            </w:r>
            <w:r w:rsidRPr="003A7BCA">
              <w:rPr>
                <w:lang w:val="en-CA"/>
              </w:rPr>
              <w:t xml:space="preserve">Education: support food skills training in school; teach people how to purchase and prepare healthy, </w:t>
            </w:r>
            <w:r w:rsidR="003C0B66">
              <w:rPr>
                <w:lang w:val="en-CA"/>
              </w:rPr>
              <w:t>culturally-appropriate</w:t>
            </w:r>
            <w:r w:rsidRPr="003A7BCA">
              <w:rPr>
                <w:lang w:val="en-CA"/>
              </w:rPr>
              <w:t xml:space="preserve"> foods quickly; food safety; nutrition labels</w:t>
            </w:r>
          </w:p>
        </w:tc>
      </w:tr>
      <w:tr w:rsidR="00FB0F24" w:rsidRPr="003A7BCA" w14:paraId="77C64B9E" w14:textId="77777777" w:rsidTr="00A17C5B">
        <w:trPr>
          <w:trHeight w:val="290"/>
        </w:trPr>
        <w:tc>
          <w:tcPr>
            <w:tcW w:w="2592" w:type="dxa"/>
            <w:noWrap/>
            <w:hideMark/>
          </w:tcPr>
          <w:p w14:paraId="37568BB4" w14:textId="58B1D376" w:rsidR="00FB0F24" w:rsidRPr="003A7BCA" w:rsidRDefault="00FB0F24" w:rsidP="003A7BCA">
            <w:pPr>
              <w:rPr>
                <w:lang w:val="en-CA"/>
              </w:rPr>
            </w:pPr>
            <w:r>
              <w:rPr>
                <w:lang w:val="en-CA"/>
              </w:rPr>
              <w:t xml:space="preserve">3.8 </w:t>
            </w:r>
            <w:r w:rsidRPr="003A7BCA">
              <w:rPr>
                <w:lang w:val="en-CA"/>
              </w:rPr>
              <w:t>Healthy Eating</w:t>
            </w:r>
          </w:p>
        </w:tc>
        <w:tc>
          <w:tcPr>
            <w:tcW w:w="6912" w:type="dxa"/>
            <w:noWrap/>
            <w:hideMark/>
          </w:tcPr>
          <w:p w14:paraId="7602CEC6" w14:textId="77777777" w:rsidR="00FB0F24" w:rsidRDefault="00FB0F24" w:rsidP="003A7BCA">
            <w:pPr>
              <w:rPr>
                <w:lang w:val="en-CA"/>
              </w:rPr>
            </w:pPr>
            <w:r w:rsidRPr="003A7BCA">
              <w:rPr>
                <w:lang w:val="en-CA"/>
              </w:rPr>
              <w:t>3.8.1</w:t>
            </w:r>
            <w:r>
              <w:rPr>
                <w:lang w:val="en-CA"/>
              </w:rPr>
              <w:t xml:space="preserve"> </w:t>
            </w:r>
            <w:r w:rsidRPr="003A7BCA">
              <w:rPr>
                <w:lang w:val="en-CA"/>
              </w:rPr>
              <w:t>Promote Canada’s Food Guide as a comprehensive, accessible healthy eating resource</w:t>
            </w:r>
          </w:p>
          <w:p w14:paraId="351CAA4F" w14:textId="77777777" w:rsidR="00FB0F24" w:rsidRDefault="00FB0F24" w:rsidP="003A7BCA">
            <w:pPr>
              <w:rPr>
                <w:lang w:val="en-CA"/>
              </w:rPr>
            </w:pPr>
            <w:r w:rsidRPr="003A7BCA">
              <w:rPr>
                <w:lang w:val="en-CA"/>
              </w:rPr>
              <w:t>3.8.2</w:t>
            </w:r>
            <w:r>
              <w:rPr>
                <w:lang w:val="en-CA"/>
              </w:rPr>
              <w:t xml:space="preserve"> </w:t>
            </w:r>
            <w:r w:rsidRPr="003A7BCA">
              <w:rPr>
                <w:lang w:val="en-CA"/>
              </w:rPr>
              <w:t>Promote the long-term benefits of healthy eating</w:t>
            </w:r>
          </w:p>
          <w:p w14:paraId="0E3A5142" w14:textId="63D6881C" w:rsidR="00FB0F24" w:rsidRPr="003A7BCA" w:rsidRDefault="00FB0F24" w:rsidP="003A7BCA">
            <w:pPr>
              <w:rPr>
                <w:lang w:val="en-CA"/>
              </w:rPr>
            </w:pPr>
            <w:r w:rsidRPr="003A7BCA">
              <w:rPr>
                <w:lang w:val="en-CA"/>
              </w:rPr>
              <w:t>3.8.3</w:t>
            </w:r>
            <w:r>
              <w:rPr>
                <w:lang w:val="en-CA"/>
              </w:rPr>
              <w:t xml:space="preserve"> </w:t>
            </w:r>
            <w:r w:rsidRPr="003A7BCA">
              <w:rPr>
                <w:lang w:val="en-CA"/>
              </w:rPr>
              <w:t>Explore having Dietitians more available, especially at economy stores</w:t>
            </w:r>
          </w:p>
        </w:tc>
      </w:tr>
      <w:tr w:rsidR="00FB0F24" w:rsidRPr="003A7BCA" w14:paraId="2C6EA4D6" w14:textId="77777777" w:rsidTr="00A17C5B">
        <w:trPr>
          <w:trHeight w:val="290"/>
        </w:trPr>
        <w:tc>
          <w:tcPr>
            <w:tcW w:w="2592" w:type="dxa"/>
            <w:noWrap/>
            <w:hideMark/>
          </w:tcPr>
          <w:p w14:paraId="13AF2AB0" w14:textId="3E0EDBC8" w:rsidR="00FB0F24" w:rsidRPr="003A7BCA" w:rsidRDefault="00FB0F24" w:rsidP="003A7BCA">
            <w:pPr>
              <w:rPr>
                <w:lang w:val="en-CA"/>
              </w:rPr>
            </w:pPr>
            <w:r>
              <w:rPr>
                <w:lang w:val="en-CA"/>
              </w:rPr>
              <w:t xml:space="preserve">3.9 </w:t>
            </w:r>
            <w:r w:rsidRPr="003A7BCA">
              <w:rPr>
                <w:lang w:val="en-CA"/>
              </w:rPr>
              <w:t>Income Support</w:t>
            </w:r>
          </w:p>
        </w:tc>
        <w:tc>
          <w:tcPr>
            <w:tcW w:w="6912" w:type="dxa"/>
            <w:noWrap/>
            <w:hideMark/>
          </w:tcPr>
          <w:p w14:paraId="42056FA3" w14:textId="5AEB88F1" w:rsidR="00FB0F24" w:rsidRPr="003A7BCA" w:rsidRDefault="00FB0F24" w:rsidP="003A7BCA">
            <w:pPr>
              <w:rPr>
                <w:lang w:val="en-CA"/>
              </w:rPr>
            </w:pPr>
            <w:r w:rsidRPr="003A7BCA">
              <w:rPr>
                <w:lang w:val="en-CA"/>
              </w:rPr>
              <w:t>3.9.1</w:t>
            </w:r>
            <w:r>
              <w:rPr>
                <w:lang w:val="en-CA"/>
              </w:rPr>
              <w:t xml:space="preserve"> </w:t>
            </w:r>
            <w:r w:rsidRPr="003A7BCA">
              <w:rPr>
                <w:lang w:val="en-CA"/>
              </w:rPr>
              <w:t>Efficient finance allocation (</w:t>
            </w:r>
            <w:r>
              <w:rPr>
                <w:lang w:val="en-CA"/>
              </w:rPr>
              <w:t xml:space="preserve">e.g., </w:t>
            </w:r>
            <w:r w:rsidRPr="003A7BCA">
              <w:rPr>
                <w:lang w:val="en-CA"/>
              </w:rPr>
              <w:t>tax, private sector, social enterprise)</w:t>
            </w:r>
          </w:p>
        </w:tc>
      </w:tr>
      <w:tr w:rsidR="00FB0F24" w:rsidRPr="003A7BCA" w14:paraId="382A5030" w14:textId="77777777" w:rsidTr="00A17C5B">
        <w:trPr>
          <w:trHeight w:val="290"/>
        </w:trPr>
        <w:tc>
          <w:tcPr>
            <w:tcW w:w="2592" w:type="dxa"/>
            <w:noWrap/>
            <w:hideMark/>
          </w:tcPr>
          <w:p w14:paraId="0E332364" w14:textId="0BBBC1B2" w:rsidR="00FB0F24" w:rsidRPr="003A7BCA" w:rsidRDefault="00FB0F24" w:rsidP="003A7BCA">
            <w:pPr>
              <w:rPr>
                <w:lang w:val="en-CA"/>
              </w:rPr>
            </w:pPr>
            <w:r>
              <w:rPr>
                <w:lang w:val="en-CA"/>
              </w:rPr>
              <w:t xml:space="preserve">3.10 </w:t>
            </w:r>
            <w:r w:rsidRPr="003A7BCA">
              <w:rPr>
                <w:lang w:val="en-CA"/>
              </w:rPr>
              <w:t>Promotion</w:t>
            </w:r>
          </w:p>
        </w:tc>
        <w:tc>
          <w:tcPr>
            <w:tcW w:w="6912" w:type="dxa"/>
            <w:noWrap/>
            <w:hideMark/>
          </w:tcPr>
          <w:p w14:paraId="4669C4AB" w14:textId="77777777" w:rsidR="00FB0F24" w:rsidRDefault="00FB0F24" w:rsidP="003A7BCA">
            <w:pPr>
              <w:rPr>
                <w:lang w:val="en-CA"/>
              </w:rPr>
            </w:pPr>
            <w:r w:rsidRPr="003A7BCA">
              <w:rPr>
                <w:lang w:val="en-CA"/>
              </w:rPr>
              <w:t>3.10.1</w:t>
            </w:r>
            <w:r>
              <w:rPr>
                <w:lang w:val="en-CA"/>
              </w:rPr>
              <w:t xml:space="preserve"> </w:t>
            </w:r>
            <w:r w:rsidRPr="003A7BCA">
              <w:rPr>
                <w:lang w:val="en-CA"/>
              </w:rPr>
              <w:t>Encourage farmers to separate some food from their lines to keep it local</w:t>
            </w:r>
          </w:p>
          <w:p w14:paraId="7AFAA3FE" w14:textId="77777777" w:rsidR="00FB0F24" w:rsidRDefault="00FB0F24" w:rsidP="003A7BCA">
            <w:pPr>
              <w:rPr>
                <w:lang w:val="en-CA"/>
              </w:rPr>
            </w:pPr>
            <w:r w:rsidRPr="003A7BCA">
              <w:rPr>
                <w:lang w:val="en-CA"/>
              </w:rPr>
              <w:t>3.10.2</w:t>
            </w:r>
            <w:r>
              <w:rPr>
                <w:lang w:val="en-CA"/>
              </w:rPr>
              <w:t xml:space="preserve"> </w:t>
            </w:r>
            <w:r w:rsidRPr="003A7BCA">
              <w:rPr>
                <w:lang w:val="en-CA"/>
              </w:rPr>
              <w:t>Explore community transportation projects (e.g., bus transportation to community stand) that connect consumers and producers, including possible sponsored transportation initiatives</w:t>
            </w:r>
          </w:p>
          <w:p w14:paraId="5AE15964" w14:textId="07377BD0" w:rsidR="00FB0F24" w:rsidRPr="003A7BCA" w:rsidRDefault="00FB0F24" w:rsidP="003A7BCA">
            <w:pPr>
              <w:rPr>
                <w:lang w:val="en-CA"/>
              </w:rPr>
            </w:pPr>
            <w:r w:rsidRPr="003A7BCA">
              <w:rPr>
                <w:lang w:val="en-CA"/>
              </w:rPr>
              <w:t>3.10.3</w:t>
            </w:r>
            <w:r>
              <w:rPr>
                <w:lang w:val="en-CA"/>
              </w:rPr>
              <w:t xml:space="preserve"> </w:t>
            </w:r>
            <w:r w:rsidRPr="003A7BCA">
              <w:rPr>
                <w:lang w:val="en-CA"/>
              </w:rPr>
              <w:t>Promote local food access through workshops, media engagement, partnership with regional festivals</w:t>
            </w:r>
          </w:p>
        </w:tc>
      </w:tr>
      <w:tr w:rsidR="00FB0F24" w:rsidRPr="003A7BCA" w14:paraId="4DB04BE9" w14:textId="77777777" w:rsidTr="00A17C5B">
        <w:trPr>
          <w:trHeight w:val="580"/>
        </w:trPr>
        <w:tc>
          <w:tcPr>
            <w:tcW w:w="2592" w:type="dxa"/>
            <w:noWrap/>
            <w:hideMark/>
          </w:tcPr>
          <w:p w14:paraId="257C3576" w14:textId="2FAA3E39" w:rsidR="00FB0F24" w:rsidRPr="003A7BCA" w:rsidRDefault="00FB0F24" w:rsidP="003A7BCA">
            <w:pPr>
              <w:rPr>
                <w:lang w:val="en-CA"/>
              </w:rPr>
            </w:pPr>
            <w:r>
              <w:rPr>
                <w:lang w:val="en-CA"/>
              </w:rPr>
              <w:t xml:space="preserve">3.11 </w:t>
            </w:r>
            <w:r w:rsidRPr="003A7BCA">
              <w:rPr>
                <w:lang w:val="en-CA"/>
              </w:rPr>
              <w:t>Urban Agriculture</w:t>
            </w:r>
          </w:p>
        </w:tc>
        <w:tc>
          <w:tcPr>
            <w:tcW w:w="6912" w:type="dxa"/>
            <w:noWrap/>
            <w:hideMark/>
          </w:tcPr>
          <w:p w14:paraId="3AB10518" w14:textId="77777777" w:rsidR="00FB0F24" w:rsidRDefault="00FB0F24" w:rsidP="003A7BCA">
            <w:pPr>
              <w:rPr>
                <w:lang w:val="en-CA"/>
              </w:rPr>
            </w:pPr>
            <w:r w:rsidRPr="003A7BCA">
              <w:rPr>
                <w:lang w:val="en-CA"/>
              </w:rPr>
              <w:t>3.11.1</w:t>
            </w:r>
            <w:r>
              <w:rPr>
                <w:lang w:val="en-CA"/>
              </w:rPr>
              <w:t xml:space="preserve"> </w:t>
            </w:r>
            <w:r w:rsidRPr="003A7BCA">
              <w:rPr>
                <w:lang w:val="en-CA"/>
              </w:rPr>
              <w:t xml:space="preserve">Engage residents about urban agriculture, build capacity, share knowledge; </w:t>
            </w:r>
            <w:r>
              <w:rPr>
                <w:lang w:val="en-CA"/>
              </w:rPr>
              <w:t>w</w:t>
            </w:r>
            <w:r w:rsidRPr="003A7BCA">
              <w:rPr>
                <w:lang w:val="en-CA"/>
              </w:rPr>
              <w:t>ork to increase affordable access to land, especially land with water</w:t>
            </w:r>
          </w:p>
          <w:p w14:paraId="291BAF09" w14:textId="0FAE56BE" w:rsidR="000040C1" w:rsidRPr="003A7BCA" w:rsidRDefault="000040C1" w:rsidP="003A7BCA">
            <w:pPr>
              <w:rPr>
                <w:lang w:val="en-CA"/>
              </w:rPr>
            </w:pPr>
            <w:r w:rsidRPr="003A7BCA">
              <w:rPr>
                <w:lang w:val="en-CA"/>
              </w:rPr>
              <w:t>3.11.2</w:t>
            </w:r>
            <w:r>
              <w:rPr>
                <w:lang w:val="en-CA"/>
              </w:rPr>
              <w:t xml:space="preserve"> </w:t>
            </w:r>
            <w:r w:rsidRPr="003A7BCA">
              <w:rPr>
                <w:lang w:val="en-CA"/>
              </w:rPr>
              <w:t>Advocate using community champions and municipal partnership</w:t>
            </w:r>
          </w:p>
        </w:tc>
      </w:tr>
    </w:tbl>
    <w:p w14:paraId="037CE51F" w14:textId="77777777" w:rsidR="00654076" w:rsidRDefault="00654076">
      <w:pPr>
        <w:spacing w:before="0" w:after="200" w:line="276" w:lineRule="auto"/>
      </w:pPr>
      <w:r>
        <w:br w:type="page"/>
      </w:r>
    </w:p>
    <w:p w14:paraId="538F76FB" w14:textId="7EA3D6B0" w:rsidR="00012E31" w:rsidRDefault="00012E31" w:rsidP="006A386C">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80</w:t>
      </w:r>
      <w:r w:rsidR="006D0D1C">
        <w:rPr>
          <w:noProof/>
        </w:rPr>
        <w:fldChar w:fldCharType="end"/>
      </w:r>
      <w:r>
        <w:t>: Waste Management Related Recommendations</w:t>
      </w:r>
    </w:p>
    <w:tbl>
      <w:tblPr>
        <w:tblStyle w:val="TableGrid"/>
        <w:tblW w:w="9504" w:type="dxa"/>
        <w:tblLook w:val="04A0" w:firstRow="1" w:lastRow="0" w:firstColumn="1" w:lastColumn="0" w:noHBand="0" w:noVBand="1"/>
        <w:tblCaption w:val="Waste Management Related Recommendations"/>
        <w:tblDescription w:val="A listing of recommendations (composting, education and food diversion) on how to improve waste management in the Windsor and Essex County region"/>
      </w:tblPr>
      <w:tblGrid>
        <w:gridCol w:w="2592"/>
        <w:gridCol w:w="6912"/>
      </w:tblGrid>
      <w:tr w:rsidR="00CB01D9" w:rsidRPr="003A7BCA" w14:paraId="06289C3E" w14:textId="77777777" w:rsidTr="004A606D">
        <w:trPr>
          <w:trHeight w:val="290"/>
          <w:tblHeader/>
        </w:trPr>
        <w:tc>
          <w:tcPr>
            <w:tcW w:w="2592"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vAlign w:val="center"/>
          </w:tcPr>
          <w:p w14:paraId="79570CA4" w14:textId="22DFE9BE" w:rsidR="00CB01D9" w:rsidRDefault="00CB01D9" w:rsidP="004A606D">
            <w:r>
              <w:rPr>
                <w:b/>
              </w:rPr>
              <w:t>4. Waste Management</w:t>
            </w:r>
          </w:p>
        </w:tc>
        <w:tc>
          <w:tcPr>
            <w:tcW w:w="6912" w:type="dxa"/>
            <w:tcBorders>
              <w:left w:val="single" w:sz="4" w:space="0" w:color="auto"/>
              <w:bottom w:val="single" w:sz="4" w:space="0" w:color="auto"/>
            </w:tcBorders>
            <w:shd w:val="clear" w:color="auto" w:fill="A3DEDD" w:themeFill="accent1" w:themeFillTint="99"/>
            <w:noWrap/>
            <w:vAlign w:val="center"/>
          </w:tcPr>
          <w:p w14:paraId="1B8CDDE0" w14:textId="7F0B0CF0" w:rsidR="00CB01D9" w:rsidRPr="003A7BCA" w:rsidRDefault="00CB01D9" w:rsidP="004A606D">
            <w:r>
              <w:rPr>
                <w:b/>
              </w:rPr>
              <w:t>Related Recommendations</w:t>
            </w:r>
          </w:p>
        </w:tc>
      </w:tr>
      <w:tr w:rsidR="00AA5D07" w:rsidRPr="003A7BCA" w14:paraId="170396DF" w14:textId="77777777" w:rsidTr="00AA5D07">
        <w:trPr>
          <w:trHeight w:val="290"/>
        </w:trPr>
        <w:tc>
          <w:tcPr>
            <w:tcW w:w="2592" w:type="dxa"/>
            <w:tcBorders>
              <w:top w:val="single" w:sz="4" w:space="0" w:color="auto"/>
              <w:left w:val="single" w:sz="4" w:space="0" w:color="auto"/>
              <w:bottom w:val="single" w:sz="4" w:space="0" w:color="auto"/>
              <w:right w:val="single" w:sz="4" w:space="0" w:color="auto"/>
            </w:tcBorders>
            <w:noWrap/>
            <w:hideMark/>
          </w:tcPr>
          <w:p w14:paraId="28F2C82E" w14:textId="1292723B" w:rsidR="00AA5D07" w:rsidRPr="003A7BCA" w:rsidRDefault="00AA5D07" w:rsidP="003A7BCA">
            <w:pPr>
              <w:rPr>
                <w:lang w:val="en-CA"/>
              </w:rPr>
            </w:pPr>
            <w:r>
              <w:rPr>
                <w:lang w:val="en-CA"/>
              </w:rPr>
              <w:t xml:space="preserve">4.1 </w:t>
            </w:r>
            <w:r w:rsidRPr="003A7BCA">
              <w:rPr>
                <w:lang w:val="en-CA"/>
              </w:rPr>
              <w:t>Composting</w:t>
            </w:r>
          </w:p>
        </w:tc>
        <w:tc>
          <w:tcPr>
            <w:tcW w:w="6912" w:type="dxa"/>
            <w:tcBorders>
              <w:left w:val="single" w:sz="4" w:space="0" w:color="auto"/>
              <w:bottom w:val="single" w:sz="4" w:space="0" w:color="auto"/>
            </w:tcBorders>
            <w:noWrap/>
            <w:hideMark/>
          </w:tcPr>
          <w:p w14:paraId="1B5DA7FC" w14:textId="77777777" w:rsidR="00AA5D07" w:rsidRDefault="00AA5D07" w:rsidP="003A7BCA">
            <w:pPr>
              <w:rPr>
                <w:lang w:val="en-CA"/>
              </w:rPr>
            </w:pPr>
            <w:r w:rsidRPr="003A7BCA">
              <w:rPr>
                <w:lang w:val="en-CA"/>
              </w:rPr>
              <w:t>4.1.1</w:t>
            </w:r>
            <w:r>
              <w:rPr>
                <w:lang w:val="en-CA"/>
              </w:rPr>
              <w:t xml:space="preserve"> </w:t>
            </w:r>
            <w:r w:rsidRPr="003A7BCA">
              <w:rPr>
                <w:lang w:val="en-CA"/>
              </w:rPr>
              <w:t>Follow landfill legislation application locally to promote curbside pickup of organic waste</w:t>
            </w:r>
          </w:p>
          <w:p w14:paraId="3CB5B382" w14:textId="77777777" w:rsidR="00AA5D07" w:rsidRDefault="00AA5D07" w:rsidP="003A7BCA">
            <w:pPr>
              <w:rPr>
                <w:lang w:val="en-CA"/>
              </w:rPr>
            </w:pPr>
            <w:r w:rsidRPr="003A7BCA">
              <w:rPr>
                <w:lang w:val="en-CA"/>
              </w:rPr>
              <w:t>4.1.2</w:t>
            </w:r>
            <w:r>
              <w:rPr>
                <w:lang w:val="en-CA"/>
              </w:rPr>
              <w:t xml:space="preserve"> </w:t>
            </w:r>
            <w:r w:rsidRPr="003A7BCA">
              <w:rPr>
                <w:lang w:val="en-CA"/>
              </w:rPr>
              <w:t>Educate the public on proper waste management, composting</w:t>
            </w:r>
            <w:r>
              <w:rPr>
                <w:lang w:val="en-CA"/>
              </w:rPr>
              <w:t>,</w:t>
            </w:r>
            <w:r w:rsidRPr="003A7BCA">
              <w:rPr>
                <w:lang w:val="en-CA"/>
              </w:rPr>
              <w:t xml:space="preserve"> and meal planning to reduce home food waste</w:t>
            </w:r>
          </w:p>
          <w:p w14:paraId="7BB0ADDA" w14:textId="77777777" w:rsidR="00AA5D07" w:rsidRDefault="00AA5D07" w:rsidP="003A7BCA">
            <w:pPr>
              <w:rPr>
                <w:lang w:val="en-CA"/>
              </w:rPr>
            </w:pPr>
            <w:r w:rsidRPr="003A7BCA">
              <w:rPr>
                <w:lang w:val="en-CA"/>
              </w:rPr>
              <w:t>4.1.3</w:t>
            </w:r>
            <w:r>
              <w:rPr>
                <w:lang w:val="en-CA"/>
              </w:rPr>
              <w:t xml:space="preserve"> </w:t>
            </w:r>
            <w:r w:rsidRPr="003A7BCA">
              <w:rPr>
                <w:lang w:val="en-CA"/>
              </w:rPr>
              <w:t>Network to identify waste management solutions (e.g., waste, food waste, packaging, recycling, composting)</w:t>
            </w:r>
          </w:p>
          <w:p w14:paraId="04F651CC" w14:textId="10A4C715" w:rsidR="00AA5D07" w:rsidRPr="003A7BCA" w:rsidRDefault="00AA5D07" w:rsidP="003A7BCA">
            <w:pPr>
              <w:rPr>
                <w:lang w:val="en-CA"/>
              </w:rPr>
            </w:pPr>
            <w:r w:rsidRPr="003A7BCA">
              <w:rPr>
                <w:lang w:val="en-CA"/>
              </w:rPr>
              <w:t>4.1.4</w:t>
            </w:r>
            <w:r>
              <w:rPr>
                <w:lang w:val="en-CA"/>
              </w:rPr>
              <w:t xml:space="preserve"> </w:t>
            </w:r>
            <w:r w:rsidRPr="003A7BCA">
              <w:rPr>
                <w:lang w:val="en-CA"/>
              </w:rPr>
              <w:t>Promote use of anaerobic digestion of food waste and sewage sludge to make renewable natural gas</w:t>
            </w:r>
            <w:r>
              <w:rPr>
                <w:lang w:val="en-CA"/>
              </w:rPr>
              <w:t>.</w:t>
            </w:r>
            <w:r w:rsidRPr="003A7BCA">
              <w:rPr>
                <w:lang w:val="en-CA"/>
              </w:rPr>
              <w:t xml:space="preserve"> Explore Seacliff Energy in Leamington as model for sustainability and solicit public buy-in</w:t>
            </w:r>
          </w:p>
        </w:tc>
      </w:tr>
      <w:tr w:rsidR="00AA5D07" w:rsidRPr="003A7BCA" w14:paraId="16E5437B" w14:textId="77777777" w:rsidTr="00AA5D07">
        <w:trPr>
          <w:trHeight w:val="290"/>
        </w:trPr>
        <w:tc>
          <w:tcPr>
            <w:tcW w:w="2592" w:type="dxa"/>
            <w:tcBorders>
              <w:top w:val="single" w:sz="4" w:space="0" w:color="auto"/>
              <w:left w:val="single" w:sz="4" w:space="0" w:color="auto"/>
              <w:bottom w:val="single" w:sz="4" w:space="0" w:color="auto"/>
              <w:right w:val="single" w:sz="4" w:space="0" w:color="auto"/>
            </w:tcBorders>
            <w:noWrap/>
            <w:hideMark/>
          </w:tcPr>
          <w:p w14:paraId="6E8DED2D" w14:textId="1B3E0728" w:rsidR="00AA5D07" w:rsidRPr="003A7BCA" w:rsidRDefault="00AA5D07" w:rsidP="003A7BCA">
            <w:pPr>
              <w:rPr>
                <w:lang w:val="en-CA"/>
              </w:rPr>
            </w:pPr>
            <w:r>
              <w:rPr>
                <w:lang w:val="en-CA"/>
              </w:rPr>
              <w:t xml:space="preserve">4.2 </w:t>
            </w:r>
            <w:r w:rsidRPr="003A7BCA">
              <w:rPr>
                <w:lang w:val="en-CA"/>
              </w:rPr>
              <w:t>Education</w:t>
            </w:r>
          </w:p>
        </w:tc>
        <w:tc>
          <w:tcPr>
            <w:tcW w:w="6912" w:type="dxa"/>
            <w:tcBorders>
              <w:left w:val="single" w:sz="4" w:space="0" w:color="auto"/>
            </w:tcBorders>
            <w:noWrap/>
            <w:hideMark/>
          </w:tcPr>
          <w:p w14:paraId="55D0CF4F" w14:textId="0449C677" w:rsidR="00AA5D07" w:rsidRPr="003A7BCA" w:rsidRDefault="00AA5D07" w:rsidP="003A7BCA">
            <w:pPr>
              <w:rPr>
                <w:lang w:val="en-CA"/>
              </w:rPr>
            </w:pPr>
            <w:r w:rsidRPr="003A7BCA">
              <w:rPr>
                <w:lang w:val="en-CA"/>
              </w:rPr>
              <w:t>4.2.1</w:t>
            </w:r>
            <w:r>
              <w:rPr>
                <w:lang w:val="en-CA"/>
              </w:rPr>
              <w:t xml:space="preserve"> </w:t>
            </w:r>
            <w:r w:rsidRPr="003A7BCA">
              <w:rPr>
                <w:lang w:val="en-CA"/>
              </w:rPr>
              <w:t>Promote waste management as part of food literacy in school curriculum</w:t>
            </w:r>
          </w:p>
        </w:tc>
      </w:tr>
      <w:tr w:rsidR="00AA5D07" w:rsidRPr="003A7BCA" w14:paraId="48FBA55E" w14:textId="77777777" w:rsidTr="00AA5D07">
        <w:trPr>
          <w:trHeight w:val="870"/>
        </w:trPr>
        <w:tc>
          <w:tcPr>
            <w:tcW w:w="2592" w:type="dxa"/>
            <w:tcBorders>
              <w:top w:val="single" w:sz="4" w:space="0" w:color="auto"/>
              <w:left w:val="single" w:sz="4" w:space="0" w:color="auto"/>
              <w:bottom w:val="single" w:sz="4" w:space="0" w:color="auto"/>
              <w:right w:val="single" w:sz="4" w:space="0" w:color="auto"/>
            </w:tcBorders>
            <w:noWrap/>
            <w:hideMark/>
          </w:tcPr>
          <w:p w14:paraId="50DDC96C" w14:textId="4A30B442" w:rsidR="00AA5D07" w:rsidRPr="003A7BCA" w:rsidRDefault="00AA5D07" w:rsidP="003A7BCA">
            <w:pPr>
              <w:rPr>
                <w:lang w:val="en-CA"/>
              </w:rPr>
            </w:pPr>
            <w:r>
              <w:rPr>
                <w:lang w:val="en-CA"/>
              </w:rPr>
              <w:t xml:space="preserve">4.3 </w:t>
            </w:r>
            <w:r w:rsidRPr="003A7BCA">
              <w:rPr>
                <w:lang w:val="en-CA"/>
              </w:rPr>
              <w:t>Food Diversion</w:t>
            </w:r>
          </w:p>
        </w:tc>
        <w:tc>
          <w:tcPr>
            <w:tcW w:w="6912" w:type="dxa"/>
            <w:tcBorders>
              <w:left w:val="single" w:sz="4" w:space="0" w:color="auto"/>
              <w:bottom w:val="single" w:sz="4" w:space="0" w:color="auto"/>
            </w:tcBorders>
            <w:noWrap/>
            <w:hideMark/>
          </w:tcPr>
          <w:p w14:paraId="12B95061" w14:textId="77777777" w:rsidR="00AA5D07" w:rsidRDefault="00AA5D07" w:rsidP="003A7BCA">
            <w:pPr>
              <w:rPr>
                <w:lang w:val="en-CA"/>
              </w:rPr>
            </w:pPr>
            <w:r w:rsidRPr="003A7BCA">
              <w:rPr>
                <w:lang w:val="en-CA"/>
              </w:rPr>
              <w:t>4.3.1</w:t>
            </w:r>
            <w:r>
              <w:rPr>
                <w:lang w:val="en-CA"/>
              </w:rPr>
              <w:t xml:space="preserve"> </w:t>
            </w:r>
            <w:r w:rsidRPr="003A7BCA">
              <w:rPr>
                <w:lang w:val="en-CA"/>
              </w:rPr>
              <w:t>Make better use of naturally imperfect and lower grade products; divert food that may be thrown away (e.g., coordinate with grocers to divert food before expiry dates, coordinate with restaurants so leftover food is distributed through non-profit organizations)</w:t>
            </w:r>
          </w:p>
          <w:p w14:paraId="5122AB2B" w14:textId="77777777" w:rsidR="00AA5D07" w:rsidRDefault="00AA5D07" w:rsidP="003A7BCA">
            <w:pPr>
              <w:rPr>
                <w:lang w:val="en-CA"/>
              </w:rPr>
            </w:pPr>
            <w:r w:rsidRPr="003A7BCA">
              <w:rPr>
                <w:lang w:val="en-CA"/>
              </w:rPr>
              <w:t>4.3.2</w:t>
            </w:r>
            <w:r>
              <w:rPr>
                <w:lang w:val="en-CA"/>
              </w:rPr>
              <w:t xml:space="preserve"> </w:t>
            </w:r>
            <w:r w:rsidRPr="003A7BCA">
              <w:rPr>
                <w:lang w:val="en-CA"/>
              </w:rPr>
              <w:t>Educate the public about difference between expiry and best before dates to prevent unnecessary food waste</w:t>
            </w:r>
          </w:p>
          <w:p w14:paraId="67852659" w14:textId="281F9E70" w:rsidR="00AA5D07" w:rsidRPr="003A7BCA" w:rsidRDefault="00AA5D07" w:rsidP="003A7BCA">
            <w:pPr>
              <w:rPr>
                <w:lang w:val="en-CA"/>
              </w:rPr>
            </w:pPr>
            <w:r w:rsidRPr="003A7BCA">
              <w:rPr>
                <w:lang w:val="en-CA"/>
              </w:rPr>
              <w:t>4.3.3</w:t>
            </w:r>
            <w:r>
              <w:rPr>
                <w:lang w:val="en-CA"/>
              </w:rPr>
              <w:t xml:space="preserve"> </w:t>
            </w:r>
            <w:r w:rsidRPr="003A7BCA">
              <w:rPr>
                <w:lang w:val="en-CA"/>
              </w:rPr>
              <w:t>Link child</w:t>
            </w:r>
            <w:r>
              <w:rPr>
                <w:lang w:val="en-CA"/>
              </w:rPr>
              <w:t xml:space="preserve"> </w:t>
            </w:r>
            <w:r w:rsidRPr="003A7BCA">
              <w:rPr>
                <w:lang w:val="en-CA"/>
              </w:rPr>
              <w:t>care centres or ECO schools with partners (e.g., hobby farms) to divert food waste</w:t>
            </w:r>
          </w:p>
        </w:tc>
      </w:tr>
    </w:tbl>
    <w:p w14:paraId="1D9FE57A" w14:textId="77777777" w:rsidR="00654076" w:rsidRDefault="00654076">
      <w:pPr>
        <w:spacing w:before="0" w:after="200" w:line="276" w:lineRule="auto"/>
        <w:rPr>
          <w:b/>
          <w:bCs/>
          <w:color w:val="000000" w:themeColor="text1"/>
          <w:szCs w:val="18"/>
        </w:rPr>
      </w:pPr>
      <w:r>
        <w:br w:type="page"/>
      </w:r>
    </w:p>
    <w:p w14:paraId="1E873FA2" w14:textId="17FB45BA" w:rsidR="00012E31" w:rsidRDefault="00012E31" w:rsidP="006A386C">
      <w:pPr>
        <w:pStyle w:val="Caption"/>
        <w:keepNext/>
      </w:pPr>
      <w:r>
        <w:t xml:space="preserve">Table </w:t>
      </w:r>
      <w:r w:rsidR="006D0D1C">
        <w:rPr>
          <w:noProof/>
        </w:rPr>
        <w:fldChar w:fldCharType="begin"/>
      </w:r>
      <w:r w:rsidR="006D0D1C">
        <w:rPr>
          <w:noProof/>
        </w:rPr>
        <w:instrText xml:space="preserve"> SEQ Table \* ARABIC </w:instrText>
      </w:r>
      <w:r w:rsidR="006D0D1C">
        <w:rPr>
          <w:noProof/>
        </w:rPr>
        <w:fldChar w:fldCharType="separate"/>
      </w:r>
      <w:r w:rsidR="002B0E49">
        <w:rPr>
          <w:noProof/>
        </w:rPr>
        <w:t>81</w:t>
      </w:r>
      <w:r w:rsidR="006D0D1C">
        <w:rPr>
          <w:noProof/>
        </w:rPr>
        <w:fldChar w:fldCharType="end"/>
      </w:r>
      <w:r>
        <w:t>: System Wide Recommendations</w:t>
      </w:r>
    </w:p>
    <w:tbl>
      <w:tblPr>
        <w:tblStyle w:val="TableGrid"/>
        <w:tblW w:w="9504" w:type="dxa"/>
        <w:tblLook w:val="04A0" w:firstRow="1" w:lastRow="0" w:firstColumn="1" w:lastColumn="0" w:noHBand="0" w:noVBand="1"/>
        <w:tblCaption w:val="System Wide Recommendations"/>
        <w:tblDescription w:val="A listing of recommendations (e.g. financial supports, research and innovation) on how to improve system wide in the Windsor and Essex County region"/>
      </w:tblPr>
      <w:tblGrid>
        <w:gridCol w:w="2592"/>
        <w:gridCol w:w="6912"/>
      </w:tblGrid>
      <w:tr w:rsidR="00CB01D9" w:rsidRPr="003A7BCA" w14:paraId="2C21EA83" w14:textId="77777777" w:rsidTr="004A606D">
        <w:trPr>
          <w:trHeight w:val="290"/>
          <w:tblHeader/>
        </w:trPr>
        <w:tc>
          <w:tcPr>
            <w:tcW w:w="2592" w:type="dxa"/>
            <w:shd w:val="clear" w:color="auto" w:fill="A3DEDD" w:themeFill="accent1" w:themeFillTint="99"/>
            <w:noWrap/>
          </w:tcPr>
          <w:p w14:paraId="39437966" w14:textId="554D40B5" w:rsidR="00CB01D9" w:rsidRDefault="004A606D" w:rsidP="003A7BCA">
            <w:r>
              <w:rPr>
                <w:b/>
              </w:rPr>
              <w:t>5. System Wide</w:t>
            </w:r>
          </w:p>
        </w:tc>
        <w:tc>
          <w:tcPr>
            <w:tcW w:w="6912" w:type="dxa"/>
            <w:shd w:val="clear" w:color="auto" w:fill="A3DEDD" w:themeFill="accent1" w:themeFillTint="99"/>
            <w:noWrap/>
          </w:tcPr>
          <w:p w14:paraId="6C95065C" w14:textId="2CB3B753" w:rsidR="00CB01D9" w:rsidRPr="003A7BCA" w:rsidRDefault="00CB01D9" w:rsidP="003A7BCA">
            <w:r>
              <w:rPr>
                <w:b/>
              </w:rPr>
              <w:t>Related Recommendations</w:t>
            </w:r>
          </w:p>
        </w:tc>
      </w:tr>
      <w:tr w:rsidR="00AA5D07" w:rsidRPr="003A7BCA" w14:paraId="1EECA386" w14:textId="77777777" w:rsidTr="00FD0BD0">
        <w:trPr>
          <w:trHeight w:val="290"/>
        </w:trPr>
        <w:tc>
          <w:tcPr>
            <w:tcW w:w="2592" w:type="dxa"/>
            <w:noWrap/>
            <w:hideMark/>
          </w:tcPr>
          <w:p w14:paraId="46769315" w14:textId="7161F475" w:rsidR="00AA5D07" w:rsidRPr="003A7BCA" w:rsidRDefault="00AA5D07" w:rsidP="003A7BCA">
            <w:pPr>
              <w:rPr>
                <w:lang w:val="en-CA"/>
              </w:rPr>
            </w:pPr>
            <w:r>
              <w:rPr>
                <w:lang w:val="en-CA"/>
              </w:rPr>
              <w:t xml:space="preserve">5.1 </w:t>
            </w:r>
            <w:r w:rsidRPr="003A7BCA">
              <w:rPr>
                <w:lang w:val="en-CA"/>
              </w:rPr>
              <w:t>Cross-Sectoral Work</w:t>
            </w:r>
          </w:p>
        </w:tc>
        <w:tc>
          <w:tcPr>
            <w:tcW w:w="6912" w:type="dxa"/>
            <w:noWrap/>
            <w:hideMark/>
          </w:tcPr>
          <w:p w14:paraId="683C3F2D" w14:textId="77777777" w:rsidR="00AA5D07" w:rsidRDefault="00AA5D07" w:rsidP="003A7BCA">
            <w:pPr>
              <w:rPr>
                <w:lang w:val="en-CA"/>
              </w:rPr>
            </w:pPr>
            <w:r w:rsidRPr="003A7BCA">
              <w:rPr>
                <w:lang w:val="en-CA"/>
              </w:rPr>
              <w:t>5.1.1</w:t>
            </w:r>
            <w:r>
              <w:rPr>
                <w:lang w:val="en-CA"/>
              </w:rPr>
              <w:t xml:space="preserve"> </w:t>
            </w:r>
            <w:r w:rsidRPr="003A7BCA">
              <w:rPr>
                <w:lang w:val="en-CA"/>
              </w:rPr>
              <w:t>Work together across the food system, collaborate, work together</w:t>
            </w:r>
          </w:p>
          <w:p w14:paraId="09898B13" w14:textId="7FC88269" w:rsidR="00AA5D07" w:rsidRDefault="00AA5D07" w:rsidP="003A7BCA">
            <w:pPr>
              <w:rPr>
                <w:lang w:val="en-CA"/>
              </w:rPr>
            </w:pPr>
            <w:r w:rsidRPr="003A7BCA">
              <w:rPr>
                <w:lang w:val="en-CA"/>
              </w:rPr>
              <w:t>5.1.2</w:t>
            </w:r>
            <w:r>
              <w:rPr>
                <w:lang w:val="en-CA"/>
              </w:rPr>
              <w:t xml:space="preserve"> </w:t>
            </w:r>
            <w:r w:rsidRPr="003A7BCA">
              <w:rPr>
                <w:lang w:val="en-CA"/>
              </w:rPr>
              <w:t xml:space="preserve">Engage with municipal partners, policy makers, new councils to support community gardens, </w:t>
            </w:r>
            <w:r>
              <w:rPr>
                <w:lang w:val="en-CA"/>
              </w:rPr>
              <w:t xml:space="preserve">Windsor-Essex </w:t>
            </w:r>
            <w:r w:rsidRPr="003A7BCA">
              <w:rPr>
                <w:lang w:val="en-CA"/>
              </w:rPr>
              <w:t>Food Policy Council, land use planning</w:t>
            </w:r>
          </w:p>
          <w:p w14:paraId="4DF573E1" w14:textId="4C006255" w:rsidR="00AA5D07" w:rsidRPr="003A7BCA" w:rsidRDefault="00AA5D07" w:rsidP="003A7BCA">
            <w:pPr>
              <w:rPr>
                <w:lang w:val="en-CA"/>
              </w:rPr>
            </w:pPr>
            <w:r w:rsidRPr="003A7BCA">
              <w:rPr>
                <w:lang w:val="en-CA"/>
              </w:rPr>
              <w:t>5.1.3</w:t>
            </w:r>
            <w:r>
              <w:rPr>
                <w:lang w:val="en-CA"/>
              </w:rPr>
              <w:t xml:space="preserve"> </w:t>
            </w:r>
            <w:r w:rsidRPr="003A7BCA">
              <w:rPr>
                <w:lang w:val="en-CA"/>
              </w:rPr>
              <w:t>Involve new and bigger champions (e.g., the University of Windsor, St. Clair College, public/private partnerships); Institutional supports and partnerships</w:t>
            </w:r>
          </w:p>
        </w:tc>
      </w:tr>
      <w:tr w:rsidR="00AA5D07" w:rsidRPr="003A7BCA" w14:paraId="092082E4" w14:textId="77777777" w:rsidTr="00FD0BD0">
        <w:trPr>
          <w:trHeight w:val="290"/>
        </w:trPr>
        <w:tc>
          <w:tcPr>
            <w:tcW w:w="2592" w:type="dxa"/>
            <w:noWrap/>
            <w:hideMark/>
          </w:tcPr>
          <w:p w14:paraId="5573C424" w14:textId="5AE249A0" w:rsidR="00AA5D07" w:rsidRPr="003A7BCA" w:rsidRDefault="00AA5D07" w:rsidP="003A7BCA">
            <w:pPr>
              <w:rPr>
                <w:lang w:val="en-CA"/>
              </w:rPr>
            </w:pPr>
            <w:r>
              <w:rPr>
                <w:lang w:val="en-CA"/>
              </w:rPr>
              <w:t xml:space="preserve">5.2 </w:t>
            </w:r>
            <w:r w:rsidRPr="003A7BCA">
              <w:rPr>
                <w:lang w:val="en-CA"/>
              </w:rPr>
              <w:t>Financial Supports</w:t>
            </w:r>
          </w:p>
        </w:tc>
        <w:tc>
          <w:tcPr>
            <w:tcW w:w="6912" w:type="dxa"/>
            <w:noWrap/>
            <w:hideMark/>
          </w:tcPr>
          <w:p w14:paraId="55387550" w14:textId="168D725E" w:rsidR="00AA5D07" w:rsidRPr="003A7BCA" w:rsidRDefault="00AA5D07" w:rsidP="003A7BCA">
            <w:pPr>
              <w:rPr>
                <w:lang w:val="en-CA"/>
              </w:rPr>
            </w:pPr>
            <w:r w:rsidRPr="003A7BCA">
              <w:rPr>
                <w:lang w:val="en-CA"/>
              </w:rPr>
              <w:t>5.2.1</w:t>
            </w:r>
            <w:r>
              <w:rPr>
                <w:lang w:val="en-CA"/>
              </w:rPr>
              <w:t xml:space="preserve"> </w:t>
            </w:r>
            <w:r w:rsidRPr="003A7BCA">
              <w:rPr>
                <w:lang w:val="en-CA"/>
              </w:rPr>
              <w:t>Explore corporate social responsibility initiatives to raise dollars via shareholder activism</w:t>
            </w:r>
          </w:p>
        </w:tc>
      </w:tr>
      <w:tr w:rsidR="00AA5D07" w:rsidRPr="003A7BCA" w14:paraId="441E94BE" w14:textId="77777777" w:rsidTr="00FD0BD0">
        <w:trPr>
          <w:trHeight w:val="290"/>
        </w:trPr>
        <w:tc>
          <w:tcPr>
            <w:tcW w:w="2592" w:type="dxa"/>
            <w:noWrap/>
            <w:hideMark/>
          </w:tcPr>
          <w:p w14:paraId="18A4793C" w14:textId="3C15B5DA" w:rsidR="00AA5D07" w:rsidRPr="003A7BCA" w:rsidRDefault="00AA5D07" w:rsidP="003A7BCA">
            <w:pPr>
              <w:rPr>
                <w:lang w:val="en-CA"/>
              </w:rPr>
            </w:pPr>
            <w:r>
              <w:rPr>
                <w:lang w:val="en-CA"/>
              </w:rPr>
              <w:t xml:space="preserve">5.3 </w:t>
            </w:r>
            <w:r w:rsidRPr="003A7BCA">
              <w:rPr>
                <w:lang w:val="en-CA"/>
              </w:rPr>
              <w:t>Promotion</w:t>
            </w:r>
          </w:p>
        </w:tc>
        <w:tc>
          <w:tcPr>
            <w:tcW w:w="6912" w:type="dxa"/>
            <w:noWrap/>
            <w:hideMark/>
          </w:tcPr>
          <w:p w14:paraId="742429D7" w14:textId="77777777" w:rsidR="00AA5D07" w:rsidRDefault="00AA5D07" w:rsidP="003A7BCA">
            <w:pPr>
              <w:rPr>
                <w:lang w:val="en-CA"/>
              </w:rPr>
            </w:pPr>
            <w:r w:rsidRPr="003A7BCA">
              <w:rPr>
                <w:lang w:val="en-CA"/>
              </w:rPr>
              <w:t>5.3.1</w:t>
            </w:r>
            <w:r>
              <w:rPr>
                <w:lang w:val="en-CA"/>
              </w:rPr>
              <w:t xml:space="preserve"> </w:t>
            </w:r>
            <w:r w:rsidRPr="003A7BCA">
              <w:rPr>
                <w:lang w:val="en-CA"/>
              </w:rPr>
              <w:t>Market successes, co-opt the media, to gain buy-in for partnerships</w:t>
            </w:r>
          </w:p>
          <w:p w14:paraId="44A8C560" w14:textId="31C60BA1" w:rsidR="00AA5D07" w:rsidRDefault="00AA5D07" w:rsidP="003A7BCA">
            <w:pPr>
              <w:rPr>
                <w:lang w:val="en-CA"/>
              </w:rPr>
            </w:pPr>
            <w:r w:rsidRPr="003A7BCA">
              <w:rPr>
                <w:lang w:val="en-CA"/>
              </w:rPr>
              <w:t>5.3.2</w:t>
            </w:r>
            <w:r>
              <w:rPr>
                <w:lang w:val="en-CA"/>
              </w:rPr>
              <w:t xml:space="preserve"> </w:t>
            </w:r>
            <w:r w:rsidRPr="003A7BCA">
              <w:rPr>
                <w:lang w:val="en-CA"/>
              </w:rPr>
              <w:t>Food as common to all and a unifying presence in society</w:t>
            </w:r>
          </w:p>
          <w:p w14:paraId="78CBB375" w14:textId="11E1BFDB" w:rsidR="00AA5D07" w:rsidRPr="003A7BCA" w:rsidRDefault="00AA5D07" w:rsidP="003A7BCA">
            <w:pPr>
              <w:rPr>
                <w:lang w:val="en-CA"/>
              </w:rPr>
            </w:pPr>
            <w:r w:rsidRPr="003A7BCA">
              <w:rPr>
                <w:lang w:val="en-CA"/>
              </w:rPr>
              <w:t>5.3.3</w:t>
            </w:r>
            <w:r>
              <w:rPr>
                <w:lang w:val="en-CA"/>
              </w:rPr>
              <w:t xml:space="preserve"> </w:t>
            </w:r>
            <w:r w:rsidRPr="003A7BCA">
              <w:rPr>
                <w:lang w:val="en-CA"/>
              </w:rPr>
              <w:t>Appeal to voters – vote with your fork campaign; celebrate successes to fight apathy</w:t>
            </w:r>
          </w:p>
        </w:tc>
      </w:tr>
      <w:tr w:rsidR="00AA5D07" w:rsidRPr="003A7BCA" w14:paraId="47EE298D" w14:textId="77777777" w:rsidTr="00FD0BD0">
        <w:trPr>
          <w:trHeight w:val="290"/>
        </w:trPr>
        <w:tc>
          <w:tcPr>
            <w:tcW w:w="2592" w:type="dxa"/>
            <w:noWrap/>
            <w:hideMark/>
          </w:tcPr>
          <w:p w14:paraId="29737350" w14:textId="19C9B570" w:rsidR="00AA5D07" w:rsidRPr="003A7BCA" w:rsidRDefault="00AA5D07" w:rsidP="003A7BCA">
            <w:pPr>
              <w:rPr>
                <w:lang w:val="en-CA"/>
              </w:rPr>
            </w:pPr>
            <w:r>
              <w:rPr>
                <w:lang w:val="en-CA"/>
              </w:rPr>
              <w:t xml:space="preserve">5.4 </w:t>
            </w:r>
            <w:r w:rsidRPr="003A7BCA">
              <w:rPr>
                <w:lang w:val="en-CA"/>
              </w:rPr>
              <w:t>Research and Innovation</w:t>
            </w:r>
          </w:p>
        </w:tc>
        <w:tc>
          <w:tcPr>
            <w:tcW w:w="6912" w:type="dxa"/>
            <w:noWrap/>
            <w:hideMark/>
          </w:tcPr>
          <w:p w14:paraId="42F18C83" w14:textId="77777777" w:rsidR="00AA5D07" w:rsidRDefault="00AA5D07" w:rsidP="003A7BCA">
            <w:pPr>
              <w:rPr>
                <w:lang w:val="en-CA"/>
              </w:rPr>
            </w:pPr>
            <w:r w:rsidRPr="003A7BCA">
              <w:rPr>
                <w:lang w:val="en-CA"/>
              </w:rPr>
              <w:t>5.4.1</w:t>
            </w:r>
            <w:r>
              <w:rPr>
                <w:lang w:val="en-CA"/>
              </w:rPr>
              <w:t xml:space="preserve"> </w:t>
            </w:r>
            <w:r w:rsidRPr="003A7BCA">
              <w:rPr>
                <w:lang w:val="en-CA"/>
              </w:rPr>
              <w:t>Make use of innovation and technology, investment in R &amp; D</w:t>
            </w:r>
          </w:p>
          <w:p w14:paraId="4D1B9369" w14:textId="56CF2D41" w:rsidR="00AA5D07" w:rsidRPr="003A7BCA" w:rsidRDefault="00AA5D07" w:rsidP="003A7BCA">
            <w:pPr>
              <w:rPr>
                <w:lang w:val="en-CA"/>
              </w:rPr>
            </w:pPr>
            <w:r w:rsidRPr="003A7BCA">
              <w:rPr>
                <w:lang w:val="en-CA"/>
              </w:rPr>
              <w:t>5.4.2</w:t>
            </w:r>
            <w:r>
              <w:rPr>
                <w:lang w:val="en-CA"/>
              </w:rPr>
              <w:t xml:space="preserve"> </w:t>
            </w:r>
            <w:r w:rsidRPr="003A7BCA">
              <w:rPr>
                <w:lang w:val="en-CA"/>
              </w:rPr>
              <w:t>Pilot small, innovative projects</w:t>
            </w:r>
          </w:p>
        </w:tc>
      </w:tr>
    </w:tbl>
    <w:p w14:paraId="71795AA9" w14:textId="358120D5" w:rsidR="002041ED" w:rsidRDefault="002041ED" w:rsidP="00654076">
      <w:pPr>
        <w:pStyle w:val="Heading2"/>
        <w:spacing w:before="360"/>
      </w:pPr>
      <w:bookmarkStart w:id="113" w:name="_Toc15636309"/>
      <w:r>
        <w:t>Limitations</w:t>
      </w:r>
      <w:bookmarkEnd w:id="113"/>
    </w:p>
    <w:p w14:paraId="578A1813" w14:textId="71615C1E" w:rsidR="00960C09" w:rsidRDefault="00B97817" w:rsidP="00C82847">
      <w:pPr>
        <w:rPr>
          <w:lang w:val="en-US"/>
        </w:rPr>
      </w:pPr>
      <w:r>
        <w:rPr>
          <w:lang w:val="en-US"/>
        </w:rPr>
        <w:t>Food systems are large and complex entities. Any single element could be the subject of intensive research, study</w:t>
      </w:r>
      <w:r w:rsidR="00FE2ABC">
        <w:rPr>
          <w:lang w:val="en-US"/>
        </w:rPr>
        <w:t>,</w:t>
      </w:r>
      <w:r>
        <w:rPr>
          <w:lang w:val="en-US"/>
        </w:rPr>
        <w:t xml:space="preserve"> and consultation. In undertaking a comprehensive food system assessment such as this one, there is a risk of under</w:t>
      </w:r>
      <w:r w:rsidR="00485041">
        <w:rPr>
          <w:lang w:val="en-US"/>
        </w:rPr>
        <w:t>-</w:t>
      </w:r>
      <w:r>
        <w:rPr>
          <w:lang w:val="en-US"/>
        </w:rPr>
        <w:t>representing key elements in the food system.</w:t>
      </w:r>
      <w:r w:rsidR="00960C09">
        <w:rPr>
          <w:lang w:val="en-US"/>
        </w:rPr>
        <w:t xml:space="preserve"> Nevertheless, they continue to be useful tools if they are </w:t>
      </w:r>
      <w:r w:rsidR="00960C09" w:rsidRPr="002041ED">
        <w:rPr>
          <w:lang w:val="en-US"/>
        </w:rPr>
        <w:t>r</w:t>
      </w:r>
      <w:r w:rsidR="00960C09">
        <w:rPr>
          <w:lang w:val="en-US"/>
        </w:rPr>
        <w:t xml:space="preserve">egion-specific, as this one is, </w:t>
      </w:r>
      <w:r w:rsidR="00960C09" w:rsidRPr="002041ED">
        <w:rPr>
          <w:lang w:val="en-US"/>
        </w:rPr>
        <w:t xml:space="preserve">and </w:t>
      </w:r>
      <w:r w:rsidR="00960C09">
        <w:rPr>
          <w:lang w:val="en-US"/>
        </w:rPr>
        <w:t xml:space="preserve">can establish a foundation that can </w:t>
      </w:r>
      <w:r w:rsidR="00960C09" w:rsidRPr="002041ED">
        <w:rPr>
          <w:lang w:val="en-US"/>
        </w:rPr>
        <w:t>continue to be evaluated as the political landscape</w:t>
      </w:r>
      <w:r w:rsidR="00960C09">
        <w:rPr>
          <w:lang w:val="en-US"/>
        </w:rPr>
        <w:t xml:space="preserve"> </w:t>
      </w:r>
      <w:r w:rsidR="00960C09" w:rsidRPr="002041ED">
        <w:rPr>
          <w:lang w:val="en-US"/>
        </w:rPr>
        <w:t xml:space="preserve">changes and </w:t>
      </w:r>
      <w:r w:rsidR="00960C09">
        <w:rPr>
          <w:lang w:val="en-US"/>
        </w:rPr>
        <w:t>as</w:t>
      </w:r>
      <w:r w:rsidR="00960C09" w:rsidRPr="002041ED">
        <w:rPr>
          <w:lang w:val="en-US"/>
        </w:rPr>
        <w:t xml:space="preserve"> food system </w:t>
      </w:r>
      <w:r w:rsidR="00960C09">
        <w:rPr>
          <w:lang w:val="en-US"/>
        </w:rPr>
        <w:t xml:space="preserve">work </w:t>
      </w:r>
      <w:r w:rsidR="00960C09" w:rsidRPr="002041ED">
        <w:rPr>
          <w:lang w:val="en-US"/>
        </w:rPr>
        <w:t>progresses</w:t>
      </w:r>
      <w:r w:rsidR="00BE59CB">
        <w:rPr>
          <w:lang w:val="en-US"/>
        </w:rPr>
        <w:t xml:space="preserve"> (</w:t>
      </w:r>
      <w:r w:rsidR="00BE59CB" w:rsidRPr="00BE59CB">
        <w:rPr>
          <w:lang w:val="en-US"/>
        </w:rPr>
        <w:t xml:space="preserve">Freedgood, Pierce-Quiñonez, </w:t>
      </w:r>
      <w:r w:rsidR="00961838">
        <w:rPr>
          <w:lang w:val="en-US"/>
        </w:rPr>
        <w:t>&amp;</w:t>
      </w:r>
      <w:r w:rsidR="00BE59CB" w:rsidRPr="00BE59CB">
        <w:rPr>
          <w:lang w:val="en-US"/>
        </w:rPr>
        <w:t xml:space="preserve"> Meter,</w:t>
      </w:r>
      <w:r w:rsidR="00BE59CB">
        <w:rPr>
          <w:lang w:val="en-US"/>
        </w:rPr>
        <w:t xml:space="preserve"> </w:t>
      </w:r>
      <w:r w:rsidR="00BE59CB" w:rsidRPr="00BE59CB">
        <w:rPr>
          <w:lang w:val="en-US"/>
        </w:rPr>
        <w:t>2011</w:t>
      </w:r>
      <w:r w:rsidR="00BE59CB">
        <w:rPr>
          <w:lang w:val="en-US"/>
        </w:rPr>
        <w:t>)</w:t>
      </w:r>
      <w:r w:rsidR="00960C09" w:rsidRPr="002041ED">
        <w:rPr>
          <w:lang w:val="en-US"/>
        </w:rPr>
        <w:t>.</w:t>
      </w:r>
      <w:r>
        <w:rPr>
          <w:lang w:val="en-US"/>
        </w:rPr>
        <w:t xml:space="preserve"> While the sheer scope of this report precluded a deep dive into some of the more nuanced elements of the food system, it remains a sound foundation for moving ahead with integrated food system action in </w:t>
      </w:r>
      <w:r w:rsidR="00CA38D2">
        <w:rPr>
          <w:lang w:val="en-US"/>
        </w:rPr>
        <w:t>Windsor and Essex County</w:t>
      </w:r>
      <w:r>
        <w:rPr>
          <w:lang w:val="en-US"/>
        </w:rPr>
        <w:t>.</w:t>
      </w:r>
    </w:p>
    <w:p w14:paraId="2B77E34B" w14:textId="1B8C0C55" w:rsidR="0088568D" w:rsidRDefault="00B97817" w:rsidP="00C82847">
      <w:pPr>
        <w:rPr>
          <w:lang w:val="en-US"/>
        </w:rPr>
      </w:pPr>
      <w:r>
        <w:rPr>
          <w:lang w:val="en-US"/>
        </w:rPr>
        <w:t>Timelines for this project were quite tight which ma</w:t>
      </w:r>
      <w:r w:rsidR="0088568D">
        <w:rPr>
          <w:lang w:val="en-US"/>
        </w:rPr>
        <w:t xml:space="preserve">de it challenging to have full engagement with the Food System Assessment Steering Committee and </w:t>
      </w:r>
      <w:r w:rsidR="00FE2ABC">
        <w:rPr>
          <w:lang w:val="en-US"/>
        </w:rPr>
        <w:t>WEFPC</w:t>
      </w:r>
      <w:r w:rsidR="0088568D">
        <w:rPr>
          <w:lang w:val="en-US"/>
        </w:rPr>
        <w:t xml:space="preserve"> members in the latter stages of generating recommendations. As such, the recommendations in this report are given with the assumption that they are a beginning and that the </w:t>
      </w:r>
      <w:r w:rsidR="00FE2ABC">
        <w:rPr>
          <w:lang w:val="en-US"/>
        </w:rPr>
        <w:t>WEFPC</w:t>
      </w:r>
      <w:r w:rsidR="0088568D">
        <w:rPr>
          <w:lang w:val="en-US"/>
        </w:rPr>
        <w:t xml:space="preserve">, while considering them closely and weighing the evidence gained from research and community consultation, will ultimately choose from among them those recommendations that best fit their vision for short and long-term strategy in </w:t>
      </w:r>
      <w:r w:rsidR="00CA38D2">
        <w:rPr>
          <w:lang w:val="en-US"/>
        </w:rPr>
        <w:t>Windsor and Essex County</w:t>
      </w:r>
      <w:r w:rsidR="0088568D">
        <w:rPr>
          <w:lang w:val="en-US"/>
        </w:rPr>
        <w:t>.</w:t>
      </w:r>
    </w:p>
    <w:p w14:paraId="625D659A" w14:textId="5F9D9A77" w:rsidR="005E71FF" w:rsidRDefault="0088568D" w:rsidP="00F408FB">
      <w:pPr>
        <w:rPr>
          <w:rFonts w:asciiTheme="majorHAnsi" w:eastAsiaTheme="majorEastAsia" w:hAnsiTheme="majorHAnsi" w:cstheme="majorBidi"/>
          <w:b/>
          <w:bCs/>
          <w:color w:val="00596F" w:themeColor="text2"/>
          <w:sz w:val="28"/>
          <w:szCs w:val="28"/>
          <w:lang w:val="en-US"/>
        </w:rPr>
      </w:pPr>
      <w:r>
        <w:rPr>
          <w:lang w:val="en-US"/>
        </w:rPr>
        <w:t xml:space="preserve">It should also be noted that certain segments of the population are often typically under-represented in community engagement efforts and this project is no exception. It will be important to consider which voices were not heard as often or as clearly as </w:t>
      </w:r>
      <w:r w:rsidR="0032076C">
        <w:rPr>
          <w:lang w:val="en-US"/>
        </w:rPr>
        <w:t xml:space="preserve">it </w:t>
      </w:r>
      <w:r>
        <w:rPr>
          <w:lang w:val="en-US"/>
        </w:rPr>
        <w:t xml:space="preserve">might </w:t>
      </w:r>
      <w:r w:rsidR="0032076C">
        <w:rPr>
          <w:lang w:val="en-US"/>
        </w:rPr>
        <w:t xml:space="preserve">be </w:t>
      </w:r>
      <w:r>
        <w:rPr>
          <w:lang w:val="en-US"/>
        </w:rPr>
        <w:t>wish</w:t>
      </w:r>
      <w:r w:rsidR="0032076C">
        <w:rPr>
          <w:lang w:val="en-US"/>
        </w:rPr>
        <w:t>ed,</w:t>
      </w:r>
      <w:r>
        <w:rPr>
          <w:lang w:val="en-US"/>
        </w:rPr>
        <w:t xml:space="preserve"> and be attentive to those groups in the work ahead. </w:t>
      </w:r>
      <w:r w:rsidR="00391FDA">
        <w:rPr>
          <w:lang w:val="en-US"/>
        </w:rPr>
        <w:t xml:space="preserve">These include, but are not limited to: Leamington area residents, individuals or families in </w:t>
      </w:r>
      <w:r w:rsidR="0074494E">
        <w:rPr>
          <w:lang w:val="en-US"/>
        </w:rPr>
        <w:t>low income</w:t>
      </w:r>
      <w:r w:rsidR="00391FDA">
        <w:rPr>
          <w:lang w:val="en-US"/>
        </w:rPr>
        <w:t xml:space="preserve"> or with lower levels of education, New Canadians, members of the multi-cultural community and Indigenous peoples</w:t>
      </w:r>
      <w:r w:rsidR="00AE55E4">
        <w:rPr>
          <w:lang w:val="en-US"/>
        </w:rPr>
        <w:t>.</w:t>
      </w:r>
      <w:r w:rsidR="005E71FF">
        <w:rPr>
          <w:lang w:val="en-US"/>
        </w:rPr>
        <w:br w:type="page"/>
      </w:r>
    </w:p>
    <w:p w14:paraId="25A541D5" w14:textId="3917D053" w:rsidR="00B1132C" w:rsidRDefault="006A386C" w:rsidP="00B1132C">
      <w:pPr>
        <w:pStyle w:val="Heading1"/>
        <w:rPr>
          <w:lang w:val="en-US"/>
        </w:rPr>
      </w:pPr>
      <w:bookmarkStart w:id="114" w:name="_Toc15636310"/>
      <w:r>
        <w:rPr>
          <w:lang w:val="en-US"/>
        </w:rPr>
        <w:t xml:space="preserve">Section 9: </w:t>
      </w:r>
      <w:r w:rsidR="00B1132C">
        <w:rPr>
          <w:lang w:val="en-US"/>
        </w:rPr>
        <w:t>Next Steps</w:t>
      </w:r>
      <w:bookmarkEnd w:id="114"/>
    </w:p>
    <w:p w14:paraId="13CED39D" w14:textId="5DBB94AB" w:rsidR="0093770B" w:rsidRDefault="00040D85" w:rsidP="00F408FB">
      <w:pPr>
        <w:spacing w:after="240"/>
        <w:rPr>
          <w:lang w:val="en-US"/>
        </w:rPr>
      </w:pPr>
      <w:r>
        <w:rPr>
          <w:lang w:val="en-US"/>
        </w:rPr>
        <w:t xml:space="preserve">This report will be used to guide the next steps of integrated local food system planning. Next steps </w:t>
      </w:r>
      <w:r w:rsidR="0093770B">
        <w:rPr>
          <w:lang w:val="en-US"/>
        </w:rPr>
        <w:t>include:</w:t>
      </w:r>
    </w:p>
    <w:p w14:paraId="0B343135" w14:textId="65D162CF" w:rsidR="0093770B" w:rsidRPr="006A75CA" w:rsidRDefault="0093770B" w:rsidP="006A75CA">
      <w:pPr>
        <w:pStyle w:val="NoSpacing"/>
        <w:rPr>
          <w:b/>
          <w:lang w:val="en-US"/>
        </w:rPr>
      </w:pPr>
      <w:r w:rsidRPr="006A75CA">
        <w:rPr>
          <w:b/>
          <w:lang w:val="en-US"/>
        </w:rPr>
        <w:t>Review and Discuss Community Food System Assessment</w:t>
      </w:r>
    </w:p>
    <w:p w14:paraId="68D6C731" w14:textId="321599A8" w:rsidR="001C44FE" w:rsidRDefault="0093770B" w:rsidP="006A75CA">
      <w:pPr>
        <w:pStyle w:val="NoSpacing"/>
        <w:ind w:left="1440"/>
        <w:rPr>
          <w:lang w:val="en-US"/>
        </w:rPr>
      </w:pPr>
      <w:r>
        <w:rPr>
          <w:lang w:val="en-US"/>
        </w:rPr>
        <w:t xml:space="preserve">This is a large document with a great deal of information. </w:t>
      </w:r>
      <w:r w:rsidR="001C44FE">
        <w:rPr>
          <w:lang w:val="en-US"/>
        </w:rPr>
        <w:t xml:space="preserve">It speaks to a wide range of data relevant to the local food system while also giving voice to multiple (and at times conflicting) sets of thoughts and opinions from stakeholders and community members. </w:t>
      </w:r>
      <w:r>
        <w:rPr>
          <w:lang w:val="en-US"/>
        </w:rPr>
        <w:t xml:space="preserve">Taking time for </w:t>
      </w:r>
      <w:r w:rsidR="001C44FE">
        <w:rPr>
          <w:lang w:val="en-US"/>
        </w:rPr>
        <w:t xml:space="preserve">the </w:t>
      </w:r>
      <w:r>
        <w:rPr>
          <w:lang w:val="en-US"/>
        </w:rPr>
        <w:t xml:space="preserve">group </w:t>
      </w:r>
      <w:r w:rsidR="00B27992">
        <w:rPr>
          <w:lang w:val="en-US"/>
        </w:rPr>
        <w:t xml:space="preserve">to </w:t>
      </w:r>
      <w:r>
        <w:rPr>
          <w:lang w:val="en-US"/>
        </w:rPr>
        <w:t>review and discuss what is</w:t>
      </w:r>
      <w:r w:rsidR="00961838">
        <w:rPr>
          <w:lang w:val="en-US"/>
        </w:rPr>
        <w:t xml:space="preserve"> and is not </w:t>
      </w:r>
      <w:r>
        <w:rPr>
          <w:lang w:val="en-US"/>
        </w:rPr>
        <w:t xml:space="preserve">contained in this report is important. </w:t>
      </w:r>
      <w:r w:rsidR="001C44FE">
        <w:rPr>
          <w:lang w:val="en-US"/>
        </w:rPr>
        <w:t>This may be best achieved through</w:t>
      </w:r>
      <w:r w:rsidR="00B27992">
        <w:rPr>
          <w:lang w:val="en-US"/>
        </w:rPr>
        <w:t xml:space="preserve"> one or more</w:t>
      </w:r>
      <w:r w:rsidR="001C44FE">
        <w:rPr>
          <w:lang w:val="en-US"/>
        </w:rPr>
        <w:t xml:space="preserve"> session</w:t>
      </w:r>
      <w:r w:rsidR="00B27992">
        <w:rPr>
          <w:lang w:val="en-US"/>
        </w:rPr>
        <w:t>s</w:t>
      </w:r>
      <w:r w:rsidR="001C44FE">
        <w:rPr>
          <w:lang w:val="en-US"/>
        </w:rPr>
        <w:t xml:space="preserve"> dedicated to such discussion. It may be helpful to give attendees questions to consider </w:t>
      </w:r>
      <w:r w:rsidR="008D2B15">
        <w:rPr>
          <w:lang w:val="en-US"/>
        </w:rPr>
        <w:t>as they read the report which can then be used to structure discussion. Questions might include</w:t>
      </w:r>
      <w:r w:rsidR="001C44FE">
        <w:rPr>
          <w:lang w:val="en-US"/>
        </w:rPr>
        <w:t>:</w:t>
      </w:r>
    </w:p>
    <w:p w14:paraId="4B9DB6C5" w14:textId="0DDD100A" w:rsidR="001C44FE" w:rsidRPr="00F42694" w:rsidRDefault="001C44FE" w:rsidP="006A75CA">
      <w:pPr>
        <w:pStyle w:val="NoSpacing"/>
        <w:ind w:left="2160"/>
        <w:rPr>
          <w:i/>
          <w:lang w:val="en-US"/>
        </w:rPr>
      </w:pPr>
      <w:r w:rsidRPr="00F42694">
        <w:rPr>
          <w:i/>
          <w:lang w:val="en-US"/>
        </w:rPr>
        <w:t>What did you see as the most important strengths to build on in our local food system?</w:t>
      </w:r>
    </w:p>
    <w:p w14:paraId="637BBE8D" w14:textId="29AE02E9" w:rsidR="001C44FE" w:rsidRPr="00F42694" w:rsidRDefault="001C44FE" w:rsidP="006A75CA">
      <w:pPr>
        <w:pStyle w:val="NoSpacing"/>
        <w:ind w:left="2160"/>
        <w:rPr>
          <w:i/>
          <w:lang w:val="en-US"/>
        </w:rPr>
      </w:pPr>
      <w:r w:rsidRPr="00F42694">
        <w:rPr>
          <w:i/>
          <w:lang w:val="en-US"/>
        </w:rPr>
        <w:t>Where are the most noticeable gaps in our local food system?</w:t>
      </w:r>
    </w:p>
    <w:p w14:paraId="13B264DC" w14:textId="401FC4D2" w:rsidR="001C44FE" w:rsidRPr="00F42694" w:rsidRDefault="001C44FE" w:rsidP="006A75CA">
      <w:pPr>
        <w:pStyle w:val="NoSpacing"/>
        <w:ind w:left="2160"/>
        <w:rPr>
          <w:i/>
          <w:lang w:val="en-US"/>
        </w:rPr>
      </w:pPr>
      <w:r w:rsidRPr="00F42694">
        <w:rPr>
          <w:i/>
          <w:lang w:val="en-US"/>
        </w:rPr>
        <w:t>What can we act on relatively quickly?</w:t>
      </w:r>
    </w:p>
    <w:p w14:paraId="7365E2CD" w14:textId="77777777" w:rsidR="00AE55E4" w:rsidRDefault="001C44FE" w:rsidP="00F408FB">
      <w:pPr>
        <w:pStyle w:val="NoSpacing"/>
        <w:spacing w:after="240"/>
        <w:ind w:left="2160"/>
        <w:rPr>
          <w:i/>
          <w:lang w:val="en-US"/>
        </w:rPr>
      </w:pPr>
      <w:r w:rsidRPr="00F42694">
        <w:rPr>
          <w:i/>
          <w:lang w:val="en-US"/>
        </w:rPr>
        <w:t>What will require greater time and effort</w:t>
      </w:r>
      <w:r w:rsidR="00AE55E4">
        <w:rPr>
          <w:i/>
          <w:lang w:val="en-US"/>
        </w:rPr>
        <w:t>?</w:t>
      </w:r>
    </w:p>
    <w:p w14:paraId="6239A18C" w14:textId="47BC2692" w:rsidR="0093770B" w:rsidRPr="006A75CA" w:rsidRDefault="0093770B" w:rsidP="006A75CA">
      <w:pPr>
        <w:pStyle w:val="NoSpacing"/>
        <w:rPr>
          <w:b/>
          <w:lang w:val="en-US"/>
        </w:rPr>
      </w:pPr>
      <w:r w:rsidRPr="006A75CA">
        <w:rPr>
          <w:b/>
          <w:lang w:val="en-US"/>
        </w:rPr>
        <w:t>P</w:t>
      </w:r>
      <w:r w:rsidR="005E71FF" w:rsidRPr="006A75CA">
        <w:rPr>
          <w:b/>
          <w:lang w:val="en-US"/>
        </w:rPr>
        <w:t>rioritiz</w:t>
      </w:r>
      <w:r w:rsidRPr="006A75CA">
        <w:rPr>
          <w:b/>
          <w:lang w:val="en-US"/>
        </w:rPr>
        <w:t>e</w:t>
      </w:r>
      <w:r w:rsidR="005E71FF" w:rsidRPr="006A75CA">
        <w:rPr>
          <w:b/>
          <w:lang w:val="en-US"/>
        </w:rPr>
        <w:t xml:space="preserve"> </w:t>
      </w:r>
      <w:r w:rsidRPr="006A75CA">
        <w:rPr>
          <w:b/>
          <w:lang w:val="en-US"/>
        </w:rPr>
        <w:t>R</w:t>
      </w:r>
      <w:r w:rsidR="005E71FF" w:rsidRPr="006A75CA">
        <w:rPr>
          <w:b/>
          <w:lang w:val="en-US"/>
        </w:rPr>
        <w:t>ecommendations</w:t>
      </w:r>
      <w:r w:rsidR="009052D3" w:rsidRPr="006A75CA">
        <w:rPr>
          <w:b/>
          <w:lang w:val="en-US"/>
        </w:rPr>
        <w:t xml:space="preserve"> for Action</w:t>
      </w:r>
    </w:p>
    <w:p w14:paraId="043C993A" w14:textId="77777777" w:rsidR="00AE55E4" w:rsidRDefault="009052D3" w:rsidP="00F408FB">
      <w:pPr>
        <w:pStyle w:val="NoSpacing"/>
        <w:spacing w:after="240"/>
        <w:ind w:left="1440"/>
        <w:rPr>
          <w:lang w:val="en-US"/>
        </w:rPr>
      </w:pPr>
      <w:r>
        <w:rPr>
          <w:lang w:val="en-US"/>
        </w:rPr>
        <w:t>The previous discussion pave</w:t>
      </w:r>
      <w:r w:rsidR="008D2B15">
        <w:rPr>
          <w:lang w:val="en-US"/>
        </w:rPr>
        <w:t>s</w:t>
      </w:r>
      <w:r>
        <w:rPr>
          <w:lang w:val="en-US"/>
        </w:rPr>
        <w:t xml:space="preserve"> the way for prioritizing recommendations. T</w:t>
      </w:r>
      <w:r w:rsidR="005E71FF" w:rsidRPr="00F42694">
        <w:rPr>
          <w:lang w:val="en-US"/>
        </w:rPr>
        <w:t xml:space="preserve">he vision and mission of the </w:t>
      </w:r>
      <w:r w:rsidR="00757506">
        <w:rPr>
          <w:lang w:val="en-US"/>
        </w:rPr>
        <w:t>WEFPC</w:t>
      </w:r>
      <w:r w:rsidR="005E71FF" w:rsidRPr="00F42694">
        <w:rPr>
          <w:lang w:val="en-US"/>
        </w:rPr>
        <w:t xml:space="preserve"> </w:t>
      </w:r>
      <w:r>
        <w:rPr>
          <w:lang w:val="en-US"/>
        </w:rPr>
        <w:t xml:space="preserve">should be one guide for prioritizing recommendations. However, it may also be useful to ask the </w:t>
      </w:r>
      <w:r w:rsidR="00757506">
        <w:rPr>
          <w:lang w:val="en-US"/>
        </w:rPr>
        <w:t xml:space="preserve">WEFPC members </w:t>
      </w:r>
      <w:r>
        <w:rPr>
          <w:lang w:val="en-US"/>
        </w:rPr>
        <w:t xml:space="preserve">to </w:t>
      </w:r>
      <w:r w:rsidR="008D2B15">
        <w:rPr>
          <w:lang w:val="en-US"/>
        </w:rPr>
        <w:t xml:space="preserve">specifically </w:t>
      </w:r>
      <w:r>
        <w:rPr>
          <w:lang w:val="en-US"/>
        </w:rPr>
        <w:t>identify the criteria they wish to use for priorit</w:t>
      </w:r>
      <w:r w:rsidR="008D2B15">
        <w:rPr>
          <w:lang w:val="en-US"/>
        </w:rPr>
        <w:t>y setting</w:t>
      </w:r>
      <w:r>
        <w:rPr>
          <w:lang w:val="en-US"/>
        </w:rPr>
        <w:t>. Agreeing on clear criteria assists with coming to consensus around priorities, particularly when members of the group represent different sectors of the food system</w:t>
      </w:r>
      <w:r w:rsidR="00AE55E4">
        <w:rPr>
          <w:lang w:val="en-US"/>
        </w:rPr>
        <w:t>.</w:t>
      </w:r>
    </w:p>
    <w:p w14:paraId="58ED63F0" w14:textId="7DB386EE" w:rsidR="0093770B" w:rsidRPr="007B7B63" w:rsidRDefault="0093770B" w:rsidP="006A75CA">
      <w:pPr>
        <w:pStyle w:val="NoSpacing"/>
        <w:rPr>
          <w:b/>
          <w:lang w:val="en-US"/>
        </w:rPr>
      </w:pPr>
      <w:r w:rsidRPr="007B7B63">
        <w:rPr>
          <w:b/>
          <w:lang w:val="en-US"/>
        </w:rPr>
        <w:t>Set</w:t>
      </w:r>
      <w:r w:rsidR="005E71FF" w:rsidRPr="007B7B63">
        <w:rPr>
          <w:b/>
          <w:lang w:val="en-US"/>
        </w:rPr>
        <w:t xml:space="preserve"> </w:t>
      </w:r>
      <w:r w:rsidR="009052D3" w:rsidRPr="007B7B63">
        <w:rPr>
          <w:b/>
          <w:lang w:val="en-US"/>
        </w:rPr>
        <w:t xml:space="preserve">a </w:t>
      </w:r>
      <w:r w:rsidRPr="007B7B63">
        <w:rPr>
          <w:b/>
          <w:lang w:val="en-US"/>
        </w:rPr>
        <w:t>T</w:t>
      </w:r>
      <w:r w:rsidR="005E71FF" w:rsidRPr="007B7B63">
        <w:rPr>
          <w:b/>
          <w:lang w:val="en-US"/>
        </w:rPr>
        <w:t xml:space="preserve">ime </w:t>
      </w:r>
      <w:r w:rsidRPr="007B7B63">
        <w:rPr>
          <w:b/>
          <w:lang w:val="en-US"/>
        </w:rPr>
        <w:t>F</w:t>
      </w:r>
      <w:r w:rsidR="005E71FF" w:rsidRPr="007B7B63">
        <w:rPr>
          <w:b/>
          <w:lang w:val="en-US"/>
        </w:rPr>
        <w:t>rame</w:t>
      </w:r>
      <w:r w:rsidRPr="007B7B63">
        <w:rPr>
          <w:b/>
          <w:lang w:val="en-US"/>
        </w:rPr>
        <w:t xml:space="preserve"> for Action</w:t>
      </w:r>
    </w:p>
    <w:p w14:paraId="31BA7870" w14:textId="77777777" w:rsidR="00AE55E4" w:rsidRDefault="009052D3" w:rsidP="00F408FB">
      <w:pPr>
        <w:pStyle w:val="NoSpacing"/>
        <w:spacing w:after="240"/>
        <w:ind w:left="1440"/>
        <w:rPr>
          <w:lang w:val="en-US"/>
        </w:rPr>
      </w:pPr>
      <w:r>
        <w:rPr>
          <w:lang w:val="en-US"/>
        </w:rPr>
        <w:t>Along with prioritizing specific recommendations for action, it will be necessary to map priorities over time. Ultimately, choosing priorities that span a five to ten year time frame is appropriate</w:t>
      </w:r>
      <w:r w:rsidR="00AE55E4">
        <w:rPr>
          <w:lang w:val="en-US"/>
        </w:rPr>
        <w:t>.</w:t>
      </w:r>
    </w:p>
    <w:p w14:paraId="4FF6E5E2" w14:textId="6C78419C" w:rsidR="0093770B" w:rsidRPr="007B7B63" w:rsidRDefault="0093770B" w:rsidP="007B7B63">
      <w:pPr>
        <w:pStyle w:val="NoSpacing"/>
        <w:rPr>
          <w:b/>
          <w:lang w:val="en-US"/>
        </w:rPr>
      </w:pPr>
      <w:r w:rsidRPr="007B7B63">
        <w:rPr>
          <w:b/>
          <w:lang w:val="en-US"/>
        </w:rPr>
        <w:t>Identify Goals</w:t>
      </w:r>
      <w:r w:rsidR="008D2B15" w:rsidRPr="007B7B63">
        <w:rPr>
          <w:b/>
          <w:lang w:val="en-US"/>
        </w:rPr>
        <w:t xml:space="preserve"> and Create Action Plans</w:t>
      </w:r>
    </w:p>
    <w:p w14:paraId="685AE165" w14:textId="47ADD9D6" w:rsidR="00336295" w:rsidRPr="00336295" w:rsidRDefault="008D2B15" w:rsidP="009D5370">
      <w:pPr>
        <w:pStyle w:val="NoSpacing"/>
        <w:spacing w:after="200" w:line="276" w:lineRule="auto"/>
        <w:ind w:left="1440"/>
        <w:rPr>
          <w:lang w:val="en-US"/>
        </w:rPr>
      </w:pPr>
      <w:r w:rsidRPr="00336295">
        <w:rPr>
          <w:lang w:val="en-US"/>
        </w:rPr>
        <w:t xml:space="preserve">As the group dives deeper into priority areas, it will be important to identify </w:t>
      </w:r>
      <w:r w:rsidR="005E71FF" w:rsidRPr="00336295">
        <w:rPr>
          <w:lang w:val="en-US"/>
        </w:rPr>
        <w:t>short</w:t>
      </w:r>
      <w:r w:rsidR="0093770B" w:rsidRPr="00336295">
        <w:rPr>
          <w:lang w:val="en-US"/>
        </w:rPr>
        <w:t>, medium</w:t>
      </w:r>
      <w:r w:rsidR="00757506" w:rsidRPr="00336295">
        <w:rPr>
          <w:lang w:val="en-US"/>
        </w:rPr>
        <w:t>,</w:t>
      </w:r>
      <w:r w:rsidR="005E71FF" w:rsidRPr="00336295">
        <w:rPr>
          <w:lang w:val="en-US"/>
        </w:rPr>
        <w:t xml:space="preserve"> and long-term goals</w:t>
      </w:r>
      <w:r w:rsidRPr="00336295">
        <w:rPr>
          <w:lang w:val="en-US"/>
        </w:rPr>
        <w:t xml:space="preserve"> for priority areas and carve out concrete action plans. These are the benchmarks for judging success and the steps for moving forward. At this point, it may be helpful to consider how best to approach working in priority areas. Having separate working groups with dedicated priority areas may be helpful.</w:t>
      </w:r>
      <w:r w:rsidR="00336295" w:rsidRPr="00336295">
        <w:rPr>
          <w:lang w:val="en-US"/>
        </w:rPr>
        <w:br w:type="page"/>
      </w:r>
    </w:p>
    <w:p w14:paraId="006E3C2A" w14:textId="16B6C7A6" w:rsidR="00F42694" w:rsidRPr="007B7B63" w:rsidRDefault="00F42694" w:rsidP="007B7B63">
      <w:pPr>
        <w:pStyle w:val="NoSpacing"/>
        <w:rPr>
          <w:b/>
          <w:lang w:val="en-US"/>
        </w:rPr>
      </w:pPr>
      <w:r w:rsidRPr="007B7B63">
        <w:rPr>
          <w:b/>
          <w:lang w:val="en-US"/>
        </w:rPr>
        <w:t>Annual Progress Review</w:t>
      </w:r>
    </w:p>
    <w:p w14:paraId="2D1482BE" w14:textId="77777777" w:rsidR="00AE55E4" w:rsidRDefault="00F42694" w:rsidP="00F408FB">
      <w:pPr>
        <w:pStyle w:val="NoSpacing"/>
        <w:spacing w:after="240"/>
        <w:ind w:left="1440"/>
        <w:rPr>
          <w:lang w:val="en-US"/>
        </w:rPr>
      </w:pPr>
      <w:r>
        <w:rPr>
          <w:lang w:val="en-US"/>
        </w:rPr>
        <w:t xml:space="preserve">As a last step, the group should consider the </w:t>
      </w:r>
      <w:r w:rsidR="00757506">
        <w:rPr>
          <w:lang w:val="en-US"/>
        </w:rPr>
        <w:t xml:space="preserve">process </w:t>
      </w:r>
      <w:r>
        <w:rPr>
          <w:lang w:val="en-US"/>
        </w:rPr>
        <w:t xml:space="preserve">for </w:t>
      </w:r>
      <w:r w:rsidR="00757506">
        <w:rPr>
          <w:lang w:val="en-US"/>
        </w:rPr>
        <w:t xml:space="preserve">ensuring </w:t>
      </w:r>
      <w:r>
        <w:rPr>
          <w:lang w:val="en-US"/>
        </w:rPr>
        <w:t>an annual progress review. These allow the group to consider achievements</w:t>
      </w:r>
      <w:r w:rsidR="00757506">
        <w:rPr>
          <w:lang w:val="en-US"/>
        </w:rPr>
        <w:t>, update data and new information,</w:t>
      </w:r>
      <w:r>
        <w:rPr>
          <w:lang w:val="en-US"/>
        </w:rPr>
        <w:t xml:space="preserve"> and to chart course corrections as needed. They should be bound to goals and action plans. Report cards are a common way of reviewing progress and communicating achievements to the broader community</w:t>
      </w:r>
      <w:r w:rsidR="00AE55E4">
        <w:rPr>
          <w:lang w:val="en-US"/>
        </w:rPr>
        <w:t>.</w:t>
      </w:r>
    </w:p>
    <w:p w14:paraId="2B3793D7" w14:textId="646A4A1F" w:rsidR="00806922" w:rsidRDefault="00F42694" w:rsidP="00F408FB">
      <w:pPr>
        <w:rPr>
          <w:lang w:val="en-US"/>
        </w:rPr>
      </w:pPr>
      <w:r>
        <w:rPr>
          <w:lang w:val="en-US"/>
        </w:rPr>
        <w:t xml:space="preserve">In moving forward, </w:t>
      </w:r>
      <w:r w:rsidR="005E71FF">
        <w:rPr>
          <w:lang w:val="en-US"/>
        </w:rPr>
        <w:t xml:space="preserve">this report should be used as a touchstone and resource. Rather than re-creating the wheel each time a </w:t>
      </w:r>
      <w:r>
        <w:rPr>
          <w:lang w:val="en-US"/>
        </w:rPr>
        <w:t xml:space="preserve">priority project begins, relevant sections of this report should </w:t>
      </w:r>
      <w:r w:rsidR="00B27992">
        <w:rPr>
          <w:lang w:val="en-US"/>
        </w:rPr>
        <w:t xml:space="preserve">be </w:t>
      </w:r>
      <w:r>
        <w:rPr>
          <w:lang w:val="en-US"/>
        </w:rPr>
        <w:t xml:space="preserve">reconsidered and utilized as a foundation </w:t>
      </w:r>
      <w:r w:rsidR="00485041">
        <w:rPr>
          <w:lang w:val="en-US"/>
        </w:rPr>
        <w:t xml:space="preserve">to build </w:t>
      </w:r>
      <w:r>
        <w:rPr>
          <w:lang w:val="en-US"/>
        </w:rPr>
        <w:t>on what has gone before.</w:t>
      </w:r>
      <w:r w:rsidR="00806922">
        <w:rPr>
          <w:lang w:val="en-US"/>
        </w:rPr>
        <w:br w:type="page"/>
      </w:r>
    </w:p>
    <w:p w14:paraId="4E2DA05B" w14:textId="4C62C2FC" w:rsidR="00B1132C" w:rsidRDefault="00806922" w:rsidP="001A1EF0">
      <w:pPr>
        <w:pStyle w:val="Heading1"/>
        <w:rPr>
          <w:lang w:val="en-US"/>
        </w:rPr>
      </w:pPr>
      <w:bookmarkStart w:id="115" w:name="_Toc15636311"/>
      <w:r>
        <w:rPr>
          <w:lang w:val="en-US"/>
        </w:rPr>
        <w:t>References</w:t>
      </w:r>
      <w:bookmarkEnd w:id="115"/>
    </w:p>
    <w:p w14:paraId="7282BEC6" w14:textId="7C23AC58" w:rsidR="00F737DA" w:rsidRPr="00F737DA" w:rsidRDefault="00CB314D" w:rsidP="007B7B63">
      <w:pPr>
        <w:ind w:left="720" w:hanging="720"/>
        <w:rPr>
          <w:rStyle w:val="Hyperlink"/>
          <w:color w:val="auto"/>
          <w:u w:val="none"/>
        </w:rPr>
      </w:pPr>
      <w:r w:rsidRPr="00F737DA">
        <w:t xml:space="preserve">Abrams, E.M., Hildebrand, K., Blair, B., Chan, E.S., &amp; Canadian Pediatric Society, Allergy Section. (2019). Timing of introduction of allergenic solids for infants at high risk. Retrieved from </w:t>
      </w:r>
      <w:r w:rsidRPr="00125215">
        <w:t>https://www.cps.ca/en/documents/position/allergenic-solids</w:t>
      </w:r>
    </w:p>
    <w:p w14:paraId="2716A3C5" w14:textId="16771C3B" w:rsidR="00BA5D02" w:rsidRPr="00F737DA" w:rsidRDefault="00BA5D02" w:rsidP="007B7B63">
      <w:pPr>
        <w:ind w:left="720" w:hanging="720"/>
        <w:rPr>
          <w:lang w:val="en-US"/>
        </w:rPr>
      </w:pPr>
      <w:r w:rsidRPr="00F737DA">
        <w:rPr>
          <w:lang w:val="en-US"/>
        </w:rPr>
        <w:t>Agriculture and Agri-Food Canada (2017). Research projects (Harrow Research and Development Centre). Retrieved from http://www.agr.gc.ca/eng/science-and-innovation/agriculture-and-agri-food-research-centres-and-collections/ontario/research-projects-harrow-research-and-development-centre/?id=1503581791826</w:t>
      </w:r>
    </w:p>
    <w:p w14:paraId="0D27836D" w14:textId="4F3EB78D" w:rsidR="00F737DA" w:rsidRPr="00F737DA" w:rsidRDefault="00F737DA" w:rsidP="00524502">
      <w:pPr>
        <w:ind w:left="720" w:hanging="720"/>
        <w:rPr>
          <w:lang w:val="en-US"/>
        </w:rPr>
      </w:pPr>
      <w:r w:rsidRPr="00F737DA">
        <w:t xml:space="preserve">Agriculture and Agri-Food Canada. (2019). </w:t>
      </w:r>
      <w:r w:rsidRPr="00F737DA">
        <w:rPr>
          <w:iCs/>
        </w:rPr>
        <w:t>Crop (Corn) Heat Units</w:t>
      </w:r>
      <w:r w:rsidRPr="00F737DA">
        <w:t xml:space="preserve">. Retrieved from the Agroclimate Interactive Mapping Application website: </w:t>
      </w:r>
      <w:r w:rsidRPr="00125215">
        <w:t>http://www.agr.gc.ca/atlas/agclimate?lang=en</w:t>
      </w:r>
    </w:p>
    <w:p w14:paraId="2A957C2F" w14:textId="077ACD6D" w:rsidR="00BA5D02" w:rsidRPr="00F737DA" w:rsidRDefault="00BA5D02" w:rsidP="00524502">
      <w:pPr>
        <w:ind w:left="720" w:hanging="720"/>
        <w:rPr>
          <w:lang w:val="en-US"/>
        </w:rPr>
      </w:pPr>
      <w:r w:rsidRPr="00F737DA">
        <w:rPr>
          <w:lang w:val="en-US"/>
        </w:rPr>
        <w:t>Alkon, A. H., &amp; Agyeman, J. (2011). Introduction: The food movement as polyculture. In A. H. Alkon &amp; J. Agyeman (Eds.), Cultivating food justice: Race, class, and sustainability (pp. 1–20). Cambridge, MA: MIT Press.</w:t>
      </w:r>
    </w:p>
    <w:p w14:paraId="4AB00895" w14:textId="49C11541" w:rsidR="00F737DA" w:rsidRPr="00F737DA" w:rsidRDefault="00F5087A" w:rsidP="00F5087A">
      <w:pPr>
        <w:pStyle w:val="CommentText"/>
        <w:ind w:left="720" w:hanging="720"/>
        <w:rPr>
          <w:sz w:val="24"/>
          <w:szCs w:val="24"/>
        </w:rPr>
      </w:pPr>
      <w:r w:rsidRPr="00F737DA">
        <w:rPr>
          <w:sz w:val="24"/>
          <w:szCs w:val="24"/>
        </w:rPr>
        <w:t xml:space="preserve">Alzheimer Society Windsor-Essex County. (2018). What is dementia? Retrieved from </w:t>
      </w:r>
      <w:r w:rsidRPr="00125215">
        <w:rPr>
          <w:sz w:val="24"/>
          <w:szCs w:val="24"/>
        </w:rPr>
        <w:t>https://alzheimer.ca/en/windsoressex/About-dementia/What-is-dementia</w:t>
      </w:r>
    </w:p>
    <w:p w14:paraId="75F43070" w14:textId="5937BF3A" w:rsidR="00D85365" w:rsidRPr="00F737DA" w:rsidRDefault="00D85365" w:rsidP="00D85365">
      <w:pPr>
        <w:ind w:left="720" w:hanging="720"/>
        <w:rPr>
          <w:lang w:val="en-US"/>
        </w:rPr>
      </w:pPr>
      <w:r w:rsidRPr="00F737DA">
        <w:rPr>
          <w:szCs w:val="24"/>
          <w:lang w:val="en-US"/>
        </w:rPr>
        <w:t>Apparicio, P., Cloutier, M.-S., &amp; Shearmur, R. (2007). The case of Montreal's missing</w:t>
      </w:r>
      <w:r w:rsidRPr="00F737DA">
        <w:rPr>
          <w:lang w:val="en-US"/>
        </w:rPr>
        <w:t xml:space="preserve"> food deserts: Evaluation of accessibility to food supermarkets. International Journal of Health Geographics, 6(4).</w:t>
      </w:r>
    </w:p>
    <w:p w14:paraId="43C9E9B8" w14:textId="77777777" w:rsidR="00BA5D02" w:rsidRPr="00F737DA" w:rsidRDefault="00BA5D02" w:rsidP="00524502">
      <w:pPr>
        <w:ind w:left="720" w:hanging="720"/>
        <w:rPr>
          <w:lang w:val="en-US"/>
        </w:rPr>
      </w:pPr>
      <w:r w:rsidRPr="00F737DA">
        <w:rPr>
          <w:lang w:val="en-US"/>
        </w:rPr>
        <w:t>Association of Municipalities of Ontario. (January 17, 2019). AMO’s response to preserving and protecting our environment for future generations: A made-in-Ontario environment plan 2018, http://www.amo.on.ca/AMO-PDFs/Reports/2019/AMO-Response-to-Preserving-and-Protecting-Our-Envi.aspx</w:t>
      </w:r>
    </w:p>
    <w:p w14:paraId="34181F19" w14:textId="716286A6" w:rsidR="00BA5D02" w:rsidRPr="00F737DA" w:rsidRDefault="00BA5D02" w:rsidP="00524502">
      <w:pPr>
        <w:ind w:left="720" w:hanging="720"/>
        <w:rPr>
          <w:lang w:val="en-US"/>
        </w:rPr>
      </w:pPr>
      <w:r w:rsidRPr="00F737DA">
        <w:rPr>
          <w:lang w:val="en-US"/>
        </w:rPr>
        <w:t>Barrett, M., Peterson, S., &amp; Millar, L. (</w:t>
      </w:r>
      <w:r w:rsidR="00BD02D2" w:rsidRPr="00F737DA">
        <w:rPr>
          <w:lang w:val="en-US"/>
        </w:rPr>
        <w:t>2013</w:t>
      </w:r>
      <w:r w:rsidRPr="00F737DA">
        <w:rPr>
          <w:lang w:val="en-US"/>
        </w:rPr>
        <w:t>). A blueprint for addressing poverty in Ontario school boards. Retrieved from https://ddsb.ca/MediaDesk/SchoolNewsHighlights/Documents/Addressing-Poverty-in-Ontario-School-Boards.pdf</w:t>
      </w:r>
    </w:p>
    <w:p w14:paraId="1C6DC119" w14:textId="5CC4BC13" w:rsidR="00BA5D02" w:rsidRPr="00F737DA" w:rsidRDefault="00BA5D02" w:rsidP="00524502">
      <w:pPr>
        <w:ind w:left="720" w:hanging="720"/>
        <w:rPr>
          <w:szCs w:val="24"/>
          <w:lang w:val="en-US"/>
        </w:rPr>
      </w:pPr>
      <w:r w:rsidRPr="00F737DA">
        <w:rPr>
          <w:lang w:val="en-US"/>
        </w:rPr>
        <w:t xml:space="preserve">Berti, G., &amp; Mulligan, C. (2016). Competitiveness of small farms and innovative food Supply chains: The role of food hubs in creating sustainable regional and local food systems. </w:t>
      </w:r>
      <w:r w:rsidRPr="00F737DA">
        <w:rPr>
          <w:szCs w:val="24"/>
          <w:lang w:val="en-US"/>
        </w:rPr>
        <w:t>Sustainability, 8, 616; doi:10.3390/su8070616</w:t>
      </w:r>
    </w:p>
    <w:p w14:paraId="50286BDF" w14:textId="18C0DED3" w:rsidR="001F3E4A" w:rsidRPr="00F737DA" w:rsidRDefault="001F3E4A" w:rsidP="001F3E4A">
      <w:pPr>
        <w:pStyle w:val="CommentText"/>
        <w:ind w:left="720" w:hanging="720"/>
        <w:rPr>
          <w:sz w:val="24"/>
          <w:szCs w:val="22"/>
          <w:lang w:val="en-US"/>
        </w:rPr>
      </w:pPr>
      <w:r w:rsidRPr="00F737DA">
        <w:rPr>
          <w:sz w:val="24"/>
          <w:szCs w:val="24"/>
        </w:rPr>
        <w:t xml:space="preserve">Best Start. (2019a). Tips for parents – brain development – feeding your baby. Retrieved from </w:t>
      </w:r>
      <w:r w:rsidRPr="00125215">
        <w:rPr>
          <w:sz w:val="24"/>
          <w:szCs w:val="24"/>
        </w:rPr>
        <w:t>https://resources.beststart.org/product-category/resources/nutrition/</w:t>
      </w:r>
    </w:p>
    <w:p w14:paraId="3DA4428E" w14:textId="25335B53" w:rsidR="00100261" w:rsidRPr="00F737DA" w:rsidRDefault="00100261" w:rsidP="00524502">
      <w:pPr>
        <w:ind w:left="720" w:hanging="720"/>
        <w:rPr>
          <w:szCs w:val="24"/>
          <w:lang w:val="en-US"/>
        </w:rPr>
      </w:pPr>
      <w:r w:rsidRPr="00F737DA">
        <w:rPr>
          <w:szCs w:val="24"/>
          <w:lang w:val="en-US"/>
        </w:rPr>
        <w:t>Better Outcomes Registry and Network (BORN) Information System (2018). BORN Ontario, Public Health Data Cube (2014-2017 Calendar Year). Date extracted: October 31, 2018.</w:t>
      </w:r>
    </w:p>
    <w:p w14:paraId="1B401DBF" w14:textId="3C63DAB1" w:rsidR="001F3E4A" w:rsidRPr="00F737DA" w:rsidRDefault="001F3E4A" w:rsidP="001F3E4A">
      <w:pPr>
        <w:pStyle w:val="CommentText"/>
        <w:ind w:left="720" w:hanging="720"/>
        <w:rPr>
          <w:sz w:val="24"/>
          <w:szCs w:val="24"/>
        </w:rPr>
      </w:pPr>
      <w:r w:rsidRPr="00F737DA">
        <w:rPr>
          <w:sz w:val="24"/>
          <w:szCs w:val="24"/>
        </w:rPr>
        <w:t xml:space="preserve">BFI Strategy for Ontario. (2017). Infant formula: What you need to know. Retrieved from </w:t>
      </w:r>
      <w:r w:rsidRPr="00125215">
        <w:rPr>
          <w:sz w:val="24"/>
          <w:szCs w:val="24"/>
        </w:rPr>
        <w:t>https://resources.beststart.org/product/b19e-infant-formula-booklet/</w:t>
      </w:r>
    </w:p>
    <w:p w14:paraId="3995ACB5" w14:textId="691D88FA" w:rsidR="00BA5D02" w:rsidRPr="00F737DA" w:rsidRDefault="00BA5D02" w:rsidP="00524502">
      <w:pPr>
        <w:ind w:left="720" w:hanging="720"/>
        <w:rPr>
          <w:lang w:val="en-US"/>
        </w:rPr>
      </w:pPr>
      <w:r w:rsidRPr="00F737DA">
        <w:rPr>
          <w:szCs w:val="24"/>
          <w:lang w:val="en-US"/>
        </w:rPr>
        <w:t>Bill 66, Restoring Ontario’s</w:t>
      </w:r>
      <w:r w:rsidRPr="00F737DA">
        <w:rPr>
          <w:lang w:val="en-US"/>
        </w:rPr>
        <w:t xml:space="preserve"> Competitiveness Act. (2018). Retrieved from the Legislative Assembly Website https://www.ola.org/en/legislative-business/bills/parliament-42/session-1/bill-66</w:t>
      </w:r>
    </w:p>
    <w:p w14:paraId="3E0F6050" w14:textId="77777777" w:rsidR="00BA5D02" w:rsidRPr="00F737DA" w:rsidRDefault="00BA5D02" w:rsidP="00524502">
      <w:pPr>
        <w:ind w:left="720" w:hanging="720"/>
        <w:rPr>
          <w:lang w:val="en-US"/>
        </w:rPr>
      </w:pPr>
      <w:r w:rsidRPr="00F737DA">
        <w:rPr>
          <w:lang w:val="en-US"/>
        </w:rPr>
        <w:t>Boucher, B., Manafò, E., Boddy, M., Roblin, L., &amp; Truscott, R. (2017). The Ontario Food and Nutrition Strategy: Identifying indicators of food access and food literacy for early monitoring of the food environment. Health Promotion and Chronic Disease Prevention in Canada, 37(9): 313–319. Retrieved from https://www.ncbi.nlm.nih.gov/pmc/articles/PMC5650040/</w:t>
      </w:r>
    </w:p>
    <w:p w14:paraId="7ED5E88A" w14:textId="3D9C1E8E" w:rsidR="00F737DA" w:rsidRDefault="00BA5D02" w:rsidP="001D41C8">
      <w:pPr>
        <w:ind w:left="720" w:hanging="720"/>
        <w:rPr>
          <w:rStyle w:val="Hyperlink"/>
          <w:color w:val="auto"/>
          <w:u w:val="none"/>
          <w:lang w:val="en-US"/>
        </w:rPr>
      </w:pPr>
      <w:r w:rsidRPr="00F737DA">
        <w:rPr>
          <w:lang w:val="en-US"/>
        </w:rPr>
        <w:t xml:space="preserve">Canadian Council for Refugees (May 2018). Evaluating migrant worker rights in Canada 2018. Retrieved from </w:t>
      </w:r>
      <w:r w:rsidR="001D41C8" w:rsidRPr="00125215">
        <w:rPr>
          <w:lang w:val="en-US"/>
        </w:rPr>
        <w:t>https://ccrweb.ca/sites/ccrweb.ca/files/reportcards_complete_en.pdf</w:t>
      </w:r>
    </w:p>
    <w:p w14:paraId="03F84E10" w14:textId="77777777" w:rsidR="00BA5D02" w:rsidRPr="00F737DA" w:rsidRDefault="00BA5D02" w:rsidP="00524502">
      <w:pPr>
        <w:ind w:left="720" w:hanging="720"/>
        <w:rPr>
          <w:lang w:val="en-US"/>
        </w:rPr>
      </w:pPr>
      <w:r w:rsidRPr="00F737DA">
        <w:rPr>
          <w:lang w:val="en-US"/>
        </w:rPr>
        <w:t>Canadian Labour and Employment Law (2018). Ontario Government Introduces Bill 47 to Reverse Most of Bill 148. Retrieved from https://www.labourandemploymentlaw.com/2018/10/ontario-government-introduces-bill-47-to-reverse-most-of-bill-148/</w:t>
      </w:r>
    </w:p>
    <w:p w14:paraId="0442C816" w14:textId="77777777" w:rsidR="00954E04" w:rsidRPr="00F737DA" w:rsidRDefault="00954E04" w:rsidP="00954E04">
      <w:pPr>
        <w:pStyle w:val="CommentText"/>
        <w:ind w:left="720" w:hanging="720"/>
        <w:rPr>
          <w:sz w:val="24"/>
          <w:szCs w:val="24"/>
        </w:rPr>
      </w:pPr>
      <w:r w:rsidRPr="00F737DA">
        <w:rPr>
          <w:sz w:val="24"/>
          <w:szCs w:val="24"/>
          <w:lang w:val="fr-CA"/>
        </w:rPr>
        <w:t xml:space="preserve">Canadian Obesity Network-Réseau canadien en obésité. </w:t>
      </w:r>
      <w:r w:rsidRPr="00F737DA">
        <w:rPr>
          <w:sz w:val="24"/>
          <w:szCs w:val="24"/>
        </w:rPr>
        <w:t>(2017). Report card on access to obesity treatment for adults in Canada 2017. Edmonton, Alberta.</w:t>
      </w:r>
    </w:p>
    <w:p w14:paraId="67D76ADE" w14:textId="1E4964B6" w:rsidR="00BA5D02" w:rsidRPr="00F737DA" w:rsidRDefault="00BA5D02" w:rsidP="00524502">
      <w:pPr>
        <w:ind w:left="720" w:hanging="720"/>
        <w:rPr>
          <w:lang w:val="en-US"/>
        </w:rPr>
      </w:pPr>
      <w:r w:rsidRPr="00F737DA">
        <w:rPr>
          <w:lang w:val="en-US"/>
        </w:rPr>
        <w:t>Canadian Public Health Association (</w:t>
      </w:r>
      <w:r w:rsidR="00FC6E5C" w:rsidRPr="00F737DA">
        <w:rPr>
          <w:lang w:val="en-US"/>
        </w:rPr>
        <w:t>2019</w:t>
      </w:r>
      <w:r w:rsidRPr="00F737DA">
        <w:rPr>
          <w:lang w:val="en-US"/>
        </w:rPr>
        <w:t>), Who is responsible for food safety in Canada? Retrieved from https://www.cpha.ca/who-responsible-food-safety-canada</w:t>
      </w:r>
    </w:p>
    <w:p w14:paraId="4E2BA32F" w14:textId="77777777" w:rsidR="00BA5D02" w:rsidRPr="00F737DA" w:rsidRDefault="00BA5D02" w:rsidP="00524502">
      <w:pPr>
        <w:ind w:left="720" w:hanging="720"/>
        <w:rPr>
          <w:lang w:val="en-US"/>
        </w:rPr>
      </w:pPr>
      <w:r w:rsidRPr="00F737DA">
        <w:rPr>
          <w:lang w:val="en-US"/>
        </w:rPr>
        <w:t>Canadians warned to not eat romaine lettuce after 18 sickened. (November 21, 2018). CTV Windsor. Retrieved from https://windsor.ctvnews.ca/canadians-warned-to-not-eat-romaine-lettuce-after-18-sickened-1.4186283</w:t>
      </w:r>
    </w:p>
    <w:p w14:paraId="7B20286C" w14:textId="2947002D" w:rsidR="00BA5D02" w:rsidRPr="00F737DA" w:rsidRDefault="00BA5D02" w:rsidP="00524502">
      <w:pPr>
        <w:ind w:left="720" w:hanging="720"/>
        <w:rPr>
          <w:lang w:val="en-US"/>
        </w:rPr>
      </w:pPr>
      <w:r w:rsidRPr="00F737DA">
        <w:rPr>
          <w:lang w:val="en-US"/>
        </w:rPr>
        <w:t>Cancer Care Ontario (</w:t>
      </w:r>
      <w:r w:rsidR="00100261" w:rsidRPr="00F737DA">
        <w:rPr>
          <w:lang w:val="en-US"/>
        </w:rPr>
        <w:t>2019</w:t>
      </w:r>
      <w:r w:rsidRPr="00F737DA">
        <w:rPr>
          <w:lang w:val="en-US"/>
        </w:rPr>
        <w:t>), Colorectal cancer. Retrieved from https://www.cancercareontario.ca/en/types-of-cancer/colorectal</w:t>
      </w:r>
    </w:p>
    <w:p w14:paraId="0839CEBA" w14:textId="67377905" w:rsidR="00103C07" w:rsidRPr="00F737DA" w:rsidRDefault="00103C07" w:rsidP="00103C07">
      <w:pPr>
        <w:ind w:left="720" w:hanging="720"/>
        <w:rPr>
          <w:lang w:val="en-US"/>
        </w:rPr>
      </w:pPr>
      <w:r w:rsidRPr="00F737DA">
        <w:rPr>
          <w:lang w:val="en-US"/>
        </w:rPr>
        <w:t>Cheung, K. L., Klooster, P. M., Smit, C., de Vries, H &amp; Pieterse, M. E. (2017). The impact of non-response bias due to sampling in public health studies: A comparison of voluntary versus mandatory recruitment in a Dutch national survey on adolescent health. BioMed Central Public Health, 17 (276).</w:t>
      </w:r>
    </w:p>
    <w:p w14:paraId="1BBBBC16" w14:textId="5FC44938" w:rsidR="00BA5D02" w:rsidRPr="00F737DA" w:rsidRDefault="00BA5D02" w:rsidP="00524502">
      <w:pPr>
        <w:ind w:left="720" w:hanging="720"/>
        <w:rPr>
          <w:lang w:val="en-US"/>
        </w:rPr>
      </w:pPr>
      <w:r w:rsidRPr="00F737DA">
        <w:rPr>
          <w:lang w:val="en-US"/>
        </w:rPr>
        <w:t>City of Guelph – County of Wellington (2018). 50x50x50 by 2025: Creating Canada’s first circular food economy. Retrieved from https://guelph.ca/2018/05/guelph-wellington-creating-canadas-first-circular-food-economy/</w:t>
      </w:r>
    </w:p>
    <w:p w14:paraId="0C2B4D6B" w14:textId="4BA04586" w:rsidR="00BA5D02" w:rsidRPr="00F737DA" w:rsidRDefault="00BA5D02" w:rsidP="00524502">
      <w:pPr>
        <w:ind w:left="720" w:hanging="720"/>
        <w:rPr>
          <w:lang w:val="en-US"/>
        </w:rPr>
      </w:pPr>
      <w:r w:rsidRPr="00F737DA">
        <w:rPr>
          <w:lang w:val="en-US"/>
        </w:rPr>
        <w:t xml:space="preserve">City of Windsor (2010). The City of Windsor </w:t>
      </w:r>
      <w:r w:rsidR="00513D68">
        <w:rPr>
          <w:lang w:val="en-US"/>
        </w:rPr>
        <w:t>Brownfield</w:t>
      </w:r>
      <w:r w:rsidRPr="00F737DA">
        <w:rPr>
          <w:lang w:val="en-US"/>
        </w:rPr>
        <w:t xml:space="preserve"> redevelopment strategy and community improvement plan: Brownfield redevelopment strategy. Retrieved from https://www.citywindsor.ca/residents/planning/Land-Development/Planning-Policy/Documents/Brownfield%20Redevelopment%20Strategy.pdf</w:t>
      </w:r>
    </w:p>
    <w:p w14:paraId="04AC5B86" w14:textId="77777777" w:rsidR="003F7C2F" w:rsidRPr="00F737DA" w:rsidRDefault="003F7C2F" w:rsidP="003F7C2F">
      <w:pPr>
        <w:ind w:left="720" w:hanging="720"/>
        <w:rPr>
          <w:lang w:val="en-US"/>
        </w:rPr>
      </w:pPr>
      <w:r w:rsidRPr="00F737DA">
        <w:rPr>
          <w:lang w:val="en-US"/>
        </w:rPr>
        <w:t>City of Windsor (2016), 20-Year strategic vision. Retrieved from https://www.citywindsor.ca/mayorandcouncil/20-year-strategic-vision/Documents/Windsor-20-Year-Plan.pdf</w:t>
      </w:r>
    </w:p>
    <w:p w14:paraId="7445C8E6" w14:textId="0597465E" w:rsidR="00BA5D02" w:rsidRPr="00F737DA" w:rsidRDefault="00BA5D02" w:rsidP="00524502">
      <w:pPr>
        <w:ind w:left="720" w:hanging="720"/>
        <w:rPr>
          <w:lang w:val="en-US"/>
        </w:rPr>
      </w:pPr>
      <w:r w:rsidRPr="00F737DA">
        <w:rPr>
          <w:lang w:val="en-US"/>
        </w:rPr>
        <w:t>City of Windsor (2017). City of Windsor environmental master plan. Retrieved from https://www.citywindsor.ca/residents/environment/documents/emp%20final%20copy%20january%2018.pdf</w:t>
      </w:r>
    </w:p>
    <w:p w14:paraId="34392740" w14:textId="77777777" w:rsidR="00BA5D02" w:rsidRPr="00F737DA" w:rsidRDefault="00BA5D02" w:rsidP="00524502">
      <w:pPr>
        <w:ind w:left="720" w:hanging="720"/>
        <w:rPr>
          <w:lang w:val="en-US"/>
        </w:rPr>
      </w:pPr>
      <w:r w:rsidRPr="00F737DA">
        <w:rPr>
          <w:lang w:val="en-US"/>
        </w:rPr>
        <w:t>City of Windsor (2019). Community gardens on municipal property. Retrieved from https://www.citywindsor.ca/residents/environment/Pages/Community-Gardens.aspx</w:t>
      </w:r>
    </w:p>
    <w:p w14:paraId="7916288E" w14:textId="77777777" w:rsidR="00BA5D02" w:rsidRPr="00F737DA" w:rsidRDefault="00BA5D02" w:rsidP="00524502">
      <w:pPr>
        <w:ind w:left="720" w:hanging="720"/>
        <w:rPr>
          <w:lang w:val="en-US"/>
        </w:rPr>
      </w:pPr>
      <w:r w:rsidRPr="00F737DA">
        <w:rPr>
          <w:lang w:val="en-US"/>
        </w:rPr>
        <w:t>Conference Board of Canada (2011). Canadian income inequality: Is Canada becoming more unequal? Retrieved from https://www.conferenceboard.ca/hcp/hot-topics/canInequality.aspx</w:t>
      </w:r>
    </w:p>
    <w:p w14:paraId="621EBB2E" w14:textId="13B9B53A" w:rsidR="00BA5D02" w:rsidRPr="00F737DA" w:rsidRDefault="00BA5D02" w:rsidP="00524502">
      <w:pPr>
        <w:ind w:left="720" w:hanging="720"/>
        <w:rPr>
          <w:lang w:val="en-US"/>
        </w:rPr>
      </w:pPr>
      <w:r w:rsidRPr="00F737DA">
        <w:rPr>
          <w:lang w:val="en-US"/>
        </w:rPr>
        <w:t>County of Essex (2014). County of Essex official plan. Retrieved from http://weblink8.countyofessex.on.ca/weblink/0/edoc/40700/Final%20Essex%20OP%202014%20as%20modified%20by%20MMAH%20April%2028%202014.pdf</w:t>
      </w:r>
    </w:p>
    <w:p w14:paraId="2380148C" w14:textId="77777777" w:rsidR="00BA5D02" w:rsidRPr="00F737DA" w:rsidRDefault="00BA5D02" w:rsidP="00524502">
      <w:pPr>
        <w:ind w:left="720" w:hanging="720"/>
        <w:rPr>
          <w:lang w:val="en-US"/>
        </w:rPr>
      </w:pPr>
      <w:r w:rsidRPr="00F737DA">
        <w:rPr>
          <w:lang w:val="en-US"/>
        </w:rPr>
        <w:t>Creswell, J. (2014). Research design: Qualitative, quantitative, and mixed methods approaches (4th ed.). Thousand Oaks, CA: Sage.</w:t>
      </w:r>
    </w:p>
    <w:p w14:paraId="19419605" w14:textId="77777777" w:rsidR="0082634A" w:rsidRPr="00F737DA" w:rsidRDefault="0082634A" w:rsidP="0082634A">
      <w:pPr>
        <w:ind w:left="720" w:hanging="720"/>
        <w:rPr>
          <w:lang w:val="en-US"/>
        </w:rPr>
      </w:pPr>
      <w:r>
        <w:rPr>
          <w:lang w:val="en-US"/>
        </w:rPr>
        <w:t xml:space="preserve">Cross, B. (2018, July 30). </w:t>
      </w:r>
      <w:r w:rsidRPr="00F737DA">
        <w:rPr>
          <w:lang w:val="en-US"/>
        </w:rPr>
        <w:t xml:space="preserve">Windsor Food Wastes to be Banned from Regular Trash, Starting 2022. </w:t>
      </w:r>
      <w:r w:rsidRPr="0082634A">
        <w:rPr>
          <w:i/>
          <w:lang w:val="en-US"/>
        </w:rPr>
        <w:t>Windsor Star</w:t>
      </w:r>
      <w:r w:rsidRPr="00F737DA">
        <w:rPr>
          <w:lang w:val="en-US"/>
        </w:rPr>
        <w:t>. Retrieved from https://windsorstar.com/news/local-news/windsor-food-wastes-to-be-banned-from-regular-trash-starting-in-2022</w:t>
      </w:r>
    </w:p>
    <w:p w14:paraId="03A0F2CA" w14:textId="77777777" w:rsidR="00BA5D02" w:rsidRPr="00F737DA" w:rsidRDefault="00BA5D02" w:rsidP="00524502">
      <w:pPr>
        <w:ind w:left="720" w:hanging="720"/>
        <w:rPr>
          <w:lang w:val="en-US"/>
        </w:rPr>
      </w:pPr>
      <w:r w:rsidRPr="00F737DA">
        <w:rPr>
          <w:lang w:val="en-US"/>
        </w:rPr>
        <w:t>Da Silva Lopes, et al., (2017), Effects of nutrition interventions during pregnancy on low birth weight: An overview of systematic reviews. British Medical Journal Global Health, 2(3). Retrieved from https://www.ncbi.nlm.nih.gov/pmc/articles/PMC5623264/</w:t>
      </w:r>
    </w:p>
    <w:p w14:paraId="036244FC" w14:textId="1EB6FF3C" w:rsidR="00F737DA" w:rsidRPr="00F737DA" w:rsidRDefault="00567714" w:rsidP="00567714">
      <w:pPr>
        <w:pStyle w:val="CommentText"/>
        <w:ind w:left="720" w:hanging="720"/>
        <w:rPr>
          <w:sz w:val="24"/>
          <w:szCs w:val="24"/>
        </w:rPr>
      </w:pPr>
      <w:r w:rsidRPr="00F737DA">
        <w:rPr>
          <w:sz w:val="24"/>
          <w:szCs w:val="24"/>
        </w:rPr>
        <w:t xml:space="preserve">Davison, K.M., Ng, E., Chandrasekera, U., Seely, C., Cairns, J., Mailhot-Hall, L., Sengmueller, E., Jaques, M., Palmer, J., &amp; Grant-Moore, J. (2012). The role of nutrition in mental health promotion and prevention (1). Toronto (ON): Dietitians of Canada. Retrieved from </w:t>
      </w:r>
      <w:r w:rsidRPr="00125215">
        <w:rPr>
          <w:sz w:val="24"/>
          <w:szCs w:val="24"/>
        </w:rPr>
        <w:t>http://www.dietitians.ca/mentalhealth</w:t>
      </w:r>
    </w:p>
    <w:p w14:paraId="508EDE23" w14:textId="66EBE94E" w:rsidR="00BA5D02" w:rsidRPr="00F737DA" w:rsidRDefault="00BA5D02" w:rsidP="00524502">
      <w:pPr>
        <w:ind w:left="720" w:hanging="720"/>
        <w:rPr>
          <w:szCs w:val="24"/>
          <w:lang w:val="en-US"/>
        </w:rPr>
      </w:pPr>
      <w:r w:rsidRPr="00F737DA">
        <w:rPr>
          <w:szCs w:val="24"/>
          <w:lang w:val="en-US"/>
        </w:rPr>
        <w:t>Deaton, B. (March 2018). 2017 farmland value and rental survey: Summary of findings</w:t>
      </w:r>
      <w:r w:rsidRPr="00F737DA">
        <w:rPr>
          <w:lang w:val="en-US"/>
        </w:rPr>
        <w:t>. Retrieved from https://ofa.on.ca/wp-</w:t>
      </w:r>
      <w:r w:rsidRPr="00F737DA">
        <w:rPr>
          <w:szCs w:val="24"/>
          <w:lang w:val="en-US"/>
        </w:rPr>
        <w:t>content/uploads/2018/03/2017_FarmlandValue_RentalValue_Report.pdf</w:t>
      </w:r>
    </w:p>
    <w:p w14:paraId="6173A514" w14:textId="2B6F1EF8" w:rsidR="00F737DA" w:rsidRPr="00F737DA" w:rsidRDefault="00A320C7" w:rsidP="00A320C7">
      <w:pPr>
        <w:pStyle w:val="CommentText"/>
        <w:rPr>
          <w:sz w:val="24"/>
          <w:szCs w:val="24"/>
        </w:rPr>
      </w:pPr>
      <w:r w:rsidRPr="00F737DA">
        <w:rPr>
          <w:sz w:val="24"/>
          <w:szCs w:val="24"/>
        </w:rPr>
        <w:t xml:space="preserve">Diabetes Canada Reference </w:t>
      </w:r>
      <w:r w:rsidRPr="00125215">
        <w:rPr>
          <w:sz w:val="24"/>
          <w:szCs w:val="24"/>
        </w:rPr>
        <w:t>https://www.diabetes.ca/about-diabetes/types-of-diabetes</w:t>
      </w:r>
    </w:p>
    <w:p w14:paraId="43C9EB0B" w14:textId="4175DB87" w:rsidR="00AE55E4" w:rsidRPr="00F737DA" w:rsidRDefault="00BA5D02" w:rsidP="00524502">
      <w:pPr>
        <w:ind w:left="720" w:hanging="720"/>
        <w:rPr>
          <w:lang w:val="en-US"/>
        </w:rPr>
      </w:pPr>
      <w:r w:rsidRPr="00F737DA">
        <w:rPr>
          <w:szCs w:val="24"/>
          <w:lang w:val="fr-CA"/>
        </w:rPr>
        <w:t xml:space="preserve">Dias, G.M., et al., (2016). </w:t>
      </w:r>
      <w:r w:rsidRPr="00F737DA">
        <w:rPr>
          <w:szCs w:val="24"/>
          <w:lang w:val="en-US"/>
        </w:rPr>
        <w:t>Life cycle perspectives on the sustainability of Ontario</w:t>
      </w:r>
      <w:r w:rsidRPr="00F737DA">
        <w:rPr>
          <w:lang w:val="en-US"/>
        </w:rPr>
        <w:t xml:space="preserve"> greenhouse tomato production: Benchmarking and improvement opportunities, Journal of Cleaner Production. Retrieved from http://dx.doi.org/10.1016/j.jclepro.2016.06.039</w:t>
      </w:r>
      <w:r w:rsidR="00AE55E4" w:rsidRPr="00F737DA">
        <w:rPr>
          <w:lang w:val="en-US"/>
        </w:rPr>
        <w:t>.</w:t>
      </w:r>
    </w:p>
    <w:p w14:paraId="78F74000" w14:textId="1FC42B9D" w:rsidR="0058134D" w:rsidRPr="00F737DA" w:rsidRDefault="0058134D" w:rsidP="00524502">
      <w:pPr>
        <w:ind w:left="720" w:hanging="720"/>
        <w:rPr>
          <w:lang w:val="en-US"/>
        </w:rPr>
      </w:pPr>
      <w:r w:rsidRPr="00F737DA">
        <w:rPr>
          <w:lang w:val="en-US"/>
        </w:rPr>
        <w:t>Dietitians of Canada (2015). Food Insecurity in Canada. Retrieved from https://www.dietitians.ca/Downloads/Public/Food-Insecurity_one-pager_Eng.aspx</w:t>
      </w:r>
    </w:p>
    <w:p w14:paraId="7E51087E" w14:textId="49F262CD" w:rsidR="00BA5D02" w:rsidRPr="00F737DA" w:rsidRDefault="00BA5D02" w:rsidP="00524502">
      <w:pPr>
        <w:ind w:left="720" w:hanging="720"/>
        <w:rPr>
          <w:lang w:val="en-US"/>
        </w:rPr>
      </w:pPr>
      <w:r w:rsidRPr="00F737DA">
        <w:rPr>
          <w:lang w:val="en-US"/>
        </w:rPr>
        <w:t>Dietitians of Canada (August 2016). Prevalence, severity and impact of household food insecurity: A serious public health issue: Background paper. Retrieved from</w:t>
      </w:r>
      <w:r w:rsidR="00AE55E4" w:rsidRPr="00F737DA">
        <w:rPr>
          <w:lang w:val="en-US"/>
        </w:rPr>
        <w:t xml:space="preserve"> </w:t>
      </w:r>
      <w:r w:rsidRPr="00F737DA">
        <w:rPr>
          <w:lang w:val="en-US"/>
        </w:rPr>
        <w:t>https://www.dietitians.ca/Downloads/Public/HFI-Background-DC-FINAL.aspx</w:t>
      </w:r>
    </w:p>
    <w:p w14:paraId="05BFCD20" w14:textId="77777777" w:rsidR="00BA5D02" w:rsidRPr="00F737DA" w:rsidRDefault="00BA5D02" w:rsidP="00524502">
      <w:pPr>
        <w:ind w:left="720" w:hanging="720"/>
        <w:rPr>
          <w:lang w:val="en-US"/>
        </w:rPr>
      </w:pPr>
      <w:r w:rsidRPr="00F737DA">
        <w:rPr>
          <w:lang w:val="en-US"/>
        </w:rPr>
        <w:t>Dietitians of Canada (December 2017). Sustainable food systems: An opportunity to grow. Retrieved from https://www.dietitians.ca/Learn/Practice-Blog/December-2017/Sustainable-Food-Systems--an-Opportunity-to-Grow.aspx#_ftn2</w:t>
      </w:r>
    </w:p>
    <w:p w14:paraId="2FBB8945" w14:textId="77777777" w:rsidR="00F620DD" w:rsidRPr="00F737DA" w:rsidRDefault="00BA5D02" w:rsidP="00524502">
      <w:pPr>
        <w:ind w:left="720" w:hanging="720"/>
        <w:rPr>
          <w:lang w:val="en-US"/>
        </w:rPr>
      </w:pPr>
      <w:r w:rsidRPr="00F737DA">
        <w:rPr>
          <w:lang w:val="en-US"/>
        </w:rPr>
        <w:t>Downtown Windsor Farmers’ Market (2019). About. Retrieved from http://dwfm.ca/</w:t>
      </w:r>
    </w:p>
    <w:p w14:paraId="1C9DF372" w14:textId="79438E6B" w:rsidR="00BA5D02" w:rsidRPr="00F737DA" w:rsidRDefault="00BA5D02" w:rsidP="00524502">
      <w:pPr>
        <w:ind w:left="720" w:hanging="720"/>
        <w:rPr>
          <w:lang w:val="en-US"/>
        </w:rPr>
      </w:pPr>
      <w:r w:rsidRPr="00F737DA">
        <w:rPr>
          <w:lang w:val="en-US"/>
        </w:rPr>
        <w:t>DPRA Canada (November 29, 2005). Environmental attitudes survey: City of Windsor environmental master plan. Retrieved from https://www.citywindsor.ca/residents/environment/Environmental-Master-Plan/Documents/Environmental%20Attitudes%20Survey.pdf</w:t>
      </w:r>
    </w:p>
    <w:p w14:paraId="09A26CCB" w14:textId="0DEE56EB" w:rsidR="00671FAF" w:rsidRPr="00671FAF" w:rsidRDefault="00671FAF" w:rsidP="00671FAF">
      <w:pPr>
        <w:ind w:left="720" w:hanging="720"/>
        <w:rPr>
          <w:sz w:val="22"/>
        </w:rPr>
      </w:pPr>
      <w:r w:rsidRPr="00671FAF">
        <w:t xml:space="preserve">Edge, J., &amp; Howard, A. (2013). </w:t>
      </w:r>
      <w:r w:rsidRPr="00671FAF">
        <w:rPr>
          <w:iCs/>
        </w:rPr>
        <w:t xml:space="preserve">Enough for All: Household Food Security in Canada. </w:t>
      </w:r>
      <w:r w:rsidRPr="00671FAF">
        <w:t>Retrieved from The Conference Board of Canada website: https://www.conferenceboard.ca/(X(1)S(u22gq2iwgyyysn3k41vq1ibv))/e-library/abstract.aspx?did=5723&amp;AspxAutoDetectCookieSupport=1</w:t>
      </w:r>
    </w:p>
    <w:p w14:paraId="421B6F80" w14:textId="2D48E9CE" w:rsidR="00BA5D02" w:rsidRPr="00F737DA" w:rsidRDefault="00BA5D02" w:rsidP="00524502">
      <w:pPr>
        <w:ind w:left="720" w:hanging="720"/>
        <w:rPr>
          <w:lang w:val="en-US"/>
        </w:rPr>
      </w:pPr>
      <w:r w:rsidRPr="00F737DA">
        <w:rPr>
          <w:lang w:val="en-US"/>
        </w:rPr>
        <w:t>Essex-Windsor Solid Waste Authority (March 27, 2018). Annual report: Essex-Windsor residential waste diversion 2017. Retrieved from http://www.ewswa.org/wp-content/uploads/2011/03/ResidentialWD_Rpt2017.pdf</w:t>
      </w:r>
    </w:p>
    <w:p w14:paraId="31915B0A" w14:textId="77777777" w:rsidR="00BA5D02" w:rsidRPr="00F737DA" w:rsidRDefault="00BA5D02" w:rsidP="00524502">
      <w:pPr>
        <w:ind w:left="720" w:hanging="720"/>
        <w:rPr>
          <w:lang w:val="en-US"/>
        </w:rPr>
      </w:pPr>
      <w:r w:rsidRPr="00F737DA">
        <w:rPr>
          <w:lang w:val="en-US"/>
        </w:rPr>
        <w:t>Essex-Windsor Solid Waste Authority (2019). About EWSWA. Retrieved from http://www.ewswa.org/about/</w:t>
      </w:r>
    </w:p>
    <w:p w14:paraId="08B81B9D" w14:textId="77777777" w:rsidR="00F620DD" w:rsidRPr="00F737DA" w:rsidRDefault="00BA5D02" w:rsidP="00524502">
      <w:pPr>
        <w:ind w:left="720" w:hanging="720"/>
        <w:rPr>
          <w:lang w:val="en-US"/>
        </w:rPr>
      </w:pPr>
      <w:r w:rsidRPr="00F737DA">
        <w:rPr>
          <w:lang w:val="en-US"/>
        </w:rPr>
        <w:t>Experience Renewal Solutions Inc. (2009). National farmers’ market impact study 2009 report. Retrieved from https://www.unbc.ca/sites/default/files/sections/david-connell/farmers-markets/nationalfarmersmarketimpactstudy2009.pdf</w:t>
      </w:r>
    </w:p>
    <w:p w14:paraId="2CE3BB7D" w14:textId="488DF335" w:rsidR="00BA5D02" w:rsidRPr="00F737DA" w:rsidRDefault="00BA5D02" w:rsidP="00524502">
      <w:pPr>
        <w:ind w:left="720" w:hanging="720"/>
        <w:rPr>
          <w:lang w:val="en-US"/>
        </w:rPr>
      </w:pPr>
      <w:r w:rsidRPr="00F737DA">
        <w:rPr>
          <w:lang w:val="en-US"/>
        </w:rPr>
        <w:t>Fifty Per Cent of Windsor-Essex Garbage is Food. (October 2017). CTV Windsor. Retrieved from https://windsor.ctvnews.ca/50-per-cent-of-windsor-essex-garbage-is-food-1.3619072</w:t>
      </w:r>
    </w:p>
    <w:p w14:paraId="379C8440" w14:textId="77777777" w:rsidR="00BA5D02" w:rsidRPr="00F737DA" w:rsidRDefault="00BA5D02" w:rsidP="00524502">
      <w:pPr>
        <w:ind w:left="720" w:hanging="720"/>
        <w:rPr>
          <w:lang w:val="en-US"/>
        </w:rPr>
      </w:pPr>
      <w:r w:rsidRPr="00F737DA">
        <w:rPr>
          <w:lang w:val="en-US"/>
        </w:rPr>
        <w:t>Food and Beverage Ontario (May 5, 2015). Updated economic impact study of the Ontario food and beverage sector: Final report. Retrieved from https://provisioncoalition.com/Assets/ProvisionCoalition/Documents/Library%20Content/Economic%20Performance/Economic%20Impact%20Study%20of%20the%20Ontario%20Food%20and%20Beverage%20Sector%205-2015.pdf</w:t>
      </w:r>
    </w:p>
    <w:p w14:paraId="285206F3" w14:textId="77777777" w:rsidR="00BA5D02" w:rsidRPr="00F737DA" w:rsidRDefault="00BA5D02" w:rsidP="00524502">
      <w:pPr>
        <w:ind w:left="720" w:hanging="720"/>
        <w:rPr>
          <w:lang w:val="en-US"/>
        </w:rPr>
      </w:pPr>
      <w:r w:rsidRPr="00F737DA">
        <w:rPr>
          <w:lang w:val="en-US"/>
        </w:rPr>
        <w:t>Food Matters Windsor Essex County (October 2014). The Good Food Charter of Windsor Essex County. https://foodmatterswindsoressex.files.wordpress.com/2014/04/thegoodfoodcharter_final-1.pdf</w:t>
      </w:r>
    </w:p>
    <w:p w14:paraId="408D01D5" w14:textId="77777777" w:rsidR="00F620DD" w:rsidRPr="00F737DA" w:rsidRDefault="00BA5D02" w:rsidP="00524502">
      <w:pPr>
        <w:ind w:left="720" w:hanging="720"/>
        <w:rPr>
          <w:lang w:val="en-US"/>
        </w:rPr>
      </w:pPr>
      <w:r w:rsidRPr="00F737DA">
        <w:rPr>
          <w:lang w:val="en-US"/>
        </w:rPr>
        <w:t>Food Premises. O. Reg. 493/17 (July 1, 2018). Retrieved from https://www.ontario.ca/laws/regulation/170493#BK28</w:t>
      </w:r>
    </w:p>
    <w:p w14:paraId="7ACFF27E" w14:textId="1A0803F8" w:rsidR="00BA5D02" w:rsidRPr="00F737DA" w:rsidRDefault="00BA5D02" w:rsidP="00524502">
      <w:pPr>
        <w:ind w:left="720" w:hanging="720"/>
        <w:rPr>
          <w:lang w:val="en-US"/>
        </w:rPr>
      </w:pPr>
      <w:r w:rsidRPr="00F737DA">
        <w:rPr>
          <w:lang w:val="en-US"/>
        </w:rPr>
        <w:t>Food Secure Canada (</w:t>
      </w:r>
      <w:r w:rsidR="00B11D6D" w:rsidRPr="00F737DA">
        <w:rPr>
          <w:lang w:val="en-US"/>
        </w:rPr>
        <w:t>2019</w:t>
      </w:r>
      <w:r w:rsidRPr="00F737DA">
        <w:rPr>
          <w:lang w:val="en-US"/>
        </w:rPr>
        <w:t>). Timeline of food policy in Canada. Retrieved from https://foodsecurecanada.org/policy-advocacy/timeline-food-policy-canada</w:t>
      </w:r>
    </w:p>
    <w:p w14:paraId="1696C6BC" w14:textId="03B3738D" w:rsidR="00BA5D02" w:rsidRPr="00F737DA" w:rsidRDefault="00BA5D02" w:rsidP="00524502">
      <w:pPr>
        <w:ind w:left="720" w:hanging="720"/>
        <w:rPr>
          <w:lang w:val="en-US"/>
        </w:rPr>
      </w:pPr>
      <w:r w:rsidRPr="00F737DA">
        <w:rPr>
          <w:lang w:val="en-US"/>
        </w:rPr>
        <w:t xml:space="preserve">Food Secure Canada (April 2011). Resetting the table: A people’s food policy for </w:t>
      </w:r>
      <w:r w:rsidR="00A517FE" w:rsidRPr="00F737DA">
        <w:rPr>
          <w:lang w:val="en-US"/>
        </w:rPr>
        <w:t>C</w:t>
      </w:r>
      <w:r w:rsidRPr="00F737DA">
        <w:rPr>
          <w:lang w:val="en-US"/>
        </w:rPr>
        <w:t>anada. Retrieved from https://ccednet-rcdec.ca/sites/ccednet-rcdec.ca/files/fsc-resetting2012-8half11-lowres-en.pdf</w:t>
      </w:r>
    </w:p>
    <w:p w14:paraId="3152D09F" w14:textId="133B53EF" w:rsidR="00BA5D02" w:rsidRPr="00F737DA" w:rsidRDefault="00BA5D02" w:rsidP="00524502">
      <w:pPr>
        <w:ind w:left="720" w:hanging="720"/>
        <w:rPr>
          <w:lang w:val="en-US"/>
        </w:rPr>
      </w:pPr>
      <w:r w:rsidRPr="00F737DA">
        <w:rPr>
          <w:lang w:val="en-US"/>
        </w:rPr>
        <w:t>Food Security Planning Table (</w:t>
      </w:r>
      <w:r w:rsidR="001C05BD" w:rsidRPr="00F737DA">
        <w:rPr>
          <w:lang w:val="en-US"/>
        </w:rPr>
        <w:t>2016</w:t>
      </w:r>
      <w:r w:rsidRPr="00F737DA">
        <w:rPr>
          <w:lang w:val="en-US"/>
        </w:rPr>
        <w:t>)</w:t>
      </w:r>
      <w:r w:rsidR="001C05BD" w:rsidRPr="00F737DA">
        <w:rPr>
          <w:lang w:val="en-US"/>
        </w:rPr>
        <w:t>.</w:t>
      </w:r>
      <w:r w:rsidRPr="00F737DA">
        <w:rPr>
          <w:lang w:val="en-US"/>
        </w:rPr>
        <w:t xml:space="preserve"> Food Security in Windsor-Essex County: Design Table Backgrounder. Unpublished </w:t>
      </w:r>
      <w:r w:rsidR="001C05BD" w:rsidRPr="00F737DA">
        <w:rPr>
          <w:lang w:val="en-US"/>
        </w:rPr>
        <w:t>manuscript</w:t>
      </w:r>
      <w:r w:rsidRPr="00F737DA">
        <w:rPr>
          <w:lang w:val="en-US"/>
        </w:rPr>
        <w:t>.</w:t>
      </w:r>
    </w:p>
    <w:p w14:paraId="511A31B0" w14:textId="77777777" w:rsidR="00BA5D02" w:rsidRPr="00F737DA" w:rsidRDefault="00BA5D02" w:rsidP="00524502">
      <w:pPr>
        <w:ind w:left="720" w:hanging="720"/>
        <w:rPr>
          <w:lang w:val="en-US"/>
        </w:rPr>
      </w:pPr>
      <w:r w:rsidRPr="00F737DA">
        <w:rPr>
          <w:lang w:val="en-US"/>
        </w:rPr>
        <w:t>FoodShare (2018). We challenge the Premier to live on $14/hour. Retrieved from https://foodshare.net/2018/10/16/premier-minimum-wage-challenge/</w:t>
      </w:r>
    </w:p>
    <w:p w14:paraId="74F1032D" w14:textId="77777777" w:rsidR="00BA5D02" w:rsidRPr="00F737DA" w:rsidRDefault="00BA5D02" w:rsidP="00524502">
      <w:pPr>
        <w:ind w:left="720" w:hanging="720"/>
        <w:rPr>
          <w:lang w:val="en-US"/>
        </w:rPr>
      </w:pPr>
      <w:r w:rsidRPr="00F737DA">
        <w:rPr>
          <w:lang w:val="en-US"/>
        </w:rPr>
        <w:t>Freedgood, J., Pierce-Quiñonez, M., &amp; Meter, K. A. (2011). Emerging assessment tools to inform food system planning. Journal of Agriculture, Food Systems, and Community Development, 2(1), 83–104. Retrieved from http://dx.doi.org/10.5304/jafscd.2011.021.023</w:t>
      </w:r>
    </w:p>
    <w:p w14:paraId="5D13D82C" w14:textId="279FD188" w:rsidR="00BA5D02" w:rsidRPr="00F737DA" w:rsidRDefault="00BA5D02" w:rsidP="00524502">
      <w:pPr>
        <w:ind w:left="720" w:hanging="720"/>
        <w:rPr>
          <w:lang w:val="en-US"/>
        </w:rPr>
      </w:pPr>
      <w:r w:rsidRPr="00F737DA">
        <w:rPr>
          <w:lang w:val="en-US"/>
        </w:rPr>
        <w:t>Fuller, T., Guy, D., &amp; Pletsch, C. (</w:t>
      </w:r>
      <w:r w:rsidR="001C05BD" w:rsidRPr="00F737DA">
        <w:rPr>
          <w:lang w:val="en-US"/>
        </w:rPr>
        <w:t>2002</w:t>
      </w:r>
      <w:r w:rsidRPr="00F737DA">
        <w:rPr>
          <w:lang w:val="en-US"/>
        </w:rPr>
        <w:t>), Asset mapping: A handbook. Retrieved from https://community-wealth.org/sites/clone.community-wealth.org/files/downloads/tool-u-guelph-asset_mapping.pdf</w:t>
      </w:r>
    </w:p>
    <w:p w14:paraId="5D58EF84" w14:textId="77777777" w:rsidR="00BA5D02" w:rsidRPr="00F737DA" w:rsidRDefault="00BA5D02" w:rsidP="00524502">
      <w:pPr>
        <w:ind w:left="720" w:hanging="720"/>
        <w:rPr>
          <w:lang w:val="en-US"/>
        </w:rPr>
      </w:pPr>
      <w:r w:rsidRPr="00F737DA">
        <w:rPr>
          <w:lang w:val="en-US"/>
        </w:rPr>
        <w:t>Gaetz, S. et al. (2012). Canadian definition of homelessness. Toronto, ON: Canadian Observatory on Homelessness Press. Retrieved from https://www.homelesshub.ca/sites/default/files/COHhomelessdefinition.pdf</w:t>
      </w:r>
    </w:p>
    <w:p w14:paraId="37E98B7F" w14:textId="77777777" w:rsidR="00BA5D02" w:rsidRPr="00F737DA" w:rsidRDefault="00BA5D02" w:rsidP="00524502">
      <w:pPr>
        <w:ind w:left="720" w:hanging="720"/>
        <w:rPr>
          <w:lang w:val="en-US"/>
        </w:rPr>
      </w:pPr>
      <w:r w:rsidRPr="00F737DA">
        <w:rPr>
          <w:lang w:val="en-US"/>
        </w:rPr>
        <w:t>Garriguet, D. (2004). Overview of Canadians' eating habits. Ottawa: Statistics Canada. Retrieved from http://publications.gc.ca/Collection/Statcan/82-620-M/82-620-MIE2006002.pdf</w:t>
      </w:r>
    </w:p>
    <w:p w14:paraId="0E15991C" w14:textId="340674F6" w:rsidR="00AE55E4" w:rsidRPr="00F737DA" w:rsidRDefault="00BA5D02" w:rsidP="00524502">
      <w:pPr>
        <w:ind w:left="720" w:hanging="720"/>
        <w:rPr>
          <w:szCs w:val="24"/>
          <w:lang w:val="en-US"/>
        </w:rPr>
      </w:pPr>
      <w:r w:rsidRPr="00F737DA">
        <w:rPr>
          <w:szCs w:val="24"/>
          <w:lang w:val="en-US"/>
        </w:rPr>
        <w:t xml:space="preserve">Glass-Kaastra, S. K. et al., (September 2017), Canadian consumer food safety practices and knowledge: Foodbook study. Journal of Food Protection, 80(10), 1711-1718. Retrieved from </w:t>
      </w:r>
      <w:r w:rsidR="00CB314D" w:rsidRPr="00125215">
        <w:rPr>
          <w:szCs w:val="24"/>
          <w:lang w:val="en-US"/>
        </w:rPr>
        <w:t>https://www.researchgate.net/publication/319769107_Canadian_Consumer_Food_Safety_Practices_and_Knowledge_Foodbook_Study</w:t>
      </w:r>
      <w:r w:rsidR="00AE55E4" w:rsidRPr="00F737DA">
        <w:rPr>
          <w:szCs w:val="24"/>
          <w:lang w:val="en-US"/>
        </w:rPr>
        <w:t>.</w:t>
      </w:r>
    </w:p>
    <w:p w14:paraId="21292C1D" w14:textId="2065F41B" w:rsidR="00F5087A" w:rsidRPr="00F737DA" w:rsidRDefault="00F5087A" w:rsidP="00F737DA">
      <w:pPr>
        <w:pStyle w:val="CommentText"/>
        <w:ind w:left="720" w:hanging="720"/>
        <w:rPr>
          <w:sz w:val="24"/>
          <w:szCs w:val="24"/>
        </w:rPr>
      </w:pPr>
      <w:r w:rsidRPr="00F737DA">
        <w:rPr>
          <w:sz w:val="24"/>
          <w:szCs w:val="24"/>
        </w:rPr>
        <w:t>Gopinath, B., Flood, V.M., Burlutsky, G., Louie, J.C.Y., &amp; Mitchell, P. (2017). Association between carbohydrate nutrition and prevalence of depressive symptoms in older adults. British Journal of Nutrition, 116, 2109-2114.</w:t>
      </w:r>
    </w:p>
    <w:p w14:paraId="38084FBB" w14:textId="31151271" w:rsidR="00964C2C" w:rsidRPr="00F737DA" w:rsidRDefault="00964C2C" w:rsidP="00524502">
      <w:pPr>
        <w:ind w:left="720" w:hanging="720"/>
        <w:rPr>
          <w:szCs w:val="24"/>
        </w:rPr>
      </w:pPr>
      <w:r w:rsidRPr="00F737DA">
        <w:t xml:space="preserve">Government of Canada. (2010). Hypertension facts and figures. Retrieved from </w:t>
      </w:r>
      <w:r w:rsidRPr="00125215">
        <w:t>https://www.canada.ca/en/public-health/services/chronic-diseases/cardiovascular-disease/hypertension-facts-figures.html</w:t>
      </w:r>
    </w:p>
    <w:p w14:paraId="0E6D091C" w14:textId="75C356CB" w:rsidR="00CB314D" w:rsidRPr="00F737DA" w:rsidRDefault="00CB314D" w:rsidP="00524502">
      <w:pPr>
        <w:ind w:left="720" w:hanging="720"/>
        <w:rPr>
          <w:lang w:val="en-US"/>
        </w:rPr>
      </w:pPr>
      <w:r w:rsidRPr="00F737DA">
        <w:rPr>
          <w:szCs w:val="24"/>
        </w:rPr>
        <w:t xml:space="preserve">Government of Canada. (2015). Nutrition for healthy term infants: Recommendations from six to 24 months. Retrieved from </w:t>
      </w:r>
      <w:r w:rsidRPr="00125215">
        <w:rPr>
          <w:szCs w:val="24"/>
        </w:rPr>
        <w:t>https://www.canada.ca/en/health-canada/services/canada-food-guide/resources/infant-feeding/nutrition-healthy-term-infants-recommendations-birth-six-months/6-24-months.html</w:t>
      </w:r>
    </w:p>
    <w:p w14:paraId="37277422" w14:textId="09153818" w:rsidR="00BA5D02" w:rsidRPr="00F737DA" w:rsidRDefault="00BA5D02" w:rsidP="00524502">
      <w:pPr>
        <w:ind w:left="720" w:hanging="720"/>
        <w:rPr>
          <w:lang w:val="en-US"/>
        </w:rPr>
      </w:pPr>
      <w:r w:rsidRPr="00F737DA">
        <w:rPr>
          <w:lang w:val="en-US"/>
        </w:rPr>
        <w:t>Government of Canada (June 2017a). A food policy for Canada. Retrieved from https://www.canada.ca/en/campaign/food-policy.html</w:t>
      </w:r>
    </w:p>
    <w:p w14:paraId="7F9F0900" w14:textId="77777777" w:rsidR="00BA5D02" w:rsidRPr="00F737DA" w:rsidRDefault="00BA5D02" w:rsidP="00524502">
      <w:pPr>
        <w:ind w:left="720" w:hanging="720"/>
        <w:rPr>
          <w:lang w:val="en-US"/>
        </w:rPr>
      </w:pPr>
      <w:r w:rsidRPr="00F737DA">
        <w:rPr>
          <w:lang w:val="en-US"/>
        </w:rPr>
        <w:t>Government of Canada (2017b). Canada’s national housing strategy: A place to call home. Retrieved from https://www.placetocallhome.ca/pdfs/Canada-National-Housing-Strategy.pdf</w:t>
      </w:r>
    </w:p>
    <w:p w14:paraId="7067E3EC" w14:textId="267E2147" w:rsidR="00F737DA" w:rsidRPr="00F737DA" w:rsidRDefault="00964C2C" w:rsidP="00964C2C">
      <w:pPr>
        <w:pStyle w:val="CommentText"/>
        <w:ind w:left="720" w:hanging="720"/>
        <w:rPr>
          <w:sz w:val="24"/>
          <w:szCs w:val="24"/>
        </w:rPr>
      </w:pPr>
      <w:r w:rsidRPr="00F737DA">
        <w:rPr>
          <w:sz w:val="24"/>
          <w:szCs w:val="24"/>
        </w:rPr>
        <w:t xml:space="preserve">Government of Canada. (2017c). Heart disease in Canada. Retrieved from </w:t>
      </w:r>
      <w:r w:rsidRPr="00125215">
        <w:rPr>
          <w:sz w:val="24"/>
          <w:szCs w:val="24"/>
        </w:rPr>
        <w:t>https://www.canada.ca/en/public-health/services/publications/diseases-conditions/heart-disease-canada.html</w:t>
      </w:r>
    </w:p>
    <w:p w14:paraId="304559BE" w14:textId="15E795BB" w:rsidR="00BA5D02" w:rsidRPr="00F737DA" w:rsidRDefault="00BA5D02" w:rsidP="00524502">
      <w:pPr>
        <w:ind w:left="720" w:hanging="720"/>
        <w:rPr>
          <w:rFonts w:cstheme="minorHAnsi"/>
          <w:szCs w:val="24"/>
          <w:lang w:val="en-US"/>
        </w:rPr>
      </w:pPr>
      <w:r w:rsidRPr="00F737DA">
        <w:rPr>
          <w:lang w:val="en-US"/>
        </w:rPr>
        <w:t>Government of Canada (2018</w:t>
      </w:r>
      <w:r w:rsidR="005E3768" w:rsidRPr="00F737DA">
        <w:rPr>
          <w:lang w:val="en-US"/>
        </w:rPr>
        <w:t>a</w:t>
      </w:r>
      <w:r w:rsidRPr="00F737DA">
        <w:rPr>
          <w:lang w:val="en-US"/>
        </w:rPr>
        <w:t>). Opportunity for all – Canada's first poverty reduction strategy. Retrieved from https://www.canada.ca/en/employment-social-</w:t>
      </w:r>
      <w:r w:rsidRPr="00F737DA">
        <w:rPr>
          <w:rFonts w:cstheme="minorHAnsi"/>
          <w:szCs w:val="24"/>
          <w:lang w:val="en-US"/>
        </w:rPr>
        <w:t>development/programs/poverty-reduction/reports/strategy.html</w:t>
      </w:r>
    </w:p>
    <w:p w14:paraId="321AE075" w14:textId="3243A07A" w:rsidR="00F737DA" w:rsidRPr="00F737DA" w:rsidRDefault="005E3768" w:rsidP="005E3768">
      <w:pPr>
        <w:pStyle w:val="CommentText"/>
        <w:ind w:left="720" w:hanging="720"/>
        <w:rPr>
          <w:rFonts w:cstheme="minorHAnsi"/>
          <w:sz w:val="24"/>
          <w:szCs w:val="24"/>
          <w:lang w:val="en"/>
        </w:rPr>
      </w:pPr>
      <w:r w:rsidRPr="00F737DA">
        <w:rPr>
          <w:rFonts w:cstheme="minorHAnsi"/>
          <w:sz w:val="24"/>
          <w:szCs w:val="24"/>
        </w:rPr>
        <w:t xml:space="preserve">Government of Canada. (2018b). Folic acid and neural tube defects. Retrieved from </w:t>
      </w:r>
      <w:r w:rsidRPr="00125215">
        <w:rPr>
          <w:rFonts w:cstheme="minorHAnsi"/>
          <w:sz w:val="24"/>
          <w:szCs w:val="24"/>
          <w:lang w:val="en"/>
        </w:rPr>
        <w:t>https://www.canada.ca/en/public-health/services/pregnancy/folic-acid.html</w:t>
      </w:r>
    </w:p>
    <w:p w14:paraId="7B459E7C" w14:textId="03302A19" w:rsidR="00F737DA" w:rsidRPr="00F737DA" w:rsidRDefault="00F5087A" w:rsidP="00F5087A">
      <w:pPr>
        <w:pStyle w:val="CommentText"/>
        <w:ind w:left="720" w:hanging="720"/>
        <w:rPr>
          <w:sz w:val="24"/>
          <w:szCs w:val="24"/>
        </w:rPr>
      </w:pPr>
      <w:r w:rsidRPr="00F737DA">
        <w:rPr>
          <w:sz w:val="24"/>
          <w:szCs w:val="24"/>
        </w:rPr>
        <w:t xml:space="preserve">Government of Canada. (2018c). Dementia. Retrieved from </w:t>
      </w:r>
      <w:r w:rsidRPr="00125215">
        <w:rPr>
          <w:sz w:val="24"/>
          <w:szCs w:val="24"/>
        </w:rPr>
        <w:t>https://www.canada.ca/en/public-health/services/diseases/dementia.html</w:t>
      </w:r>
    </w:p>
    <w:p w14:paraId="6431C259" w14:textId="13E1D432" w:rsidR="00F737DA" w:rsidRPr="00F737DA" w:rsidRDefault="00F5087A" w:rsidP="00F5087A">
      <w:pPr>
        <w:pStyle w:val="CommentText"/>
        <w:ind w:left="720" w:hanging="720"/>
        <w:rPr>
          <w:sz w:val="24"/>
          <w:szCs w:val="24"/>
        </w:rPr>
      </w:pPr>
      <w:r w:rsidRPr="00F737DA">
        <w:rPr>
          <w:sz w:val="24"/>
          <w:szCs w:val="24"/>
        </w:rPr>
        <w:t xml:space="preserve">Government of Canada. (2018d). Osteoporosis. Retrieved from </w:t>
      </w:r>
      <w:r w:rsidRPr="00125215">
        <w:rPr>
          <w:sz w:val="24"/>
          <w:szCs w:val="24"/>
        </w:rPr>
        <w:t>https://www.canada.ca/en/public-health/services/chronic-diseases/osteoporosis.html</w:t>
      </w:r>
    </w:p>
    <w:p w14:paraId="24CE11CF" w14:textId="74908405" w:rsidR="00F737DA" w:rsidRPr="00F737DA" w:rsidRDefault="00A320C7" w:rsidP="00A320C7">
      <w:pPr>
        <w:pStyle w:val="CommentText"/>
        <w:ind w:left="720" w:hanging="720"/>
        <w:rPr>
          <w:sz w:val="24"/>
          <w:szCs w:val="24"/>
        </w:rPr>
      </w:pPr>
      <w:r w:rsidRPr="00F737DA">
        <w:rPr>
          <w:sz w:val="24"/>
          <w:szCs w:val="24"/>
        </w:rPr>
        <w:t xml:space="preserve">Government of Canada. (2018e). Type 2 diabetes. Retrieved from </w:t>
      </w:r>
      <w:r w:rsidRPr="00125215">
        <w:rPr>
          <w:sz w:val="24"/>
          <w:szCs w:val="24"/>
        </w:rPr>
        <w:t>https://www.canada.ca/en/public-health/services/diseases/type-2-diabetes.html</w:t>
      </w:r>
    </w:p>
    <w:p w14:paraId="24EEFD91" w14:textId="02A0F0AF" w:rsidR="00094020" w:rsidRPr="00F737DA" w:rsidRDefault="00094020" w:rsidP="00524502">
      <w:pPr>
        <w:ind w:left="720" w:hanging="720"/>
        <w:rPr>
          <w:szCs w:val="24"/>
          <w:lang w:val="en-US"/>
        </w:rPr>
      </w:pPr>
      <w:r w:rsidRPr="00F737DA">
        <w:rPr>
          <w:rFonts w:cstheme="minorHAnsi"/>
          <w:szCs w:val="24"/>
        </w:rPr>
        <w:t>Government of Canada. (2019</w:t>
      </w:r>
      <w:r w:rsidR="001F3EB0" w:rsidRPr="00F737DA">
        <w:rPr>
          <w:rFonts w:cstheme="minorHAnsi"/>
          <w:szCs w:val="24"/>
        </w:rPr>
        <w:t>a</w:t>
      </w:r>
      <w:r w:rsidRPr="00F737DA">
        <w:rPr>
          <w:rFonts w:cstheme="minorHAnsi"/>
          <w:szCs w:val="24"/>
        </w:rPr>
        <w:t xml:space="preserve">). Canada’s Food Guide: Healthy eating for teens. Retrieved </w:t>
      </w:r>
      <w:r w:rsidRPr="00F737DA">
        <w:rPr>
          <w:szCs w:val="24"/>
        </w:rPr>
        <w:t xml:space="preserve">from </w:t>
      </w:r>
      <w:r w:rsidRPr="00125215">
        <w:rPr>
          <w:szCs w:val="24"/>
        </w:rPr>
        <w:t>https://food-guide.canada.ca/en/tips-for-healthy-eating/teens/</w:t>
      </w:r>
    </w:p>
    <w:p w14:paraId="6018DFD4" w14:textId="6D7EAA4F" w:rsidR="001F3EB0" w:rsidRPr="00F737DA" w:rsidRDefault="001F3EB0" w:rsidP="001F3EB0">
      <w:pPr>
        <w:pStyle w:val="CommentText"/>
        <w:ind w:left="720" w:hanging="720"/>
        <w:rPr>
          <w:sz w:val="24"/>
          <w:szCs w:val="24"/>
        </w:rPr>
      </w:pPr>
      <w:r w:rsidRPr="00F737DA">
        <w:rPr>
          <w:sz w:val="24"/>
          <w:szCs w:val="24"/>
        </w:rPr>
        <w:t xml:space="preserve">Government of Canada. (2019b). Canada’s Food Guide: Healthy Eating for Seniors. Retrieved from </w:t>
      </w:r>
      <w:r w:rsidRPr="00125215">
        <w:rPr>
          <w:sz w:val="24"/>
          <w:szCs w:val="24"/>
        </w:rPr>
        <w:t>https://food-guide.canada.ca/en/tips-for-healthy-eating/seniors/</w:t>
      </w:r>
    </w:p>
    <w:p w14:paraId="17BBE68B" w14:textId="112F2F0A" w:rsidR="00BA5D02" w:rsidRPr="00F737DA" w:rsidRDefault="00BA5D02" w:rsidP="00524502">
      <w:pPr>
        <w:ind w:left="720" w:hanging="720"/>
        <w:rPr>
          <w:lang w:val="en-US"/>
        </w:rPr>
      </w:pPr>
      <w:r w:rsidRPr="00F737DA">
        <w:rPr>
          <w:lang w:val="en-US"/>
        </w:rPr>
        <w:t>Government of Ontario (2014). Realizing our potential: Ontario’s poverty reduction strategy (2014-2019). Retrieved from https://www.ontario.ca/page/realizing-our-potential-ontarios-poverty-reduction-strategy-2014-2019-all</w:t>
      </w:r>
    </w:p>
    <w:p w14:paraId="1E881D51" w14:textId="77777777" w:rsidR="00BA5D02" w:rsidRPr="00F737DA" w:rsidRDefault="00BA5D02" w:rsidP="00524502">
      <w:pPr>
        <w:ind w:left="720" w:hanging="720"/>
        <w:rPr>
          <w:lang w:val="en-US"/>
        </w:rPr>
      </w:pPr>
      <w:r w:rsidRPr="00F737DA">
        <w:rPr>
          <w:lang w:val="en-US"/>
        </w:rPr>
        <w:t>Government of Ontario (2017a). Poverty reduction strategy (annual report 2017). Retrieved from https://www.ontario.ca/page/poverty-reduction-strategy-annual-report-2017</w:t>
      </w:r>
    </w:p>
    <w:p w14:paraId="66D97674" w14:textId="77777777" w:rsidR="00BA5D02" w:rsidRPr="00F737DA" w:rsidRDefault="00BA5D02" w:rsidP="00524502">
      <w:pPr>
        <w:ind w:left="720" w:hanging="720"/>
        <w:rPr>
          <w:lang w:val="en-US"/>
        </w:rPr>
      </w:pPr>
      <w:r w:rsidRPr="00F737DA">
        <w:rPr>
          <w:lang w:val="en-US"/>
        </w:rPr>
        <w:t>Government of Ontario (2017b). Small landfill sites list: Essex. Retrieved https://www.ontario.ca/environment-and-energy/small-landfill-sites-list?drpDistrict=Essex&amp;drpStatus=all</w:t>
      </w:r>
    </w:p>
    <w:p w14:paraId="3FA22BAA" w14:textId="77777777" w:rsidR="00BA5D02" w:rsidRPr="00F737DA" w:rsidRDefault="00BA5D02" w:rsidP="00524502">
      <w:pPr>
        <w:ind w:left="720" w:hanging="720"/>
        <w:rPr>
          <w:lang w:val="en-US"/>
        </w:rPr>
      </w:pPr>
      <w:r w:rsidRPr="00F737DA">
        <w:rPr>
          <w:lang w:val="en-US"/>
        </w:rPr>
        <w:t>Government of Ontario (February 2017c). Strategy for a waste-free Ontario: Building the circular economy. Retrieved from https://files.ontario.ca/finalstrategywastefreeont_eng_aoda1_final-s.pdf</w:t>
      </w:r>
    </w:p>
    <w:p w14:paraId="4B71E556" w14:textId="77777777" w:rsidR="00BA5D02" w:rsidRPr="00F737DA" w:rsidRDefault="00BA5D02" w:rsidP="00524502">
      <w:pPr>
        <w:ind w:left="720" w:hanging="720"/>
        <w:rPr>
          <w:lang w:val="en-US"/>
        </w:rPr>
      </w:pPr>
      <w:r w:rsidRPr="00F737DA">
        <w:rPr>
          <w:lang w:val="en-US"/>
        </w:rPr>
        <w:t>Government of Ontario (2017d). The journey together: Ontario’s commitment to reconciliation with Indigenous peoples. Retrieved from https://files.ontario.ca/trc_report_web_mar17_en_1.pdf</w:t>
      </w:r>
    </w:p>
    <w:p w14:paraId="6B77E024" w14:textId="77777777" w:rsidR="00BA5D02" w:rsidRPr="00F737DA" w:rsidRDefault="00BA5D02" w:rsidP="00524502">
      <w:pPr>
        <w:ind w:left="720" w:hanging="720"/>
        <w:rPr>
          <w:lang w:val="en-US"/>
        </w:rPr>
      </w:pPr>
      <w:r w:rsidRPr="00F737DA">
        <w:rPr>
          <w:lang w:val="en-US"/>
        </w:rPr>
        <w:t>Government of Ontario (2018a). Building Ontario’s first food security strategy: Discussion paper. Retrieved from https://www.ontario.ca/page/building-ontarios-first-food-security-strategy</w:t>
      </w:r>
    </w:p>
    <w:p w14:paraId="70DEC55A" w14:textId="77777777" w:rsidR="00BA5D02" w:rsidRPr="00F737DA" w:rsidRDefault="00BA5D02" w:rsidP="00524502">
      <w:pPr>
        <w:ind w:left="720" w:hanging="720"/>
        <w:rPr>
          <w:lang w:val="en-US"/>
        </w:rPr>
      </w:pPr>
      <w:r w:rsidRPr="00F737DA">
        <w:rPr>
          <w:lang w:val="en-US"/>
        </w:rPr>
        <w:t>Government of Ontario (2018b). Food and organic waste policy statement. Retrieved from https://www.ontario.ca/page/food-and-organic-waste-policy-statement</w:t>
      </w:r>
    </w:p>
    <w:p w14:paraId="2D460CB3" w14:textId="7FFC69E6" w:rsidR="00BA5D02" w:rsidRPr="00F737DA" w:rsidRDefault="00BA5D02" w:rsidP="00524502">
      <w:pPr>
        <w:ind w:left="720" w:hanging="720"/>
        <w:rPr>
          <w:lang w:val="en-US"/>
        </w:rPr>
      </w:pPr>
      <w:r w:rsidRPr="00F737DA">
        <w:rPr>
          <w:lang w:val="en-US"/>
        </w:rPr>
        <w:t>Government of Ontario (2018c). Large landfill site details: EWSWA regional landfill</w:t>
      </w:r>
      <w:r w:rsidR="00AE55E4" w:rsidRPr="00F737DA">
        <w:rPr>
          <w:lang w:val="en-US"/>
        </w:rPr>
        <w:t xml:space="preserve"> -</w:t>
      </w:r>
      <w:r w:rsidRPr="00F737DA">
        <w:rPr>
          <w:lang w:val="en-US"/>
        </w:rPr>
        <w:t>Essex Windsor. Retrieved from https://www.ontario.ca/environment-and-energy/large-landfill-site-details?site=A011101</w:t>
      </w:r>
    </w:p>
    <w:p w14:paraId="7362045E" w14:textId="77777777" w:rsidR="00BA5D02" w:rsidRPr="00F737DA" w:rsidRDefault="00BA5D02" w:rsidP="00524502">
      <w:pPr>
        <w:ind w:left="720" w:hanging="720"/>
        <w:rPr>
          <w:lang w:val="en-US"/>
        </w:rPr>
      </w:pPr>
      <w:r w:rsidRPr="00F737DA">
        <w:rPr>
          <w:lang w:val="en-US"/>
        </w:rPr>
        <w:t>Government of Ontario (May 2018d). Ontario’s food and organic waste framework: Action plan. Retrieved from https://files.ontario.ca/food_and_organic_waste_framework.pdf</w:t>
      </w:r>
    </w:p>
    <w:p w14:paraId="124E8615" w14:textId="77777777" w:rsidR="00BA5D02" w:rsidRPr="00F737DA" w:rsidRDefault="00BA5D02" w:rsidP="00524502">
      <w:pPr>
        <w:ind w:left="720" w:hanging="720"/>
        <w:rPr>
          <w:lang w:val="en-US"/>
        </w:rPr>
      </w:pPr>
      <w:r w:rsidRPr="00F737DA">
        <w:rPr>
          <w:lang w:val="en-US"/>
        </w:rPr>
        <w:t>Government of Ontario (2018e). Waste management. Retrieved from https://www.ontario.ca/page/waste-management</w:t>
      </w:r>
    </w:p>
    <w:p w14:paraId="697A97E3" w14:textId="77777777" w:rsidR="00BA5D02" w:rsidRPr="00F737DA" w:rsidRDefault="00BA5D02" w:rsidP="00524502">
      <w:pPr>
        <w:ind w:left="720" w:hanging="720"/>
        <w:rPr>
          <w:lang w:val="en-US"/>
        </w:rPr>
      </w:pPr>
      <w:r w:rsidRPr="00F737DA">
        <w:rPr>
          <w:lang w:val="en-US"/>
        </w:rPr>
        <w:t>Government of Ontario (2019). Southwestern Ontario development fund. Retrieved from https://www.ontario.ca/page/southwestern-ontario-development-fund</w:t>
      </w:r>
    </w:p>
    <w:p w14:paraId="5EBF0FAE" w14:textId="17CD7465" w:rsidR="00954E04" w:rsidRPr="00F737DA" w:rsidRDefault="00954E04" w:rsidP="00954E04">
      <w:pPr>
        <w:pStyle w:val="CommentText"/>
        <w:ind w:left="720" w:hanging="720"/>
        <w:rPr>
          <w:sz w:val="24"/>
          <w:szCs w:val="24"/>
        </w:rPr>
      </w:pPr>
      <w:r w:rsidRPr="00F737DA">
        <w:rPr>
          <w:sz w:val="24"/>
          <w:szCs w:val="24"/>
        </w:rPr>
        <w:t>Gundersen, C., Tarasuk, V., Cheng, J., de Oliveira, C., &amp; Kurdyak, P. (2018). Food insecurity status and mortality among adults in Ontario, Canada. PLoS ONE 13(8): e0202642.</w:t>
      </w:r>
    </w:p>
    <w:p w14:paraId="07D7680C" w14:textId="64E334B9" w:rsidR="00BA5D02" w:rsidRPr="00F737DA" w:rsidRDefault="00BA5D02" w:rsidP="00524502">
      <w:pPr>
        <w:ind w:left="720" w:hanging="720"/>
        <w:rPr>
          <w:szCs w:val="24"/>
          <w:lang w:val="en-US"/>
        </w:rPr>
      </w:pPr>
      <w:r w:rsidRPr="00F737DA">
        <w:rPr>
          <w:szCs w:val="24"/>
          <w:lang w:val="en-US"/>
        </w:rPr>
        <w:t>Harvard Humanitarian Initiative (2014). Sustainable livelihoods</w:t>
      </w:r>
      <w:r w:rsidRPr="00F737DA">
        <w:rPr>
          <w:lang w:val="en-US"/>
        </w:rPr>
        <w:t xml:space="preserve"> framework. Retrieved from </w:t>
      </w:r>
      <w:r w:rsidRPr="00F737DA">
        <w:rPr>
          <w:szCs w:val="24"/>
          <w:lang w:val="en-US"/>
        </w:rPr>
        <w:t>http://atha.se/content/sustainable-livelihoods-framework</w:t>
      </w:r>
    </w:p>
    <w:p w14:paraId="34BCFB79" w14:textId="1586C592" w:rsidR="00F737DA" w:rsidRPr="00F737DA" w:rsidRDefault="005E3768" w:rsidP="005E3768">
      <w:pPr>
        <w:pStyle w:val="CommentText"/>
        <w:ind w:left="720" w:hanging="720"/>
        <w:rPr>
          <w:sz w:val="24"/>
          <w:szCs w:val="24"/>
        </w:rPr>
      </w:pPr>
      <w:r w:rsidRPr="00F737DA">
        <w:rPr>
          <w:sz w:val="24"/>
          <w:szCs w:val="24"/>
        </w:rPr>
        <w:t xml:space="preserve">Health Canada. (2009). Prenatal nutrition guidelines for health professionals: Fish and omega-3 fatty acids. Retrieved from </w:t>
      </w:r>
      <w:r w:rsidRPr="00125215">
        <w:rPr>
          <w:sz w:val="24"/>
          <w:szCs w:val="24"/>
        </w:rPr>
        <w:t>https://www.canada.ca/content/dam/hc-sc/migration/hc-sc/fn-an/alt_formats/hpfb-dgpsa/pdf/pubs/omega3-eng.pdf</w:t>
      </w:r>
    </w:p>
    <w:p w14:paraId="6DBF4C7A" w14:textId="0C3A5434" w:rsidR="00BA5D02" w:rsidRPr="00F737DA" w:rsidRDefault="00BA5D02" w:rsidP="00524502">
      <w:pPr>
        <w:ind w:left="720" w:hanging="720"/>
        <w:rPr>
          <w:lang w:val="en-US"/>
        </w:rPr>
      </w:pPr>
      <w:r w:rsidRPr="00F737DA">
        <w:rPr>
          <w:szCs w:val="24"/>
          <w:lang w:val="en-US"/>
        </w:rPr>
        <w:t>Health Canada (January 2019). Canada’s dietary guidelines for he</w:t>
      </w:r>
      <w:r w:rsidRPr="00F737DA">
        <w:rPr>
          <w:lang w:val="en-US"/>
        </w:rPr>
        <w:t>alth professionals and policy makers. Retrieved from https://food-guide.canada.ca/static/assets/pdf/CDG-EN-2018.pdf</w:t>
      </w:r>
    </w:p>
    <w:p w14:paraId="5EE5E665" w14:textId="2C226BDF" w:rsidR="00BA5D02" w:rsidRPr="00F737DA" w:rsidRDefault="00BA5D02" w:rsidP="00524502">
      <w:pPr>
        <w:ind w:left="720" w:hanging="720"/>
        <w:rPr>
          <w:szCs w:val="24"/>
          <w:lang w:val="en-US"/>
        </w:rPr>
      </w:pPr>
      <w:r w:rsidRPr="00F737DA">
        <w:rPr>
          <w:szCs w:val="24"/>
          <w:lang w:val="en-US"/>
        </w:rPr>
        <w:t>Health Canada (2019</w:t>
      </w:r>
      <w:r w:rsidR="009F20D4" w:rsidRPr="00F737DA">
        <w:rPr>
          <w:szCs w:val="24"/>
          <w:lang w:val="en-US"/>
        </w:rPr>
        <w:t>a</w:t>
      </w:r>
      <w:r w:rsidRPr="00F737DA">
        <w:rPr>
          <w:szCs w:val="24"/>
          <w:lang w:val="en-US"/>
        </w:rPr>
        <w:t xml:space="preserve">). Canada’s food guide: Healthy food choices. Retrieved from </w:t>
      </w:r>
      <w:r w:rsidR="009F20D4" w:rsidRPr="00125215">
        <w:rPr>
          <w:szCs w:val="24"/>
          <w:lang w:val="en-US"/>
        </w:rPr>
        <w:t>https://food-guide.canada.ca/en/healthy-food-choices/</w:t>
      </w:r>
    </w:p>
    <w:p w14:paraId="2136EFB0" w14:textId="74C47A93" w:rsidR="009F20D4" w:rsidRPr="00F737DA" w:rsidRDefault="009F20D4" w:rsidP="009F20D4">
      <w:pPr>
        <w:pStyle w:val="CommentText"/>
        <w:ind w:left="720" w:hanging="720"/>
        <w:rPr>
          <w:rStyle w:val="Hyperlink"/>
          <w:color w:val="auto"/>
          <w:sz w:val="24"/>
          <w:szCs w:val="24"/>
          <w:u w:val="none"/>
        </w:rPr>
      </w:pPr>
      <w:r w:rsidRPr="00F737DA">
        <w:rPr>
          <w:sz w:val="24"/>
          <w:szCs w:val="24"/>
        </w:rPr>
        <w:t xml:space="preserve">Health Canada. (2019b). Health Canada’s healthy eating strategy. Retrieved from </w:t>
      </w:r>
      <w:r w:rsidRPr="00125215">
        <w:rPr>
          <w:sz w:val="24"/>
          <w:szCs w:val="24"/>
        </w:rPr>
        <w:t>https://www.canada.ca/en/services/health/campaigns/vision-healthy-canada/healthy-eating.html</w:t>
      </w:r>
    </w:p>
    <w:p w14:paraId="2A8B3387" w14:textId="6DB13E4B" w:rsidR="009F20D4" w:rsidRPr="00F737DA" w:rsidRDefault="009F20D4" w:rsidP="009F20D4">
      <w:pPr>
        <w:pStyle w:val="CommentText"/>
        <w:ind w:left="720" w:hanging="720"/>
        <w:rPr>
          <w:sz w:val="24"/>
          <w:szCs w:val="24"/>
        </w:rPr>
      </w:pPr>
      <w:r w:rsidRPr="00F737DA">
        <w:rPr>
          <w:sz w:val="24"/>
          <w:szCs w:val="24"/>
        </w:rPr>
        <w:t xml:space="preserve">Health Canada. (2019c). Minister of Health launches new approach for Canada’s Food Guide. Retrieved from </w:t>
      </w:r>
      <w:r w:rsidRPr="00125215">
        <w:rPr>
          <w:sz w:val="24"/>
          <w:szCs w:val="24"/>
        </w:rPr>
        <w:t>https://www.canada.ca/en/health-canada/news/2019/01/minister-of-health-launches-new-approach-for-canadas-food-guide.html</w:t>
      </w:r>
    </w:p>
    <w:p w14:paraId="74E63F59" w14:textId="11D48543" w:rsidR="00BA5D02" w:rsidRPr="00F737DA" w:rsidRDefault="00BA5D02" w:rsidP="00524502">
      <w:pPr>
        <w:ind w:left="720" w:hanging="720"/>
        <w:rPr>
          <w:lang w:val="en-US"/>
        </w:rPr>
      </w:pPr>
      <w:r w:rsidRPr="00F737DA">
        <w:rPr>
          <w:lang w:val="en-US"/>
        </w:rPr>
        <w:t>Health unit seeks input with online survey about the food system. (November 26, 2018).</w:t>
      </w:r>
      <w:r w:rsidR="00AE55E4" w:rsidRPr="00F737DA">
        <w:rPr>
          <w:lang w:val="en-US"/>
        </w:rPr>
        <w:t xml:space="preserve"> </w:t>
      </w:r>
      <w:r w:rsidRPr="00F737DA">
        <w:rPr>
          <w:lang w:val="en-US"/>
        </w:rPr>
        <w:t>Windsor Star. Retrieved from https://windsorstar.com/news/local-news/health-unit-seeks-input-with-online-survey-about-the-food-system</w:t>
      </w:r>
    </w:p>
    <w:p w14:paraId="40193749" w14:textId="77777777" w:rsidR="00BA5D02" w:rsidRPr="00F737DA" w:rsidRDefault="00BA5D02" w:rsidP="00524502">
      <w:pPr>
        <w:ind w:left="720" w:hanging="720"/>
        <w:rPr>
          <w:lang w:val="en-US"/>
        </w:rPr>
      </w:pPr>
      <w:r w:rsidRPr="00F737DA">
        <w:rPr>
          <w:lang w:val="en-US"/>
        </w:rPr>
        <w:t>Heinz Closes Leamington Plant, 740 People Out of Work. (November 15, 2013). CBC Windsor. Retrieved from https://www.cbc.ca/news/canada/windsor/heinz-closes-leamington-plant-740-people-out-of-work-1.2426608</w:t>
      </w:r>
    </w:p>
    <w:p w14:paraId="0E702C7F" w14:textId="11499FBE" w:rsidR="005B34DC" w:rsidRPr="00F737DA" w:rsidRDefault="005B34DC" w:rsidP="005B34DC">
      <w:pPr>
        <w:ind w:left="720" w:hanging="720"/>
        <w:rPr>
          <w:lang w:val="en-US"/>
        </w:rPr>
      </w:pPr>
      <w:r w:rsidRPr="00F737DA">
        <w:rPr>
          <w:lang w:val="en-US"/>
        </w:rPr>
        <w:t>Hilchey, D. L. (Ed.). (2012). Sustainable Livelihoods in Food Systems [Special Topic]. Journal of Agriculture, Food Systems, and Community Development, 3(1).</w:t>
      </w:r>
    </w:p>
    <w:p w14:paraId="226AD266" w14:textId="2B6CF7EE" w:rsidR="00BA5D02" w:rsidRPr="00F737DA" w:rsidRDefault="00BA5D02" w:rsidP="00524502">
      <w:pPr>
        <w:ind w:left="720" w:hanging="720"/>
        <w:rPr>
          <w:lang w:val="en-US"/>
        </w:rPr>
      </w:pPr>
      <w:r w:rsidRPr="00F737DA">
        <w:rPr>
          <w:lang w:val="en-US"/>
        </w:rPr>
        <w:t>Howard, A., &amp; Edge, J. (2013). Enough for all: Household food security in Canada. Retrieved from https://tfss.ca/wp-content/uploads/2017/11/Enough-for-All_Household-Food-Security-in-Canada_-CBoC.pdf</w:t>
      </w:r>
    </w:p>
    <w:p w14:paraId="77165597" w14:textId="77777777" w:rsidR="00BA5D02" w:rsidRPr="00F737DA" w:rsidRDefault="00BA5D02" w:rsidP="00524502">
      <w:pPr>
        <w:ind w:left="720" w:hanging="720"/>
        <w:rPr>
          <w:lang w:val="en-US"/>
        </w:rPr>
      </w:pPr>
      <w:r w:rsidRPr="00F737DA">
        <w:rPr>
          <w:lang w:val="en-US"/>
        </w:rPr>
        <w:t>Indigenous Food Systems Network (n.d.). Indigenous Food Systems Network. Retrieved from https://www.indigenousfoodsystems.org/</w:t>
      </w:r>
    </w:p>
    <w:p w14:paraId="2EDE6716" w14:textId="77777777" w:rsidR="00BA5D02" w:rsidRPr="00F737DA" w:rsidRDefault="00BA5D02" w:rsidP="00524502">
      <w:pPr>
        <w:ind w:left="720" w:hanging="720"/>
        <w:rPr>
          <w:lang w:val="en-US"/>
        </w:rPr>
      </w:pPr>
      <w:r w:rsidRPr="00F737DA">
        <w:rPr>
          <w:lang w:val="en-US"/>
        </w:rPr>
        <w:t>Institute for Computer Based Learning (1998), Evaluation cookbook. Retrieved from http://www.icbl.hw.ac.uk/ltdi/cookbook/cookbook.pdf</w:t>
      </w:r>
    </w:p>
    <w:p w14:paraId="252579C1" w14:textId="77777777" w:rsidR="00BA5D02" w:rsidRPr="00F737DA" w:rsidRDefault="00BA5D02" w:rsidP="00524502">
      <w:pPr>
        <w:ind w:left="720" w:hanging="720"/>
        <w:rPr>
          <w:lang w:val="en-US"/>
        </w:rPr>
      </w:pPr>
      <w:r w:rsidRPr="00F737DA">
        <w:rPr>
          <w:lang w:val="en-US"/>
        </w:rPr>
        <w:t>Intergovernmental Panel on Climate Change (2018). Special report: Global warming of 1.5° C. Retrieved from https://www.ipcc.ch/sr15/</w:t>
      </w:r>
    </w:p>
    <w:p w14:paraId="4530034D" w14:textId="77777777" w:rsidR="00954E04" w:rsidRPr="00F737DA" w:rsidRDefault="00954E04" w:rsidP="00954E04">
      <w:pPr>
        <w:pStyle w:val="CommentText"/>
        <w:ind w:left="720" w:hanging="720"/>
        <w:rPr>
          <w:sz w:val="24"/>
          <w:szCs w:val="24"/>
        </w:rPr>
      </w:pPr>
      <w:r w:rsidRPr="00F737DA">
        <w:rPr>
          <w:sz w:val="24"/>
          <w:szCs w:val="24"/>
        </w:rPr>
        <w:t>Jessiman-Perrault, G., &amp; McIntyre, L. (2017). The household food insecurity gradient and potential reductions in adverse population mental health outcomes in Canadian adults. SSM Population Health, 3, 464-472.</w:t>
      </w:r>
    </w:p>
    <w:p w14:paraId="47741ECA" w14:textId="77777777" w:rsidR="00BA5D02" w:rsidRPr="00F737DA" w:rsidRDefault="00BA5D02" w:rsidP="00524502">
      <w:pPr>
        <w:ind w:left="720" w:hanging="720"/>
        <w:rPr>
          <w:lang w:val="en-US"/>
        </w:rPr>
      </w:pPr>
      <w:r w:rsidRPr="00F737DA">
        <w:rPr>
          <w:lang w:val="en-US"/>
        </w:rPr>
        <w:t>Joseph, B. (September 1, 2016). Indigenous or Aboriginal: Which is correct? Retrieved from https://www.cbc.ca/news/indigenous/indigenous-aboriginal-which-is-correct-1.3771433</w:t>
      </w:r>
    </w:p>
    <w:p w14:paraId="14E221F2" w14:textId="77777777" w:rsidR="00BA5D02" w:rsidRPr="00F737DA" w:rsidRDefault="00BA5D02" w:rsidP="00524502">
      <w:pPr>
        <w:ind w:left="720" w:hanging="720"/>
        <w:rPr>
          <w:lang w:val="en-US"/>
        </w:rPr>
      </w:pPr>
      <w:r w:rsidRPr="00F737DA">
        <w:rPr>
          <w:lang w:val="en-US"/>
        </w:rPr>
        <w:t>Kainer, J., &amp; Sefton MacDowell, L. (2013). Climate change, work and employment in the agri-food sector: Is the Ontario food system sustainable? Work in a warming world. Retrieved from http://warming.apps01.yorku.ca/wp-content/uploads/WP_2013_01_Kainer_MacDowell_Climate-Change-Work-Employment-in-Agri-food.pdf</w:t>
      </w:r>
    </w:p>
    <w:p w14:paraId="0B5E1026" w14:textId="075F4101" w:rsidR="00812DC0" w:rsidRPr="00F737DA" w:rsidRDefault="00812DC0" w:rsidP="00812DC0">
      <w:pPr>
        <w:pStyle w:val="CommentText"/>
        <w:ind w:left="720" w:hanging="720"/>
        <w:rPr>
          <w:sz w:val="24"/>
          <w:szCs w:val="24"/>
        </w:rPr>
      </w:pPr>
      <w:r w:rsidRPr="00F737DA">
        <w:rPr>
          <w:sz w:val="24"/>
          <w:szCs w:val="24"/>
        </w:rPr>
        <w:t>Kirkpatrick, S.I., McIntyre, L., &amp; Potestio, M.L. (2010). Child hunger and long-term adverse consequences for health. Archives of Pediatrics and Adolescent Medicine, 164(8), 754–762.</w:t>
      </w:r>
    </w:p>
    <w:p w14:paraId="37DD0D79" w14:textId="29B93165" w:rsidR="00BA5D02" w:rsidRPr="00F737DA" w:rsidRDefault="00BA5D02" w:rsidP="00524502">
      <w:pPr>
        <w:ind w:left="720" w:hanging="720"/>
        <w:rPr>
          <w:lang w:val="en-US"/>
        </w:rPr>
      </w:pPr>
      <w:r w:rsidRPr="00367977">
        <w:rPr>
          <w:lang w:val="en-US"/>
        </w:rPr>
        <w:t xml:space="preserve">Kubursi, A.A. et al. </w:t>
      </w:r>
      <w:r w:rsidRPr="00F737DA">
        <w:rPr>
          <w:lang w:val="en-US"/>
        </w:rPr>
        <w:t>(2015). Dollars &amp; sense: Opportunities to strengthen Southern Ontario’s food system. Retrieved from https://metcalffoundation.com/wp-content/uploads/2015/02/DollarsSense_report_web_pages1.pdf</w:t>
      </w:r>
    </w:p>
    <w:p w14:paraId="365ABD90" w14:textId="77777777" w:rsidR="00BA5D02" w:rsidRPr="00F737DA" w:rsidRDefault="00BA5D02" w:rsidP="00524502">
      <w:pPr>
        <w:ind w:left="720" w:hanging="720"/>
        <w:rPr>
          <w:lang w:val="en-US"/>
        </w:rPr>
      </w:pPr>
      <w:r w:rsidRPr="00F737DA">
        <w:rPr>
          <w:lang w:val="en-US"/>
        </w:rPr>
        <w:t>Lapalme, H. (February 2016). Ontario student nutrition programs: A feasibility study for local food group-purchasing frameworks. Retrieved from http://www.sjhs-gpo.ca/sites/default/files/website_files/OSNP%20Group%20Purchasing%20Exploration_Feb2016_WEB.pdf</w:t>
      </w:r>
    </w:p>
    <w:p w14:paraId="522718A6" w14:textId="293E062B" w:rsidR="00BA5D02" w:rsidRPr="00F737DA" w:rsidRDefault="00BA5D02" w:rsidP="00524502">
      <w:pPr>
        <w:ind w:left="720" w:hanging="720"/>
        <w:rPr>
          <w:lang w:val="en-US"/>
        </w:rPr>
      </w:pPr>
      <w:r w:rsidRPr="00F737DA">
        <w:rPr>
          <w:lang w:val="en-US"/>
        </w:rPr>
        <w:t xml:space="preserve">Larsen, K., &amp; Gilliland, J. (2008). Mapping the evolution of 'food deserts' in a Canadian city: Supermarkets accessibility in London, Ontario, 1961-2005. International Journal of Health </w:t>
      </w:r>
      <w:r w:rsidR="00A517FE" w:rsidRPr="00F737DA">
        <w:rPr>
          <w:lang w:val="en-US"/>
        </w:rPr>
        <w:t xml:space="preserve">Geographics, </w:t>
      </w:r>
      <w:r w:rsidRPr="00F737DA">
        <w:rPr>
          <w:lang w:val="en-US"/>
        </w:rPr>
        <w:t>7(16).</w:t>
      </w:r>
    </w:p>
    <w:p w14:paraId="40E98241" w14:textId="77777777" w:rsidR="00BA5D02" w:rsidRPr="00F737DA" w:rsidRDefault="00BA5D02" w:rsidP="00524502">
      <w:pPr>
        <w:ind w:left="720" w:hanging="720"/>
        <w:rPr>
          <w:lang w:val="en-US"/>
        </w:rPr>
      </w:pPr>
      <w:r w:rsidRPr="00F737DA">
        <w:rPr>
          <w:lang w:val="en-US"/>
        </w:rPr>
        <w:t>Loblaws Companies Limited (2016). Reducing our carbon footprint 30% by 2030: Second edition. Retrieved from https://www.loblaw.ca/content/dam/lclcorp/pdfs/Responsibility/environment/CSR_4page_en_FINAL.pdf</w:t>
      </w:r>
    </w:p>
    <w:p w14:paraId="5936CB4F" w14:textId="5320AF9B" w:rsidR="00BA5D02" w:rsidRPr="00F737DA" w:rsidRDefault="00BA5D02" w:rsidP="00524502">
      <w:pPr>
        <w:ind w:left="720" w:hanging="720"/>
        <w:rPr>
          <w:lang w:val="en-US"/>
        </w:rPr>
      </w:pPr>
      <w:r w:rsidRPr="00F737DA">
        <w:rPr>
          <w:lang w:val="en-US"/>
        </w:rPr>
        <w:t>Local Food Act, 2013, S.O. (2013, c.7).</w:t>
      </w:r>
      <w:r w:rsidR="00AE55E4" w:rsidRPr="00F737DA">
        <w:rPr>
          <w:lang w:val="en-US"/>
        </w:rPr>
        <w:t xml:space="preserve"> </w:t>
      </w:r>
      <w:r w:rsidRPr="00F737DA">
        <w:rPr>
          <w:lang w:val="en-US"/>
        </w:rPr>
        <w:t>Retrieved from https://www.ontario.ca/laws/statute/13l07</w:t>
      </w:r>
    </w:p>
    <w:p w14:paraId="19CD49D3" w14:textId="089D8D00" w:rsidR="00654076" w:rsidRDefault="00BA5D02" w:rsidP="00466958">
      <w:pPr>
        <w:ind w:left="720" w:hanging="720"/>
        <w:rPr>
          <w:lang w:val="en-US"/>
        </w:rPr>
      </w:pPr>
      <w:r w:rsidRPr="00F737DA">
        <w:rPr>
          <w:lang w:val="en-US"/>
        </w:rPr>
        <w:t xml:space="preserve">Local Harvest (April 4, 2012). Windsor Essex Community Support Agriculture. Retrieved from </w:t>
      </w:r>
      <w:r w:rsidR="00654076" w:rsidRPr="00654076">
        <w:rPr>
          <w:lang w:val="en-US"/>
        </w:rPr>
        <w:t>https://www.localharvest.org/windsor-essex-community-supported-agriculture-M26169</w:t>
      </w:r>
    </w:p>
    <w:p w14:paraId="117FB9EC" w14:textId="77777777" w:rsidR="00BA5D02" w:rsidRPr="00F737DA" w:rsidRDefault="00BA5D02" w:rsidP="00524502">
      <w:pPr>
        <w:ind w:left="720" w:hanging="720"/>
        <w:rPr>
          <w:lang w:val="en-US"/>
        </w:rPr>
      </w:pPr>
      <w:r w:rsidRPr="00F737DA">
        <w:rPr>
          <w:lang w:val="en-US"/>
        </w:rPr>
        <w:t>Loopstra, R., &amp; Tarasuk, V. (2015). Food bank usage is a poor indicator of food insecurity: Insights from Canada. Social Policy and Society, 14(3), 443-455. Retrieved from https://www.cambridge.org/core/journals/social-policy-and-society/article/food-bank-usage-is-a-poor-indicator-of-food-insecurity-insights-from-canada/DF0BCAA2EBC765500AF6FFFEF689B019</w:t>
      </w:r>
    </w:p>
    <w:p w14:paraId="6C0C423D" w14:textId="31E7DB2B" w:rsidR="00BA5D02" w:rsidRPr="00F737DA" w:rsidRDefault="00BA5D02" w:rsidP="00524502">
      <w:pPr>
        <w:ind w:left="720" w:hanging="720"/>
        <w:rPr>
          <w:lang w:val="en-US"/>
        </w:rPr>
      </w:pPr>
      <w:r w:rsidRPr="00F737DA">
        <w:rPr>
          <w:lang w:val="fr-CA"/>
        </w:rPr>
        <w:t xml:space="preserve">Majowicz, S.E., et al. </w:t>
      </w:r>
      <w:r w:rsidRPr="00F737DA">
        <w:rPr>
          <w:lang w:val="en-US"/>
        </w:rPr>
        <w:t xml:space="preserve">(2015). Food safety knowledge, attitudes and self-reported practices among Ontario high school students. Canadian Journal of Public Health, 106(8), 520-526. Retrieved from </w:t>
      </w:r>
      <w:r w:rsidR="00FA6BF0" w:rsidRPr="00125215">
        <w:rPr>
          <w:lang w:val="en-US"/>
        </w:rPr>
        <w:t>https://journal.cpha.ca/index.php/cjph/article/viewFile/5213/3285</w:t>
      </w:r>
    </w:p>
    <w:p w14:paraId="20A3F4FA" w14:textId="77777777" w:rsidR="00F737DA" w:rsidRPr="00F737DA" w:rsidRDefault="00FA6BF0" w:rsidP="00620B7E">
      <w:pPr>
        <w:pStyle w:val="CommentText"/>
        <w:ind w:left="720" w:hanging="720"/>
        <w:rPr>
          <w:sz w:val="24"/>
          <w:szCs w:val="24"/>
        </w:rPr>
      </w:pPr>
      <w:r w:rsidRPr="00F737DA">
        <w:rPr>
          <w:sz w:val="24"/>
          <w:szCs w:val="24"/>
        </w:rPr>
        <w:t>Malik, V., Popkin, B., Bray, G., Despres, J.P., &amp; Hu, F. (2010). Sugar-sweetened beverages, obesity, type 2 diabetes mellitus, and cardiovascular disease risk. AHA Circulation, 1356-1364.</w:t>
      </w:r>
    </w:p>
    <w:p w14:paraId="05E0D8AD" w14:textId="49A6D771" w:rsidR="00812DC0" w:rsidRPr="00F737DA" w:rsidRDefault="00812DC0" w:rsidP="00812DC0">
      <w:pPr>
        <w:pStyle w:val="CommentText"/>
        <w:ind w:left="720" w:hanging="720"/>
        <w:rPr>
          <w:sz w:val="24"/>
          <w:szCs w:val="24"/>
        </w:rPr>
      </w:pPr>
      <w:r w:rsidRPr="00F737DA">
        <w:rPr>
          <w:sz w:val="24"/>
          <w:szCs w:val="24"/>
        </w:rPr>
        <w:t>Melchoir, M., Chastang, J.F., Falissard, B., Galéra, C., Tremlay, R.E., C</w:t>
      </w:r>
      <w:r w:rsidRPr="00F737DA">
        <w:rPr>
          <w:rFonts w:cstheme="minorHAnsi"/>
          <w:sz w:val="24"/>
          <w:szCs w:val="24"/>
        </w:rPr>
        <w:t>ô</w:t>
      </w:r>
      <w:r w:rsidRPr="00F737DA">
        <w:rPr>
          <w:sz w:val="24"/>
          <w:szCs w:val="24"/>
        </w:rPr>
        <w:t>te, S.M., &amp; Boivin, M. (2012). Food insecurity and children’s mental health: A prospective birth cohort study. PLoS ONE, 7(12), e52615.</w:t>
      </w:r>
    </w:p>
    <w:p w14:paraId="57039F24" w14:textId="0C26A434" w:rsidR="00BA5D02" w:rsidRPr="00F737DA" w:rsidRDefault="00BA5D02" w:rsidP="00524502">
      <w:pPr>
        <w:ind w:left="720" w:hanging="720"/>
        <w:rPr>
          <w:lang w:val="en-US"/>
        </w:rPr>
      </w:pPr>
      <w:r w:rsidRPr="00F737DA">
        <w:rPr>
          <w:szCs w:val="24"/>
          <w:lang w:val="en-US"/>
        </w:rPr>
        <w:t>Migrant Worker Community Program</w:t>
      </w:r>
      <w:r w:rsidR="00054B13">
        <w:rPr>
          <w:szCs w:val="24"/>
          <w:lang w:val="en-US"/>
        </w:rPr>
        <w:t>.</w:t>
      </w:r>
      <w:r w:rsidRPr="00F737DA">
        <w:rPr>
          <w:szCs w:val="24"/>
          <w:lang w:val="en-US"/>
        </w:rPr>
        <w:t xml:space="preserve"> (2019, February 13). About. Retrieved from</w:t>
      </w:r>
      <w:r w:rsidR="00AE55E4" w:rsidRPr="00F737DA">
        <w:rPr>
          <w:szCs w:val="24"/>
          <w:lang w:val="en-US"/>
        </w:rPr>
        <w:t xml:space="preserve"> </w:t>
      </w:r>
      <w:r w:rsidRPr="00F737DA">
        <w:rPr>
          <w:lang w:val="en-US"/>
        </w:rPr>
        <w:t>https://www.facebook.com/pg/MigrantWorkerCommunityProgram/about/?ref=page_internal</w:t>
      </w:r>
    </w:p>
    <w:p w14:paraId="40FD0FC7" w14:textId="77777777" w:rsidR="00BA5D02" w:rsidRPr="00F737DA" w:rsidRDefault="00BA5D02" w:rsidP="00524502">
      <w:pPr>
        <w:ind w:left="720" w:hanging="720"/>
        <w:rPr>
          <w:lang w:val="en-US"/>
        </w:rPr>
      </w:pPr>
      <w:r w:rsidRPr="00F737DA">
        <w:rPr>
          <w:lang w:val="en-US"/>
        </w:rPr>
        <w:t>Mikkonen, J., &amp; Raphael, D. (2010). Social determinants of health: The Canadian facts. Toronto, ON: York University School of Health Policy and Management. Retrieved from http://thecanadianfacts.org/the_canadian_facts.pdf</w:t>
      </w:r>
    </w:p>
    <w:p w14:paraId="6DD137C6" w14:textId="62D20C3D" w:rsidR="00224EF7" w:rsidRPr="00224EF7" w:rsidRDefault="00224EF7" w:rsidP="00524502">
      <w:pPr>
        <w:ind w:left="720" w:hanging="720"/>
        <w:rPr>
          <w:i/>
          <w:lang w:val="en-US"/>
        </w:rPr>
      </w:pPr>
      <w:r>
        <w:rPr>
          <w:lang w:val="en-US"/>
        </w:rPr>
        <w:t xml:space="preserve">Ministry of Agriculture, Food, and Rural Affairs. (2019). The faces of Ontario local food: 2018-2019 Local Food Report. Retrieved from </w:t>
      </w:r>
      <w:r w:rsidRPr="00224EF7">
        <w:rPr>
          <w:lang w:val="en-US"/>
        </w:rPr>
        <w:t>http://www.omafra.gov.on.ca/english/about/local_food_rpt18.htm</w:t>
      </w:r>
    </w:p>
    <w:p w14:paraId="47532E1E" w14:textId="1F4D26AB" w:rsidR="00BA5D02" w:rsidRPr="00F737DA" w:rsidRDefault="00BA5D02" w:rsidP="00524502">
      <w:pPr>
        <w:ind w:left="720" w:hanging="720"/>
        <w:rPr>
          <w:lang w:val="en-US"/>
        </w:rPr>
      </w:pPr>
      <w:r w:rsidRPr="00F737DA">
        <w:rPr>
          <w:lang w:val="en-US"/>
        </w:rPr>
        <w:t>Ministry of Health and Long-Term Care (2018a). Food safety protocol. Retrieved from http://www.health.gov.on.ca/en/pro/programs/publichealth/oph_standards/docs/protocols_guidelines/Food_Safety_Protocol_2018_en.pdf</w:t>
      </w:r>
    </w:p>
    <w:p w14:paraId="5D1D1328" w14:textId="77777777" w:rsidR="00BA5D02" w:rsidRPr="00F737DA" w:rsidRDefault="00BA5D02" w:rsidP="00524502">
      <w:pPr>
        <w:ind w:left="720" w:hanging="720"/>
        <w:rPr>
          <w:lang w:val="en-US"/>
        </w:rPr>
      </w:pPr>
      <w:r w:rsidRPr="00F737DA">
        <w:rPr>
          <w:lang w:val="en-US"/>
        </w:rPr>
        <w:t>Ministry of Health and Long-Term Care (July 1, 2018b). Ontario Public Health Standards: Requirements for programs, services, and accountability. Retrieved from http://www.health.gov.on.ca/en/pro/programs/publichealth/oph_standards/docs/protocols_guidelines/Ontario_Public_Health_Standards_2018_en.pdf</w:t>
      </w:r>
    </w:p>
    <w:p w14:paraId="3F74D2B4" w14:textId="77777777" w:rsidR="00BA5D02" w:rsidRPr="00F737DA" w:rsidRDefault="00BA5D02" w:rsidP="00524502">
      <w:pPr>
        <w:ind w:left="720" w:hanging="720"/>
        <w:rPr>
          <w:lang w:val="en-US"/>
        </w:rPr>
      </w:pPr>
      <w:r w:rsidRPr="00F737DA">
        <w:rPr>
          <w:lang w:val="en-US"/>
        </w:rPr>
        <w:t>Mittal, A., Krejci, C., &amp; Craven, T. (2018). Logistics best practices for regional food systems: A review. Sustainability, 10, 168.</w:t>
      </w:r>
    </w:p>
    <w:p w14:paraId="7FC40FD0" w14:textId="77777777" w:rsidR="00BA5D02" w:rsidRPr="00F737DA" w:rsidRDefault="00BA5D02" w:rsidP="00524502">
      <w:pPr>
        <w:ind w:left="720" w:hanging="720"/>
        <w:rPr>
          <w:lang w:val="en-US"/>
        </w:rPr>
      </w:pPr>
      <w:r w:rsidRPr="00F737DA">
        <w:rPr>
          <w:lang w:val="en-US"/>
        </w:rPr>
        <w:t>Morand, A. et al. (2017). The Ontario Climate and Agriculture Assessment Framework (OCAAF): Final Report. Retrieved from http://www.climateontario.ca/doc/p_OCAAF/OCAAF_FinalReport_June2017.pdf</w:t>
      </w:r>
    </w:p>
    <w:p w14:paraId="1F9FA942" w14:textId="5CB40AA3" w:rsidR="00BA5D02" w:rsidRPr="00F737DA" w:rsidRDefault="00BA5D02" w:rsidP="00524502">
      <w:pPr>
        <w:ind w:left="720" w:hanging="720"/>
        <w:rPr>
          <w:szCs w:val="24"/>
          <w:lang w:val="en-US"/>
        </w:rPr>
      </w:pPr>
      <w:r w:rsidRPr="00F737DA">
        <w:rPr>
          <w:lang w:val="en-US"/>
        </w:rPr>
        <w:t xml:space="preserve">Munro, M., Gartner-Duff, T. &amp; Fraser, J. (2018). Windsor-Essex Child Care Needs Assessment. </w:t>
      </w:r>
      <w:r w:rsidRPr="00F737DA">
        <w:rPr>
          <w:szCs w:val="24"/>
          <w:lang w:val="en-US"/>
        </w:rPr>
        <w:t>Unpublished report.</w:t>
      </w:r>
    </w:p>
    <w:p w14:paraId="7176D965" w14:textId="10DF6DB8" w:rsidR="00094020" w:rsidRPr="00F737DA" w:rsidRDefault="00094020" w:rsidP="00094020">
      <w:pPr>
        <w:pStyle w:val="CommentText"/>
        <w:ind w:left="720" w:hanging="720"/>
        <w:rPr>
          <w:sz w:val="24"/>
          <w:szCs w:val="24"/>
          <w:lang w:val="en-US"/>
        </w:rPr>
      </w:pPr>
      <w:r w:rsidRPr="00F737DA">
        <w:rPr>
          <w:sz w:val="24"/>
          <w:szCs w:val="24"/>
        </w:rPr>
        <w:t>McEvoy, C.T., Hoang, T., Sidney, S., Steffen, L.M., Jacobs, D.R., Shikany, J.M., Wilkins, J.T., &amp; Yaffe, K. (2019). Dietary patterns during adulthood and cognitive performance in midlife. American Academy of Neurology, 92, e1-11.</w:t>
      </w:r>
    </w:p>
    <w:p w14:paraId="6F6AA83E" w14:textId="0F84F5BA" w:rsidR="00812DC0" w:rsidRPr="00F737DA" w:rsidRDefault="00812DC0" w:rsidP="00812DC0">
      <w:pPr>
        <w:pStyle w:val="CommentText"/>
        <w:ind w:left="720" w:hanging="720"/>
        <w:rPr>
          <w:sz w:val="24"/>
          <w:szCs w:val="24"/>
        </w:rPr>
      </w:pPr>
      <w:r w:rsidRPr="00F737DA">
        <w:rPr>
          <w:sz w:val="24"/>
          <w:szCs w:val="24"/>
        </w:rPr>
        <w:t>McIntyre, L., Dutton, D.J., Kwok, C., &amp; Emery, J.C.H. (2016). Reduction of food insecurity among low-income Canadian seniors as a likely impact of a guaranteed annual income. Canadian Public Policy, 42(3), 274–286.</w:t>
      </w:r>
    </w:p>
    <w:p w14:paraId="191FB155" w14:textId="77777777" w:rsidR="00BA5D02" w:rsidRPr="00F737DA" w:rsidRDefault="00BA5D02" w:rsidP="00524502">
      <w:pPr>
        <w:ind w:left="720" w:hanging="720"/>
        <w:rPr>
          <w:szCs w:val="24"/>
          <w:lang w:val="en-US"/>
        </w:rPr>
      </w:pPr>
      <w:r w:rsidRPr="00F737DA">
        <w:rPr>
          <w:szCs w:val="24"/>
          <w:lang w:val="en-US"/>
        </w:rPr>
        <w:t>Nowell, L. S., Norris, J.M., White, D.E., &amp; Moules, N.J. (2017). Thematic analysis: Striving to meet the trustworthiness criteria. International Journal of Qualitative Methods, 16, 1-13.</w:t>
      </w:r>
    </w:p>
    <w:p w14:paraId="28A658D1" w14:textId="348AD179" w:rsidR="00F737DA" w:rsidRPr="00F737DA" w:rsidRDefault="00CB314D" w:rsidP="00CB314D">
      <w:pPr>
        <w:pStyle w:val="CommentText"/>
        <w:ind w:left="720" w:hanging="720"/>
        <w:rPr>
          <w:sz w:val="24"/>
          <w:szCs w:val="24"/>
        </w:rPr>
      </w:pPr>
      <w:r w:rsidRPr="00F737DA">
        <w:rPr>
          <w:sz w:val="24"/>
          <w:szCs w:val="24"/>
        </w:rPr>
        <w:t xml:space="preserve">Nutrition Resource Centre. (2015). How to build a healthy toddler (18-35 months). Retrieved from </w:t>
      </w:r>
      <w:r w:rsidRPr="00125215">
        <w:rPr>
          <w:sz w:val="24"/>
          <w:szCs w:val="24"/>
        </w:rPr>
        <w:t>http://www.nutristep.ca/en/pdfs/How-to-Build-a-Healthy-Toddler-ENG-2015.pdf</w:t>
      </w:r>
    </w:p>
    <w:p w14:paraId="6FE2BBB4" w14:textId="2CA254F3" w:rsidR="00BA5D02" w:rsidRPr="00F737DA" w:rsidRDefault="00BA5D02" w:rsidP="00524502">
      <w:pPr>
        <w:ind w:left="720" w:hanging="720"/>
        <w:rPr>
          <w:lang w:val="en-US"/>
        </w:rPr>
      </w:pPr>
      <w:r w:rsidRPr="00F737DA">
        <w:rPr>
          <w:szCs w:val="24"/>
          <w:lang w:val="en-US"/>
        </w:rPr>
        <w:t>Nutrition Resource Centre (September 2017). Healthy eating in Ontario</w:t>
      </w:r>
      <w:r w:rsidRPr="00F737DA">
        <w:rPr>
          <w:lang w:val="en-US"/>
        </w:rPr>
        <w:t xml:space="preserve">: What do we know? An analysis of eating behaviours, food literacy and food insecurity indicators. Retrieved from </w:t>
      </w:r>
      <w:r w:rsidR="005E3768" w:rsidRPr="00125215">
        <w:rPr>
          <w:lang w:val="en-US"/>
        </w:rPr>
        <w:t>https://opha.on.ca/getmedia/0d69cc84-a38a-45ff-a552-b3c31ea9cadf/Healthy-Eating-in-Ontario-FINAL-October-2017_1.pdf.aspx</w:t>
      </w:r>
    </w:p>
    <w:p w14:paraId="60927EB3" w14:textId="0E16CA79" w:rsidR="005E3768" w:rsidRPr="00F737DA" w:rsidRDefault="005E3768" w:rsidP="00524502">
      <w:pPr>
        <w:ind w:left="720" w:hanging="720"/>
        <w:rPr>
          <w:lang w:val="en-US"/>
        </w:rPr>
      </w:pPr>
      <w:r w:rsidRPr="00F737DA">
        <w:t>O’Connor, D.L., Blake, J., Bell, R., Bowen, A., Callum, J., Fenton, S., Gray-Donald, K., &amp; Rossiter, M. (2016). Canadian consensus on female nutrition: Adolescence, reproduction, menopause, and beyond. Journal of Obstetrics and Gynaecology Canada, 38(6), 508-511.</w:t>
      </w:r>
    </w:p>
    <w:p w14:paraId="6847E093" w14:textId="4FF51976" w:rsidR="00BA5D02" w:rsidRPr="00F737DA" w:rsidRDefault="00BA5D02" w:rsidP="00524502">
      <w:pPr>
        <w:ind w:left="720" w:hanging="720"/>
        <w:rPr>
          <w:lang w:val="en-US"/>
        </w:rPr>
      </w:pPr>
      <w:r w:rsidRPr="00F737DA">
        <w:rPr>
          <w:lang w:val="en-US"/>
        </w:rPr>
        <w:t>Ontario Agency for Health Protection and Promotion (2018). Snapshots: Health Equity – Frequently asked questions. Toronto, ON: Queen's Printer for Ontario. Retrieved from https://www.publichealthontario.ca/en/DataAndAnalytics/Snapshots/Documents/Snapshots_health_equity_FAQs.pdf</w:t>
      </w:r>
    </w:p>
    <w:p w14:paraId="287F4EBB" w14:textId="77777777" w:rsidR="00BA5D02" w:rsidRPr="00F737DA" w:rsidRDefault="00BA5D02" w:rsidP="00524502">
      <w:pPr>
        <w:ind w:left="720" w:hanging="720"/>
        <w:rPr>
          <w:lang w:val="en-US"/>
        </w:rPr>
      </w:pPr>
      <w:r w:rsidRPr="00F737DA">
        <w:rPr>
          <w:lang w:val="en-US"/>
        </w:rPr>
        <w:t>Ontario Association of Food Banks (2018). Hunger report 2018: A looming crisis: Senior hunger in Ontario. Retrieved from https://oafb.ca/wp-content/uploads/2018/11/Hunger-Report-2018-Digital.pdf</w:t>
      </w:r>
    </w:p>
    <w:p w14:paraId="36FC21EB" w14:textId="77777777" w:rsidR="00BA5D02" w:rsidRPr="00F737DA" w:rsidRDefault="00BA5D02" w:rsidP="00524502">
      <w:pPr>
        <w:ind w:left="720" w:hanging="720"/>
        <w:rPr>
          <w:lang w:val="en-US"/>
        </w:rPr>
      </w:pPr>
      <w:r w:rsidRPr="00F737DA">
        <w:rPr>
          <w:lang w:val="en-US"/>
        </w:rPr>
        <w:t>Ontario Chamber of Commerce (2016). Fertile ground: Growing the competitiveness of Ontario’s agri-food sector. Retrieved from https://occ.ca/wp-content/uploads/Fertile-Ground_Report-1.pdf</w:t>
      </w:r>
    </w:p>
    <w:p w14:paraId="01AE00E1" w14:textId="0C0F697F" w:rsidR="00BA5D02" w:rsidRPr="00F737DA" w:rsidRDefault="00BA5D02" w:rsidP="00524502">
      <w:pPr>
        <w:ind w:left="720" w:hanging="720"/>
        <w:rPr>
          <w:lang w:val="en-US"/>
        </w:rPr>
      </w:pPr>
      <w:r w:rsidRPr="00F737DA">
        <w:rPr>
          <w:lang w:val="en-US"/>
        </w:rPr>
        <w:t>Ontario Food and Nutrition Strategy Group (2017).</w:t>
      </w:r>
      <w:r w:rsidR="00AE55E4" w:rsidRPr="00F737DA">
        <w:rPr>
          <w:lang w:val="en-US"/>
        </w:rPr>
        <w:t xml:space="preserve"> </w:t>
      </w:r>
      <w:r w:rsidRPr="00F737DA">
        <w:rPr>
          <w:lang w:val="en-US"/>
        </w:rPr>
        <w:t>Ontario food and nutrition strategy: A comprehensive evidence informed plan for healthy food and food systems in Ontario. Retrieved from http://sustainontario.com/work/ofns/wp-content/uploads/sites/6/2017/07/Ontario_Food_and_Nutrition_Strategy_Report.pdf</w:t>
      </w:r>
    </w:p>
    <w:p w14:paraId="0B645650" w14:textId="77777777" w:rsidR="00BA5D02" w:rsidRPr="00F737DA" w:rsidRDefault="00BA5D02" w:rsidP="00524502">
      <w:pPr>
        <w:ind w:left="720" w:hanging="720"/>
        <w:rPr>
          <w:lang w:val="en-US"/>
        </w:rPr>
      </w:pPr>
      <w:r w:rsidRPr="00F737DA">
        <w:rPr>
          <w:lang w:val="en-US"/>
        </w:rPr>
        <w:t>Ontario Greenhouse Vegetable Growers (August 2017). 2017 marketers list. Retrieved from http://ogvg.com/pdf/ogvg-marketers-list-aug-2017.pdf?version=1549680123</w:t>
      </w:r>
    </w:p>
    <w:p w14:paraId="234FF2BD" w14:textId="77777777" w:rsidR="00BA5D02" w:rsidRPr="00F737DA" w:rsidRDefault="00BA5D02" w:rsidP="00524502">
      <w:pPr>
        <w:ind w:left="720" w:hanging="720"/>
        <w:rPr>
          <w:lang w:val="en-US"/>
        </w:rPr>
      </w:pPr>
      <w:r w:rsidRPr="00F737DA">
        <w:rPr>
          <w:lang w:val="en-US"/>
        </w:rPr>
        <w:t>Ontario Ministry of Agriculture, Food and Rural Affairs (April 2012). Legislation and farming practices: Factsheet. Retrieved from http://www.omafra.gov.on.ca/english/engineer/facts/12-027.pdf</w:t>
      </w:r>
    </w:p>
    <w:p w14:paraId="4D20058E" w14:textId="77777777" w:rsidR="00BA5D02" w:rsidRPr="00F737DA" w:rsidRDefault="00BA5D02" w:rsidP="00524502">
      <w:pPr>
        <w:ind w:left="720" w:hanging="720"/>
        <w:rPr>
          <w:lang w:val="en-US"/>
        </w:rPr>
      </w:pPr>
      <w:r w:rsidRPr="00F737DA">
        <w:rPr>
          <w:lang w:val="en-US"/>
        </w:rPr>
        <w:t>Ontario Ministry of Agriculture Food and Rural Affairs (2017). Regulations for the food industry. Retrieved from http://www.omafra.gov.on.ca/english/food/fid_regulations.htm</w:t>
      </w:r>
    </w:p>
    <w:p w14:paraId="6081FF6C" w14:textId="77777777" w:rsidR="00BA5D02" w:rsidRPr="00F737DA" w:rsidRDefault="00BA5D02" w:rsidP="00524502">
      <w:pPr>
        <w:ind w:left="720" w:hanging="720"/>
        <w:rPr>
          <w:lang w:val="en-US"/>
        </w:rPr>
      </w:pPr>
      <w:r w:rsidRPr="00F737DA">
        <w:rPr>
          <w:lang w:val="en-US"/>
        </w:rPr>
        <w:t>Ontario Ministry of Agriculture, Food and Rural Affairs (2018a). County profiles: Agriculture, food and business, Essex County. Retrieved from http://www.omafra.gov.on.ca/english/stats/county/index.html</w:t>
      </w:r>
    </w:p>
    <w:p w14:paraId="7630CADE" w14:textId="77777777" w:rsidR="00BA5D02" w:rsidRPr="00F737DA" w:rsidRDefault="00BA5D02" w:rsidP="00524502">
      <w:pPr>
        <w:ind w:left="720" w:hanging="720"/>
        <w:rPr>
          <w:lang w:val="en-US"/>
        </w:rPr>
      </w:pPr>
      <w:r w:rsidRPr="00F737DA">
        <w:rPr>
          <w:lang w:val="en-US"/>
        </w:rPr>
        <w:t>Ontario Ministry of Agriculture, Food and Rural Affairs (2018b). Economic indicators. Retrieved from http://www.omafra.gov.on.ca/english/stats/economy/index.html</w:t>
      </w:r>
    </w:p>
    <w:p w14:paraId="48E3916C" w14:textId="77777777" w:rsidR="00BA5D02" w:rsidRPr="00F737DA" w:rsidRDefault="00BA5D02" w:rsidP="00524502">
      <w:pPr>
        <w:ind w:left="720" w:hanging="720"/>
        <w:rPr>
          <w:lang w:val="en-US"/>
        </w:rPr>
      </w:pPr>
      <w:r w:rsidRPr="00F737DA">
        <w:rPr>
          <w:lang w:val="en-US"/>
        </w:rPr>
        <w:t>Ontario Ministry of Agriculture, Food and Rural Affairs (2018c). Ontario total farm area using agriculture census and MPAC data by county 2006-2016. Retrieved from http://www.omafra.gov.on.ca/english/stats/county/index.html</w:t>
      </w:r>
    </w:p>
    <w:p w14:paraId="5D4EAFEE" w14:textId="77777777" w:rsidR="00BA5D02" w:rsidRPr="00F737DA" w:rsidRDefault="00BA5D02" w:rsidP="00524502">
      <w:pPr>
        <w:ind w:left="720" w:hanging="720"/>
        <w:rPr>
          <w:lang w:val="en-US"/>
        </w:rPr>
      </w:pPr>
      <w:r w:rsidRPr="00F737DA">
        <w:rPr>
          <w:lang w:val="en-US"/>
        </w:rPr>
        <w:t>Ontario Ministry of Agriculture Food and Rural Affairs (December 2018b). Provincially licensed meat plants. Retrieved from http://www.omafra.gov.on.ca/english/food/inspection/meatinsp/licenced_operators_list.htm</w:t>
      </w:r>
    </w:p>
    <w:p w14:paraId="19AC9DC3" w14:textId="77777777" w:rsidR="00BA5D02" w:rsidRPr="00F737DA" w:rsidRDefault="00BA5D02" w:rsidP="00524502">
      <w:pPr>
        <w:ind w:left="720" w:hanging="720"/>
        <w:rPr>
          <w:lang w:val="en-US"/>
        </w:rPr>
      </w:pPr>
      <w:r w:rsidRPr="00F737DA">
        <w:rPr>
          <w:lang w:val="en-US"/>
        </w:rPr>
        <w:t>Ontario Ministry of Children, Community and Social Services (2018a). Ontario Works. Retrieved from https://www.mcss.gov.on.ca/en/mcss/programs/social/ow/</w:t>
      </w:r>
    </w:p>
    <w:p w14:paraId="0E2CF159" w14:textId="270AEA12" w:rsidR="00BA5D02" w:rsidRPr="00F737DA" w:rsidRDefault="00BA5D02" w:rsidP="00524502">
      <w:pPr>
        <w:ind w:left="720" w:hanging="720"/>
        <w:rPr>
          <w:lang w:val="en-US"/>
        </w:rPr>
      </w:pPr>
      <w:r w:rsidRPr="00F737DA">
        <w:rPr>
          <w:lang w:val="en-US"/>
        </w:rPr>
        <w:t>Ontario Ministry of Children, Community and Social Services (2018b). Social assistance in Ontario: Reports</w:t>
      </w:r>
      <w:r w:rsidR="00AE55E4" w:rsidRPr="00F737DA">
        <w:rPr>
          <w:lang w:val="en-US"/>
        </w:rPr>
        <w:t xml:space="preserve"> -</w:t>
      </w:r>
      <w:r w:rsidRPr="00F737DA">
        <w:rPr>
          <w:lang w:val="en-US"/>
        </w:rPr>
        <w:t>Ontario Works. Retrieved from https://www.mcss.gov.on.ca/en/mcss/open/sa/trends/ow_trends.aspx</w:t>
      </w:r>
    </w:p>
    <w:p w14:paraId="6D339CF3" w14:textId="77777777" w:rsidR="00BA5D02" w:rsidRPr="00F737DA" w:rsidRDefault="00BA5D02" w:rsidP="00524502">
      <w:pPr>
        <w:ind w:left="720" w:hanging="720"/>
        <w:rPr>
          <w:lang w:val="en-US"/>
        </w:rPr>
      </w:pPr>
      <w:r w:rsidRPr="00F737DA">
        <w:rPr>
          <w:lang w:val="en-US"/>
        </w:rPr>
        <w:t>Ontario Ministry of the Environment and Climate Change (2017). Discussion paper: Addressing food and organic waste in Ontario. Retrieved from http://www.downloads.ene.gov.on.ca/envision/env_reg/er/documents/2017/013-0094_DiscussionPaper.pdf</w:t>
      </w:r>
    </w:p>
    <w:p w14:paraId="0BABB370" w14:textId="16FED2F8" w:rsidR="00BA5D02" w:rsidRPr="00F737DA" w:rsidRDefault="00BA5D02" w:rsidP="00524502">
      <w:pPr>
        <w:ind w:left="720" w:hanging="720"/>
        <w:rPr>
          <w:lang w:val="en-US"/>
        </w:rPr>
      </w:pPr>
      <w:r w:rsidRPr="00F737DA">
        <w:rPr>
          <w:lang w:val="en-US"/>
        </w:rPr>
        <w:t>Ontario Ministry of Finance (2018). Ontario Population Projections Update, 2017–2041</w:t>
      </w:r>
      <w:r w:rsidR="00524502" w:rsidRPr="00F737DA">
        <w:rPr>
          <w:lang w:val="en-US"/>
        </w:rPr>
        <w:t xml:space="preserve"> </w:t>
      </w:r>
      <w:r w:rsidRPr="00F737DA">
        <w:rPr>
          <w:lang w:val="en-US"/>
        </w:rPr>
        <w:t>Table 13: Southwestern Ontario and its census divisions, population by five-year age group, 2017–2041 — reference scenario. Retrieved from</w:t>
      </w:r>
      <w:r w:rsidR="00524502" w:rsidRPr="00F737DA">
        <w:rPr>
          <w:lang w:val="en-US"/>
        </w:rPr>
        <w:t xml:space="preserve"> </w:t>
      </w:r>
      <w:r w:rsidRPr="00F737DA">
        <w:rPr>
          <w:lang w:val="en-US"/>
        </w:rPr>
        <w:t>https://www.fin.gov.on.ca/en/economy/demographics/projections/table13.html</w:t>
      </w:r>
    </w:p>
    <w:p w14:paraId="1043E89B" w14:textId="037E8635" w:rsidR="00F5087A" w:rsidRPr="00F737DA" w:rsidRDefault="00F5087A" w:rsidP="00F5087A">
      <w:pPr>
        <w:pStyle w:val="CommentText"/>
        <w:ind w:left="720" w:hanging="720"/>
        <w:rPr>
          <w:sz w:val="24"/>
          <w:szCs w:val="24"/>
        </w:rPr>
      </w:pPr>
      <w:r w:rsidRPr="00F737DA">
        <w:rPr>
          <w:sz w:val="24"/>
          <w:szCs w:val="24"/>
          <w:lang w:val="fr-CA"/>
        </w:rPr>
        <w:t xml:space="preserve">Opie, R.S., O’Neil, A., Itsiopolous, C., &amp; Jacka, F.N. (2015). </w:t>
      </w:r>
      <w:r w:rsidRPr="00F737DA">
        <w:rPr>
          <w:sz w:val="24"/>
          <w:szCs w:val="24"/>
        </w:rPr>
        <w:t>The impact of whole-of-diet interventions on depression and anxiety: A systematic review of randomized controlled trials. Public Health Nutrition, 18(11), 2074-2093.</w:t>
      </w:r>
    </w:p>
    <w:p w14:paraId="520792D2" w14:textId="65A4672E" w:rsidR="00BA5D02" w:rsidRPr="00F737DA" w:rsidRDefault="00BA5D02" w:rsidP="00524502">
      <w:pPr>
        <w:ind w:left="720" w:hanging="720"/>
        <w:rPr>
          <w:lang w:val="en-US"/>
        </w:rPr>
      </w:pPr>
      <w:r w:rsidRPr="00F737DA">
        <w:rPr>
          <w:lang w:val="en-US"/>
        </w:rPr>
        <w:t xml:space="preserve">OrgCode Consulting (July 2018). 2018 homelessness point in time count </w:t>
      </w:r>
      <w:r w:rsidR="0036518D" w:rsidRPr="00F737DA">
        <w:rPr>
          <w:lang w:val="en-US"/>
        </w:rPr>
        <w:t xml:space="preserve">and </w:t>
      </w:r>
      <w:r w:rsidRPr="00F737DA">
        <w:rPr>
          <w:lang w:val="en-US"/>
        </w:rPr>
        <w:t xml:space="preserve">registry week. Retrieved from </w:t>
      </w:r>
      <w:r w:rsidR="00524502" w:rsidRPr="00F737DA">
        <w:rPr>
          <w:lang w:val="en-US"/>
        </w:rPr>
        <w:t>h</w:t>
      </w:r>
      <w:r w:rsidRPr="00F737DA">
        <w:rPr>
          <w:lang w:val="en-US"/>
        </w:rPr>
        <w:t>ttps://www.homelesshub.ca/sites/default/files/attachments/PiT%202018%20Final%20Report.pdf</w:t>
      </w:r>
    </w:p>
    <w:p w14:paraId="7D65F051" w14:textId="308D2022" w:rsidR="00812DC0" w:rsidRPr="00F737DA" w:rsidRDefault="00812DC0" w:rsidP="00812DC0">
      <w:pPr>
        <w:pStyle w:val="CommentText"/>
        <w:ind w:left="720" w:hanging="720"/>
        <w:rPr>
          <w:sz w:val="24"/>
          <w:szCs w:val="24"/>
        </w:rPr>
      </w:pPr>
      <w:r w:rsidRPr="00F737DA">
        <w:rPr>
          <w:sz w:val="24"/>
          <w:szCs w:val="24"/>
        </w:rPr>
        <w:t>Orr, S.K., Dachner, N., Frank, L., &amp; Tarasuk, V. (2018). Relation between household food insecurity and breastfeeding in Canada. Canadian Medical Association Journal, 190, E312-319.</w:t>
      </w:r>
    </w:p>
    <w:p w14:paraId="07986EDD" w14:textId="329DE984" w:rsidR="00BA5D02" w:rsidRPr="00F737DA" w:rsidRDefault="00BA5D02" w:rsidP="00524502">
      <w:pPr>
        <w:ind w:left="720" w:hanging="720"/>
        <w:rPr>
          <w:lang w:val="en-US"/>
        </w:rPr>
      </w:pPr>
      <w:r w:rsidRPr="00F737DA">
        <w:rPr>
          <w:lang w:val="en-US"/>
        </w:rPr>
        <w:t>Pampalon, R, D Hamel, P Gamache, &amp; Raymond, G. (2009). A deprivation index for health planning in Canada. Chronic Diseases in Canada, 178-191.</w:t>
      </w:r>
    </w:p>
    <w:p w14:paraId="7DE1CF53" w14:textId="2E7072CE" w:rsidR="00BA5D02" w:rsidRPr="00F737DA" w:rsidRDefault="00BA5D02" w:rsidP="00524502">
      <w:pPr>
        <w:ind w:left="720" w:hanging="720"/>
        <w:rPr>
          <w:lang w:val="en-US"/>
        </w:rPr>
      </w:pPr>
      <w:r w:rsidRPr="00F737DA">
        <w:rPr>
          <w:lang w:val="en-US"/>
        </w:rPr>
        <w:t>Parker R. R. (2017). Southwestern Ontario land values: 2017 edition.</w:t>
      </w:r>
      <w:r w:rsidR="00AE55E4" w:rsidRPr="00F737DA">
        <w:rPr>
          <w:lang w:val="en-US"/>
        </w:rPr>
        <w:t xml:space="preserve"> </w:t>
      </w:r>
      <w:r w:rsidRPr="00F737DA">
        <w:rPr>
          <w:lang w:val="en-US"/>
        </w:rPr>
        <w:t>Retrieved from http://www3.topproducerwebsite.com/Users/45962/downloads/2010-2017%20Land%20Values.pdf?id=0.3104341</w:t>
      </w:r>
    </w:p>
    <w:p w14:paraId="32C306E9" w14:textId="77777777" w:rsidR="00AE55E4" w:rsidRPr="00F737DA" w:rsidRDefault="00BA5D02" w:rsidP="00524502">
      <w:pPr>
        <w:ind w:left="720" w:hanging="720"/>
        <w:rPr>
          <w:lang w:val="en-US"/>
        </w:rPr>
      </w:pPr>
      <w:r w:rsidRPr="00F737DA">
        <w:rPr>
          <w:lang w:val="en-US"/>
        </w:rPr>
        <w:t>Pettes, T., Dachner, N., Gaetz, S. &amp; Tarasuk, V. (August 2016). An examination of charitable meal programs in five Canadian cities. Journal of Health Care for the Poor and Underserved, 27(3), 1303-1315</w:t>
      </w:r>
      <w:r w:rsidR="00AE55E4" w:rsidRPr="00F737DA">
        <w:rPr>
          <w:lang w:val="en-US"/>
        </w:rPr>
        <w:t>.</w:t>
      </w:r>
    </w:p>
    <w:p w14:paraId="0794432C" w14:textId="7FBA7764" w:rsidR="00103C07" w:rsidRPr="00F737DA" w:rsidRDefault="00103C07" w:rsidP="00524502">
      <w:pPr>
        <w:ind w:left="720" w:hanging="720"/>
        <w:rPr>
          <w:szCs w:val="24"/>
          <w:lang w:val="en-US"/>
        </w:rPr>
      </w:pPr>
      <w:r w:rsidRPr="00F737DA">
        <w:rPr>
          <w:szCs w:val="24"/>
          <w:lang w:val="en-US"/>
        </w:rPr>
        <w:t xml:space="preserve">Pew Research Centre (September, 2015). Coverage error in Internet surveys: Who web-only surveys miss and how that affects results. Retrieved from </w:t>
      </w:r>
      <w:r w:rsidR="00CB314D" w:rsidRPr="00125215">
        <w:rPr>
          <w:szCs w:val="24"/>
          <w:lang w:val="en-US"/>
        </w:rPr>
        <w:t>https://www.pewresearch.org/methods/2015/05/13/from-telephone-to-the-web-the-challenge-of-mode-of-interview-effects-in-public-opinion-polls/</w:t>
      </w:r>
    </w:p>
    <w:p w14:paraId="54A9A7FC" w14:textId="2B0337FD" w:rsidR="00A320C7" w:rsidRPr="00F737DA" w:rsidRDefault="00A320C7" w:rsidP="00A320C7">
      <w:pPr>
        <w:pStyle w:val="CommentText"/>
        <w:ind w:left="720" w:hanging="720"/>
        <w:rPr>
          <w:sz w:val="24"/>
          <w:szCs w:val="24"/>
        </w:rPr>
      </w:pPr>
      <w:r w:rsidRPr="00F737DA">
        <w:rPr>
          <w:sz w:val="24"/>
          <w:szCs w:val="24"/>
        </w:rPr>
        <w:t xml:space="preserve">Practice-Based Evidence in Nutrition. (2014). Osteoporosis: Summary of recommendations and evidence. Retrieved from </w:t>
      </w:r>
      <w:r w:rsidRPr="00125215">
        <w:rPr>
          <w:sz w:val="24"/>
          <w:szCs w:val="24"/>
        </w:rPr>
        <w:t>https://www.pennutrition.com/KnowledgePathway.aspx?kpid=553&amp;trid=5402&amp;trcatid=42</w:t>
      </w:r>
    </w:p>
    <w:p w14:paraId="13AAA570" w14:textId="4D370419" w:rsidR="00CB314D" w:rsidRPr="00F737DA" w:rsidRDefault="00CB314D" w:rsidP="00CB314D">
      <w:pPr>
        <w:pStyle w:val="CommentText"/>
        <w:ind w:left="720" w:hanging="720"/>
        <w:rPr>
          <w:sz w:val="24"/>
          <w:szCs w:val="24"/>
        </w:rPr>
      </w:pPr>
      <w:r w:rsidRPr="00F737DA">
        <w:rPr>
          <w:sz w:val="24"/>
          <w:szCs w:val="24"/>
        </w:rPr>
        <w:t xml:space="preserve">Practice-Based Evidence in Nutrition. (2017). Bone Health. Retrieved from </w:t>
      </w:r>
      <w:r w:rsidRPr="00125215">
        <w:rPr>
          <w:sz w:val="24"/>
          <w:szCs w:val="24"/>
        </w:rPr>
        <w:t>https://www.pennutrition.com/KnowledgePathway.aspx?kpid=16669&amp;trid=17607&amp;trcatid=42</w:t>
      </w:r>
    </w:p>
    <w:p w14:paraId="0AE5DD45" w14:textId="67C37660" w:rsidR="00F737DA" w:rsidRPr="00F737DA" w:rsidRDefault="00954E04" w:rsidP="00954E04">
      <w:pPr>
        <w:pStyle w:val="CommentText"/>
        <w:ind w:left="720" w:hanging="720"/>
        <w:rPr>
          <w:sz w:val="24"/>
          <w:szCs w:val="24"/>
        </w:rPr>
      </w:pPr>
      <w:r w:rsidRPr="00F737DA">
        <w:rPr>
          <w:sz w:val="24"/>
          <w:szCs w:val="24"/>
        </w:rPr>
        <w:t xml:space="preserve">PROOF Food Insecurity Policy Research (2017). Monitoring food insecurity in Canada. Retrieved from </w:t>
      </w:r>
      <w:r w:rsidRPr="00125215">
        <w:rPr>
          <w:sz w:val="24"/>
          <w:szCs w:val="24"/>
        </w:rPr>
        <w:t>https://proof.utoronto.ca/wp-content/uploads/2016/06/monitoring-factsheet.pdf</w:t>
      </w:r>
    </w:p>
    <w:p w14:paraId="37DA2303" w14:textId="14F15F68" w:rsidR="00BA5D02" w:rsidRPr="00F737DA" w:rsidRDefault="00BA5D02" w:rsidP="00524502">
      <w:pPr>
        <w:ind w:left="720" w:hanging="720"/>
        <w:rPr>
          <w:lang w:val="en-US"/>
        </w:rPr>
      </w:pPr>
      <w:r w:rsidRPr="00F737DA">
        <w:rPr>
          <w:szCs w:val="24"/>
          <w:lang w:val="en-US"/>
        </w:rPr>
        <w:t>PROOF Food Insecurity Policy Research (2018a). Community food programs. Retrieved</w:t>
      </w:r>
      <w:r w:rsidRPr="00F737DA">
        <w:rPr>
          <w:lang w:val="en-US"/>
        </w:rPr>
        <w:t xml:space="preserve"> from https://proof.utoronto.ca/resources/research-publications/community-food-programs/</w:t>
      </w:r>
    </w:p>
    <w:p w14:paraId="467DFEC2" w14:textId="77777777" w:rsidR="00BA5D02" w:rsidRPr="00F737DA" w:rsidRDefault="00BA5D02" w:rsidP="00524502">
      <w:pPr>
        <w:ind w:left="720" w:hanging="720"/>
        <w:rPr>
          <w:lang w:val="en-US"/>
        </w:rPr>
      </w:pPr>
      <w:r w:rsidRPr="00F737DA">
        <w:rPr>
          <w:lang w:val="en-US"/>
        </w:rPr>
        <w:t>PROOF Food Insecurity Policy Research (2018b). Household food insecurity in Canada. Retrieved from https://proof.utoronto.ca/food-insecurity/</w:t>
      </w:r>
    </w:p>
    <w:p w14:paraId="6AA33C0E" w14:textId="77777777" w:rsidR="00BA5D02" w:rsidRPr="00F737DA" w:rsidRDefault="00BA5D02" w:rsidP="00524502">
      <w:pPr>
        <w:ind w:left="720" w:hanging="720"/>
        <w:rPr>
          <w:lang w:val="en-US"/>
        </w:rPr>
      </w:pPr>
      <w:r w:rsidRPr="00F737DA">
        <w:rPr>
          <w:lang w:val="en-US"/>
        </w:rPr>
        <w:t>PROOF Food Insecurity Policy Research (2019). Health, nutrition, and food insecurity. Retrieved from https://proof.utoronto.ca/resources/research-publications/health-nutrition-and-food-insecurity/</w:t>
      </w:r>
    </w:p>
    <w:p w14:paraId="1343CE4A" w14:textId="77777777" w:rsidR="00BA5D02" w:rsidRPr="00F737DA" w:rsidRDefault="00BA5D02" w:rsidP="00524502">
      <w:pPr>
        <w:ind w:left="720" w:hanging="720"/>
        <w:rPr>
          <w:lang w:val="en-US"/>
        </w:rPr>
      </w:pPr>
      <w:r w:rsidRPr="00F737DA">
        <w:rPr>
          <w:lang w:val="en-US"/>
        </w:rPr>
        <w:t>Province of Ontario (2011). A global hub for food processing agri-food asset map: An analysis of Ontario’s R&amp;D excellence and commercialization capacity in food processing. Retrieved from http://www.ontla.on.ca/library/repository/mon/25007/311349.pdf</w:t>
      </w:r>
    </w:p>
    <w:p w14:paraId="32051D7A" w14:textId="183FC3FF" w:rsidR="003A6FEE" w:rsidRDefault="00BA5D02" w:rsidP="00026AEB">
      <w:pPr>
        <w:ind w:left="720" w:hanging="720"/>
        <w:rPr>
          <w:szCs w:val="24"/>
        </w:rPr>
      </w:pPr>
      <w:r w:rsidRPr="00F737DA">
        <w:rPr>
          <w:lang w:val="en-US"/>
        </w:rPr>
        <w:t>Province of Ontario (July 1, 2018), O. Reg. 493/17: Food Premises. Retrieved from https://www.ontario.ca/laws/regulation/170493#BK28</w:t>
      </w:r>
    </w:p>
    <w:p w14:paraId="005E567E" w14:textId="23313684" w:rsidR="00F737DA" w:rsidRPr="00F737DA" w:rsidRDefault="00F5087A" w:rsidP="00F5087A">
      <w:pPr>
        <w:pStyle w:val="CommentText"/>
        <w:ind w:left="720" w:hanging="720"/>
        <w:rPr>
          <w:sz w:val="24"/>
          <w:szCs w:val="24"/>
        </w:rPr>
      </w:pPr>
      <w:r w:rsidRPr="00F737DA">
        <w:rPr>
          <w:sz w:val="24"/>
          <w:szCs w:val="24"/>
        </w:rPr>
        <w:t xml:space="preserve">Public Health Agency of Canada. (2010). What is the impact of osteoporosis in Canada and what are Canadians doing to maintain healthy bones? Retrieved from </w:t>
      </w:r>
      <w:r w:rsidRPr="00125215">
        <w:rPr>
          <w:sz w:val="24"/>
          <w:szCs w:val="24"/>
        </w:rPr>
        <w:t>https://www.canada.ca/en/public-health/services/chronic-diseases/osteoporosis/what-impact-osteoporosis-what-canadians-doing-maintain-healthy-bones.html</w:t>
      </w:r>
    </w:p>
    <w:p w14:paraId="706C6EE2" w14:textId="3F4DB248" w:rsidR="00F737DA" w:rsidRPr="00F737DA" w:rsidRDefault="00740611" w:rsidP="00740611">
      <w:pPr>
        <w:pStyle w:val="CommentText"/>
        <w:ind w:left="720" w:hanging="720"/>
        <w:rPr>
          <w:sz w:val="24"/>
          <w:szCs w:val="24"/>
        </w:rPr>
      </w:pPr>
      <w:r w:rsidRPr="00F737DA">
        <w:rPr>
          <w:sz w:val="24"/>
          <w:szCs w:val="24"/>
        </w:rPr>
        <w:t xml:space="preserve">Public Health Agency of Canada. (2018). Fact sheet: Cancer in Canada. Retrieved from </w:t>
      </w:r>
      <w:r w:rsidRPr="00125215">
        <w:rPr>
          <w:sz w:val="24"/>
          <w:szCs w:val="24"/>
        </w:rPr>
        <w:t>https://www.canada.ca/en/public-health/services/publications/diseases-conditions/fact-sheet-cancer-canada.html</w:t>
      </w:r>
    </w:p>
    <w:p w14:paraId="5C30398A" w14:textId="6940A7A6" w:rsidR="00BA5D02" w:rsidRPr="00F737DA" w:rsidRDefault="00BA5D02" w:rsidP="00524502">
      <w:pPr>
        <w:ind w:left="720" w:hanging="720"/>
        <w:rPr>
          <w:lang w:val="en-US"/>
        </w:rPr>
      </w:pPr>
      <w:r w:rsidRPr="00F737DA">
        <w:rPr>
          <w:szCs w:val="24"/>
          <w:lang w:val="en-US"/>
        </w:rPr>
        <w:t xml:space="preserve">Public Health Ontario (April 2018a). Evidence brief: Odours from cannabis production. </w:t>
      </w:r>
      <w:r w:rsidRPr="00F737DA">
        <w:rPr>
          <w:lang w:val="en-US"/>
        </w:rPr>
        <w:t>Retrieved from https://www.publichealthontario.ca/en/eRepository/Evidence_Brief_odours_cannabis_production.pdf</w:t>
      </w:r>
    </w:p>
    <w:p w14:paraId="411C57CC" w14:textId="70156AF6" w:rsidR="00BA5D02" w:rsidRPr="00F737DA" w:rsidRDefault="00BA5D02" w:rsidP="00524502">
      <w:pPr>
        <w:ind w:left="720" w:hanging="720"/>
        <w:rPr>
          <w:szCs w:val="24"/>
          <w:lang w:val="en-US"/>
        </w:rPr>
      </w:pPr>
      <w:r w:rsidRPr="00F737DA">
        <w:rPr>
          <w:szCs w:val="24"/>
          <w:lang w:val="en-US"/>
        </w:rPr>
        <w:t>Public Health Ontario (2018b). Public Health Snapshots.</w:t>
      </w:r>
      <w:r w:rsidR="00AE55E4" w:rsidRPr="00F737DA">
        <w:rPr>
          <w:szCs w:val="24"/>
          <w:lang w:val="en-US"/>
        </w:rPr>
        <w:t xml:space="preserve"> </w:t>
      </w:r>
      <w:r w:rsidRPr="00F737DA">
        <w:rPr>
          <w:szCs w:val="24"/>
          <w:lang w:val="en-US"/>
        </w:rPr>
        <w:t xml:space="preserve">Retrieved from </w:t>
      </w:r>
      <w:r w:rsidR="00CB314D" w:rsidRPr="00125215">
        <w:rPr>
          <w:szCs w:val="24"/>
          <w:lang w:val="en-US"/>
        </w:rPr>
        <w:t>https://www.publichealthontario.ca/en/DataAndAnalytics/Snapshots/Pages/default.aspx</w:t>
      </w:r>
    </w:p>
    <w:p w14:paraId="560BEC21" w14:textId="76803799" w:rsidR="00CB314D" w:rsidRPr="00F737DA" w:rsidRDefault="00CB314D" w:rsidP="00CB314D">
      <w:pPr>
        <w:pStyle w:val="CommentText"/>
        <w:ind w:left="720" w:hanging="720"/>
        <w:rPr>
          <w:sz w:val="24"/>
          <w:szCs w:val="24"/>
        </w:rPr>
      </w:pPr>
      <w:r w:rsidRPr="00F737DA">
        <w:rPr>
          <w:sz w:val="24"/>
          <w:szCs w:val="24"/>
        </w:rPr>
        <w:t xml:space="preserve">Public Health Ontario. (2018c). Maternal Health Snapshot. Retrieved from </w:t>
      </w:r>
      <w:r w:rsidRPr="00125215">
        <w:rPr>
          <w:sz w:val="24"/>
          <w:szCs w:val="24"/>
        </w:rPr>
        <w:t>https://www.publichealthontario.ca/en/data-and-analysis/reproductive-and-child-health/maternal-health</w:t>
      </w:r>
    </w:p>
    <w:p w14:paraId="4C64AE24" w14:textId="7E5DF03E" w:rsidR="00F737DA" w:rsidRPr="00F737DA" w:rsidRDefault="00A320C7" w:rsidP="00A320C7">
      <w:pPr>
        <w:pStyle w:val="CommentText"/>
        <w:ind w:left="720" w:hanging="720"/>
        <w:rPr>
          <w:sz w:val="24"/>
          <w:szCs w:val="24"/>
        </w:rPr>
      </w:pPr>
      <w:r w:rsidRPr="00F737DA">
        <w:rPr>
          <w:sz w:val="24"/>
          <w:szCs w:val="24"/>
        </w:rPr>
        <w:t xml:space="preserve">Public Health Ontario. (2018d). Self-reported chronic health problems PHU/LHIN (2015-2016). Retrieved from </w:t>
      </w:r>
      <w:r w:rsidRPr="00125215">
        <w:rPr>
          <w:sz w:val="24"/>
          <w:szCs w:val="24"/>
        </w:rPr>
        <w:t>https://www.publichealthontario.ca/en/data-and-analysis/chronic-disease/chronic-health-problems</w:t>
      </w:r>
    </w:p>
    <w:p w14:paraId="7760FFD4" w14:textId="0396D48C" w:rsidR="00BA5D02" w:rsidRPr="00F737DA" w:rsidRDefault="00BA5D02" w:rsidP="00524502">
      <w:pPr>
        <w:ind w:left="720" w:hanging="720"/>
        <w:rPr>
          <w:lang w:val="en-US"/>
        </w:rPr>
      </w:pPr>
      <w:r w:rsidRPr="00F737DA">
        <w:rPr>
          <w:szCs w:val="24"/>
          <w:lang w:val="en-US"/>
        </w:rPr>
        <w:t>Quennell, M., &amp; Smart, K. (2010). Understanding the early years: Regina community mapping</w:t>
      </w:r>
      <w:r w:rsidRPr="00F737DA">
        <w:rPr>
          <w:lang w:val="en-US"/>
        </w:rPr>
        <w:t xml:space="preserve"> report. Retrieved from http://www.reginakids.ca/rsu_docs/uey_regina_community_mapping_report_-_aug16_2010_final_version_compressed.pdf</w:t>
      </w:r>
    </w:p>
    <w:p w14:paraId="5F43563C" w14:textId="77777777" w:rsidR="00BA5D02" w:rsidRPr="00F737DA" w:rsidRDefault="00BA5D02" w:rsidP="00524502">
      <w:pPr>
        <w:ind w:left="720" w:hanging="720"/>
        <w:rPr>
          <w:lang w:val="en-US"/>
        </w:rPr>
      </w:pPr>
      <w:r w:rsidRPr="00F737DA">
        <w:rPr>
          <w:lang w:val="en-US"/>
        </w:rPr>
        <w:t>Ross, S. &amp; Simces, Z (March 2008). Community food assessment guide. Retrieved from http://www.bccdc.ca/pop-public-health/Documents/communityfoodassessmentguide.pdf</w:t>
      </w:r>
    </w:p>
    <w:p w14:paraId="35FB7D23" w14:textId="3A90A5FC" w:rsidR="00870071" w:rsidRPr="00F737DA" w:rsidRDefault="00870071" w:rsidP="00870071">
      <w:pPr>
        <w:ind w:left="720" w:hanging="720"/>
        <w:rPr>
          <w:lang w:val="en-US"/>
        </w:rPr>
      </w:pPr>
      <w:r>
        <w:rPr>
          <w:lang w:val="en-US"/>
        </w:rPr>
        <w:t>Schmidt, D. (2018, August 15). Toronto</w:t>
      </w:r>
      <w:r w:rsidRPr="00F737DA">
        <w:rPr>
          <w:lang w:val="en-US"/>
        </w:rPr>
        <w:t xml:space="preserve"> pot firm seeks takeover of Leamington grower. </w:t>
      </w:r>
      <w:r w:rsidRPr="00870071">
        <w:rPr>
          <w:i/>
          <w:lang w:val="en-US"/>
        </w:rPr>
        <w:t>Windsor Star</w:t>
      </w:r>
      <w:r w:rsidRPr="00F737DA">
        <w:rPr>
          <w:lang w:val="en-US"/>
        </w:rPr>
        <w:t>. Retrieved from https://windsorstar.com/news/local-news/toronto-pot-firm-seeks-takeover-of-leamington-grower</w:t>
      </w:r>
    </w:p>
    <w:p w14:paraId="35501D21" w14:textId="7A5178AE" w:rsidR="00BA5D02" w:rsidRPr="00F737DA" w:rsidRDefault="00BA5D02" w:rsidP="00524502">
      <w:pPr>
        <w:ind w:left="720" w:hanging="720"/>
        <w:rPr>
          <w:lang w:val="en-US"/>
        </w:rPr>
      </w:pPr>
      <w:r w:rsidRPr="00F737DA">
        <w:rPr>
          <w:lang w:val="en-US"/>
        </w:rPr>
        <w:t>Second Harvest Food Rescue (</w:t>
      </w:r>
      <w:r w:rsidR="00AC37A7" w:rsidRPr="00F737DA">
        <w:rPr>
          <w:lang w:val="en-US"/>
        </w:rPr>
        <w:t>2019</w:t>
      </w:r>
      <w:r w:rsidRPr="00F737DA">
        <w:rPr>
          <w:lang w:val="en-US"/>
        </w:rPr>
        <w:t>). No waste. No hunger. Retrieved from https://secondharvest.ca/</w:t>
      </w:r>
    </w:p>
    <w:p w14:paraId="5D7A52F4" w14:textId="1F764009" w:rsidR="00BA5D02" w:rsidRPr="00F737DA" w:rsidRDefault="00BA5D02" w:rsidP="00524502">
      <w:pPr>
        <w:ind w:left="720" w:hanging="720"/>
        <w:rPr>
          <w:lang w:val="en-US"/>
        </w:rPr>
      </w:pPr>
      <w:r w:rsidRPr="00F737DA">
        <w:rPr>
          <w:lang w:val="en-US"/>
        </w:rPr>
        <w:t>Seguin, B., Mussell, A., Schmidt C., Sweetland, J. &amp; Poon, K. (July 2013). An economic analysis of agriculture and food cross border movements: Windsor-Detroit and Sarnia-Port Huron.</w:t>
      </w:r>
      <w:r w:rsidR="00AE55E4" w:rsidRPr="00F737DA">
        <w:rPr>
          <w:lang w:val="en-US"/>
        </w:rPr>
        <w:t xml:space="preserve"> </w:t>
      </w:r>
      <w:r w:rsidRPr="00F737DA">
        <w:rPr>
          <w:lang w:val="en-US"/>
        </w:rPr>
        <w:t>Retrieved from http://cbinstitute.ca/wp-content/uploads/2015/09/George_Morris_Agrifood_8jul13.pdf</w:t>
      </w:r>
    </w:p>
    <w:p w14:paraId="38CD3DEC" w14:textId="77777777" w:rsidR="00BA5D02" w:rsidRPr="00F737DA" w:rsidRDefault="00BA5D02" w:rsidP="00524502">
      <w:pPr>
        <w:ind w:left="720" w:hanging="720"/>
        <w:rPr>
          <w:lang w:val="en-US"/>
        </w:rPr>
      </w:pPr>
      <w:r w:rsidRPr="00F737DA">
        <w:rPr>
          <w:lang w:val="en-US"/>
        </w:rPr>
        <w:t>Sharma, S. V., Hernandez, D. C., Hoelscher, D. M., &amp; Yaroch, A. L. (2015). Multidisciplinary approaches to address food insecurity and nutrition among youth and their families. Journal of Applied Research on Children: Informing Policy for Children at Risk, 6(2), 1.</w:t>
      </w:r>
    </w:p>
    <w:p w14:paraId="34CD5410" w14:textId="23A0B22A" w:rsidR="00BA5D02" w:rsidRPr="00F737DA" w:rsidRDefault="00BA5D02" w:rsidP="00524502">
      <w:pPr>
        <w:ind w:left="720" w:hanging="720"/>
        <w:rPr>
          <w:lang w:val="en-US"/>
        </w:rPr>
      </w:pPr>
      <w:r w:rsidRPr="00F737DA">
        <w:rPr>
          <w:lang w:val="en-US"/>
        </w:rPr>
        <w:t>Sobeys Inc. (</w:t>
      </w:r>
      <w:r w:rsidR="009B4EC0" w:rsidRPr="00F737DA">
        <w:rPr>
          <w:lang w:val="en-US"/>
        </w:rPr>
        <w:t>2019a</w:t>
      </w:r>
      <w:r w:rsidRPr="00F737DA">
        <w:rPr>
          <w:lang w:val="en-US"/>
        </w:rPr>
        <w:t>) Sobeys Inc. fast facts. Retrieved from https://corporate.sobeys.com/media-centre/sobeys-inc-fast-facts/</w:t>
      </w:r>
    </w:p>
    <w:p w14:paraId="441EAEAC" w14:textId="3D8B6E61" w:rsidR="00BA5D02" w:rsidRPr="00F737DA" w:rsidRDefault="00BA5D02" w:rsidP="00524502">
      <w:pPr>
        <w:ind w:left="720" w:hanging="720"/>
        <w:rPr>
          <w:lang w:val="en-US"/>
        </w:rPr>
      </w:pPr>
      <w:r w:rsidRPr="00F737DA">
        <w:rPr>
          <w:lang w:val="en-US"/>
        </w:rPr>
        <w:t>Sobeys Inc. (2019</w:t>
      </w:r>
      <w:r w:rsidR="009B4EC0" w:rsidRPr="00F737DA">
        <w:rPr>
          <w:lang w:val="en-US"/>
        </w:rPr>
        <w:t>b</w:t>
      </w:r>
      <w:r w:rsidRPr="00F737DA">
        <w:rPr>
          <w:lang w:val="en-US"/>
        </w:rPr>
        <w:t xml:space="preserve">). Food waste. Retrieved from </w:t>
      </w:r>
      <w:r w:rsidR="00524502" w:rsidRPr="00F737DA">
        <w:rPr>
          <w:lang w:val="en-US"/>
        </w:rPr>
        <w:t>h</w:t>
      </w:r>
      <w:r w:rsidRPr="00F737DA">
        <w:rPr>
          <w:lang w:val="en-US"/>
        </w:rPr>
        <w:t>ttps://corporate.sobeys.com/sustainability/food-waste/</w:t>
      </w:r>
    </w:p>
    <w:p w14:paraId="2803A49C" w14:textId="77777777" w:rsidR="00BA5D02" w:rsidRPr="00F737DA" w:rsidRDefault="00BA5D02" w:rsidP="00524502">
      <w:pPr>
        <w:ind w:left="720" w:hanging="720"/>
        <w:rPr>
          <w:lang w:val="en-US"/>
        </w:rPr>
      </w:pPr>
      <w:r w:rsidRPr="00F737DA">
        <w:rPr>
          <w:lang w:val="en-US"/>
        </w:rPr>
        <w:t>Social Planning Council of Sudbury (2014). Greater Sudbury 2013 EDI neighbourhood reports. Retrieved from http://spcsudbury.ca/wp-content/uploads/2014/08/EDI-2012-Greater-Sudbury-Neighbhourhood-Reports.pdf</w:t>
      </w:r>
    </w:p>
    <w:p w14:paraId="44AB3AE7" w14:textId="27253958" w:rsidR="00F737DA" w:rsidRDefault="00BA5D02" w:rsidP="00F737DA">
      <w:pPr>
        <w:ind w:left="720" w:hanging="720"/>
        <w:rPr>
          <w:lang w:val="en-US"/>
        </w:rPr>
      </w:pPr>
      <w:r w:rsidRPr="00F737DA">
        <w:rPr>
          <w:lang w:val="en-US"/>
        </w:rPr>
        <w:t>Statistics Canada (June 2011). Canadian Community Health Survey: Annual Component, 2009. Derived Variable (DV) Specifications.</w:t>
      </w:r>
      <w:r w:rsidR="00AE55E4" w:rsidRPr="00F737DA">
        <w:rPr>
          <w:lang w:val="en-US"/>
        </w:rPr>
        <w:t xml:space="preserve"> </w:t>
      </w:r>
      <w:r w:rsidRPr="00F737DA">
        <w:rPr>
          <w:lang w:val="en-US"/>
        </w:rPr>
        <w:t xml:space="preserve">Retrieved from </w:t>
      </w:r>
      <w:r w:rsidR="006B40B2" w:rsidRPr="00466958">
        <w:rPr>
          <w:lang w:val="en-US"/>
        </w:rPr>
        <w:t>http://www23.statcan.gc.ca/imdb-bmdi/pub/document/3226_D71_T9_V1-eng.pdf</w:t>
      </w:r>
    </w:p>
    <w:p w14:paraId="2A495FF3" w14:textId="6491F539" w:rsidR="00F620DD" w:rsidRPr="00F737DA" w:rsidRDefault="00BA5D02" w:rsidP="00524502">
      <w:pPr>
        <w:ind w:left="720" w:hanging="720"/>
        <w:rPr>
          <w:szCs w:val="24"/>
          <w:lang w:val="en-US"/>
        </w:rPr>
      </w:pPr>
      <w:r w:rsidRPr="00F737DA">
        <w:rPr>
          <w:lang w:val="en-US"/>
        </w:rPr>
        <w:t>Statistics Canada (July 8, 2016</w:t>
      </w:r>
      <w:r w:rsidR="009A1415">
        <w:rPr>
          <w:lang w:val="en-US"/>
        </w:rPr>
        <w:t>a</w:t>
      </w:r>
      <w:r w:rsidRPr="00F737DA">
        <w:rPr>
          <w:lang w:val="en-US"/>
        </w:rPr>
        <w:t>). Low Income Lines: What they are and</w:t>
      </w:r>
      <w:r w:rsidR="00524502" w:rsidRPr="00F737DA">
        <w:rPr>
          <w:lang w:val="en-US"/>
        </w:rPr>
        <w:t xml:space="preserve"> </w:t>
      </w:r>
      <w:r w:rsidRPr="00F737DA">
        <w:rPr>
          <w:lang w:val="en-US"/>
        </w:rPr>
        <w:t>how they are created, 2013-2014. Retrieved from https://www150.statcan.gc.ca/n1/en/pub/75f0002m/75f00</w:t>
      </w:r>
      <w:r w:rsidR="00524502" w:rsidRPr="00F737DA">
        <w:rPr>
          <w:lang w:val="en-US"/>
        </w:rPr>
        <w:t>02m2016002-eng.pdf?st=-</w:t>
      </w:r>
      <w:r w:rsidR="00524502" w:rsidRPr="00F737DA">
        <w:rPr>
          <w:szCs w:val="24"/>
          <w:lang w:val="en-US"/>
        </w:rPr>
        <w:t>mc14alj</w:t>
      </w:r>
    </w:p>
    <w:p w14:paraId="1662D38F" w14:textId="73291282" w:rsidR="00F737DA" w:rsidRPr="00F737DA" w:rsidRDefault="00212486" w:rsidP="00212486">
      <w:pPr>
        <w:pStyle w:val="CommentText"/>
        <w:ind w:left="720" w:hanging="720"/>
        <w:rPr>
          <w:sz w:val="24"/>
          <w:szCs w:val="24"/>
        </w:rPr>
      </w:pPr>
      <w:r w:rsidRPr="00F737DA">
        <w:rPr>
          <w:sz w:val="24"/>
          <w:szCs w:val="24"/>
        </w:rPr>
        <w:t xml:space="preserve">Statistics Canada. (2016b). Canadian Community Health Survey (CCHS) 2015. Retrieved from </w:t>
      </w:r>
      <w:r w:rsidRPr="00125215">
        <w:rPr>
          <w:sz w:val="24"/>
          <w:szCs w:val="24"/>
        </w:rPr>
        <w:t>http://www23.statcan.gc.ca/imdb/p3Instr.pl?Function=assembleInstr&amp;Item_Id=238890</w:t>
      </w:r>
    </w:p>
    <w:p w14:paraId="22FD8CCC" w14:textId="29D2C881" w:rsidR="00AE55E4" w:rsidRPr="00F737DA" w:rsidRDefault="005B34DC" w:rsidP="00524502">
      <w:pPr>
        <w:ind w:left="720" w:hanging="720"/>
        <w:rPr>
          <w:lang w:val="en-US"/>
        </w:rPr>
      </w:pPr>
      <w:r w:rsidRPr="00F737DA">
        <w:rPr>
          <w:szCs w:val="24"/>
          <w:lang w:val="en-US"/>
        </w:rPr>
        <w:t>Statistics Canada (2017</w:t>
      </w:r>
      <w:r w:rsidR="00B11D6D" w:rsidRPr="00F737DA">
        <w:rPr>
          <w:szCs w:val="24"/>
          <w:lang w:val="en-US"/>
        </w:rPr>
        <w:t>a</w:t>
      </w:r>
      <w:r w:rsidRPr="00F737DA">
        <w:rPr>
          <w:szCs w:val="24"/>
          <w:lang w:val="en-US"/>
        </w:rPr>
        <w:t xml:space="preserve">). </w:t>
      </w:r>
      <w:r w:rsidR="003F7C2F" w:rsidRPr="00F737DA">
        <w:rPr>
          <w:szCs w:val="24"/>
          <w:lang w:val="en-US"/>
        </w:rPr>
        <w:t>2016 Census of Population. Ottawa, ON: Stat</w:t>
      </w:r>
      <w:r w:rsidR="003F7C2F" w:rsidRPr="00F737DA">
        <w:rPr>
          <w:lang w:val="en-US"/>
        </w:rPr>
        <w:t>istics Canada</w:t>
      </w:r>
      <w:r w:rsidR="00AE55E4" w:rsidRPr="00F737DA">
        <w:rPr>
          <w:lang w:val="en-US"/>
        </w:rPr>
        <w:t>.</w:t>
      </w:r>
    </w:p>
    <w:p w14:paraId="3D6899E2" w14:textId="2AA55012" w:rsidR="00B11D6D" w:rsidRPr="00F737DA" w:rsidRDefault="00B11D6D" w:rsidP="00524502">
      <w:pPr>
        <w:ind w:left="720" w:hanging="720"/>
        <w:rPr>
          <w:lang w:val="en-US"/>
        </w:rPr>
      </w:pPr>
      <w:r w:rsidRPr="00F737DA">
        <w:rPr>
          <w:lang w:val="en-US"/>
        </w:rPr>
        <w:t>Statistics Canada (2017b). Focus on Geography Series, 2016 Census. Statistics Canada Catalogue no. 98-404-X2016001. Ottawa, ON: Statistics Canada.</w:t>
      </w:r>
    </w:p>
    <w:p w14:paraId="181F79B4" w14:textId="77777777" w:rsidR="00AE55E4" w:rsidRPr="00F737DA" w:rsidRDefault="00FC6E5C" w:rsidP="00FC6E5C">
      <w:pPr>
        <w:ind w:left="720" w:hanging="720"/>
        <w:rPr>
          <w:lang w:val="en-US"/>
        </w:rPr>
      </w:pPr>
      <w:r w:rsidRPr="00F737DA">
        <w:rPr>
          <w:lang w:val="en-US"/>
        </w:rPr>
        <w:t>Statistics Canada (2017c). 2016 Census of Agriculture. Ottawa, ON: Statistics Canada</w:t>
      </w:r>
      <w:r w:rsidR="00AE55E4" w:rsidRPr="00F737DA">
        <w:rPr>
          <w:lang w:val="en-US"/>
        </w:rPr>
        <w:t>.</w:t>
      </w:r>
    </w:p>
    <w:p w14:paraId="6CDB4433" w14:textId="09D3A9A3" w:rsidR="00AC37A7" w:rsidRPr="00F737DA" w:rsidRDefault="00AC37A7" w:rsidP="00AC37A7">
      <w:pPr>
        <w:ind w:left="720" w:hanging="720"/>
        <w:rPr>
          <w:szCs w:val="24"/>
          <w:lang w:val="en-US"/>
        </w:rPr>
      </w:pPr>
      <w:r w:rsidRPr="00F737DA">
        <w:rPr>
          <w:szCs w:val="24"/>
          <w:lang w:val="en-US"/>
        </w:rPr>
        <w:t>Statistics Canada (2017d). 2015 Survey of Household Spending. Ottawa, ON: Statistics Canada.</w:t>
      </w:r>
    </w:p>
    <w:p w14:paraId="5EDB9056" w14:textId="77777777" w:rsidR="00F737DA" w:rsidRPr="00F737DA" w:rsidRDefault="00740611" w:rsidP="00740611">
      <w:pPr>
        <w:pStyle w:val="CommentText"/>
        <w:ind w:left="720" w:hanging="720"/>
        <w:rPr>
          <w:sz w:val="24"/>
          <w:szCs w:val="24"/>
        </w:rPr>
      </w:pPr>
      <w:r w:rsidRPr="00F737DA">
        <w:rPr>
          <w:sz w:val="24"/>
          <w:szCs w:val="24"/>
        </w:rPr>
        <w:t>Stewart, B.E., &amp; Wild, C.P. (2014). World Cancer Report 2014. World Health Organization. Geneva, Switzerland.</w:t>
      </w:r>
    </w:p>
    <w:p w14:paraId="081EC5FE" w14:textId="230A57EB" w:rsidR="00F620DD" w:rsidRPr="00F737DA" w:rsidRDefault="00BA5D02" w:rsidP="00524502">
      <w:pPr>
        <w:ind w:left="720" w:hanging="720"/>
        <w:rPr>
          <w:lang w:val="en-US"/>
        </w:rPr>
      </w:pPr>
      <w:r w:rsidRPr="00F737DA">
        <w:rPr>
          <w:szCs w:val="24"/>
          <w:lang w:val="en-US"/>
        </w:rPr>
        <w:t xml:space="preserve">Tarasuk, V., Cheng, J., de Oliveira, C., Dachner, N., Gundersen, C., &amp; Kurdyak, P. (2015). </w:t>
      </w:r>
      <w:r w:rsidRPr="00F737DA">
        <w:rPr>
          <w:lang w:val="en-US"/>
        </w:rPr>
        <w:t>Association between houshold food insecurity and annual health care costs. Journal of the Canadian Medical Association, 187(14), E429-E436. Retrieved from https://www.ncbi.nlm.nih.gov/pmc/articles/PMC4592315/</w:t>
      </w:r>
    </w:p>
    <w:p w14:paraId="01E87579" w14:textId="22E43AE9" w:rsidR="00F737DA" w:rsidRPr="00F737DA" w:rsidRDefault="00812DC0" w:rsidP="00812DC0">
      <w:pPr>
        <w:pStyle w:val="CommentText"/>
        <w:ind w:left="720" w:hanging="720"/>
        <w:rPr>
          <w:sz w:val="24"/>
          <w:szCs w:val="24"/>
        </w:rPr>
      </w:pPr>
      <w:r w:rsidRPr="00F737DA">
        <w:rPr>
          <w:sz w:val="24"/>
          <w:szCs w:val="24"/>
        </w:rPr>
        <w:t xml:space="preserve">Tarasuk, V., Mitchell, A., &amp; Dachner, N. (2016). Household food insecurity in Canada, 2014. Toronto: Research to identify policy options to reduce food insecurity (PROOF). Retrieved from </w:t>
      </w:r>
      <w:r w:rsidRPr="001B36CE">
        <w:rPr>
          <w:sz w:val="24"/>
          <w:szCs w:val="24"/>
        </w:rPr>
        <w:t>http://proof.utoronto.ca/</w:t>
      </w:r>
    </w:p>
    <w:p w14:paraId="5365BFC9" w14:textId="77777777" w:rsidR="00F737DA" w:rsidRPr="00F737DA" w:rsidRDefault="00954E04" w:rsidP="00954E04">
      <w:pPr>
        <w:pStyle w:val="CommentText"/>
        <w:ind w:left="720" w:hanging="720"/>
        <w:rPr>
          <w:sz w:val="24"/>
          <w:szCs w:val="24"/>
        </w:rPr>
      </w:pPr>
      <w:r w:rsidRPr="00F737DA">
        <w:rPr>
          <w:sz w:val="24"/>
          <w:szCs w:val="24"/>
        </w:rPr>
        <w:t>Tarasuk, V., Mitchell, A., McLaren, L., &amp; McIntyre, L. (2013). Chronic physical and mental health conditions among adults may increase vulnerability to household food insecurity. Journal of Nutrition, 143, 1785-1793.</w:t>
      </w:r>
    </w:p>
    <w:p w14:paraId="20D296E9" w14:textId="1F6D33C6" w:rsidR="00026AEB" w:rsidRDefault="00BA5D02" w:rsidP="00026AEB">
      <w:pPr>
        <w:ind w:left="720" w:hanging="720"/>
        <w:rPr>
          <w:lang w:val="en-US"/>
        </w:rPr>
      </w:pPr>
      <w:r w:rsidRPr="00F737DA">
        <w:rPr>
          <w:lang w:val="en-US"/>
        </w:rPr>
        <w:t>Tecumseh council considers allowing urban chickens. (2018</w:t>
      </w:r>
      <w:r w:rsidR="00054B13">
        <w:rPr>
          <w:lang w:val="en-US"/>
        </w:rPr>
        <w:t>, August 17</w:t>
      </w:r>
      <w:r w:rsidRPr="00F737DA">
        <w:rPr>
          <w:lang w:val="en-US"/>
        </w:rPr>
        <w:t xml:space="preserve">). </w:t>
      </w:r>
      <w:r w:rsidRPr="00054B13">
        <w:rPr>
          <w:i/>
          <w:lang w:val="en-US"/>
        </w:rPr>
        <w:t>CTV Windsor</w:t>
      </w:r>
      <w:r w:rsidRPr="00F737DA">
        <w:rPr>
          <w:lang w:val="en-US"/>
        </w:rPr>
        <w:t xml:space="preserve">. Retrieved from </w:t>
      </w:r>
      <w:r w:rsidR="00026AEB" w:rsidRPr="00026AEB">
        <w:rPr>
          <w:lang w:val="en-US"/>
        </w:rPr>
        <w:t>https://windsor.ctvnews.ca/tecumseh-council-considers-allowing-urban-chickens-1.4053861</w:t>
      </w:r>
      <w:r w:rsidR="00026AEB">
        <w:rPr>
          <w:lang w:val="en-US"/>
        </w:rPr>
        <w:br w:type="page"/>
      </w:r>
    </w:p>
    <w:p w14:paraId="5154601A" w14:textId="62FB496E" w:rsidR="00BA5D02" w:rsidRPr="00F737DA" w:rsidRDefault="00BA5D02" w:rsidP="00524502">
      <w:pPr>
        <w:ind w:left="720" w:hanging="720"/>
        <w:rPr>
          <w:lang w:val="en-US"/>
        </w:rPr>
      </w:pPr>
      <w:r w:rsidRPr="00F737DA">
        <w:rPr>
          <w:lang w:val="en-US"/>
        </w:rPr>
        <w:t>The Standing Senate Committee on Social Affairs, Science, and Technology (2016). Obesity in Canada</w:t>
      </w:r>
      <w:r w:rsidR="00AE55E4" w:rsidRPr="00F737DA">
        <w:rPr>
          <w:lang w:val="en-US"/>
        </w:rPr>
        <w:t xml:space="preserve"> -</w:t>
      </w:r>
      <w:r w:rsidRPr="00F737DA">
        <w:rPr>
          <w:lang w:val="en-US"/>
        </w:rPr>
        <w:t>A whole-of-society approach for a healthier Canada. Retrieved from https://sencanada.ca/content/sen/committee/421/SOCI/Reports/2016-02-25_Revised_report_Obesity_in_Canada_e.pdf</w:t>
      </w:r>
    </w:p>
    <w:p w14:paraId="2CF7B59D" w14:textId="77777777" w:rsidR="00BA5D02" w:rsidRPr="00F737DA" w:rsidRDefault="00BA5D02" w:rsidP="00524502">
      <w:pPr>
        <w:ind w:left="720" w:hanging="720"/>
        <w:rPr>
          <w:lang w:val="en-US"/>
        </w:rPr>
      </w:pPr>
      <w:r w:rsidRPr="00F737DA">
        <w:rPr>
          <w:lang w:val="en-US"/>
        </w:rPr>
        <w:t>The Strategic Counsel on behalf of Health Canada (May 2018). Survey of Canadian’s knowledge and behaviours related to food safety: Final report. Retrieved from http://epe.lac-bac.gc.ca/100/200/301/pwgsc-tpsgc/por-ef/health/2018/035-17-e/report.pdf</w:t>
      </w:r>
    </w:p>
    <w:p w14:paraId="35FF1EA7" w14:textId="12749861" w:rsidR="00BA5D02" w:rsidRPr="00F737DA" w:rsidRDefault="00BA5D02" w:rsidP="00524502">
      <w:pPr>
        <w:ind w:left="720" w:hanging="720"/>
        <w:rPr>
          <w:lang w:val="en-US"/>
        </w:rPr>
      </w:pPr>
      <w:r w:rsidRPr="00F737DA">
        <w:rPr>
          <w:lang w:val="en-US"/>
        </w:rPr>
        <w:t xml:space="preserve">There just aren’t enough affordable places to live in Windsor-Essex, says community agency. (September 17, 2018). </w:t>
      </w:r>
      <w:r w:rsidRPr="0082634A">
        <w:rPr>
          <w:i/>
          <w:lang w:val="en-US"/>
        </w:rPr>
        <w:t>CBC Radio-Canada</w:t>
      </w:r>
      <w:r w:rsidRPr="00F737DA">
        <w:rPr>
          <w:lang w:val="en-US"/>
        </w:rPr>
        <w:t>. Retrieved from https://www.cbc.ca/news/canada/windsor/windsor-essex-affordable-housing-1.4826369</w:t>
      </w:r>
    </w:p>
    <w:p w14:paraId="146E6C42" w14:textId="77777777" w:rsidR="00BA5D02" w:rsidRPr="00F737DA" w:rsidRDefault="00BA5D02" w:rsidP="00524502">
      <w:pPr>
        <w:ind w:left="720" w:hanging="720"/>
        <w:rPr>
          <w:lang w:val="en-US"/>
        </w:rPr>
      </w:pPr>
      <w:r w:rsidRPr="00F737DA">
        <w:rPr>
          <w:lang w:val="en-US"/>
        </w:rPr>
        <w:t>Toronto Public Health (October 2016). Housing and health: Unlocking opportunity. Retrieved from https://www.toronto.ca/legdocs/mmis/2016/hl/bgrd/backgroundfile-97428.pdf</w:t>
      </w:r>
    </w:p>
    <w:p w14:paraId="6EF6B10A" w14:textId="7AE5ABFA" w:rsidR="009B4EC0" w:rsidRPr="00F737DA" w:rsidRDefault="009B4EC0" w:rsidP="00524502">
      <w:pPr>
        <w:ind w:left="720" w:hanging="720"/>
        <w:rPr>
          <w:lang w:val="en-US"/>
        </w:rPr>
      </w:pPr>
      <w:r w:rsidRPr="00F737DA">
        <w:rPr>
          <w:lang w:val="en-US"/>
        </w:rPr>
        <w:t xml:space="preserve">Town of Tecumseh (December 11, 2018). 2019 Proposed Business Plan </w:t>
      </w:r>
      <w:r w:rsidR="0036518D" w:rsidRPr="00F737DA">
        <w:rPr>
          <w:lang w:val="en-US"/>
        </w:rPr>
        <w:t xml:space="preserve">and </w:t>
      </w:r>
      <w:r w:rsidRPr="00F737DA">
        <w:rPr>
          <w:lang w:val="en-US"/>
        </w:rPr>
        <w:t>Budget. Retrieved from http://www.tecumseh.ca/sites/default/files/2019%20Proposed%20Budget%20-%20Web%20File_0.pdf</w:t>
      </w:r>
    </w:p>
    <w:p w14:paraId="6B3BE9B4" w14:textId="763BCB64" w:rsidR="00BA5D02" w:rsidRPr="00F737DA" w:rsidRDefault="00BA5D02" w:rsidP="00524502">
      <w:pPr>
        <w:ind w:left="720" w:hanging="720"/>
        <w:rPr>
          <w:lang w:val="en-US"/>
        </w:rPr>
      </w:pPr>
      <w:r w:rsidRPr="00F737DA">
        <w:rPr>
          <w:lang w:val="en-US"/>
        </w:rPr>
        <w:t>U of W Student Starts Organic Waste Pickup Service. (June 21, 2018). Windsor Star. Retrieved from https://windsorstar.com/news/local-news/u-of-w-student-starts-organic-waste-pickup-service</w:t>
      </w:r>
    </w:p>
    <w:p w14:paraId="74819466" w14:textId="77777777" w:rsidR="00BA5D02" w:rsidRPr="00F737DA" w:rsidRDefault="00BA5D02" w:rsidP="00524502">
      <w:pPr>
        <w:ind w:left="720" w:hanging="720"/>
        <w:rPr>
          <w:lang w:val="en-US"/>
        </w:rPr>
      </w:pPr>
      <w:r w:rsidRPr="00F737DA">
        <w:rPr>
          <w:lang w:val="en-US"/>
        </w:rPr>
        <w:t>Unemployed Help Centre (2018). Plentiful Harvest Food Rescue Program. Retrieved from https://www.uhc.ca/plentiful-harvest-food-rescue</w:t>
      </w:r>
    </w:p>
    <w:p w14:paraId="2A27108E" w14:textId="21F25750" w:rsidR="00BA5D02" w:rsidRPr="00F737DA" w:rsidRDefault="00BA5D02" w:rsidP="00524502">
      <w:pPr>
        <w:ind w:left="720" w:hanging="720"/>
        <w:rPr>
          <w:lang w:val="en-US"/>
        </w:rPr>
      </w:pPr>
      <w:r w:rsidRPr="00F737DA">
        <w:rPr>
          <w:lang w:val="en-US"/>
        </w:rPr>
        <w:t xml:space="preserve">Unemployed Help Centre of Windsor Inc. (2018). Community kitchen. Retrieved from </w:t>
      </w:r>
      <w:r w:rsidR="001D41C8" w:rsidRPr="001B36CE">
        <w:rPr>
          <w:lang w:val="en-US"/>
        </w:rPr>
        <w:t>https://www.uhc.ca/community-kitchen</w:t>
      </w:r>
    </w:p>
    <w:p w14:paraId="20286B93" w14:textId="6947BCD4" w:rsidR="00F737DA" w:rsidRPr="00F737DA" w:rsidRDefault="001D41C8" w:rsidP="001D41C8">
      <w:pPr>
        <w:ind w:left="720" w:hanging="720"/>
        <w:rPr>
          <w:rFonts w:cstheme="minorHAnsi"/>
          <w:szCs w:val="24"/>
        </w:rPr>
      </w:pPr>
      <w:r w:rsidRPr="00F737DA">
        <w:rPr>
          <w:rFonts w:cstheme="minorHAnsi"/>
          <w:szCs w:val="24"/>
        </w:rPr>
        <w:t xml:space="preserve">United Nations. (1987). </w:t>
      </w:r>
      <w:r w:rsidRPr="00F737DA">
        <w:rPr>
          <w:rFonts w:cstheme="minorHAnsi"/>
          <w:iCs/>
          <w:szCs w:val="24"/>
        </w:rPr>
        <w:t>Report of the World Commission on Environment and Development: Our common future</w:t>
      </w:r>
      <w:r w:rsidRPr="00F737DA">
        <w:rPr>
          <w:rFonts w:cstheme="minorHAnsi"/>
          <w:szCs w:val="24"/>
        </w:rPr>
        <w:t xml:space="preserve">. Retrieved from </w:t>
      </w:r>
      <w:r w:rsidRPr="001B36CE">
        <w:rPr>
          <w:rFonts w:cstheme="minorHAnsi"/>
          <w:szCs w:val="24"/>
        </w:rPr>
        <w:t>https://www.are.admin.ch/are/en/home/sustainable-development/international-cooperation/2030agenda/un-_-milestones-in-sustainable-development/1987--brundtland-report.html</w:t>
      </w:r>
    </w:p>
    <w:p w14:paraId="37B2E909" w14:textId="3958D677" w:rsidR="00BA5D02" w:rsidRPr="00F737DA" w:rsidRDefault="00BA5D02" w:rsidP="00524502">
      <w:pPr>
        <w:ind w:left="720" w:hanging="720"/>
        <w:rPr>
          <w:lang w:val="en-US"/>
        </w:rPr>
      </w:pPr>
      <w:r w:rsidRPr="00F737DA">
        <w:rPr>
          <w:lang w:val="en-US"/>
        </w:rPr>
        <w:t>United Way Windsor-Essex County (</w:t>
      </w:r>
      <w:r w:rsidR="00AC37A7" w:rsidRPr="00F737DA">
        <w:rPr>
          <w:lang w:val="en-US"/>
        </w:rPr>
        <w:t>2017</w:t>
      </w:r>
      <w:r w:rsidRPr="00F737DA">
        <w:rPr>
          <w:lang w:val="en-US"/>
        </w:rPr>
        <w:t>). United Way</w:t>
      </w:r>
      <w:r w:rsidR="00AE55E4" w:rsidRPr="00F737DA">
        <w:rPr>
          <w:lang w:val="en-US"/>
        </w:rPr>
        <w:t xml:space="preserve">/ </w:t>
      </w:r>
      <w:r w:rsidRPr="00F737DA">
        <w:rPr>
          <w:lang w:val="en-US"/>
        </w:rPr>
        <w:t xml:space="preserve">Centraide Windsor-Essex County's 2015-2020 Funded Programs </w:t>
      </w:r>
      <w:r w:rsidR="0036518D" w:rsidRPr="00F737DA">
        <w:rPr>
          <w:lang w:val="en-US"/>
        </w:rPr>
        <w:t xml:space="preserve">and </w:t>
      </w:r>
      <w:r w:rsidRPr="00F737DA">
        <w:rPr>
          <w:lang w:val="en-US"/>
        </w:rPr>
        <w:t>Services. Retrieved from https://www.weareunited.com/servlet/eAndar.WebExtDocument/3238333735/3539/FundedStrategiesChart_2017-2020ABBREVFINALupdatedDec2017.pdf</w:t>
      </w:r>
    </w:p>
    <w:p w14:paraId="67B71F1A" w14:textId="2B35B78F" w:rsidR="00654076" w:rsidRDefault="00BA5D02" w:rsidP="00654076">
      <w:pPr>
        <w:ind w:left="720" w:hanging="720"/>
        <w:rPr>
          <w:lang w:val="en-US"/>
        </w:rPr>
      </w:pPr>
      <w:r w:rsidRPr="00F737DA">
        <w:rPr>
          <w:lang w:val="en-US"/>
        </w:rPr>
        <w:t xml:space="preserve">United Way Windsor-Essex County (June 2014). The cost of poverty in Windsor-Essex County. Retrieved from </w:t>
      </w:r>
      <w:r w:rsidR="00654076" w:rsidRPr="00654076">
        <w:rPr>
          <w:lang w:val="en-US"/>
        </w:rPr>
        <w:t>https://www.weareunited.com/servlet/eAndar.WebExtDocument/33383532/3734/2014CostofPovertyReport-Web.pdf</w:t>
      </w:r>
      <w:r w:rsidR="00654076">
        <w:rPr>
          <w:lang w:val="en-US"/>
        </w:rPr>
        <w:br w:type="page"/>
      </w:r>
    </w:p>
    <w:p w14:paraId="301640B4" w14:textId="2F4CB497" w:rsidR="00BA5D02" w:rsidRPr="00F737DA" w:rsidRDefault="00BA5D02" w:rsidP="00524502">
      <w:pPr>
        <w:ind w:left="720" w:hanging="720"/>
        <w:rPr>
          <w:lang w:val="en-US"/>
        </w:rPr>
      </w:pPr>
      <w:r w:rsidRPr="00F737DA">
        <w:rPr>
          <w:lang w:val="en-US"/>
        </w:rPr>
        <w:t>United Way/Centraide Windsor-Essex County in Partnership with the Great Lakes Institute for Environmental Research (June 2016). Taking Back Our Neighbourhoods Mapping the Need for Neighbourhood Revitalization. Retrieved from https://www.weareunited.com/servlet/eAndar.WebExtDocument/3335393932/333835/TBN_0516_V8-singles.pdf</w:t>
      </w:r>
    </w:p>
    <w:p w14:paraId="1DEE7418" w14:textId="60F8F221" w:rsidR="00094020" w:rsidRPr="00F737DA" w:rsidRDefault="00094020" w:rsidP="00524502">
      <w:pPr>
        <w:ind w:left="720" w:hanging="720"/>
        <w:rPr>
          <w:rStyle w:val="Hyperlink"/>
          <w:color w:val="auto"/>
          <w:u w:val="none"/>
        </w:rPr>
      </w:pPr>
      <w:r w:rsidRPr="00F737DA">
        <w:t>UnlockFood. (2018</w:t>
      </w:r>
      <w:r w:rsidR="00A910B8" w:rsidRPr="00F737DA">
        <w:t>a</w:t>
      </w:r>
      <w:r w:rsidRPr="00F737DA">
        <w:t xml:space="preserve">). Tips for raising kids with healthy habits. Retrieved from </w:t>
      </w:r>
      <w:r w:rsidRPr="001B36CE">
        <w:t>http://www.unlockfood.ca/en/Articles/Child-Toddler-Nutrition/Tips-for-Raising-Kids-with-Healthy-Weights.aspx</w:t>
      </w:r>
    </w:p>
    <w:p w14:paraId="7977745D" w14:textId="6C0FB96C" w:rsidR="00A910B8" w:rsidRPr="00F737DA" w:rsidRDefault="00A910B8" w:rsidP="00524502">
      <w:pPr>
        <w:ind w:left="720" w:hanging="720"/>
        <w:rPr>
          <w:lang w:val="en-US"/>
        </w:rPr>
      </w:pPr>
      <w:r w:rsidRPr="00F737DA">
        <w:t xml:space="preserve">UnlockFood. (2018b). Red wine – what’s in your glass? Retrieved from </w:t>
      </w:r>
      <w:r w:rsidRPr="001B36CE">
        <w:t>http://www.unlockfood.ca/en/Articles/Alcohol-and-smoking/Red-Wine-%E2%80%93-What%E2%80%99s-in-your-Glass.aspx</w:t>
      </w:r>
    </w:p>
    <w:p w14:paraId="1B273890" w14:textId="21AE967B" w:rsidR="00F737DA" w:rsidRPr="00F737DA" w:rsidRDefault="00964C2C" w:rsidP="00964C2C">
      <w:pPr>
        <w:pStyle w:val="CommentText"/>
        <w:ind w:left="720" w:hanging="720"/>
        <w:rPr>
          <w:sz w:val="24"/>
          <w:szCs w:val="24"/>
        </w:rPr>
      </w:pPr>
      <w:r w:rsidRPr="00F737DA">
        <w:rPr>
          <w:sz w:val="24"/>
          <w:szCs w:val="24"/>
        </w:rPr>
        <w:t xml:space="preserve">UnlockFood. (2018c). Top 10 lower sodium choices. Retrieved from </w:t>
      </w:r>
      <w:r w:rsidRPr="001B36CE">
        <w:rPr>
          <w:sz w:val="24"/>
          <w:szCs w:val="24"/>
        </w:rPr>
        <w:t>http://www.unlockfood.ca/en/Articles/Heart-Health/Top-10-lower-sodium-choices.aspx</w:t>
      </w:r>
    </w:p>
    <w:p w14:paraId="60BD0404" w14:textId="52BC4170" w:rsidR="00BA5D02" w:rsidRPr="00F737DA" w:rsidRDefault="00BA5D02" w:rsidP="00524502">
      <w:pPr>
        <w:ind w:left="720" w:hanging="720"/>
        <w:rPr>
          <w:lang w:val="en-US"/>
        </w:rPr>
      </w:pPr>
      <w:r w:rsidRPr="00F737DA">
        <w:rPr>
          <w:lang w:val="en-US"/>
        </w:rPr>
        <w:t>USDA Foreign Agricultural Services (2018). Canada retail foods: Retail sector overview 2018. Retrieved from https://gain.fas.usda.gov/Recent%20GAIN%20Publications/Retail%20Foods_Ottawa_Canada_6-26-2018.pdf</w:t>
      </w:r>
    </w:p>
    <w:p w14:paraId="4E500A5C" w14:textId="77777777" w:rsidR="00BA5D02" w:rsidRPr="00F737DA" w:rsidRDefault="00BA5D02" w:rsidP="00524502">
      <w:pPr>
        <w:ind w:left="720" w:hanging="720"/>
        <w:rPr>
          <w:lang w:val="en-US"/>
        </w:rPr>
      </w:pPr>
      <w:r w:rsidRPr="00F737DA">
        <w:rPr>
          <w:lang w:val="en-US"/>
        </w:rPr>
        <w:t>Van Duren, E., Hansen Sterne, R., &amp; Moussa M. (2018). In the hot house: Robotics and AI for the Greenhouse Industry. Retrieved from https://static1.squarespace.com/static/59a566808419c2c20ebc2768/t/5bec6f6240ec9a4b55d38fce/1542221668106/In+the+hot+house-+Robotics+and+AI++for+the+greenhouse+industry_CaseStudy.pdf</w:t>
      </w:r>
    </w:p>
    <w:p w14:paraId="47448148" w14:textId="77777777" w:rsidR="00054B13" w:rsidRPr="00F737DA" w:rsidRDefault="00054B13" w:rsidP="00054B13">
      <w:pPr>
        <w:ind w:left="720" w:hanging="720"/>
        <w:rPr>
          <w:lang w:val="en-US"/>
        </w:rPr>
      </w:pPr>
      <w:r>
        <w:rPr>
          <w:szCs w:val="24"/>
          <w:lang w:val="en-US"/>
        </w:rPr>
        <w:t xml:space="preserve">Veneza, R. (2019, January 29). </w:t>
      </w:r>
      <w:r w:rsidRPr="00F737DA">
        <w:rPr>
          <w:szCs w:val="24"/>
          <w:lang w:val="en-US"/>
        </w:rPr>
        <w:t xml:space="preserve">New bus route to connect Windsor and Leamington. </w:t>
      </w:r>
      <w:r w:rsidRPr="00054B13">
        <w:rPr>
          <w:i/>
          <w:lang w:val="en-US"/>
        </w:rPr>
        <w:t>CTV Windsor</w:t>
      </w:r>
      <w:r w:rsidRPr="00F737DA">
        <w:rPr>
          <w:lang w:val="en-US"/>
        </w:rPr>
        <w:t>. Retrieved from https://windsor.ctvnews.ca/new-bus-route-to-connect-windsor-and-leamington-1.4274119</w:t>
      </w:r>
    </w:p>
    <w:p w14:paraId="61C2DB72" w14:textId="77777777" w:rsidR="00054B13" w:rsidRPr="00F737DA" w:rsidRDefault="00054B13" w:rsidP="00054B13">
      <w:pPr>
        <w:ind w:left="720" w:hanging="720"/>
        <w:rPr>
          <w:lang w:val="en-US"/>
        </w:rPr>
      </w:pPr>
      <w:r>
        <w:rPr>
          <w:lang w:val="en-US"/>
        </w:rPr>
        <w:t xml:space="preserve">Wilhelm, T. (2017, October 12). </w:t>
      </w:r>
      <w:r w:rsidRPr="00F737DA">
        <w:rPr>
          <w:lang w:val="en-US"/>
        </w:rPr>
        <w:t xml:space="preserve">Thomas Canning to plead guilty to mislabeling products as organic. </w:t>
      </w:r>
      <w:r w:rsidRPr="00054B13">
        <w:rPr>
          <w:i/>
          <w:lang w:val="en-US"/>
        </w:rPr>
        <w:t>Windsor Star</w:t>
      </w:r>
      <w:r w:rsidRPr="00F737DA">
        <w:rPr>
          <w:lang w:val="en-US"/>
        </w:rPr>
        <w:t>. Retrieved from https://windsorstar.com/news/local-news/thomas-canning-to-plead-guilty-to-mislabelling-products-as-organic</w:t>
      </w:r>
    </w:p>
    <w:p w14:paraId="6FAA3D64" w14:textId="77777777" w:rsidR="00BA5D02" w:rsidRPr="00F737DA" w:rsidRDefault="00BA5D02" w:rsidP="00524502">
      <w:pPr>
        <w:ind w:left="720" w:hanging="720"/>
        <w:rPr>
          <w:lang w:val="en-US"/>
        </w:rPr>
      </w:pPr>
      <w:r w:rsidRPr="00F737DA">
        <w:rPr>
          <w:lang w:val="en-US"/>
        </w:rPr>
        <w:t>Windsor Essex Community Housing Corporation (2018). Annual report 2017: Strategic performance and organizational highlights. Retrieved from http://www.wechc.com/docs/CHC-Annual-Report-2017.pdf</w:t>
      </w:r>
    </w:p>
    <w:p w14:paraId="196DCCAE" w14:textId="77777777" w:rsidR="00F620DD" w:rsidRPr="00F737DA" w:rsidRDefault="00BA5D02" w:rsidP="00524502">
      <w:pPr>
        <w:ind w:left="720" w:hanging="720"/>
        <w:rPr>
          <w:lang w:val="en-US"/>
        </w:rPr>
      </w:pPr>
      <w:r w:rsidRPr="00F737DA">
        <w:rPr>
          <w:lang w:val="en-US"/>
        </w:rPr>
        <w:t>Windsor Essex Food Bank Association (n.d.). About us. Retrieved from http://wefba.ca/</w:t>
      </w:r>
    </w:p>
    <w:p w14:paraId="0989BD33" w14:textId="1116758D" w:rsidR="00654076" w:rsidRDefault="00BA5D02" w:rsidP="00654076">
      <w:pPr>
        <w:ind w:left="720" w:hanging="720"/>
        <w:rPr>
          <w:lang w:val="en-US"/>
        </w:rPr>
      </w:pPr>
      <w:r w:rsidRPr="00F737DA">
        <w:rPr>
          <w:lang w:val="en-US"/>
        </w:rPr>
        <w:t xml:space="preserve">Windsor Essex Local Immigration Partnership (n.d.), Busting the myths about immigration in Canada. Retrieved from </w:t>
      </w:r>
      <w:r w:rsidR="00654076" w:rsidRPr="00654076">
        <w:rPr>
          <w:lang w:val="en-US"/>
        </w:rPr>
        <w:t>https://www.workforcewindsoressex.com/wp-content/uploads/2017/12/Busting-Myths-about-Immigration.pdf</w:t>
      </w:r>
      <w:r w:rsidR="00654076">
        <w:rPr>
          <w:lang w:val="en-US"/>
        </w:rPr>
        <w:br w:type="page"/>
      </w:r>
    </w:p>
    <w:p w14:paraId="6A8BE890" w14:textId="2609D294" w:rsidR="00BA5D02" w:rsidRPr="00F737DA" w:rsidRDefault="00BA5D02" w:rsidP="00524502">
      <w:pPr>
        <w:ind w:left="720" w:hanging="720"/>
        <w:rPr>
          <w:lang w:val="en-US"/>
        </w:rPr>
      </w:pPr>
      <w:r w:rsidRPr="00F737DA">
        <w:rPr>
          <w:lang w:val="en-US"/>
        </w:rPr>
        <w:t>Windsor Essex Local Immigration Partnership (2010). A community plan to promote the settlement and integration of immigrants in Windsor and Essex County. Retrieved from https://www.workforcewindsoressex.com/wp-content/uploads/2017/12/A-Community-Plan-English.pdf</w:t>
      </w:r>
    </w:p>
    <w:p w14:paraId="4839FD08" w14:textId="643DE1F3" w:rsidR="00BA5D02" w:rsidRPr="00F737DA" w:rsidRDefault="00BA5D02" w:rsidP="00524502">
      <w:pPr>
        <w:ind w:left="720" w:hanging="720"/>
        <w:rPr>
          <w:lang w:val="en-US"/>
        </w:rPr>
      </w:pPr>
      <w:r w:rsidRPr="00F737DA">
        <w:rPr>
          <w:lang w:val="en-US"/>
        </w:rPr>
        <w:t>Windsor Essex Local Immigration Partnership (June 28, 2018). Building a stronger, more connected Kingsville-Leamington. Retrieved from https://www.citywindsor.ca/residents/socialservices-/Social-Services-Overview/Documents/June%202018%20Blding%20a%20stronger%20connected%20Kingsville%20Leamington.pdf</w:t>
      </w:r>
    </w:p>
    <w:p w14:paraId="4FDD7538" w14:textId="77777777" w:rsidR="00BA5D02" w:rsidRPr="00F737DA" w:rsidRDefault="00BA5D02" w:rsidP="00524502">
      <w:pPr>
        <w:ind w:left="720" w:hanging="720"/>
        <w:rPr>
          <w:lang w:val="en-US"/>
        </w:rPr>
      </w:pPr>
      <w:r w:rsidRPr="00F737DA">
        <w:rPr>
          <w:lang w:val="en-US"/>
        </w:rPr>
        <w:t>Windsor/Essex County Community Garden Collective (2016). Our gardens. Retrieved from https://www.wegarden.ca/p/our-gardens.html</w:t>
      </w:r>
    </w:p>
    <w:p w14:paraId="1874FD6C" w14:textId="6361A0ED" w:rsidR="00BA5D02" w:rsidRPr="00F737DA" w:rsidRDefault="00BA5D02" w:rsidP="00524502">
      <w:pPr>
        <w:ind w:left="720" w:hanging="720"/>
        <w:rPr>
          <w:lang w:val="en-US"/>
        </w:rPr>
      </w:pPr>
      <w:r w:rsidRPr="00F737DA">
        <w:rPr>
          <w:lang w:val="en-US"/>
        </w:rPr>
        <w:t xml:space="preserve">Windsor-Essex County Health Unit. (2016a). Active living and healthy eating in </w:t>
      </w:r>
      <w:r w:rsidR="00E67686" w:rsidRPr="00F737DA">
        <w:rPr>
          <w:lang w:val="en-US"/>
        </w:rPr>
        <w:t>Windsor and Essex County</w:t>
      </w:r>
      <w:r w:rsidRPr="00F737DA">
        <w:rPr>
          <w:lang w:val="en-US"/>
        </w:rPr>
        <w:t xml:space="preserve"> report. Retrieved from https://www.wechu.org/sites/default/files/reports-and-statistics/Act_Liv_Health_Eat_Report_Sept_2016_Accessible_FINAL-sm.pdf</w:t>
      </w:r>
    </w:p>
    <w:p w14:paraId="5B2ACDCF" w14:textId="2A34403F" w:rsidR="00BA5D02" w:rsidRPr="00F737DA" w:rsidRDefault="00BA5D02" w:rsidP="00524502">
      <w:pPr>
        <w:ind w:left="720" w:hanging="720"/>
        <w:rPr>
          <w:lang w:val="en-US"/>
        </w:rPr>
      </w:pPr>
      <w:r w:rsidRPr="00F737DA">
        <w:rPr>
          <w:lang w:val="en-US"/>
        </w:rPr>
        <w:t>Windsor-Essex County Health Unit (June 2016b). Cancer in Windsor-Essex. Retrieved from https://www.wechu.org/sites/default/files/reports-and-statistics/Cancer_in_WEC_2016_ACCESSIBLE.pdf</w:t>
      </w:r>
    </w:p>
    <w:p w14:paraId="521D35A3" w14:textId="322E4980" w:rsidR="00F737DA" w:rsidRDefault="00BA5D02" w:rsidP="001D41C8">
      <w:pPr>
        <w:ind w:left="720" w:hanging="720"/>
        <w:rPr>
          <w:rStyle w:val="Hyperlink"/>
          <w:color w:val="auto"/>
          <w:u w:val="none"/>
          <w:lang w:val="en-US"/>
        </w:rPr>
      </w:pPr>
      <w:r w:rsidRPr="00F737DA">
        <w:rPr>
          <w:lang w:val="en-US"/>
        </w:rPr>
        <w:t xml:space="preserve">Windsor-Essex County Health Unit (2017a). 2016 population counts. Retrieved from </w:t>
      </w:r>
      <w:r w:rsidR="001D41C8" w:rsidRPr="001B36CE">
        <w:rPr>
          <w:lang w:val="en-US"/>
        </w:rPr>
        <w:t>https://wechu.org/sites/default/files/reports-and-statistics/2016_Population_Counts_WEC_Accessible.pdf</w:t>
      </w:r>
    </w:p>
    <w:p w14:paraId="1D5171B7" w14:textId="40649368" w:rsidR="00BA5D02" w:rsidRPr="00F737DA" w:rsidRDefault="00BA5D02" w:rsidP="00524502">
      <w:pPr>
        <w:ind w:left="720" w:hanging="720"/>
        <w:rPr>
          <w:lang w:val="en-US"/>
        </w:rPr>
      </w:pPr>
      <w:r w:rsidRPr="00F737DA">
        <w:rPr>
          <w:lang w:val="en-US"/>
        </w:rPr>
        <w:t>Windsor-Essex County Health Unit (February 2017b). Infectious disease report 2015. Retrieved from https://www.wechu.org/sites/default/files/reports-and-statistics/Infectious%20Disease%20Report%20-%202015%20-%20Accessible%20-Optimized%20-%20Low%20Res.pdf</w:t>
      </w:r>
    </w:p>
    <w:p w14:paraId="58842BD5" w14:textId="2BAD11D7" w:rsidR="00BA5D02" w:rsidRPr="00F737DA" w:rsidRDefault="00BA5D02" w:rsidP="00524502">
      <w:pPr>
        <w:ind w:left="720" w:hanging="720"/>
        <w:rPr>
          <w:lang w:val="en-US"/>
        </w:rPr>
      </w:pPr>
      <w:r w:rsidRPr="00F737DA">
        <w:rPr>
          <w:lang w:val="en-US"/>
        </w:rPr>
        <w:t>Windsor-Essex County Health Unit (2018a). Food security in Windsor-Essex. Retrieved from https://www.wechu.org/reports/food-security-windsor-essex</w:t>
      </w:r>
    </w:p>
    <w:p w14:paraId="6192669D" w14:textId="258399AB" w:rsidR="00BA5D02" w:rsidRPr="00F737DA" w:rsidRDefault="00BA5D02" w:rsidP="00524502">
      <w:pPr>
        <w:ind w:left="720" w:hanging="720"/>
        <w:rPr>
          <w:lang w:val="en-US"/>
        </w:rPr>
      </w:pPr>
      <w:r w:rsidRPr="00F737DA">
        <w:rPr>
          <w:lang w:val="en-US"/>
        </w:rPr>
        <w:t>Windsor-Essex County Health Unit (2018b). The real cost of eating well in Windsor-Essex. Retrieved from https://www.wechu.org/your-health/healthy-eating/nutritious-food-basket</w:t>
      </w:r>
    </w:p>
    <w:p w14:paraId="487785E1" w14:textId="60A9407D" w:rsidR="00BA5D02" w:rsidRPr="00F737DA" w:rsidRDefault="00BA5D02" w:rsidP="00524502">
      <w:pPr>
        <w:ind w:left="720" w:hanging="720"/>
        <w:rPr>
          <w:lang w:val="en-US"/>
        </w:rPr>
      </w:pPr>
      <w:r w:rsidRPr="00F737DA">
        <w:rPr>
          <w:lang w:val="en-US"/>
        </w:rPr>
        <w:t>Windsor-Essex County Health Unit (2018c). Vote for health. Retrieved from https://www.wechu.org/health-policy/vote-health</w:t>
      </w:r>
    </w:p>
    <w:p w14:paraId="25E50745" w14:textId="77777777" w:rsidR="00AE55E4" w:rsidRPr="00F737DA" w:rsidRDefault="00BA5D02" w:rsidP="00524502">
      <w:pPr>
        <w:ind w:left="720" w:hanging="720"/>
        <w:rPr>
          <w:lang w:val="en-US"/>
        </w:rPr>
      </w:pPr>
      <w:r w:rsidRPr="00F737DA">
        <w:rPr>
          <w:lang w:val="en-US"/>
        </w:rPr>
        <w:t>Windsor-Essex County Health Unit (2018c). Windsor-Essex Food Policy Council (WEFPC) Terms of Reference</w:t>
      </w:r>
      <w:r w:rsidR="00AE55E4" w:rsidRPr="00F737DA">
        <w:rPr>
          <w:lang w:val="en-US"/>
        </w:rPr>
        <w:t>.</w:t>
      </w:r>
    </w:p>
    <w:p w14:paraId="165439DB" w14:textId="452B36E0" w:rsidR="00BA5D02" w:rsidRPr="00F737DA" w:rsidRDefault="00BA5D02" w:rsidP="00524502">
      <w:pPr>
        <w:ind w:left="720" w:hanging="720"/>
        <w:rPr>
          <w:lang w:val="en-US"/>
        </w:rPr>
      </w:pPr>
      <w:r w:rsidRPr="00F737DA">
        <w:rPr>
          <w:lang w:val="en-US"/>
        </w:rPr>
        <w:t>Windsor-Essex County Health Unit (2019). Buy local. Retrieved from https://www.wechu.org/your-health/healthy-eating/buy-local</w:t>
      </w:r>
    </w:p>
    <w:p w14:paraId="383C56A8" w14:textId="77777777" w:rsidR="00BA5D02" w:rsidRPr="00F737DA" w:rsidRDefault="00BA5D02" w:rsidP="00524502">
      <w:pPr>
        <w:ind w:left="720" w:hanging="720"/>
        <w:rPr>
          <w:lang w:val="en-US"/>
        </w:rPr>
      </w:pPr>
      <w:r w:rsidRPr="00F737DA">
        <w:rPr>
          <w:lang w:val="en-US"/>
        </w:rPr>
        <w:t>Windsor Essex Food Bank Association (2018). Food Bank Statistics. Personal communication.</w:t>
      </w:r>
    </w:p>
    <w:p w14:paraId="7DD54B89" w14:textId="46D5F93B" w:rsidR="00BA5D02" w:rsidRPr="00F737DA" w:rsidRDefault="00BA5D02" w:rsidP="00524502">
      <w:pPr>
        <w:ind w:left="720" w:hanging="720"/>
        <w:rPr>
          <w:lang w:val="en-US"/>
        </w:rPr>
      </w:pPr>
      <w:r w:rsidRPr="00F737DA">
        <w:rPr>
          <w:lang w:val="en-US"/>
        </w:rPr>
        <w:t xml:space="preserve">Windsor Essex Local Immigration Partnership (2010). A community plan to promote the settlement and integration of immigrants in </w:t>
      </w:r>
      <w:r w:rsidR="00E67686" w:rsidRPr="00F737DA">
        <w:rPr>
          <w:lang w:val="en-US"/>
        </w:rPr>
        <w:t>Windsor and Essex County</w:t>
      </w:r>
      <w:r w:rsidRPr="00F737DA">
        <w:rPr>
          <w:lang w:val="en-US"/>
        </w:rPr>
        <w:t>. Retrieved from https://www.workforcewindsoressex.com/wp-content/uploads/2017/12/A-Community-Plan-English.pdf</w:t>
      </w:r>
    </w:p>
    <w:p w14:paraId="29FC134F" w14:textId="3B581E76" w:rsidR="00BA5D02" w:rsidRPr="00F737DA" w:rsidRDefault="00BA5D02" w:rsidP="00524502">
      <w:pPr>
        <w:ind w:left="720" w:hanging="720"/>
        <w:rPr>
          <w:lang w:val="en-US"/>
        </w:rPr>
      </w:pPr>
      <w:r w:rsidRPr="00F737DA">
        <w:rPr>
          <w:lang w:val="en-US"/>
        </w:rPr>
        <w:t>WindsorEssex Economic Development Corporation (</w:t>
      </w:r>
      <w:r w:rsidR="00F77E9E" w:rsidRPr="00F737DA">
        <w:rPr>
          <w:lang w:val="en-US"/>
        </w:rPr>
        <w:t>2019</w:t>
      </w:r>
      <w:r w:rsidRPr="00F737DA">
        <w:rPr>
          <w:lang w:val="en-US"/>
        </w:rPr>
        <w:t xml:space="preserve">), Agri-business </w:t>
      </w:r>
      <w:r w:rsidR="0036518D" w:rsidRPr="00F737DA">
        <w:rPr>
          <w:lang w:val="en-US"/>
        </w:rPr>
        <w:t xml:space="preserve">and </w:t>
      </w:r>
      <w:r w:rsidRPr="00F737DA">
        <w:rPr>
          <w:lang w:val="en-US"/>
        </w:rPr>
        <w:t xml:space="preserve">food processing: Non-traditional </w:t>
      </w:r>
      <w:r w:rsidR="0040045E" w:rsidRPr="00F737DA">
        <w:rPr>
          <w:lang w:val="en-US"/>
        </w:rPr>
        <w:t>g</w:t>
      </w:r>
      <w:r w:rsidRPr="00F737DA">
        <w:rPr>
          <w:lang w:val="en-US"/>
        </w:rPr>
        <w:t>reenhouse growers and producers. Retrieved from http://www.choosewindsoressex.com/agribusiness</w:t>
      </w:r>
    </w:p>
    <w:p w14:paraId="467D8DF3" w14:textId="20CF827B" w:rsidR="00BA5D02" w:rsidRPr="00F737DA" w:rsidRDefault="00BA5D02" w:rsidP="00524502">
      <w:pPr>
        <w:ind w:left="720" w:hanging="720"/>
        <w:rPr>
          <w:lang w:val="en-US"/>
        </w:rPr>
      </w:pPr>
      <w:r w:rsidRPr="00F737DA">
        <w:rPr>
          <w:lang w:val="en-US"/>
        </w:rPr>
        <w:t>Windsor-Essex Regional Chamber of Commerce (October 5, 2016). Windsor-Essex regional chamber lays groundwork to ensure future competitiveness of provincial agri-food sector in new report. Retrieved from https://www.windsorchamber.org/wp-content/uploads/2018/01/MEDIA-RELEASE-Windsor-Essex-Chamber-Agri-Food-Report.pdf</w:t>
      </w:r>
    </w:p>
    <w:p w14:paraId="7CBB71F4" w14:textId="7C52A109" w:rsidR="00954E04" w:rsidRPr="00F737DA" w:rsidRDefault="00954E04" w:rsidP="00954E04">
      <w:pPr>
        <w:pStyle w:val="CommentText"/>
        <w:ind w:left="720" w:hanging="720"/>
        <w:rPr>
          <w:sz w:val="24"/>
          <w:szCs w:val="24"/>
        </w:rPr>
      </w:pPr>
      <w:r w:rsidRPr="00F737DA">
        <w:rPr>
          <w:sz w:val="24"/>
          <w:szCs w:val="24"/>
        </w:rPr>
        <w:t>Woodruff, S., et al. (2011). Health and well-being: A baseline study of health-related behaviours in Windsor-Essex County. Windsor, ON: BANA.</w:t>
      </w:r>
    </w:p>
    <w:p w14:paraId="59BB6B5B" w14:textId="7D298349" w:rsidR="00BA5D02" w:rsidRPr="00F737DA" w:rsidRDefault="00BA5D02" w:rsidP="00524502">
      <w:pPr>
        <w:ind w:left="720" w:hanging="720"/>
        <w:rPr>
          <w:lang w:val="en-US"/>
        </w:rPr>
      </w:pPr>
      <w:r w:rsidRPr="00F737DA">
        <w:rPr>
          <w:lang w:val="en-US"/>
        </w:rPr>
        <w:t xml:space="preserve">WorkForce Windsor-Essex (2013). The growing sector of agri-business in Essex County. Retrieved from </w:t>
      </w:r>
      <w:r w:rsidR="00FA6BF0" w:rsidRPr="001B36CE">
        <w:rPr>
          <w:lang w:val="en-US"/>
        </w:rPr>
        <w:t>https://www.workforcewindsoressex.com/wp-content/uploads/2017/12/The-Growing-Sector-of-Agri-business-in-Essex-County.pdf</w:t>
      </w:r>
    </w:p>
    <w:p w14:paraId="06127839" w14:textId="4692B04B" w:rsidR="00BA5D02" w:rsidRPr="00F737DA" w:rsidRDefault="00BA5D02" w:rsidP="00524502">
      <w:pPr>
        <w:ind w:left="720" w:hanging="720"/>
        <w:rPr>
          <w:lang w:val="en-US"/>
        </w:rPr>
      </w:pPr>
      <w:r w:rsidRPr="00F737DA">
        <w:rPr>
          <w:lang w:val="en-US"/>
        </w:rPr>
        <w:t>Workforce WindsorEssex (2018). Final report: GROW project</w:t>
      </w:r>
      <w:r w:rsidR="00AE55E4" w:rsidRPr="00F737DA">
        <w:rPr>
          <w:lang w:val="en-US"/>
        </w:rPr>
        <w:t xml:space="preserve"> -</w:t>
      </w:r>
      <w:r w:rsidRPr="00F737DA">
        <w:rPr>
          <w:lang w:val="en-US"/>
        </w:rPr>
        <w:t>Labour market research and innovation project. Unpublished paper.</w:t>
      </w:r>
    </w:p>
    <w:p w14:paraId="0D9AE758" w14:textId="77777777" w:rsidR="00BA5D02" w:rsidRPr="00F737DA" w:rsidRDefault="00BA5D02" w:rsidP="00524502">
      <w:pPr>
        <w:ind w:left="720" w:hanging="720"/>
        <w:rPr>
          <w:lang w:val="en-US"/>
        </w:rPr>
      </w:pPr>
      <w:r w:rsidRPr="00F737DA">
        <w:rPr>
          <w:lang w:val="en-US"/>
        </w:rPr>
        <w:t>World Health Organization (2014). Global nutrition targets 2025: Low birth weight policy brief. Retrieved from http://apps.who.int/iris/bitstream/handle/10665/149020/WHO_NMH_NHD_14.5_eng.pdf?ua=1</w:t>
      </w:r>
    </w:p>
    <w:p w14:paraId="45DDA389" w14:textId="567A68A4" w:rsidR="00FA6BF0" w:rsidRPr="00F737DA" w:rsidRDefault="00FA6BF0" w:rsidP="00524502">
      <w:pPr>
        <w:ind w:left="720" w:hanging="720"/>
        <w:rPr>
          <w:lang w:val="en-US"/>
        </w:rPr>
      </w:pPr>
      <w:r w:rsidRPr="00F737DA">
        <w:t xml:space="preserve">World Health Organization. (2015). Guideline: Sugars intake for adults and children. Retrieved from </w:t>
      </w:r>
      <w:r w:rsidRPr="001B36CE">
        <w:t>https://www.who.int/nutrition/publications/guidelines/sugars_intake/en/</w:t>
      </w:r>
    </w:p>
    <w:p w14:paraId="0AA9DD22" w14:textId="5A85460F" w:rsidR="00BA5D02" w:rsidRPr="00F737DA" w:rsidRDefault="00BA5D02" w:rsidP="00524502">
      <w:pPr>
        <w:ind w:left="720" w:hanging="720"/>
        <w:rPr>
          <w:lang w:val="en-US"/>
        </w:rPr>
      </w:pPr>
      <w:r w:rsidRPr="00F737DA">
        <w:rPr>
          <w:lang w:val="en-US"/>
        </w:rPr>
        <w:t>World Health Organization (31 October, 2017). Food safety. Retrieved from https://www.who.int/news-room/fact-sheets/detail/food-safety</w:t>
      </w:r>
    </w:p>
    <w:p w14:paraId="319523BD" w14:textId="77777777" w:rsidR="00BA5D02" w:rsidRPr="00F737DA" w:rsidRDefault="00BA5D02" w:rsidP="00524502">
      <w:pPr>
        <w:ind w:left="720" w:hanging="720"/>
        <w:rPr>
          <w:lang w:val="en-US"/>
        </w:rPr>
      </w:pPr>
      <w:r w:rsidRPr="00F737DA">
        <w:rPr>
          <w:lang w:val="en-US"/>
        </w:rPr>
        <w:t>World Health Organization (23 October 2018). Healthy diet: Key facts. Retrieved from https://www.who.int/en/news-room/fact-sheets/detail/healthy-diet</w:t>
      </w:r>
    </w:p>
    <w:p w14:paraId="2C812472" w14:textId="206A60C3" w:rsidR="00025841" w:rsidRDefault="00BA5D02" w:rsidP="00025841">
      <w:pPr>
        <w:spacing w:after="40"/>
        <w:ind w:left="720" w:hanging="720"/>
        <w:rPr>
          <w:lang w:val="en-US"/>
        </w:rPr>
      </w:pPr>
      <w:r w:rsidRPr="00F737DA">
        <w:rPr>
          <w:lang w:val="en-US"/>
        </w:rPr>
        <w:t xml:space="preserve">Zeuli, K., Nijhuis, A., &amp; Gerson-Nieder, Z (July 2018). Resilient food systems, resilient cities: A high-level vulnerability assessment of Toronto’s food system. Retrieved from </w:t>
      </w:r>
      <w:r w:rsidR="00025841" w:rsidRPr="00025841">
        <w:rPr>
          <w:lang w:val="en-US"/>
        </w:rPr>
        <w:t>https://www.toronto.ca/legdocs/mmis/2018/hl/bgrd/backgroundfile-118076.pdf</w:t>
      </w:r>
      <w:r w:rsidR="00025841">
        <w:rPr>
          <w:lang w:val="en-US"/>
        </w:rPr>
        <w:br w:type="page"/>
      </w:r>
    </w:p>
    <w:p w14:paraId="5F775EE4" w14:textId="77777777" w:rsidR="00E346FD" w:rsidRDefault="00E346FD" w:rsidP="00EC6920">
      <w:pPr>
        <w:pStyle w:val="Heading1"/>
        <w:spacing w:before="160"/>
        <w:jc w:val="center"/>
        <w:sectPr w:rsidR="00E346FD" w:rsidSect="00EC6920">
          <w:headerReference w:type="even" r:id="rId71"/>
          <w:headerReference w:type="default" r:id="rId72"/>
          <w:footerReference w:type="even" r:id="rId73"/>
          <w:footerReference w:type="default" r:id="rId74"/>
          <w:headerReference w:type="first" r:id="rId75"/>
          <w:footerReference w:type="first" r:id="rId76"/>
          <w:type w:val="continuous"/>
          <w:pgSz w:w="12240" w:h="15840" w:code="1"/>
          <w:pgMar w:top="1440" w:right="1440" w:bottom="1440" w:left="1440" w:header="0" w:footer="0" w:gutter="0"/>
          <w:cols w:space="708"/>
          <w:titlePg/>
          <w:docGrid w:linePitch="360"/>
        </w:sectPr>
      </w:pPr>
      <w:bookmarkStart w:id="116" w:name="_Toc15636312"/>
    </w:p>
    <w:p w14:paraId="30A6491E" w14:textId="77777777" w:rsidR="00E346FD" w:rsidRDefault="00E66181" w:rsidP="00EC6920">
      <w:pPr>
        <w:pStyle w:val="Heading1"/>
        <w:spacing w:before="160"/>
        <w:jc w:val="center"/>
        <w:sectPr w:rsidR="00E346FD" w:rsidSect="00E346FD">
          <w:type w:val="continuous"/>
          <w:pgSz w:w="12240" w:h="15840" w:code="1"/>
          <w:pgMar w:top="1440" w:right="1440" w:bottom="1440" w:left="1440" w:header="0" w:footer="0" w:gutter="0"/>
          <w:cols w:space="708"/>
          <w:vAlign w:val="center"/>
          <w:docGrid w:linePitch="360"/>
        </w:sectPr>
      </w:pPr>
      <w:r>
        <w:t>Appendix A: Federal Food Related Initiatives</w:t>
      </w:r>
      <w:bookmarkEnd w:id="116"/>
    </w:p>
    <w:p w14:paraId="57937CF7" w14:textId="5C5068C6" w:rsidR="00E828C9" w:rsidRDefault="00E828C9" w:rsidP="00E828C9">
      <w:pPr>
        <w:pStyle w:val="Heading1"/>
      </w:pPr>
      <w:bookmarkStart w:id="117" w:name="_Toc15636313"/>
      <w:r>
        <w:t>Federal Food Related Initiatives</w:t>
      </w:r>
      <w:bookmarkEnd w:id="117"/>
    </w:p>
    <w:p w14:paraId="13D05317" w14:textId="0DD017BD" w:rsidR="00E828C9" w:rsidRPr="00512639" w:rsidRDefault="00CC2934" w:rsidP="00512639">
      <w:pPr>
        <w:rPr>
          <w:rStyle w:val="Hyperlink"/>
          <w:b/>
          <w:color w:val="00596F"/>
          <w:u w:val="none"/>
        </w:rPr>
      </w:pPr>
      <w:hyperlink r:id="rId77" w:tgtFrame="_blank" w:history="1">
        <w:r w:rsidR="00E828C9" w:rsidRPr="00512639">
          <w:rPr>
            <w:rStyle w:val="Hyperlink"/>
            <w:b/>
            <w:color w:val="00596F"/>
            <w:u w:val="none"/>
          </w:rPr>
          <w:t>Agriculture and Agri-Food Canada</w:t>
        </w:r>
        <w:r w:rsidR="00076DA1" w:rsidRPr="00512639">
          <w:rPr>
            <w:rStyle w:val="Hyperlink"/>
            <w:b/>
            <w:color w:val="00596F"/>
            <w:u w:val="none"/>
          </w:rPr>
          <w:t xml:space="preserve"> </w:t>
        </w:r>
        <w:r w:rsidR="00E828C9" w:rsidRPr="00512639">
          <w:rPr>
            <w:rStyle w:val="Hyperlink"/>
            <w:b/>
            <w:color w:val="00596F"/>
            <w:u w:val="none"/>
          </w:rPr>
          <w:t>| Canadian Agricultural Partnership</w:t>
        </w:r>
      </w:hyperlink>
    </w:p>
    <w:p w14:paraId="6FB489BD" w14:textId="37DC964A" w:rsidR="00E828C9" w:rsidRDefault="00E828C9" w:rsidP="00E828C9">
      <w:r>
        <w:t>F</w:t>
      </w:r>
      <w:r w:rsidRPr="00D23080">
        <w:t>ive-year, $3 billion investment by federal, provincial and territorial governments to strengthen the agriculture and agri-food sector</w:t>
      </w:r>
      <w:r>
        <w:t xml:space="preserve"> in Canada.</w:t>
      </w:r>
    </w:p>
    <w:p w14:paraId="247E5BB1" w14:textId="07B662B4" w:rsidR="00E828C9" w:rsidRPr="00512639" w:rsidRDefault="00CC2934" w:rsidP="00512639">
      <w:pPr>
        <w:rPr>
          <w:rStyle w:val="Hyperlink"/>
          <w:b/>
          <w:u w:val="none"/>
        </w:rPr>
      </w:pPr>
      <w:hyperlink r:id="rId78" w:tgtFrame="_blank" w:history="1">
        <w:r w:rsidR="00E828C9" w:rsidRPr="00512639">
          <w:rPr>
            <w:rStyle w:val="Hyperlink"/>
            <w:b/>
            <w:u w:val="none"/>
          </w:rPr>
          <w:t>Canadian Food Inspection Agency | Safe Food for Canadians Regulations</w:t>
        </w:r>
      </w:hyperlink>
    </w:p>
    <w:p w14:paraId="7AF5413E" w14:textId="4C5456D1" w:rsidR="00E828C9" w:rsidRPr="00E828C9" w:rsidRDefault="00E828C9" w:rsidP="00E828C9">
      <w:r w:rsidRPr="00D23080">
        <w:t>Safe Food for Canadians Regulations (SFCR) replaced 14 sets of regulations to modernize Canada's food safety system by focusing on prevention through more rigorous risk management and increasing the focus on traceability.</w:t>
      </w:r>
    </w:p>
    <w:p w14:paraId="072B5A23" w14:textId="19B11149" w:rsidR="00E828C9" w:rsidRPr="00512639" w:rsidRDefault="00CC2934" w:rsidP="00512639">
      <w:pPr>
        <w:rPr>
          <w:rStyle w:val="Hyperlink"/>
          <w:b/>
          <w:u w:val="none"/>
        </w:rPr>
      </w:pPr>
      <w:hyperlink r:id="rId79" w:tgtFrame="_blank" w:history="1">
        <w:r w:rsidR="00E828C9" w:rsidRPr="00512639">
          <w:rPr>
            <w:rStyle w:val="Hyperlink"/>
            <w:b/>
            <w:u w:val="none"/>
          </w:rPr>
          <w:t>Health Canada</w:t>
        </w:r>
        <w:r w:rsidR="00076DA1" w:rsidRPr="00512639">
          <w:rPr>
            <w:rStyle w:val="Hyperlink"/>
            <w:b/>
            <w:u w:val="none"/>
          </w:rPr>
          <w:t xml:space="preserve"> </w:t>
        </w:r>
        <w:r w:rsidR="00E828C9" w:rsidRPr="00512639">
          <w:rPr>
            <w:rStyle w:val="Hyperlink"/>
            <w:b/>
            <w:u w:val="none"/>
          </w:rPr>
          <w:t>| Healthy Eating Strategy</w:t>
        </w:r>
      </w:hyperlink>
    </w:p>
    <w:p w14:paraId="47365629" w14:textId="77777777" w:rsidR="00F737DA" w:rsidRDefault="00E828C9" w:rsidP="00E828C9">
      <w:pPr>
        <w:spacing w:line="240" w:lineRule="auto"/>
      </w:pPr>
      <w:r>
        <w:t>This strategy aims to help Canadians make healthier choices by improving healthy eating information and the nutrition quality of foods, protecting vulnerable populations and supporting increased access to, and availability of, nutritious foods (Health Canada, 2019</w:t>
      </w:r>
      <w:r w:rsidR="009F20D4">
        <w:t>b</w:t>
      </w:r>
      <w:r>
        <w:t>). For example, initiatives include:</w:t>
      </w:r>
    </w:p>
    <w:p w14:paraId="602703B1" w14:textId="5729C731" w:rsidR="00E828C9" w:rsidRDefault="00E828C9" w:rsidP="00D91002">
      <w:pPr>
        <w:pStyle w:val="ListParagraph"/>
        <w:numPr>
          <w:ilvl w:val="0"/>
          <w:numId w:val="51"/>
        </w:numPr>
        <w:spacing w:before="240"/>
      </w:pPr>
      <w:r>
        <w:t xml:space="preserve">Updating regulations for food labels </w:t>
      </w:r>
      <w:r w:rsidR="00C52844">
        <w:t>with regards to</w:t>
      </w:r>
      <w:r>
        <w:t xml:space="preserve"> the list of ingredients and the nutrition facts table to help consumers make informed food purchasing choices</w:t>
      </w:r>
    </w:p>
    <w:p w14:paraId="53C58D9E" w14:textId="77777777" w:rsidR="00E828C9" w:rsidRDefault="00E828C9" w:rsidP="00E73E91">
      <w:pPr>
        <w:pStyle w:val="ListParagraph"/>
        <w:numPr>
          <w:ilvl w:val="0"/>
          <w:numId w:val="51"/>
        </w:numPr>
      </w:pPr>
      <w:r>
        <w:t>Banning the use of partially hydrogenated oils in foods, which is a major source of industrially produced trans fat</w:t>
      </w:r>
    </w:p>
    <w:p w14:paraId="5CD6CAF3" w14:textId="77777777" w:rsidR="00E828C9" w:rsidRDefault="00E828C9" w:rsidP="00E73E91">
      <w:pPr>
        <w:pStyle w:val="ListParagraph"/>
        <w:numPr>
          <w:ilvl w:val="0"/>
          <w:numId w:val="51"/>
        </w:numPr>
      </w:pPr>
      <w:r>
        <w:t>Working with food producers and food services to decrease sodium, since most ingested sodium come from processed foods</w:t>
      </w:r>
    </w:p>
    <w:p w14:paraId="5A053428" w14:textId="02F4D4DF" w:rsidR="00E828C9" w:rsidRDefault="00E828C9" w:rsidP="00E828C9">
      <w:r>
        <w:t xml:space="preserve">Revising and launching the new Canada’s Food Guide in January 2019, which provides updated dietary guidance for Canadians, such as moving towards a more plant-based diet, making water the drink of choice, and underlining the importance of a balanced diet of vegetables, fruit, whole grains, and protein foods. It also emphasizes that healthy eating is more than the foods </w:t>
      </w:r>
      <w:r w:rsidR="0032076C">
        <w:t>that are eaten</w:t>
      </w:r>
      <w:r>
        <w:t xml:space="preserve"> – it includes important aspects such as sharing meals with others, eating mindfully, being aware of food marketing and the food environment, and being environmentally sustainable (Health Canada, 2019</w:t>
      </w:r>
      <w:r w:rsidR="009F20D4">
        <w:t>c</w:t>
      </w:r>
      <w:r>
        <w:t>).</w:t>
      </w:r>
    </w:p>
    <w:p w14:paraId="30FFCD4D" w14:textId="0225B5CD" w:rsidR="00E828C9" w:rsidRPr="00512639" w:rsidRDefault="00CC2934" w:rsidP="00512639">
      <w:pPr>
        <w:rPr>
          <w:b/>
        </w:rPr>
      </w:pPr>
      <w:hyperlink r:id="rId80" w:tgtFrame="_blank" w:history="1">
        <w:r w:rsidR="00E828C9" w:rsidRPr="00512639">
          <w:rPr>
            <w:rStyle w:val="Hyperlink"/>
            <w:b/>
            <w:u w:val="none"/>
          </w:rPr>
          <w:t>Crown-Indigenous Relations and Northern Affairs Canada</w:t>
        </w:r>
        <w:r w:rsidR="00512639" w:rsidRPr="00512639">
          <w:rPr>
            <w:rStyle w:val="Hyperlink"/>
            <w:b/>
            <w:u w:val="none"/>
          </w:rPr>
          <w:t xml:space="preserve"> </w:t>
        </w:r>
        <w:r w:rsidR="00E828C9" w:rsidRPr="00512639">
          <w:rPr>
            <w:rStyle w:val="Hyperlink"/>
            <w:b/>
            <w:u w:val="none"/>
          </w:rPr>
          <w:t>| Nutrition North</w:t>
        </w:r>
      </w:hyperlink>
    </w:p>
    <w:p w14:paraId="647160F2" w14:textId="69F630D6" w:rsidR="00E828C9" w:rsidRDefault="00E828C9" w:rsidP="00E828C9">
      <w:r>
        <w:t xml:space="preserve">Engagement held in 2016 to gain </w:t>
      </w:r>
      <w:r w:rsidRPr="00F61069">
        <w:t xml:space="preserve">input from community members and other stakeholders on how the </w:t>
      </w:r>
      <w:r>
        <w:t xml:space="preserve">Nutrition North </w:t>
      </w:r>
      <w:r w:rsidRPr="00F61069">
        <w:t>program can be more transparent, cost-effective, and culturally appropriate in the face of growing demand for healthy food in the North.</w:t>
      </w:r>
      <w:r>
        <w:t xml:space="preserve"> Engagement sessions </w:t>
      </w:r>
      <w:r w:rsidR="003C0B66">
        <w:t>focused</w:t>
      </w:r>
      <w:r>
        <w:t xml:space="preserve"> on: programme</w:t>
      </w:r>
      <w:r w:rsidRPr="00F214FB">
        <w:t xml:space="preserve"> sustainability/cost effectiveness</w:t>
      </w:r>
      <w:r>
        <w:t>, f</w:t>
      </w:r>
      <w:r w:rsidRPr="00F214FB">
        <w:t>airness and consistency</w:t>
      </w:r>
      <w:r>
        <w:t xml:space="preserve">, </w:t>
      </w:r>
      <w:r w:rsidRPr="00F214FB">
        <w:t>transparency</w:t>
      </w:r>
      <w:r>
        <w:t xml:space="preserve">, </w:t>
      </w:r>
      <w:r w:rsidRPr="00F214FB">
        <w:t>visibility</w:t>
      </w:r>
      <w:r>
        <w:t xml:space="preserve"> (</w:t>
      </w:r>
      <w:r w:rsidRPr="00F214FB">
        <w:t>communications/outreach and engagement</w:t>
      </w:r>
      <w:r>
        <w:t xml:space="preserve">), and </w:t>
      </w:r>
      <w:r w:rsidRPr="00F214FB">
        <w:t>innovation</w:t>
      </w:r>
      <w:r>
        <w:t>.</w:t>
      </w:r>
    </w:p>
    <w:p w14:paraId="0BC37DD8" w14:textId="119BD4AD" w:rsidR="00517663" w:rsidRPr="00512639" w:rsidRDefault="00CC2934" w:rsidP="00512639">
      <w:pPr>
        <w:rPr>
          <w:rStyle w:val="Hyperlink"/>
          <w:b/>
          <w:u w:val="none"/>
        </w:rPr>
      </w:pPr>
      <w:hyperlink r:id="rId81" w:tgtFrame="_blank" w:history="1">
        <w:r w:rsidR="00517663" w:rsidRPr="00512639">
          <w:rPr>
            <w:rStyle w:val="Hyperlink"/>
            <w:b/>
            <w:u w:val="none"/>
          </w:rPr>
          <w:t>Innovation, Science, and Economic Development Canada</w:t>
        </w:r>
        <w:r w:rsidR="00512639" w:rsidRPr="00512639">
          <w:rPr>
            <w:rStyle w:val="Hyperlink"/>
            <w:b/>
            <w:u w:val="none"/>
          </w:rPr>
          <w:t xml:space="preserve"> </w:t>
        </w:r>
        <w:r w:rsidR="00517663" w:rsidRPr="00512639">
          <w:rPr>
            <w:rStyle w:val="Hyperlink"/>
            <w:b/>
            <w:u w:val="none"/>
          </w:rPr>
          <w:t>| Economic Strategy Table on Agri-Food</w:t>
        </w:r>
      </w:hyperlink>
    </w:p>
    <w:p w14:paraId="41478A62" w14:textId="77777777" w:rsidR="00517663" w:rsidRDefault="00517663" w:rsidP="00517663">
      <w:pPr>
        <w:spacing w:line="240" w:lineRule="auto"/>
      </w:pPr>
      <w:r>
        <w:t>As part of a larger economic growth plan for Canada, in 2018 the Agri-Food Strategy Table proposed five areas of focus to strengthen the Canadian agri-food sector in 2018:</w:t>
      </w:r>
    </w:p>
    <w:p w14:paraId="7094982E" w14:textId="77777777" w:rsidR="00517663" w:rsidRDefault="00517663" w:rsidP="00D91002">
      <w:pPr>
        <w:pStyle w:val="NoSpacing"/>
        <w:spacing w:before="720"/>
      </w:pPr>
      <w:r w:rsidRPr="006C2B31">
        <w:t>An agile regulatory system</w:t>
      </w:r>
    </w:p>
    <w:p w14:paraId="0F9F20F6" w14:textId="77777777" w:rsidR="00517663" w:rsidRDefault="00517663" w:rsidP="00517663">
      <w:pPr>
        <w:pStyle w:val="NoSpacing"/>
      </w:pPr>
      <w:r>
        <w:t>S</w:t>
      </w:r>
      <w:r w:rsidRPr="006C2B31">
        <w:t>tate-of-the-art transportation and IT infrastructure network</w:t>
      </w:r>
    </w:p>
    <w:p w14:paraId="66C047C5" w14:textId="77777777" w:rsidR="00517663" w:rsidRDefault="00517663" w:rsidP="00517663">
      <w:pPr>
        <w:pStyle w:val="NoSpacing"/>
      </w:pPr>
      <w:r w:rsidRPr="006C2B31">
        <w:t>Develop</w:t>
      </w:r>
      <w:r>
        <w:t xml:space="preserve">ed and diversified </w:t>
      </w:r>
      <w:r w:rsidRPr="006C2B31">
        <w:t>agri-food markets</w:t>
      </w:r>
    </w:p>
    <w:p w14:paraId="798E3890" w14:textId="3532DBB0" w:rsidR="00517663" w:rsidRDefault="00517663" w:rsidP="00517663">
      <w:pPr>
        <w:pStyle w:val="NoSpacing"/>
      </w:pPr>
      <w:r w:rsidRPr="006C2B31">
        <w:t>Innovation and competitiveness through automation and digitization</w:t>
      </w:r>
    </w:p>
    <w:p w14:paraId="5B083D98" w14:textId="0AB4DB2A" w:rsidR="00517663" w:rsidRDefault="00517663" w:rsidP="0080692B">
      <w:pPr>
        <w:pStyle w:val="NoSpacing"/>
      </w:pPr>
      <w:r>
        <w:t>A diverse and skilled labour force</w:t>
      </w:r>
    </w:p>
    <w:p w14:paraId="2340CBA0" w14:textId="4A741610" w:rsidR="00517663" w:rsidRPr="008901F0" w:rsidRDefault="00CC2934" w:rsidP="00512639">
      <w:pPr>
        <w:rPr>
          <w:rStyle w:val="Hyperlink"/>
          <w:b/>
          <w:u w:val="none"/>
        </w:rPr>
      </w:pPr>
      <w:hyperlink r:id="rId82" w:tgtFrame="_blank" w:history="1">
        <w:r w:rsidR="00517663" w:rsidRPr="008901F0">
          <w:rPr>
            <w:rStyle w:val="Hyperlink"/>
            <w:b/>
            <w:u w:val="none"/>
          </w:rPr>
          <w:t>Environment and Climate Change Canada | Pan-Canadian Framework on Clean Growth and Climate Change</w:t>
        </w:r>
      </w:hyperlink>
    </w:p>
    <w:p w14:paraId="29ED923E" w14:textId="47F3E334" w:rsidR="00E66181" w:rsidRDefault="00517663" w:rsidP="00E66181">
      <w:r>
        <w:t xml:space="preserve">Developed with provinces and territories in consultation with Indigenous peoples, this framework seeks to </w:t>
      </w:r>
      <w:r w:rsidRPr="00F214FB">
        <w:t>meet emissions reduction targets</w:t>
      </w:r>
      <w:r>
        <w:t>, grow the economy and build resilience to a changing climate. The framework considers impacts of climate on food security.</w:t>
      </w:r>
    </w:p>
    <w:p w14:paraId="72600C24" w14:textId="6162B4E2" w:rsidR="000D6AB1" w:rsidRPr="00512639" w:rsidRDefault="00CC2934" w:rsidP="00512639">
      <w:pPr>
        <w:rPr>
          <w:rStyle w:val="Hyperlink"/>
          <w:b/>
          <w:u w:val="none"/>
        </w:rPr>
      </w:pPr>
      <w:hyperlink r:id="rId83" w:tgtFrame="_blank" w:history="1">
        <w:r w:rsidR="000D6AB1" w:rsidRPr="00512639">
          <w:rPr>
            <w:rStyle w:val="Hyperlink"/>
            <w:b/>
            <w:u w:val="none"/>
          </w:rPr>
          <w:t>Environment and Climate Change Canada | Federal Sustainable Development Strategy</w:t>
        </w:r>
      </w:hyperlink>
    </w:p>
    <w:p w14:paraId="22C2308C" w14:textId="687CACF2" w:rsidR="000D6AB1" w:rsidRPr="000D6AB1" w:rsidRDefault="000D6AB1" w:rsidP="000D6AB1">
      <w:r>
        <w:t xml:space="preserve">Arising from the 2008 Federal Sustainable Development Act, and in harmony with the Pan-Canadian Framework on Clean Growth and Climate Change, this most recent iteration of the strategy builds on a vision of sustainable development achieved through </w:t>
      </w:r>
      <w:r w:rsidRPr="0053227C">
        <w:t xml:space="preserve">low-carbon, environmentally responsible economic growth, maintaining and restoring ecosystems, and ensuring Canadians </w:t>
      </w:r>
      <w:r>
        <w:t xml:space="preserve">live in </w:t>
      </w:r>
      <w:r w:rsidRPr="0053227C">
        <w:t>clean and healthy environments</w:t>
      </w:r>
      <w:r>
        <w:t>. Among the thirteen aspiration</w:t>
      </w:r>
      <w:r w:rsidR="001B36CE">
        <w:t>al</w:t>
      </w:r>
      <w:r>
        <w:t xml:space="preserve"> goals is sustainable food through i</w:t>
      </w:r>
      <w:r w:rsidRPr="0053227C">
        <w:t xml:space="preserve">nnovation and ingenuity </w:t>
      </w:r>
      <w:r>
        <w:t xml:space="preserve">to position Canada as </w:t>
      </w:r>
      <w:r w:rsidR="00223AB2">
        <w:t xml:space="preserve">having </w:t>
      </w:r>
      <w:r>
        <w:t xml:space="preserve">a </w:t>
      </w:r>
      <w:r w:rsidR="001B36CE">
        <w:t>world-</w:t>
      </w:r>
      <w:r w:rsidR="00223AB2">
        <w:t xml:space="preserve">leading </w:t>
      </w:r>
      <w:r w:rsidR="001B36CE">
        <w:t xml:space="preserve">agricultural </w:t>
      </w:r>
      <w:r w:rsidR="00223AB2">
        <w:t>sector</w:t>
      </w:r>
      <w:r w:rsidRPr="0053227C">
        <w:t xml:space="preserve"> and food economy for the benefit of all Canadians</w:t>
      </w:r>
      <w:r>
        <w:t>. Seeking input for the 2019-2022 Strategy until April 2, 2019.</w:t>
      </w:r>
    </w:p>
    <w:p w14:paraId="0B9BD0B6" w14:textId="1BE8FCE2" w:rsidR="000D6AB1" w:rsidRPr="00512639" w:rsidRDefault="00CC2934" w:rsidP="00512639">
      <w:pPr>
        <w:rPr>
          <w:rStyle w:val="Hyperlink"/>
          <w:b/>
          <w:color w:val="00596F" w:themeColor="text2"/>
          <w:u w:val="none"/>
        </w:rPr>
      </w:pPr>
      <w:hyperlink r:id="rId84" w:tgtFrame="_blank" w:history="1">
        <w:r w:rsidR="000D6AB1" w:rsidRPr="00512639">
          <w:rPr>
            <w:rStyle w:val="Hyperlink"/>
            <w:b/>
            <w:color w:val="00596F" w:themeColor="text2"/>
            <w:u w:val="none"/>
          </w:rPr>
          <w:t>Fisheries and Oceans Canada | Sustainable Aquaculture Program</w:t>
        </w:r>
      </w:hyperlink>
    </w:p>
    <w:p w14:paraId="4273BC31" w14:textId="4B7CE5F8" w:rsidR="000D6AB1" w:rsidRDefault="000D6AB1" w:rsidP="000D6AB1">
      <w:r>
        <w:t xml:space="preserve">Beginning with an initial investment of $70 million in 2008 and extended through an additional investment of $54 million over five years from 2013 to 2018, this programme seeks to </w:t>
      </w:r>
      <w:r w:rsidRPr="00193170">
        <w:t>help address the sector’s challenges to growth by streamlining regulations, improving regulatory management, increasing scientific knowledge and science-based decision</w:t>
      </w:r>
      <w:r w:rsidR="00223AB2">
        <w:t xml:space="preserve"> </w:t>
      </w:r>
      <w:r w:rsidRPr="00193170">
        <w:t>making, and ensuring transparency through enhanced public reporting.</w:t>
      </w:r>
      <w:r>
        <w:br w:type="page"/>
      </w:r>
    </w:p>
    <w:p w14:paraId="669CBA3B" w14:textId="5B06C2F3" w:rsidR="000D6AB1" w:rsidRDefault="000D6AB1" w:rsidP="000D6AB1">
      <w:pPr>
        <w:pStyle w:val="Heading1"/>
      </w:pPr>
      <w:bookmarkStart w:id="118" w:name="_Toc15636314"/>
      <w:r w:rsidRPr="000D6AB1">
        <w:t>Food Policy Proposals</w:t>
      </w:r>
      <w:bookmarkEnd w:id="118"/>
    </w:p>
    <w:p w14:paraId="2D71B906" w14:textId="0CC223C8" w:rsidR="000D6AB1" w:rsidRPr="00314F6B" w:rsidRDefault="00CC2934" w:rsidP="00314F6B">
      <w:pPr>
        <w:rPr>
          <w:rStyle w:val="Hyperlink"/>
          <w:b/>
          <w:color w:val="00596F" w:themeColor="text2"/>
          <w:u w:val="none"/>
        </w:rPr>
      </w:pPr>
      <w:hyperlink r:id="rId85" w:history="1">
        <w:r w:rsidR="000D6AB1" w:rsidRPr="00314F6B">
          <w:rPr>
            <w:rStyle w:val="Hyperlink"/>
            <w:b/>
            <w:color w:val="00596F" w:themeColor="text2"/>
            <w:u w:val="none"/>
          </w:rPr>
          <w:t>Food Secure Canada | From Patchwork to Policy Coherence: Principles and Priorities of Canada's National Food Policy (2017)</w:t>
        </w:r>
      </w:hyperlink>
    </w:p>
    <w:p w14:paraId="0EE37245" w14:textId="4818F793" w:rsidR="000D6AB1" w:rsidRDefault="000D6AB1" w:rsidP="000D6AB1">
      <w:r>
        <w:t>This discussion paper explores process principles and policy priorities for Canada’s National Food Policy. Of note, is a food policy that brings coherence to the food system by encouraging: collaboration of civil society, government and private sector; coordination across government departments and jurisdictions; place-based adaptations to diverse geographies and contexts; building on sound evidence and strong principles; and innovation with support for community programmes, not simply technology.</w:t>
      </w:r>
    </w:p>
    <w:p w14:paraId="00DE96ED" w14:textId="6231A8C7" w:rsidR="000D6AB1" w:rsidRPr="00314F6B" w:rsidRDefault="00CC2934" w:rsidP="00314F6B">
      <w:pPr>
        <w:rPr>
          <w:rStyle w:val="Hyperlink"/>
          <w:b/>
          <w:color w:val="00596F" w:themeColor="text2"/>
          <w:u w:val="none"/>
        </w:rPr>
      </w:pPr>
      <w:hyperlink r:id="rId86" w:history="1">
        <w:r w:rsidR="000D6AB1" w:rsidRPr="00314F6B">
          <w:rPr>
            <w:rStyle w:val="Hyperlink"/>
            <w:b/>
            <w:color w:val="00596F" w:themeColor="text2"/>
            <w:u w:val="none"/>
          </w:rPr>
          <w:t>Food Secure Canada | Resetting the Table: A People’s Food Policy for Canada (2015)</w:t>
        </w:r>
      </w:hyperlink>
    </w:p>
    <w:p w14:paraId="2624B27D" w14:textId="678FFD22" w:rsidR="000D6AB1" w:rsidRDefault="000D6AB1" w:rsidP="000D6AB1">
      <w:r>
        <w:t>A call to action that documents support and evidence of the need for a Canadian National Food Policy grounded in principles of food sovereignty.</w:t>
      </w:r>
    </w:p>
    <w:p w14:paraId="19EEF15F" w14:textId="7ECA9D27" w:rsidR="000D6AB1" w:rsidRPr="00314F6B" w:rsidRDefault="00CC2934" w:rsidP="00314F6B">
      <w:pPr>
        <w:rPr>
          <w:rStyle w:val="Hyperlink"/>
          <w:b/>
          <w:color w:val="00596F" w:themeColor="text2"/>
          <w:u w:val="none"/>
        </w:rPr>
      </w:pPr>
      <w:hyperlink r:id="rId87" w:tgtFrame="_blank" w:history="1">
        <w:r w:rsidR="000D6AB1" w:rsidRPr="00314F6B">
          <w:rPr>
            <w:rStyle w:val="Hyperlink"/>
            <w:b/>
            <w:color w:val="00596F" w:themeColor="text2"/>
            <w:u w:val="none"/>
          </w:rPr>
          <w:t>The Canadian Agri-Food Policy Institute | Achieving What’s Possible for Canada’s Agri-Food Sector (2016)</w:t>
        </w:r>
      </w:hyperlink>
    </w:p>
    <w:p w14:paraId="3DFBE1BF" w14:textId="52FD6C0B" w:rsidR="000D6AB1" w:rsidRDefault="000D6AB1" w:rsidP="000D6AB1">
      <w:r>
        <w:t>The Forum on Canada’s Agri-Food Future held in November 2015 identified four key challenges facing Canada’s food system: s</w:t>
      </w:r>
      <w:r w:rsidRPr="00F214FB">
        <w:t>ecuring social license</w:t>
      </w:r>
      <w:r>
        <w:t>; l</w:t>
      </w:r>
      <w:r w:rsidRPr="00F214FB">
        <w:t>everaging natural advantages within the global food system</w:t>
      </w:r>
      <w:r>
        <w:t>; c</w:t>
      </w:r>
      <w:r w:rsidRPr="00F214FB">
        <w:t>omplacency about adding value</w:t>
      </w:r>
      <w:r>
        <w:t xml:space="preserve"> and; i</w:t>
      </w:r>
      <w:r w:rsidRPr="00F214FB">
        <w:t>nfluencing rules and outcomes</w:t>
      </w:r>
      <w:r>
        <w:t xml:space="preserve">. Developing an agri-food strategy </w:t>
      </w:r>
      <w:r w:rsidR="003C0B66">
        <w:t>focused</w:t>
      </w:r>
      <w:r>
        <w:t xml:space="preserve"> on trust was identified as a strategic driver for forward movement.</w:t>
      </w:r>
    </w:p>
    <w:p w14:paraId="2F09F851" w14:textId="5DE61C53" w:rsidR="000D6AB1" w:rsidRPr="00314F6B" w:rsidRDefault="00CC2934" w:rsidP="00314F6B">
      <w:pPr>
        <w:rPr>
          <w:rStyle w:val="Hyperlink"/>
          <w:b/>
          <w:color w:val="00596F" w:themeColor="text2"/>
          <w:u w:val="none"/>
        </w:rPr>
      </w:pPr>
      <w:hyperlink r:id="rId88" w:tgtFrame="_blank" w:history="1">
        <w:r w:rsidR="000D6AB1" w:rsidRPr="00314F6B">
          <w:rPr>
            <w:rStyle w:val="Hyperlink"/>
            <w:b/>
            <w:color w:val="00596F" w:themeColor="text2"/>
            <w:u w:val="none"/>
          </w:rPr>
          <w:t>The Canadian Agri-Food Policy Institute | Canada’s Agri-Food Destination (2011)</w:t>
        </w:r>
      </w:hyperlink>
    </w:p>
    <w:p w14:paraId="5FD979A9" w14:textId="03D730B5" w:rsidR="000D6AB1" w:rsidRDefault="000D6AB1" w:rsidP="000D6AB1">
      <w:r>
        <w:t>This discussion paper presents an agri-food strategy for Canada</w:t>
      </w:r>
      <w:r w:rsidR="00223AB2">
        <w:t>, n</w:t>
      </w:r>
      <w:r>
        <w:t xml:space="preserve">oting </w:t>
      </w:r>
      <w:r w:rsidRPr="00F214FB">
        <w:t>falling profitability, lost opportunity, and declining relevance a</w:t>
      </w:r>
      <w:r>
        <w:t xml:space="preserve">s challenges for </w:t>
      </w:r>
      <w:r w:rsidRPr="00F214FB">
        <w:t>the nation’s agri-food industry</w:t>
      </w:r>
      <w:r>
        <w:t xml:space="preserve">. The strategy speaks to the </w:t>
      </w:r>
      <w:r w:rsidRPr="00F214FB">
        <w:t>opportunity for the country’s agri-food industry to maximize its natural advantages of climate, geography</w:t>
      </w:r>
      <w:r>
        <w:t>,</w:t>
      </w:r>
      <w:r w:rsidRPr="00F214FB">
        <w:t xml:space="preserve"> and skills</w:t>
      </w:r>
      <w:r>
        <w:t xml:space="preserve"> and create a </w:t>
      </w:r>
      <w:r w:rsidRPr="00F214FB">
        <w:t>compelling food plan that is systems-based, not value chain-based</w:t>
      </w:r>
      <w:r>
        <w:t>.</w:t>
      </w:r>
    </w:p>
    <w:p w14:paraId="199AED7D" w14:textId="027D3A4C" w:rsidR="000D6AB1" w:rsidRPr="00314F6B" w:rsidRDefault="00CC2934" w:rsidP="00314F6B">
      <w:pPr>
        <w:rPr>
          <w:rStyle w:val="Hyperlink"/>
          <w:b/>
          <w:color w:val="00596F" w:themeColor="text2"/>
          <w:u w:val="none"/>
        </w:rPr>
      </w:pPr>
      <w:hyperlink r:id="rId89" w:tgtFrame="_blank" w:history="1">
        <w:r w:rsidR="000D6AB1" w:rsidRPr="00314F6B">
          <w:rPr>
            <w:rStyle w:val="Hyperlink"/>
            <w:b/>
            <w:color w:val="00596F" w:themeColor="text2"/>
            <w:u w:val="none"/>
          </w:rPr>
          <w:t>The Canadian Federation of Agriculture | Towards a National Food Strategy (2011)</w:t>
        </w:r>
      </w:hyperlink>
    </w:p>
    <w:p w14:paraId="19322BB6" w14:textId="6E738F13" w:rsidR="000D6AB1" w:rsidRDefault="000D6AB1" w:rsidP="000D6AB1">
      <w:r>
        <w:t>This supporting work for the creation of the National Food Strategy includes fundamental principles deemed necessary and essential to the development and adoption of a National Food Strategy, specifically food as a basic human need and right, maintaining a strong and healthy domestic food chain, and an economically, environmentally and socially sustainable food system.</w:t>
      </w:r>
    </w:p>
    <w:p w14:paraId="6244BFF7" w14:textId="3242B356" w:rsidR="000D6AB1" w:rsidRPr="00314F6B" w:rsidRDefault="00CC2934" w:rsidP="00314F6B">
      <w:pPr>
        <w:rPr>
          <w:rStyle w:val="Hyperlink"/>
          <w:b/>
          <w:color w:val="00596F" w:themeColor="text2"/>
          <w:u w:val="none"/>
        </w:rPr>
      </w:pPr>
      <w:hyperlink r:id="rId90" w:tgtFrame="_blank" w:history="1">
        <w:r w:rsidR="000D6AB1" w:rsidRPr="00314F6B">
          <w:rPr>
            <w:rStyle w:val="Hyperlink"/>
            <w:b/>
            <w:color w:val="00596F" w:themeColor="text2"/>
            <w:u w:val="none"/>
          </w:rPr>
          <w:t>The Conference Board of Canada | From Opportunity to Achievement: Canadian Food Strategy (2014)</w:t>
        </w:r>
      </w:hyperlink>
    </w:p>
    <w:p w14:paraId="02553CA6" w14:textId="78C57449" w:rsidR="00CF663D" w:rsidRDefault="000D6AB1" w:rsidP="00634D2E">
      <w:r w:rsidRPr="00AC1F21">
        <w:t>This report presents the Canadian Food Strategy.</w:t>
      </w:r>
      <w:r>
        <w:t xml:space="preserve"> The Strategy’s five key elements are: </w:t>
      </w:r>
      <w:r w:rsidRPr="00F214FB">
        <w:t>Industry Prosperity</w:t>
      </w:r>
      <w:r>
        <w:t xml:space="preserve">, </w:t>
      </w:r>
      <w:r w:rsidRPr="00F214FB">
        <w:t>Healthy Food</w:t>
      </w:r>
      <w:r>
        <w:t xml:space="preserve">, </w:t>
      </w:r>
      <w:r w:rsidRPr="00F214FB">
        <w:t>Food Safety</w:t>
      </w:r>
      <w:r>
        <w:t xml:space="preserve">, </w:t>
      </w:r>
      <w:r w:rsidRPr="00F214FB">
        <w:t>Household Food Security</w:t>
      </w:r>
      <w:r>
        <w:t xml:space="preserve">, and </w:t>
      </w:r>
      <w:r w:rsidRPr="00F214FB">
        <w:t>Environmental Sustainability</w:t>
      </w:r>
      <w:r>
        <w:t>.</w:t>
      </w:r>
      <w:r w:rsidR="00CF663D">
        <w:br w:type="page"/>
      </w:r>
    </w:p>
    <w:p w14:paraId="7C966B24" w14:textId="77777777" w:rsidR="00E346FD" w:rsidRDefault="00E346FD" w:rsidP="00E346FD">
      <w:pPr>
        <w:pStyle w:val="Heading1"/>
        <w:jc w:val="center"/>
        <w:sectPr w:rsidR="00E346FD" w:rsidSect="00E346FD">
          <w:pgSz w:w="12240" w:h="15840" w:code="1"/>
          <w:pgMar w:top="1440" w:right="1440" w:bottom="1440" w:left="1440" w:header="0" w:footer="0" w:gutter="0"/>
          <w:cols w:space="708"/>
          <w:docGrid w:linePitch="360"/>
        </w:sectPr>
      </w:pPr>
      <w:bookmarkStart w:id="119" w:name="_Toc15636315"/>
    </w:p>
    <w:p w14:paraId="5C485915" w14:textId="77777777" w:rsidR="00E346FD" w:rsidRDefault="00CF663D" w:rsidP="00E346FD">
      <w:pPr>
        <w:pStyle w:val="Heading1"/>
        <w:jc w:val="center"/>
        <w:sectPr w:rsidR="00E346FD" w:rsidSect="00E346FD">
          <w:pgSz w:w="12240" w:h="15840" w:code="1"/>
          <w:pgMar w:top="1440" w:right="1440" w:bottom="1440" w:left="1440" w:header="0" w:footer="0" w:gutter="0"/>
          <w:cols w:space="708"/>
          <w:vAlign w:val="center"/>
          <w:docGrid w:linePitch="360"/>
        </w:sectPr>
      </w:pPr>
      <w:r>
        <w:t>Appendix B: Community Conversation Data Collection Materials</w:t>
      </w:r>
      <w:bookmarkEnd w:id="119"/>
    </w:p>
    <w:p w14:paraId="47D76346" w14:textId="5D0FA02B" w:rsidR="006360FF" w:rsidRPr="001F02A4" w:rsidRDefault="00006919" w:rsidP="006360FF">
      <w:pPr>
        <w:spacing w:after="200" w:line="276" w:lineRule="auto"/>
        <w:rPr>
          <w:rFonts w:ascii="Arial" w:hAnsi="Arial" w:cs="Arial"/>
          <w:color w:val="FF0000"/>
          <w:szCs w:val="24"/>
        </w:rPr>
      </w:pPr>
      <w:r>
        <w:rPr>
          <w:noProof/>
          <w:lang w:val="en-US"/>
        </w:rPr>
        <w:drawing>
          <wp:inline distT="0" distB="0" distL="0" distR="0" wp14:anchorId="4D9F9EE7" wp14:editId="454A20DF">
            <wp:extent cx="5943600" cy="6089015"/>
            <wp:effectExtent l="0" t="0" r="0" b="6985"/>
            <wp:docPr id="2" name="Picture 2" descr="A picture of the circular pattern of our food systems, from growing the food, to processing it, to moving it, to getting it, to eating it, to throwing out waste and back to growing it" title="What is a Food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ppendix B Picture Only.png"/>
                    <pic:cNvPicPr/>
                  </pic:nvPicPr>
                  <pic:blipFill>
                    <a:blip r:embed="rId91">
                      <a:extLst>
                        <a:ext uri="{28A0092B-C50C-407E-A947-70E740481C1C}">
                          <a14:useLocalDpi xmlns:a14="http://schemas.microsoft.com/office/drawing/2010/main" val="0"/>
                        </a:ext>
                      </a:extLst>
                    </a:blip>
                    <a:stretch>
                      <a:fillRect/>
                    </a:stretch>
                  </pic:blipFill>
                  <pic:spPr>
                    <a:xfrm>
                      <a:off x="0" y="0"/>
                      <a:ext cx="5943600" cy="6089015"/>
                    </a:xfrm>
                    <a:prstGeom prst="rect">
                      <a:avLst/>
                    </a:prstGeom>
                  </pic:spPr>
                </pic:pic>
              </a:graphicData>
            </a:graphic>
          </wp:inline>
        </w:drawing>
      </w:r>
      <w:r w:rsidR="006360FF" w:rsidRPr="006360FF">
        <w:rPr>
          <w:rFonts w:ascii="Arial" w:hAnsi="Arial" w:cs="Arial"/>
          <w:color w:val="FF0000"/>
          <w:szCs w:val="24"/>
        </w:rPr>
        <w:t xml:space="preserve"> </w:t>
      </w:r>
      <w:r w:rsidR="006360FF" w:rsidRPr="001F02A4">
        <w:rPr>
          <w:rFonts w:ascii="Arial" w:hAnsi="Arial" w:cs="Arial"/>
          <w:color w:val="FF0000"/>
          <w:szCs w:val="24"/>
        </w:rPr>
        <w:t>WE WANT TO KNOW…</w:t>
      </w:r>
    </w:p>
    <w:p w14:paraId="2D083F82" w14:textId="77777777" w:rsidR="006360FF" w:rsidRPr="001F02A4" w:rsidRDefault="006360FF" w:rsidP="00E73E91">
      <w:pPr>
        <w:pStyle w:val="ListParagraph"/>
        <w:numPr>
          <w:ilvl w:val="0"/>
          <w:numId w:val="52"/>
        </w:numPr>
        <w:rPr>
          <w:rFonts w:ascii="Arial Rounded MT Bold" w:hAnsi="Arial Rounded MT Bold" w:cs="Arial"/>
          <w:szCs w:val="24"/>
          <w:lang w:val="en-US"/>
        </w:rPr>
      </w:pPr>
      <w:r w:rsidRPr="001F02A4">
        <w:rPr>
          <w:rFonts w:ascii="Arial Rounded MT Bold" w:hAnsi="Arial Rounded MT Bold" w:cs="Arial"/>
          <w:szCs w:val="24"/>
          <w:lang w:val="en-US"/>
        </w:rPr>
        <w:t>What is working AND what is NOT working in the Windsor-Essex food system?</w:t>
      </w:r>
    </w:p>
    <w:p w14:paraId="30793837" w14:textId="77777777" w:rsidR="006360FF" w:rsidRPr="001F02A4" w:rsidRDefault="006360FF" w:rsidP="00E73E91">
      <w:pPr>
        <w:pStyle w:val="ListParagraph"/>
        <w:numPr>
          <w:ilvl w:val="0"/>
          <w:numId w:val="52"/>
        </w:numPr>
        <w:rPr>
          <w:rFonts w:ascii="Arial Rounded MT Bold" w:hAnsi="Arial Rounded MT Bold"/>
          <w:szCs w:val="24"/>
        </w:rPr>
      </w:pPr>
      <w:r w:rsidRPr="001F02A4">
        <w:rPr>
          <w:rFonts w:ascii="Arial Rounded MT Bold" w:hAnsi="Arial Rounded MT Bold" w:cs="Arial"/>
          <w:szCs w:val="24"/>
          <w:lang w:val="en-US"/>
        </w:rPr>
        <w:t xml:space="preserve">What do you think is </w:t>
      </w:r>
      <w:r w:rsidRPr="001F02A4">
        <w:rPr>
          <w:rFonts w:ascii="Arial Rounded MT Bold" w:hAnsi="Arial Rounded MT Bold" w:cs="Arial"/>
          <w:szCs w:val="24"/>
          <w:u w:val="single"/>
          <w:lang w:val="en-US"/>
        </w:rPr>
        <w:t>most important</w:t>
      </w:r>
      <w:r w:rsidRPr="001F02A4">
        <w:rPr>
          <w:rFonts w:ascii="Arial Rounded MT Bold" w:hAnsi="Arial Rounded MT Bold" w:cs="Arial"/>
          <w:szCs w:val="24"/>
          <w:lang w:val="en-US"/>
        </w:rPr>
        <w:t xml:space="preserve"> to do to improve the local food system?</w:t>
      </w:r>
      <w:r w:rsidRPr="001F02A4">
        <w:rPr>
          <w:rFonts w:ascii="Arial Rounded MT Bold" w:hAnsi="Arial Rounded MT Bold"/>
          <w:szCs w:val="24"/>
          <w:lang w:val="en-US"/>
        </w:rPr>
        <w:br w:type="page"/>
      </w:r>
    </w:p>
    <w:p w14:paraId="356E7597" w14:textId="77777777" w:rsidR="006360FF" w:rsidRPr="001F02A4" w:rsidRDefault="006360FF" w:rsidP="006360FF">
      <w:pPr>
        <w:rPr>
          <w:rFonts w:ascii="Arial" w:hAnsi="Arial" w:cs="Arial"/>
          <w:color w:val="FF0000"/>
          <w:szCs w:val="24"/>
        </w:rPr>
      </w:pPr>
      <w:r w:rsidRPr="001F02A4">
        <w:rPr>
          <w:rFonts w:ascii="Arial" w:hAnsi="Arial" w:cs="Arial"/>
          <w:color w:val="FF0000"/>
          <w:szCs w:val="24"/>
        </w:rPr>
        <w:t>Community Engagement Protocol</w:t>
      </w:r>
    </w:p>
    <w:p w14:paraId="69A1F300" w14:textId="77777777" w:rsidR="006360FF" w:rsidRPr="001F02A4" w:rsidRDefault="006360FF" w:rsidP="006360FF">
      <w:pPr>
        <w:rPr>
          <w:rFonts w:ascii="Arial" w:hAnsi="Arial" w:cs="Arial"/>
          <w:szCs w:val="24"/>
        </w:rPr>
      </w:pPr>
      <w:r w:rsidRPr="001F02A4">
        <w:rPr>
          <w:rFonts w:ascii="Arial" w:hAnsi="Arial" w:cs="Arial"/>
          <w:szCs w:val="24"/>
        </w:rPr>
        <w:t>Hi! My name is ____ and I’m with the Windsor-Essex County Health Unit. I’m wondering if you would have a few minutes to talk to me about food in Windsor-Essex County?</w:t>
      </w:r>
    </w:p>
    <w:p w14:paraId="04F43C57" w14:textId="77777777" w:rsidR="006360FF" w:rsidRPr="001F02A4" w:rsidRDefault="006360FF" w:rsidP="006360FF">
      <w:pPr>
        <w:rPr>
          <w:rFonts w:ascii="Arial" w:hAnsi="Arial" w:cs="Arial"/>
          <w:b/>
          <w:szCs w:val="24"/>
        </w:rPr>
      </w:pPr>
      <w:r w:rsidRPr="001F02A4">
        <w:rPr>
          <w:rFonts w:ascii="Arial" w:hAnsi="Arial" w:cs="Arial"/>
          <w:b/>
          <w:szCs w:val="24"/>
        </w:rPr>
        <w:t>[Give participant laminated information Sheet and refer to it as you talk.]</w:t>
      </w:r>
    </w:p>
    <w:p w14:paraId="28BB9A51" w14:textId="77777777" w:rsidR="006360FF" w:rsidRPr="001F02A4" w:rsidRDefault="006360FF" w:rsidP="006360FF">
      <w:pPr>
        <w:rPr>
          <w:rFonts w:ascii="Arial" w:hAnsi="Arial" w:cs="Arial"/>
          <w:szCs w:val="24"/>
        </w:rPr>
      </w:pPr>
      <w:r w:rsidRPr="001F02A4">
        <w:rPr>
          <w:rFonts w:ascii="Arial" w:hAnsi="Arial" w:cs="Arial"/>
          <w:szCs w:val="24"/>
        </w:rPr>
        <w:t>The Health Unit and partners are doing a Food System Assessment for Windsor-Essex County. We want to hear from the community and are visiting all the municipalities to speak to people like you.</w:t>
      </w:r>
    </w:p>
    <w:p w14:paraId="401BDE8E" w14:textId="77777777" w:rsidR="006360FF" w:rsidRPr="001F02A4" w:rsidRDefault="006360FF" w:rsidP="006360FF">
      <w:pPr>
        <w:rPr>
          <w:rFonts w:ascii="Arial" w:hAnsi="Arial" w:cs="Arial"/>
          <w:szCs w:val="24"/>
        </w:rPr>
      </w:pPr>
      <w:r w:rsidRPr="001F02A4">
        <w:rPr>
          <w:rFonts w:ascii="Arial" w:hAnsi="Arial" w:cs="Arial"/>
          <w:szCs w:val="24"/>
        </w:rPr>
        <w:t xml:space="preserve">So what is a food system? A food system is </w:t>
      </w:r>
      <w:r w:rsidRPr="001F02A4">
        <w:rPr>
          <w:rFonts w:ascii="Arial" w:hAnsi="Arial" w:cs="Arial"/>
          <w:szCs w:val="24"/>
          <w:u w:val="single"/>
        </w:rPr>
        <w:t>more than just the food we eat.</w:t>
      </w:r>
    </w:p>
    <w:p w14:paraId="0835D238" w14:textId="77777777" w:rsidR="006360FF" w:rsidRPr="001F02A4" w:rsidRDefault="006360FF" w:rsidP="006360FF">
      <w:pPr>
        <w:rPr>
          <w:rFonts w:ascii="Arial" w:hAnsi="Arial" w:cs="Arial"/>
          <w:szCs w:val="24"/>
        </w:rPr>
      </w:pPr>
      <w:r w:rsidRPr="001F02A4">
        <w:rPr>
          <w:rFonts w:ascii="Arial" w:hAnsi="Arial" w:cs="Arial"/>
          <w:b/>
          <w:szCs w:val="24"/>
        </w:rPr>
        <w:t>[Refer to diagram on laminated sheet.]</w:t>
      </w:r>
    </w:p>
    <w:p w14:paraId="13CE5FA6" w14:textId="77777777" w:rsidR="006360FF" w:rsidRPr="001F02A4" w:rsidRDefault="006360FF" w:rsidP="006360FF">
      <w:pPr>
        <w:rPr>
          <w:rFonts w:ascii="Arial" w:hAnsi="Arial" w:cs="Arial"/>
          <w:szCs w:val="24"/>
        </w:rPr>
      </w:pPr>
      <w:r w:rsidRPr="001F02A4">
        <w:rPr>
          <w:rFonts w:ascii="Arial" w:hAnsi="Arial" w:cs="Arial"/>
          <w:szCs w:val="24"/>
        </w:rPr>
        <w:t>It includes how we grow food, process it, move it around, get it in our homes, eat it and how we throw it out or what we do with food waste.</w:t>
      </w:r>
    </w:p>
    <w:p w14:paraId="6F382AB5" w14:textId="77777777" w:rsidR="006360FF" w:rsidRPr="001F02A4" w:rsidRDefault="006360FF" w:rsidP="006360FF">
      <w:pPr>
        <w:rPr>
          <w:rFonts w:ascii="Arial" w:hAnsi="Arial" w:cs="Arial"/>
          <w:szCs w:val="24"/>
        </w:rPr>
      </w:pPr>
      <w:r w:rsidRPr="001F02A4">
        <w:rPr>
          <w:rFonts w:ascii="Arial" w:hAnsi="Arial" w:cs="Arial"/>
          <w:szCs w:val="24"/>
        </w:rPr>
        <w:t xml:space="preserve">It also includes the people who are part of this. </w:t>
      </w:r>
      <w:r w:rsidRPr="001F02A4">
        <w:rPr>
          <w:rFonts w:ascii="Arial" w:hAnsi="Arial" w:cs="Arial"/>
          <w:szCs w:val="24"/>
          <w:u w:val="single"/>
        </w:rPr>
        <w:t>You and I both are part of the food system!</w:t>
      </w:r>
    </w:p>
    <w:p w14:paraId="58CB65ED" w14:textId="77777777" w:rsidR="006360FF" w:rsidRPr="001F02A4" w:rsidRDefault="006360FF" w:rsidP="006360FF">
      <w:pPr>
        <w:rPr>
          <w:rFonts w:ascii="Arial" w:hAnsi="Arial" w:cs="Arial"/>
          <w:color w:val="FF0000"/>
          <w:szCs w:val="24"/>
        </w:rPr>
      </w:pPr>
      <w:r w:rsidRPr="001F02A4">
        <w:rPr>
          <w:rFonts w:ascii="Arial" w:hAnsi="Arial" w:cs="Arial"/>
          <w:color w:val="FF0000"/>
          <w:szCs w:val="24"/>
        </w:rPr>
        <w:t>Questions</w:t>
      </w:r>
    </w:p>
    <w:p w14:paraId="0E121ED3" w14:textId="77777777" w:rsidR="006360FF" w:rsidRPr="001F02A4" w:rsidRDefault="006360FF" w:rsidP="006360FF">
      <w:pPr>
        <w:rPr>
          <w:rFonts w:ascii="Arial" w:hAnsi="Arial" w:cs="Arial"/>
          <w:szCs w:val="24"/>
        </w:rPr>
      </w:pPr>
      <w:r w:rsidRPr="001F02A4">
        <w:rPr>
          <w:rFonts w:ascii="Arial" w:hAnsi="Arial" w:cs="Arial"/>
          <w:szCs w:val="24"/>
        </w:rPr>
        <w:t>If you think about any part of the food system, based on what you know or have experienced:</w:t>
      </w:r>
    </w:p>
    <w:p w14:paraId="68354371" w14:textId="77777777" w:rsidR="006360FF" w:rsidRPr="001F02A4" w:rsidRDefault="006360FF" w:rsidP="00D91002">
      <w:pPr>
        <w:pStyle w:val="ListParagraph"/>
        <w:numPr>
          <w:ilvl w:val="0"/>
          <w:numId w:val="53"/>
        </w:numPr>
        <w:spacing w:before="240"/>
        <w:rPr>
          <w:rFonts w:ascii="Arial" w:hAnsi="Arial" w:cs="Arial"/>
          <w:szCs w:val="24"/>
        </w:rPr>
      </w:pPr>
      <w:r w:rsidRPr="001F02A4">
        <w:rPr>
          <w:rFonts w:ascii="Arial" w:hAnsi="Arial" w:cs="Arial"/>
          <w:b/>
          <w:szCs w:val="24"/>
        </w:rPr>
        <w:t>What is working AND what is NOT working in Windsor-Essex?</w:t>
      </w:r>
    </w:p>
    <w:p w14:paraId="5E692821" w14:textId="77777777" w:rsidR="006360FF" w:rsidRPr="001F02A4" w:rsidRDefault="006360FF" w:rsidP="006360FF">
      <w:pPr>
        <w:spacing w:before="240"/>
        <w:rPr>
          <w:rFonts w:ascii="Arial" w:hAnsi="Arial" w:cs="Arial"/>
          <w:szCs w:val="24"/>
        </w:rPr>
      </w:pPr>
      <w:r w:rsidRPr="001F02A4">
        <w:rPr>
          <w:rFonts w:ascii="Arial" w:hAnsi="Arial" w:cs="Arial"/>
          <w:szCs w:val="24"/>
        </w:rPr>
        <w:t>Thinking back across all the feedback that you’ve given [</w:t>
      </w:r>
      <w:r w:rsidRPr="001F02A4">
        <w:rPr>
          <w:rFonts w:ascii="Arial" w:hAnsi="Arial" w:cs="Arial"/>
          <w:b/>
          <w:szCs w:val="24"/>
        </w:rPr>
        <w:t>review if needed]:</w:t>
      </w:r>
    </w:p>
    <w:p w14:paraId="03357147" w14:textId="77777777" w:rsidR="006360FF" w:rsidRPr="001F02A4" w:rsidRDefault="006360FF" w:rsidP="00D91002">
      <w:pPr>
        <w:pStyle w:val="ListParagraph"/>
        <w:numPr>
          <w:ilvl w:val="0"/>
          <w:numId w:val="53"/>
        </w:numPr>
        <w:spacing w:before="240"/>
        <w:rPr>
          <w:rFonts w:ascii="Arial" w:hAnsi="Arial" w:cs="Arial"/>
          <w:szCs w:val="24"/>
        </w:rPr>
      </w:pPr>
      <w:r w:rsidRPr="001F02A4">
        <w:rPr>
          <w:rFonts w:ascii="Arial" w:hAnsi="Arial" w:cs="Arial"/>
          <w:b/>
          <w:szCs w:val="24"/>
        </w:rPr>
        <w:t xml:space="preserve">If you had to pick a priority, what do you think is </w:t>
      </w:r>
      <w:r w:rsidRPr="001F02A4">
        <w:rPr>
          <w:rFonts w:ascii="Arial" w:hAnsi="Arial" w:cs="Arial"/>
          <w:b/>
          <w:szCs w:val="24"/>
          <w:u w:val="single"/>
        </w:rPr>
        <w:t>most important</w:t>
      </w:r>
      <w:r w:rsidRPr="001F02A4">
        <w:rPr>
          <w:rFonts w:ascii="Arial" w:hAnsi="Arial" w:cs="Arial"/>
          <w:b/>
          <w:szCs w:val="24"/>
        </w:rPr>
        <w:t xml:space="preserve"> to do to improve the local food system?</w:t>
      </w:r>
    </w:p>
    <w:p w14:paraId="34476ADD" w14:textId="77777777" w:rsidR="006360FF" w:rsidRPr="001F02A4" w:rsidRDefault="006360FF" w:rsidP="006360FF">
      <w:pPr>
        <w:spacing w:before="240"/>
        <w:rPr>
          <w:rFonts w:ascii="Arial" w:hAnsi="Arial" w:cs="Arial"/>
          <w:szCs w:val="24"/>
        </w:rPr>
      </w:pPr>
      <w:r w:rsidRPr="001F02A4">
        <w:rPr>
          <w:rFonts w:ascii="Arial" w:hAnsi="Arial" w:cs="Arial"/>
          <w:szCs w:val="24"/>
        </w:rPr>
        <w:t>If you have no other thoughts, I’d like to ask you a few quick questions about yourself. You don’t have to answer these if you don’t want to.</w:t>
      </w:r>
    </w:p>
    <w:p w14:paraId="32DB715C" w14:textId="77777777" w:rsidR="006360FF" w:rsidRPr="001F02A4" w:rsidRDefault="006360FF" w:rsidP="006360FF">
      <w:pPr>
        <w:spacing w:before="240"/>
        <w:rPr>
          <w:rFonts w:ascii="Arial" w:hAnsi="Arial" w:cs="Arial"/>
          <w:szCs w:val="24"/>
        </w:rPr>
      </w:pPr>
      <w:r w:rsidRPr="001F02A4">
        <w:rPr>
          <w:rFonts w:ascii="Arial" w:hAnsi="Arial" w:cs="Arial"/>
          <w:b/>
          <w:szCs w:val="24"/>
        </w:rPr>
        <w:t>[Ask and record demographics]</w:t>
      </w:r>
    </w:p>
    <w:p w14:paraId="2798B56F" w14:textId="77777777" w:rsidR="006360FF" w:rsidRPr="001F02A4" w:rsidRDefault="006360FF" w:rsidP="006360FF">
      <w:pPr>
        <w:spacing w:before="240"/>
        <w:rPr>
          <w:rFonts w:ascii="Arial" w:hAnsi="Arial" w:cs="Arial"/>
          <w:szCs w:val="24"/>
        </w:rPr>
      </w:pPr>
      <w:r w:rsidRPr="001F02A4">
        <w:rPr>
          <w:rFonts w:ascii="Arial" w:hAnsi="Arial" w:cs="Arial"/>
          <w:szCs w:val="24"/>
        </w:rPr>
        <w:t>Thank you so much for taking the time to talk. If you’re also interested in completing a community survey about the food system that includes a chance to win a $100 grocery card, you can find the survey at wechu.org/foodsystem.</w:t>
      </w:r>
    </w:p>
    <w:p w14:paraId="28752317" w14:textId="77777777" w:rsidR="006360FF" w:rsidRPr="001F02A4" w:rsidRDefault="006360FF" w:rsidP="006360FF">
      <w:pPr>
        <w:spacing w:before="240"/>
        <w:rPr>
          <w:rFonts w:ascii="Arial" w:hAnsi="Arial" w:cs="Arial"/>
          <w:b/>
          <w:szCs w:val="24"/>
        </w:rPr>
      </w:pPr>
      <w:r w:rsidRPr="001F02A4">
        <w:rPr>
          <w:rFonts w:ascii="Arial" w:hAnsi="Arial" w:cs="Arial"/>
          <w:b/>
          <w:szCs w:val="24"/>
        </w:rPr>
        <w:t>[Give them card and incentive if available]</w:t>
      </w:r>
    </w:p>
    <w:p w14:paraId="30CFF2F0" w14:textId="77777777" w:rsidR="006360FF" w:rsidRPr="001F02A4" w:rsidRDefault="006360FF" w:rsidP="006360FF">
      <w:pPr>
        <w:spacing w:before="240"/>
        <w:rPr>
          <w:rFonts w:ascii="Arial" w:hAnsi="Arial" w:cs="Arial"/>
          <w:b/>
          <w:szCs w:val="24"/>
        </w:rPr>
      </w:pPr>
      <w:r w:rsidRPr="001F02A4">
        <w:rPr>
          <w:rFonts w:ascii="Arial" w:hAnsi="Arial" w:cs="Arial"/>
          <w:b/>
          <w:szCs w:val="24"/>
        </w:rPr>
        <w:t>[Ensure all information is complete on recording sheet and identify responses by food system element number if available.]</w:t>
      </w:r>
      <w:r w:rsidRPr="001F02A4">
        <w:rPr>
          <w:rFonts w:ascii="Arial" w:hAnsi="Arial" w:cs="Arial"/>
          <w:b/>
          <w:szCs w:val="24"/>
        </w:rPr>
        <w:br w:type="page"/>
      </w:r>
    </w:p>
    <w:p w14:paraId="34A7A2E7" w14:textId="77777777" w:rsidR="006360FF" w:rsidRPr="001F02A4" w:rsidRDefault="006360FF" w:rsidP="006360FF">
      <w:pPr>
        <w:spacing w:before="240"/>
        <w:rPr>
          <w:rFonts w:ascii="Arial" w:hAnsi="Arial" w:cs="Arial"/>
          <w:szCs w:val="24"/>
        </w:rPr>
      </w:pPr>
      <w:r w:rsidRPr="001F02A4">
        <w:rPr>
          <w:rFonts w:ascii="Arial" w:hAnsi="Arial" w:cs="Arial"/>
          <w:b/>
          <w:szCs w:val="24"/>
        </w:rPr>
        <w:t>Notes for Administration:</w:t>
      </w:r>
    </w:p>
    <w:p w14:paraId="1E2136DC" w14:textId="77777777" w:rsidR="006360FF" w:rsidRPr="001F02A4" w:rsidRDefault="006360FF" w:rsidP="00E73E91">
      <w:pPr>
        <w:pStyle w:val="ListParagraph"/>
        <w:numPr>
          <w:ilvl w:val="0"/>
          <w:numId w:val="54"/>
        </w:numPr>
        <w:spacing w:before="240"/>
        <w:rPr>
          <w:rFonts w:ascii="Arial" w:hAnsi="Arial" w:cs="Arial"/>
          <w:szCs w:val="24"/>
        </w:rPr>
      </w:pPr>
      <w:r w:rsidRPr="001F02A4">
        <w:rPr>
          <w:rFonts w:ascii="Arial" w:hAnsi="Arial" w:cs="Arial"/>
          <w:szCs w:val="24"/>
        </w:rPr>
        <w:t>Write down responses as comprehensively as you can on the recording sheet.</w:t>
      </w:r>
    </w:p>
    <w:p w14:paraId="7B425F93" w14:textId="77777777" w:rsidR="006360FF" w:rsidRPr="001F02A4" w:rsidRDefault="006360FF" w:rsidP="00E73E91">
      <w:pPr>
        <w:pStyle w:val="ListParagraph"/>
        <w:numPr>
          <w:ilvl w:val="0"/>
          <w:numId w:val="54"/>
        </w:numPr>
        <w:spacing w:before="240"/>
        <w:rPr>
          <w:rFonts w:ascii="Arial" w:hAnsi="Arial" w:cs="Arial"/>
          <w:szCs w:val="24"/>
        </w:rPr>
      </w:pPr>
      <w:r w:rsidRPr="001F02A4">
        <w:rPr>
          <w:rFonts w:ascii="Arial" w:hAnsi="Arial" w:cs="Arial"/>
          <w:szCs w:val="24"/>
        </w:rPr>
        <w:t>Review responses with participant if unsure what they mean or if you missed something.</w:t>
      </w:r>
    </w:p>
    <w:p w14:paraId="3C597972" w14:textId="77777777" w:rsidR="006360FF" w:rsidRPr="001F02A4" w:rsidRDefault="006360FF" w:rsidP="00E73E91">
      <w:pPr>
        <w:pStyle w:val="ListParagraph"/>
        <w:numPr>
          <w:ilvl w:val="0"/>
          <w:numId w:val="54"/>
        </w:numPr>
        <w:spacing w:before="240"/>
        <w:rPr>
          <w:rFonts w:ascii="Arial" w:hAnsi="Arial" w:cs="Arial"/>
          <w:szCs w:val="24"/>
        </w:rPr>
      </w:pPr>
      <w:r w:rsidRPr="001F02A4">
        <w:rPr>
          <w:rFonts w:ascii="Arial" w:hAnsi="Arial" w:cs="Arial"/>
          <w:szCs w:val="24"/>
        </w:rPr>
        <w:t>If you are having a hard time getting participants to talk, refer to the probes on the other side of the page.</w:t>
      </w:r>
    </w:p>
    <w:p w14:paraId="4F94EBBF" w14:textId="77777777" w:rsidR="006360FF" w:rsidRPr="001F02A4" w:rsidRDefault="006360FF" w:rsidP="00E73E91">
      <w:pPr>
        <w:pStyle w:val="ListParagraph"/>
        <w:numPr>
          <w:ilvl w:val="0"/>
          <w:numId w:val="54"/>
        </w:numPr>
        <w:spacing w:before="240"/>
        <w:rPr>
          <w:rFonts w:ascii="Arial" w:hAnsi="Arial" w:cs="Arial"/>
          <w:szCs w:val="24"/>
        </w:rPr>
      </w:pPr>
      <w:r w:rsidRPr="001F02A4">
        <w:rPr>
          <w:rFonts w:ascii="Arial" w:hAnsi="Arial" w:cs="Arial"/>
          <w:szCs w:val="24"/>
        </w:rPr>
        <w:t>If it is busy, you can also give people sheets to fill out themselves with instructions.</w:t>
      </w:r>
    </w:p>
    <w:p w14:paraId="1F24D65B" w14:textId="77777777" w:rsidR="006360FF" w:rsidRPr="001F02A4" w:rsidRDefault="006360FF" w:rsidP="00E73E91">
      <w:pPr>
        <w:pStyle w:val="ListParagraph"/>
        <w:numPr>
          <w:ilvl w:val="0"/>
          <w:numId w:val="54"/>
        </w:numPr>
        <w:spacing w:before="240"/>
        <w:rPr>
          <w:rFonts w:ascii="Arial" w:hAnsi="Arial" w:cs="Arial"/>
          <w:szCs w:val="24"/>
        </w:rPr>
      </w:pPr>
      <w:r w:rsidRPr="001F02A4">
        <w:rPr>
          <w:rFonts w:ascii="Arial" w:hAnsi="Arial" w:cs="Arial"/>
          <w:szCs w:val="24"/>
        </w:rPr>
        <w:t>Identify responses by food system element if able and mark priorities with a prominent “P”.</w:t>
      </w:r>
    </w:p>
    <w:p w14:paraId="63401DF9" w14:textId="77777777" w:rsidR="006360FF" w:rsidRPr="001F02A4" w:rsidRDefault="006360FF" w:rsidP="006360FF">
      <w:pPr>
        <w:spacing w:before="240"/>
        <w:rPr>
          <w:rFonts w:ascii="Arial" w:hAnsi="Arial" w:cs="Arial"/>
          <w:szCs w:val="24"/>
        </w:rPr>
      </w:pPr>
      <w:r w:rsidRPr="001F02A4">
        <w:rPr>
          <w:rFonts w:ascii="Arial" w:hAnsi="Arial" w:cs="Arial"/>
          <w:b/>
          <w:szCs w:val="24"/>
        </w:rPr>
        <w:t>General Probes</w:t>
      </w:r>
    </w:p>
    <w:p w14:paraId="2DCACD26" w14:textId="77777777" w:rsidR="006360FF" w:rsidRPr="001F02A4" w:rsidRDefault="006360FF" w:rsidP="00E73E91">
      <w:pPr>
        <w:pStyle w:val="ListParagraph"/>
        <w:numPr>
          <w:ilvl w:val="0"/>
          <w:numId w:val="53"/>
        </w:numPr>
        <w:spacing w:before="240"/>
        <w:rPr>
          <w:rFonts w:ascii="Arial" w:hAnsi="Arial" w:cs="Arial"/>
          <w:szCs w:val="24"/>
        </w:rPr>
      </w:pPr>
      <w:r w:rsidRPr="001F02A4">
        <w:rPr>
          <w:rFonts w:ascii="Arial" w:hAnsi="Arial" w:cs="Arial"/>
          <w:szCs w:val="24"/>
        </w:rPr>
        <w:t>When you think of the food you see/or buy/or eat:</w:t>
      </w:r>
    </w:p>
    <w:p w14:paraId="582CEFAA" w14:textId="77777777" w:rsidR="006360FF" w:rsidRPr="001F02A4" w:rsidRDefault="006360FF" w:rsidP="00E73E91">
      <w:pPr>
        <w:pStyle w:val="ListParagraph"/>
        <w:numPr>
          <w:ilvl w:val="0"/>
          <w:numId w:val="53"/>
        </w:numPr>
        <w:spacing w:before="240"/>
        <w:ind w:left="1080"/>
        <w:rPr>
          <w:rFonts w:ascii="Arial" w:hAnsi="Arial" w:cs="Arial"/>
          <w:szCs w:val="24"/>
        </w:rPr>
      </w:pPr>
      <w:r w:rsidRPr="001F02A4">
        <w:rPr>
          <w:rFonts w:ascii="Arial" w:hAnsi="Arial" w:cs="Arial"/>
          <w:szCs w:val="24"/>
        </w:rPr>
        <w:t>Is there anything that really bugs you?</w:t>
      </w:r>
    </w:p>
    <w:p w14:paraId="4EF323D3" w14:textId="77777777" w:rsidR="006360FF" w:rsidRPr="001F02A4" w:rsidRDefault="006360FF" w:rsidP="00E73E91">
      <w:pPr>
        <w:pStyle w:val="ListParagraph"/>
        <w:numPr>
          <w:ilvl w:val="0"/>
          <w:numId w:val="53"/>
        </w:numPr>
        <w:spacing w:before="240"/>
        <w:ind w:left="1080"/>
        <w:rPr>
          <w:rFonts w:ascii="Arial" w:hAnsi="Arial" w:cs="Arial"/>
          <w:szCs w:val="24"/>
        </w:rPr>
      </w:pPr>
      <w:r w:rsidRPr="001F02A4">
        <w:rPr>
          <w:rFonts w:ascii="Arial" w:hAnsi="Arial" w:cs="Arial"/>
          <w:szCs w:val="24"/>
        </w:rPr>
        <w:t>Is there anything that worries you?</w:t>
      </w:r>
    </w:p>
    <w:p w14:paraId="60B2320A" w14:textId="77777777" w:rsidR="006360FF" w:rsidRPr="001F02A4" w:rsidRDefault="006360FF" w:rsidP="00E73E91">
      <w:pPr>
        <w:pStyle w:val="ListParagraph"/>
        <w:numPr>
          <w:ilvl w:val="0"/>
          <w:numId w:val="53"/>
        </w:numPr>
        <w:spacing w:before="240"/>
        <w:ind w:left="1080"/>
        <w:rPr>
          <w:rFonts w:ascii="Arial" w:hAnsi="Arial" w:cs="Arial"/>
          <w:szCs w:val="24"/>
        </w:rPr>
      </w:pPr>
      <w:r w:rsidRPr="001F02A4">
        <w:rPr>
          <w:rFonts w:ascii="Arial" w:hAnsi="Arial" w:cs="Arial"/>
          <w:szCs w:val="24"/>
        </w:rPr>
        <w:t>Is there anything that you are really happy about?</w:t>
      </w:r>
    </w:p>
    <w:p w14:paraId="2F36820D" w14:textId="77777777" w:rsidR="006360FF" w:rsidRPr="001F02A4" w:rsidRDefault="006360FF" w:rsidP="00E73E91">
      <w:pPr>
        <w:pStyle w:val="ListParagraph"/>
        <w:numPr>
          <w:ilvl w:val="0"/>
          <w:numId w:val="53"/>
        </w:numPr>
        <w:spacing w:before="240"/>
        <w:ind w:left="1080"/>
        <w:rPr>
          <w:rFonts w:ascii="Arial" w:hAnsi="Arial" w:cs="Arial"/>
          <w:szCs w:val="24"/>
        </w:rPr>
      </w:pPr>
      <w:r w:rsidRPr="001F02A4">
        <w:rPr>
          <w:rFonts w:ascii="Arial" w:hAnsi="Arial" w:cs="Arial"/>
          <w:szCs w:val="24"/>
        </w:rPr>
        <w:t>Is there anything that you would recommend to a friend?</w:t>
      </w:r>
    </w:p>
    <w:p w14:paraId="5927ED16" w14:textId="77777777" w:rsidR="006360FF" w:rsidRPr="001F02A4" w:rsidRDefault="006360FF" w:rsidP="00E73E91">
      <w:pPr>
        <w:pStyle w:val="ListParagraph"/>
        <w:numPr>
          <w:ilvl w:val="0"/>
          <w:numId w:val="53"/>
        </w:numPr>
        <w:spacing w:before="240"/>
        <w:rPr>
          <w:rFonts w:ascii="Arial" w:hAnsi="Arial" w:cs="Arial"/>
          <w:szCs w:val="24"/>
        </w:rPr>
      </w:pPr>
      <w:r w:rsidRPr="001F02A4">
        <w:rPr>
          <w:rFonts w:ascii="Arial" w:hAnsi="Arial" w:cs="Arial"/>
          <w:szCs w:val="24"/>
        </w:rPr>
        <w:t>Is there anything food-related that you think Windsor-Essex should be proud of?</w:t>
      </w:r>
    </w:p>
    <w:p w14:paraId="6BBF3FF4" w14:textId="77777777" w:rsidR="006360FF" w:rsidRPr="001F02A4" w:rsidRDefault="006360FF" w:rsidP="00E73E91">
      <w:pPr>
        <w:pStyle w:val="ListParagraph"/>
        <w:numPr>
          <w:ilvl w:val="0"/>
          <w:numId w:val="53"/>
        </w:numPr>
        <w:spacing w:before="240"/>
        <w:rPr>
          <w:rFonts w:ascii="Arial" w:hAnsi="Arial" w:cs="Arial"/>
          <w:szCs w:val="24"/>
        </w:rPr>
      </w:pPr>
      <w:r w:rsidRPr="001F02A4">
        <w:rPr>
          <w:rFonts w:ascii="Arial" w:hAnsi="Arial" w:cs="Arial"/>
          <w:szCs w:val="24"/>
        </w:rPr>
        <w:t>Is there anything food-related that you think Windsor-Essex needs to address?</w:t>
      </w:r>
    </w:p>
    <w:p w14:paraId="2305611D" w14:textId="7F16F58E" w:rsidR="006360FF" w:rsidRPr="001F02A4" w:rsidRDefault="006360FF" w:rsidP="006360FF">
      <w:pPr>
        <w:spacing w:before="240"/>
        <w:rPr>
          <w:rFonts w:ascii="Arial" w:hAnsi="Arial" w:cs="Arial"/>
          <w:szCs w:val="24"/>
        </w:rPr>
      </w:pPr>
      <w:r w:rsidRPr="001F02A4">
        <w:rPr>
          <w:rFonts w:ascii="Arial" w:hAnsi="Arial" w:cs="Arial"/>
          <w:b/>
          <w:szCs w:val="24"/>
        </w:rPr>
        <w:t>System</w:t>
      </w:r>
      <w:r w:rsidR="00223AB2">
        <w:rPr>
          <w:rFonts w:ascii="Arial" w:hAnsi="Arial" w:cs="Arial"/>
          <w:b/>
          <w:szCs w:val="24"/>
        </w:rPr>
        <w:t>-</w:t>
      </w:r>
      <w:r w:rsidRPr="001F02A4">
        <w:rPr>
          <w:rFonts w:ascii="Arial" w:hAnsi="Arial" w:cs="Arial"/>
          <w:b/>
          <w:szCs w:val="24"/>
        </w:rPr>
        <w:t>Specific Probes</w:t>
      </w:r>
    </w:p>
    <w:p w14:paraId="206B578D" w14:textId="77777777" w:rsidR="006360FF" w:rsidRPr="001F02A4" w:rsidRDefault="006360FF" w:rsidP="006360FF">
      <w:pPr>
        <w:spacing w:before="240"/>
        <w:rPr>
          <w:rFonts w:ascii="Arial" w:hAnsi="Arial" w:cs="Arial"/>
          <w:szCs w:val="24"/>
        </w:rPr>
      </w:pPr>
      <w:r w:rsidRPr="001F02A4">
        <w:rPr>
          <w:rFonts w:ascii="Arial" w:hAnsi="Arial" w:cs="Arial"/>
          <w:szCs w:val="24"/>
        </w:rPr>
        <w:t>These can be used to get people talking about various parts of the food system in general. From there you can move them into talking about what is working (assets) and what is not (issues).</w:t>
      </w:r>
    </w:p>
    <w:p w14:paraId="510A70AC" w14:textId="77777777" w:rsidR="006360FF" w:rsidRPr="001F02A4" w:rsidRDefault="006360FF" w:rsidP="006360FF">
      <w:pPr>
        <w:spacing w:before="240"/>
        <w:rPr>
          <w:rFonts w:ascii="Arial" w:hAnsi="Arial" w:cs="Arial"/>
          <w:szCs w:val="24"/>
        </w:rPr>
      </w:pPr>
      <w:r w:rsidRPr="001F02A4">
        <w:rPr>
          <w:rFonts w:ascii="Arial" w:hAnsi="Arial" w:cs="Arial"/>
          <w:b/>
          <w:szCs w:val="24"/>
        </w:rPr>
        <w:t>Production</w:t>
      </w:r>
    </w:p>
    <w:p w14:paraId="18915605" w14:textId="77777777" w:rsidR="006360FF" w:rsidRPr="001F02A4" w:rsidRDefault="006360FF" w:rsidP="00E73E91">
      <w:pPr>
        <w:pStyle w:val="ListParagraph"/>
        <w:numPr>
          <w:ilvl w:val="0"/>
          <w:numId w:val="55"/>
        </w:numPr>
        <w:spacing w:before="240"/>
        <w:rPr>
          <w:rFonts w:ascii="Arial" w:hAnsi="Arial" w:cs="Arial"/>
          <w:szCs w:val="24"/>
        </w:rPr>
      </w:pPr>
      <w:r w:rsidRPr="001F02A4">
        <w:rPr>
          <w:rFonts w:ascii="Arial" w:hAnsi="Arial" w:cs="Arial"/>
          <w:szCs w:val="24"/>
        </w:rPr>
        <w:t>How familiar are you with farming and food production here in Windsor-Essex?</w:t>
      </w:r>
    </w:p>
    <w:p w14:paraId="1A9DC7FF" w14:textId="77777777" w:rsidR="006360FF" w:rsidRPr="001F02A4" w:rsidRDefault="006360FF" w:rsidP="00E73E91">
      <w:pPr>
        <w:pStyle w:val="ListParagraph"/>
        <w:numPr>
          <w:ilvl w:val="0"/>
          <w:numId w:val="55"/>
        </w:numPr>
        <w:spacing w:before="240"/>
        <w:rPr>
          <w:rFonts w:ascii="Arial" w:hAnsi="Arial" w:cs="Arial"/>
          <w:szCs w:val="24"/>
        </w:rPr>
      </w:pPr>
      <w:r w:rsidRPr="001F02A4">
        <w:rPr>
          <w:rFonts w:ascii="Arial" w:hAnsi="Arial" w:cs="Arial"/>
          <w:szCs w:val="24"/>
        </w:rPr>
        <w:t>Have you ever visited any local farms or greenhouses?</w:t>
      </w:r>
    </w:p>
    <w:p w14:paraId="320E54BC" w14:textId="77777777" w:rsidR="006360FF" w:rsidRPr="001F02A4" w:rsidRDefault="006360FF" w:rsidP="006360FF">
      <w:pPr>
        <w:spacing w:before="240"/>
        <w:rPr>
          <w:rFonts w:ascii="Arial" w:hAnsi="Arial" w:cs="Arial"/>
          <w:szCs w:val="24"/>
        </w:rPr>
      </w:pPr>
      <w:r w:rsidRPr="001F02A4">
        <w:rPr>
          <w:rFonts w:ascii="Arial" w:hAnsi="Arial" w:cs="Arial"/>
          <w:b/>
          <w:szCs w:val="24"/>
        </w:rPr>
        <w:t>Processing</w:t>
      </w:r>
    </w:p>
    <w:p w14:paraId="6AD574A1" w14:textId="77777777" w:rsidR="006360FF" w:rsidRPr="001F02A4" w:rsidRDefault="006360FF" w:rsidP="00E73E91">
      <w:pPr>
        <w:pStyle w:val="ListParagraph"/>
        <w:numPr>
          <w:ilvl w:val="0"/>
          <w:numId w:val="56"/>
        </w:numPr>
        <w:spacing w:before="240"/>
        <w:rPr>
          <w:rFonts w:ascii="Arial" w:hAnsi="Arial" w:cs="Arial"/>
          <w:szCs w:val="24"/>
        </w:rPr>
      </w:pPr>
      <w:r w:rsidRPr="001F02A4">
        <w:rPr>
          <w:rFonts w:ascii="Arial" w:hAnsi="Arial" w:cs="Arial"/>
          <w:szCs w:val="24"/>
        </w:rPr>
        <w:t>Have you ever thought about how the food you see at your grocery store is processed before it gets to your table?</w:t>
      </w:r>
    </w:p>
    <w:p w14:paraId="19E83782" w14:textId="77777777" w:rsidR="006360FF" w:rsidRPr="001F02A4" w:rsidRDefault="006360FF" w:rsidP="00E73E91">
      <w:pPr>
        <w:pStyle w:val="ListParagraph"/>
        <w:numPr>
          <w:ilvl w:val="0"/>
          <w:numId w:val="56"/>
        </w:numPr>
        <w:spacing w:before="240"/>
        <w:rPr>
          <w:rFonts w:ascii="Arial" w:hAnsi="Arial" w:cs="Arial"/>
          <w:szCs w:val="24"/>
        </w:rPr>
      </w:pPr>
      <w:r w:rsidRPr="001F02A4">
        <w:rPr>
          <w:rFonts w:ascii="Arial" w:hAnsi="Arial" w:cs="Arial"/>
          <w:szCs w:val="24"/>
        </w:rPr>
        <w:t>What do you think happens to your food before it gets to your local store?</w:t>
      </w:r>
    </w:p>
    <w:p w14:paraId="7CA622CE" w14:textId="77777777" w:rsidR="006360FF" w:rsidRPr="001F02A4" w:rsidRDefault="006360FF" w:rsidP="006360FF">
      <w:pPr>
        <w:spacing w:before="240"/>
        <w:rPr>
          <w:rFonts w:ascii="Arial" w:hAnsi="Arial" w:cs="Arial"/>
          <w:szCs w:val="24"/>
        </w:rPr>
      </w:pPr>
      <w:r w:rsidRPr="001F02A4">
        <w:rPr>
          <w:rFonts w:ascii="Arial" w:hAnsi="Arial" w:cs="Arial"/>
          <w:b/>
          <w:szCs w:val="24"/>
        </w:rPr>
        <w:t>Distribution</w:t>
      </w:r>
    </w:p>
    <w:p w14:paraId="0C923BF7" w14:textId="77777777" w:rsidR="006360FF" w:rsidRPr="001F02A4" w:rsidRDefault="006360FF" w:rsidP="00E73E91">
      <w:pPr>
        <w:pStyle w:val="ListParagraph"/>
        <w:numPr>
          <w:ilvl w:val="0"/>
          <w:numId w:val="57"/>
        </w:numPr>
        <w:spacing w:before="240"/>
        <w:rPr>
          <w:rFonts w:ascii="Arial" w:hAnsi="Arial" w:cs="Arial"/>
          <w:szCs w:val="24"/>
        </w:rPr>
      </w:pPr>
      <w:r w:rsidRPr="001F02A4">
        <w:rPr>
          <w:rFonts w:ascii="Arial" w:hAnsi="Arial" w:cs="Arial"/>
          <w:szCs w:val="24"/>
        </w:rPr>
        <w:t>Have you ever thought about how the food at your grocery store gets to you? Where it comes from?</w:t>
      </w:r>
      <w:r w:rsidRPr="001F02A4">
        <w:rPr>
          <w:rFonts w:ascii="Arial" w:hAnsi="Arial" w:cs="Arial"/>
          <w:szCs w:val="24"/>
        </w:rPr>
        <w:br w:type="page"/>
      </w:r>
    </w:p>
    <w:p w14:paraId="61132169" w14:textId="77777777" w:rsidR="006360FF" w:rsidRPr="001F02A4" w:rsidRDefault="006360FF" w:rsidP="006360FF">
      <w:pPr>
        <w:spacing w:before="240"/>
        <w:rPr>
          <w:rFonts w:ascii="Arial" w:hAnsi="Arial" w:cs="Arial"/>
          <w:szCs w:val="24"/>
        </w:rPr>
      </w:pPr>
      <w:r w:rsidRPr="001F02A4">
        <w:rPr>
          <w:rFonts w:ascii="Arial" w:hAnsi="Arial" w:cs="Arial"/>
          <w:b/>
          <w:szCs w:val="24"/>
        </w:rPr>
        <w:t>Access</w:t>
      </w:r>
    </w:p>
    <w:p w14:paraId="35F59934" w14:textId="77777777" w:rsidR="006360FF" w:rsidRPr="001F02A4" w:rsidRDefault="006360FF" w:rsidP="00E73E91">
      <w:pPr>
        <w:pStyle w:val="ListParagraph"/>
        <w:numPr>
          <w:ilvl w:val="0"/>
          <w:numId w:val="57"/>
        </w:numPr>
        <w:spacing w:before="240"/>
        <w:rPr>
          <w:rFonts w:ascii="Arial" w:hAnsi="Arial" w:cs="Arial"/>
          <w:szCs w:val="24"/>
        </w:rPr>
      </w:pPr>
      <w:r w:rsidRPr="001F02A4">
        <w:rPr>
          <w:rFonts w:ascii="Arial" w:hAnsi="Arial" w:cs="Arial"/>
          <w:szCs w:val="24"/>
        </w:rPr>
        <w:t>Can you get the food you want when you want it? How you want it?</w:t>
      </w:r>
    </w:p>
    <w:p w14:paraId="2A03347D" w14:textId="77777777" w:rsidR="006360FF" w:rsidRPr="001F02A4" w:rsidRDefault="006360FF" w:rsidP="00E73E91">
      <w:pPr>
        <w:pStyle w:val="ListParagraph"/>
        <w:numPr>
          <w:ilvl w:val="0"/>
          <w:numId w:val="57"/>
        </w:numPr>
        <w:spacing w:before="240"/>
        <w:rPr>
          <w:rFonts w:ascii="Arial" w:hAnsi="Arial" w:cs="Arial"/>
          <w:szCs w:val="24"/>
        </w:rPr>
      </w:pPr>
      <w:r w:rsidRPr="001F02A4">
        <w:rPr>
          <w:rFonts w:ascii="Arial" w:hAnsi="Arial" w:cs="Arial"/>
          <w:szCs w:val="24"/>
        </w:rPr>
        <w:t>Is there food you can’t get that you would like to get?</w:t>
      </w:r>
    </w:p>
    <w:p w14:paraId="580155A8" w14:textId="77777777" w:rsidR="006360FF" w:rsidRPr="001F02A4" w:rsidRDefault="006360FF" w:rsidP="006360FF">
      <w:pPr>
        <w:spacing w:before="240"/>
        <w:rPr>
          <w:rFonts w:ascii="Arial" w:hAnsi="Arial" w:cs="Arial"/>
          <w:szCs w:val="24"/>
        </w:rPr>
      </w:pPr>
      <w:r w:rsidRPr="001F02A4">
        <w:rPr>
          <w:rFonts w:ascii="Arial" w:hAnsi="Arial" w:cs="Arial"/>
          <w:b/>
          <w:szCs w:val="24"/>
        </w:rPr>
        <w:t>Consumption</w:t>
      </w:r>
    </w:p>
    <w:p w14:paraId="463FFB5A" w14:textId="77777777" w:rsidR="006360FF" w:rsidRPr="001F02A4" w:rsidRDefault="006360FF" w:rsidP="00E73E91">
      <w:pPr>
        <w:pStyle w:val="ListParagraph"/>
        <w:numPr>
          <w:ilvl w:val="0"/>
          <w:numId w:val="58"/>
        </w:numPr>
        <w:spacing w:before="240"/>
        <w:rPr>
          <w:rFonts w:ascii="Arial" w:hAnsi="Arial" w:cs="Arial"/>
          <w:szCs w:val="24"/>
        </w:rPr>
      </w:pPr>
      <w:r w:rsidRPr="001F02A4">
        <w:rPr>
          <w:rFonts w:ascii="Arial" w:hAnsi="Arial" w:cs="Arial"/>
          <w:szCs w:val="24"/>
        </w:rPr>
        <w:t>Do you think about what you eat?</w:t>
      </w:r>
    </w:p>
    <w:p w14:paraId="1F9A8610" w14:textId="77777777" w:rsidR="006360FF" w:rsidRPr="001F02A4" w:rsidRDefault="006360FF" w:rsidP="00E73E91">
      <w:pPr>
        <w:pStyle w:val="ListParagraph"/>
        <w:numPr>
          <w:ilvl w:val="0"/>
          <w:numId w:val="58"/>
        </w:numPr>
        <w:spacing w:before="240"/>
        <w:rPr>
          <w:rFonts w:ascii="Arial" w:hAnsi="Arial" w:cs="Arial"/>
          <w:szCs w:val="24"/>
        </w:rPr>
      </w:pPr>
      <w:r w:rsidRPr="001F02A4">
        <w:rPr>
          <w:rFonts w:ascii="Arial" w:hAnsi="Arial" w:cs="Arial"/>
          <w:szCs w:val="24"/>
        </w:rPr>
        <w:t>How do you feel about making meals?</w:t>
      </w:r>
    </w:p>
    <w:p w14:paraId="0615C98A" w14:textId="77777777" w:rsidR="006360FF" w:rsidRPr="001F02A4" w:rsidRDefault="006360FF" w:rsidP="00E73E91">
      <w:pPr>
        <w:pStyle w:val="ListParagraph"/>
        <w:numPr>
          <w:ilvl w:val="0"/>
          <w:numId w:val="58"/>
        </w:numPr>
        <w:spacing w:before="240"/>
        <w:rPr>
          <w:rFonts w:ascii="Arial" w:hAnsi="Arial" w:cs="Arial"/>
          <w:szCs w:val="24"/>
        </w:rPr>
      </w:pPr>
      <w:r w:rsidRPr="001F02A4">
        <w:rPr>
          <w:rFonts w:ascii="Arial" w:hAnsi="Arial" w:cs="Arial"/>
          <w:szCs w:val="24"/>
        </w:rPr>
        <w:t>Do you ever have food go bad on you?</w:t>
      </w:r>
    </w:p>
    <w:p w14:paraId="0CE16FAE" w14:textId="77777777" w:rsidR="006360FF" w:rsidRPr="001F02A4" w:rsidRDefault="006360FF" w:rsidP="006360FF">
      <w:pPr>
        <w:spacing w:before="240"/>
        <w:rPr>
          <w:rFonts w:ascii="Arial" w:hAnsi="Arial" w:cs="Arial"/>
          <w:szCs w:val="24"/>
        </w:rPr>
      </w:pPr>
      <w:r w:rsidRPr="001F02A4">
        <w:rPr>
          <w:rFonts w:ascii="Arial" w:hAnsi="Arial" w:cs="Arial"/>
          <w:b/>
          <w:szCs w:val="24"/>
        </w:rPr>
        <w:t>Waste Management</w:t>
      </w:r>
    </w:p>
    <w:p w14:paraId="3F8610B2" w14:textId="77777777" w:rsidR="006360FF" w:rsidRPr="001F02A4" w:rsidRDefault="006360FF" w:rsidP="00E73E91">
      <w:pPr>
        <w:pStyle w:val="ListParagraph"/>
        <w:numPr>
          <w:ilvl w:val="0"/>
          <w:numId w:val="59"/>
        </w:numPr>
        <w:spacing w:before="240"/>
        <w:rPr>
          <w:rFonts w:ascii="Arial" w:hAnsi="Arial" w:cs="Arial"/>
          <w:szCs w:val="24"/>
        </w:rPr>
      </w:pPr>
      <w:r w:rsidRPr="001F02A4">
        <w:rPr>
          <w:rFonts w:ascii="Arial" w:hAnsi="Arial" w:cs="Arial"/>
          <w:szCs w:val="24"/>
        </w:rPr>
        <w:t>What usually happens with food waste in your home?</w:t>
      </w:r>
    </w:p>
    <w:p w14:paraId="153B5622" w14:textId="77777777" w:rsidR="006360FF" w:rsidRPr="001F02A4" w:rsidRDefault="006360FF" w:rsidP="006360FF">
      <w:pPr>
        <w:spacing w:before="240"/>
        <w:rPr>
          <w:rFonts w:ascii="Arial" w:hAnsi="Arial" w:cs="Arial"/>
          <w:szCs w:val="24"/>
        </w:rPr>
      </w:pPr>
      <w:r w:rsidRPr="001F02A4">
        <w:rPr>
          <w:rFonts w:ascii="Arial" w:hAnsi="Arial" w:cs="Arial"/>
          <w:b/>
          <w:szCs w:val="24"/>
        </w:rPr>
        <w:t>Priority Setting Probes:</w:t>
      </w:r>
    </w:p>
    <w:p w14:paraId="2064052F" w14:textId="77777777" w:rsidR="006360FF" w:rsidRPr="001F02A4" w:rsidRDefault="006360FF" w:rsidP="00E73E91">
      <w:pPr>
        <w:pStyle w:val="ListParagraph"/>
        <w:numPr>
          <w:ilvl w:val="0"/>
          <w:numId w:val="59"/>
        </w:numPr>
        <w:spacing w:before="240"/>
        <w:rPr>
          <w:rFonts w:ascii="Arial" w:hAnsi="Arial" w:cs="Arial"/>
          <w:szCs w:val="24"/>
        </w:rPr>
      </w:pPr>
      <w:r w:rsidRPr="001F02A4">
        <w:rPr>
          <w:rFonts w:ascii="Arial" w:hAnsi="Arial" w:cs="Arial"/>
          <w:szCs w:val="24"/>
        </w:rPr>
        <w:t>If you could wave a magic wand, what food-related change would you make?</w:t>
      </w:r>
    </w:p>
    <w:p w14:paraId="3827A3B5" w14:textId="77777777" w:rsidR="006360FF" w:rsidRPr="001F02A4" w:rsidRDefault="006360FF" w:rsidP="00E73E91">
      <w:pPr>
        <w:pStyle w:val="ListParagraph"/>
        <w:numPr>
          <w:ilvl w:val="0"/>
          <w:numId w:val="59"/>
        </w:numPr>
        <w:spacing w:before="240"/>
        <w:rPr>
          <w:rFonts w:ascii="Arial" w:hAnsi="Arial" w:cs="Arial"/>
          <w:szCs w:val="24"/>
        </w:rPr>
      </w:pPr>
      <w:r w:rsidRPr="001F02A4">
        <w:rPr>
          <w:rFonts w:ascii="Arial" w:hAnsi="Arial" w:cs="Arial"/>
          <w:szCs w:val="24"/>
        </w:rPr>
        <w:t>Of all the things that you mentioned, what is the single most important issue for you?</w:t>
      </w:r>
    </w:p>
    <w:p w14:paraId="63C0231B" w14:textId="7B98871E" w:rsidR="006360FF" w:rsidRDefault="006360FF" w:rsidP="00E73E91">
      <w:pPr>
        <w:pStyle w:val="ListParagraph"/>
        <w:numPr>
          <w:ilvl w:val="0"/>
          <w:numId w:val="59"/>
        </w:numPr>
        <w:spacing w:before="240"/>
        <w:rPr>
          <w:rFonts w:ascii="Arial" w:hAnsi="Arial" w:cs="Arial"/>
          <w:szCs w:val="24"/>
        </w:rPr>
      </w:pPr>
      <w:r w:rsidRPr="001F02A4">
        <w:rPr>
          <w:rFonts w:ascii="Arial" w:hAnsi="Arial" w:cs="Arial"/>
          <w:szCs w:val="24"/>
        </w:rPr>
        <w:t>Is that true all over or only in your area?</w:t>
      </w:r>
      <w:r w:rsidRPr="001F02A4">
        <w:rPr>
          <w:rFonts w:ascii="Arial" w:hAnsi="Arial" w:cs="Arial"/>
          <w:szCs w:val="24"/>
        </w:rPr>
        <w:br w:type="page"/>
      </w:r>
    </w:p>
    <w:p w14:paraId="03382F85" w14:textId="36BD90EF" w:rsidR="00CF663D" w:rsidRDefault="00E2778D" w:rsidP="00CF663D">
      <w:pPr>
        <w:spacing w:after="200" w:line="276" w:lineRule="auto"/>
      </w:pPr>
      <w:r>
        <w:rPr>
          <w:noProof/>
          <w:lang w:val="en-US"/>
        </w:rPr>
        <w:drawing>
          <wp:inline distT="0" distB="0" distL="0" distR="0" wp14:anchorId="216DF08D" wp14:editId="47DBF1D0">
            <wp:extent cx="5911203" cy="7924800"/>
            <wp:effectExtent l="0" t="0" r="0" b="0"/>
            <wp:docPr id="1" name="Picture 1" descr="A picture of the sheet used to record information and comments taken from respondents during this survey" title="Recording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ppendix B.jpg"/>
                    <pic:cNvPicPr/>
                  </pic:nvPicPr>
                  <pic:blipFill>
                    <a:blip r:embed="rId92">
                      <a:extLst>
                        <a:ext uri="{28A0092B-C50C-407E-A947-70E740481C1C}">
                          <a14:useLocalDpi xmlns:a14="http://schemas.microsoft.com/office/drawing/2010/main" val="0"/>
                        </a:ext>
                      </a:extLst>
                    </a:blip>
                    <a:stretch>
                      <a:fillRect/>
                    </a:stretch>
                  </pic:blipFill>
                  <pic:spPr>
                    <a:xfrm>
                      <a:off x="0" y="0"/>
                      <a:ext cx="5925638" cy="7944152"/>
                    </a:xfrm>
                    <a:prstGeom prst="rect">
                      <a:avLst/>
                    </a:prstGeom>
                  </pic:spPr>
                </pic:pic>
              </a:graphicData>
            </a:graphic>
          </wp:inline>
        </w:drawing>
      </w:r>
      <w:r w:rsidR="00CF663D">
        <w:br w:type="page"/>
      </w:r>
    </w:p>
    <w:p w14:paraId="5ED15E9F" w14:textId="77777777" w:rsidR="00E346FD" w:rsidRDefault="00E346FD" w:rsidP="00E346FD">
      <w:pPr>
        <w:pStyle w:val="Heading1"/>
        <w:jc w:val="center"/>
        <w:sectPr w:rsidR="00E346FD" w:rsidSect="00E346FD">
          <w:pgSz w:w="12240" w:h="15840" w:code="1"/>
          <w:pgMar w:top="1440" w:right="1440" w:bottom="1440" w:left="1440" w:header="0" w:footer="0" w:gutter="0"/>
          <w:cols w:space="708"/>
          <w:docGrid w:linePitch="360"/>
        </w:sectPr>
      </w:pPr>
      <w:bookmarkStart w:id="120" w:name="_Toc15636316"/>
    </w:p>
    <w:p w14:paraId="109FC49A" w14:textId="77777777" w:rsidR="00E346FD" w:rsidRDefault="00CF663D" w:rsidP="00E346FD">
      <w:pPr>
        <w:pStyle w:val="Heading1"/>
        <w:jc w:val="center"/>
        <w:sectPr w:rsidR="00E346FD" w:rsidSect="00E346FD">
          <w:pgSz w:w="12240" w:h="15840" w:code="1"/>
          <w:pgMar w:top="1440" w:right="1440" w:bottom="1440" w:left="1440" w:header="0" w:footer="0" w:gutter="0"/>
          <w:cols w:space="708"/>
          <w:vAlign w:val="center"/>
          <w:docGrid w:linePitch="360"/>
        </w:sectPr>
      </w:pPr>
      <w:r>
        <w:t>Appendix C: Community Survey</w:t>
      </w:r>
      <w:bookmarkEnd w:id="120"/>
    </w:p>
    <w:p w14:paraId="2E759A4A" w14:textId="77777777" w:rsidR="00CF663D" w:rsidRPr="00751877" w:rsidRDefault="00CF663D" w:rsidP="00751877">
      <w:pPr>
        <w:pStyle w:val="Heading1"/>
        <w:jc w:val="center"/>
        <w:rPr>
          <w:sz w:val="32"/>
          <w:szCs w:val="32"/>
        </w:rPr>
      </w:pPr>
      <w:bookmarkStart w:id="121" w:name="_Toc15636317"/>
      <w:r w:rsidRPr="00751877">
        <w:rPr>
          <w:sz w:val="32"/>
          <w:szCs w:val="32"/>
        </w:rPr>
        <w:t>COMMUNITY FOOD SURVEY</w:t>
      </w:r>
      <w:bookmarkEnd w:id="121"/>
    </w:p>
    <w:p w14:paraId="70ACCC9E" w14:textId="77777777" w:rsidR="00CF663D" w:rsidRPr="00076DA1" w:rsidRDefault="00CF663D" w:rsidP="00314F6B">
      <w:pPr>
        <w:pStyle w:val="Heading2"/>
        <w:rPr>
          <w:rStyle w:val="IntenseEmphasis"/>
        </w:rPr>
      </w:pPr>
      <w:bookmarkStart w:id="122" w:name="_Toc15636318"/>
      <w:r w:rsidRPr="00076DA1">
        <w:rPr>
          <w:rStyle w:val="IntenseEmphasis"/>
        </w:rPr>
        <w:t>Introduction</w:t>
      </w:r>
      <w:bookmarkEnd w:id="122"/>
    </w:p>
    <w:p w14:paraId="3032AB08" w14:textId="5ED7630A" w:rsidR="00CF663D" w:rsidRDefault="00CF663D" w:rsidP="007B7B63">
      <w:r w:rsidRPr="007E2338">
        <w:t xml:space="preserve">This community survey is part of a local food system assessment. The assessment is being carried out by the </w:t>
      </w:r>
      <w:r w:rsidR="00600633">
        <w:t>Windsor-Essex Food Policy Council</w:t>
      </w:r>
      <w:r w:rsidRPr="007E2338">
        <w:t xml:space="preserve">, in partnership with the </w:t>
      </w:r>
      <w:r w:rsidR="00AD2A5F">
        <w:t>Windsor-Essex</w:t>
      </w:r>
      <w:r>
        <w:t xml:space="preserve"> County</w:t>
      </w:r>
      <w:r w:rsidR="0040045E">
        <w:t xml:space="preserve"> </w:t>
      </w:r>
      <w:r w:rsidRPr="007E2338">
        <w:t>Health Unit. This project is also proudly supported by the WindsorEssex Community Foundation and Loblaw Companies Limited through their partnership with Community Foundations of Canada.</w:t>
      </w:r>
    </w:p>
    <w:p w14:paraId="583BA544" w14:textId="710C1096" w:rsidR="00CF663D" w:rsidRDefault="00CF663D" w:rsidP="007B7B63">
      <w:r w:rsidRPr="007E2338">
        <w:t xml:space="preserve">The purpose of the assessment is to learn about the food system in </w:t>
      </w:r>
      <w:r>
        <w:t>Windsor and Essex County</w:t>
      </w:r>
      <w:r w:rsidRPr="007E2338">
        <w:t xml:space="preserve"> so we can make improvements to the system for all residents of </w:t>
      </w:r>
      <w:r>
        <w:t>Windsor and Essex County</w:t>
      </w:r>
      <w:r w:rsidRPr="007E2338">
        <w:t>.</w:t>
      </w:r>
      <w:r w:rsidR="00F907EB">
        <w:t xml:space="preserve"> </w:t>
      </w:r>
      <w:r w:rsidRPr="007E2338">
        <w:t>As part of the assessment, we need to know what community members think about different aspects of the food system. That is why we are conducting this survey.</w:t>
      </w:r>
      <w:r w:rsidR="00F907EB">
        <w:t xml:space="preserve"> </w:t>
      </w:r>
      <w:r w:rsidRPr="007E2338">
        <w:t>As a thank-you for completing this survey, you will be given the option to enter a draw to win a $100 grocery card.</w:t>
      </w:r>
    </w:p>
    <w:p w14:paraId="034012C6" w14:textId="7EFA727D" w:rsidR="00CF663D" w:rsidRDefault="00CF663D" w:rsidP="007B7B63">
      <w:r w:rsidRPr="007E2338">
        <w:t xml:space="preserve">Your participation is voluntary. You can choose to stop the survey at any time. You can choose not to answer any question you </w:t>
      </w:r>
      <w:r w:rsidR="002710D4">
        <w:t>do not</w:t>
      </w:r>
      <w:r w:rsidRPr="007E2338">
        <w:t xml:space="preserve"> wish to answer. All the responses you give will be strictly confidential. Your name will not be connected to your answers. The survey should take about 10 minutes to complete.</w:t>
      </w:r>
    </w:p>
    <w:p w14:paraId="0CBFE61F" w14:textId="173FB554" w:rsidR="00CF663D" w:rsidRDefault="00CF663D" w:rsidP="00022518">
      <w:pPr>
        <w:spacing w:after="240"/>
      </w:pPr>
      <w:r w:rsidRPr="007E2338">
        <w:t>If you have any concerns or questions about the survey, please feel free to contact</w:t>
      </w:r>
      <w:r>
        <w:t>…</w:t>
      </w:r>
      <w:r w:rsidRPr="007E2338">
        <w:t>Chair of the Windsor-Essex Food Policy Council, at</w:t>
      </w:r>
      <w:r>
        <w:t>…</w:t>
      </w:r>
      <w:r w:rsidRPr="007E2338">
        <w:t>. If you have technical issues with the survey, please contact</w:t>
      </w:r>
      <w:r>
        <w:t>…</w:t>
      </w:r>
      <w:r w:rsidRPr="007E2338">
        <w:t>at</w:t>
      </w:r>
      <w:r>
        <w:t>…</w:t>
      </w:r>
      <w:r w:rsidRPr="007E2338">
        <w:t>.</w:t>
      </w:r>
      <w:r w:rsidR="00F907EB">
        <w:t xml:space="preserve"> </w:t>
      </w:r>
      <w:r w:rsidRPr="007E2338">
        <w:t>If you have read and understood the information just provided and would like to complete the survey, please check “</w:t>
      </w:r>
      <w:r w:rsidR="0094568D">
        <w:t>Y</w:t>
      </w:r>
      <w:r w:rsidRPr="007E2338">
        <w:t>es” below and continue with the survey.</w:t>
      </w:r>
    </w:p>
    <w:p w14:paraId="4EDCDCDD" w14:textId="2A699CBE" w:rsidR="00CF663D" w:rsidRDefault="00CF663D" w:rsidP="00022518">
      <w:pPr>
        <w:spacing w:after="240"/>
      </w:pPr>
      <w:r w:rsidRPr="00B70330">
        <w:rPr>
          <w:b/>
        </w:rPr>
        <w:t>I have read and understood the information above and decided to participate.</w:t>
      </w:r>
    </w:p>
    <w:p w14:paraId="5E54A53F" w14:textId="4E860EC9" w:rsidR="00CF663D" w:rsidRDefault="006D2DA2" w:rsidP="006D2DA2">
      <w:pPr>
        <w:spacing w:after="240"/>
        <w:rPr>
          <w:rFonts w:asciiTheme="majorHAnsi" w:eastAsiaTheme="majorEastAsia" w:hAnsiTheme="majorHAnsi" w:cstheme="majorBidi"/>
          <w:b/>
          <w:bCs/>
          <w:color w:val="00596F" w:themeColor="text2"/>
          <w:sz w:val="28"/>
          <w:szCs w:val="28"/>
        </w:rPr>
      </w:pPr>
      <w:r w:rsidRPr="006D2DA2">
        <w:rPr>
          <w:rFonts w:cstheme="minorHAnsi"/>
          <w:sz w:val="48"/>
          <w:szCs w:val="48"/>
        </w:rPr>
        <w:t>□</w:t>
      </w:r>
      <w:r>
        <w:rPr>
          <w:rFonts w:cstheme="minorHAnsi"/>
          <w:szCs w:val="24"/>
        </w:rPr>
        <w:t xml:space="preserve"> Yes</w:t>
      </w:r>
      <w:r>
        <w:rPr>
          <w:rFonts w:cstheme="minorHAnsi"/>
          <w:szCs w:val="24"/>
        </w:rPr>
        <w:tab/>
      </w:r>
      <w:r>
        <w:rPr>
          <w:rFonts w:cstheme="minorHAnsi"/>
          <w:szCs w:val="24"/>
        </w:rPr>
        <w:tab/>
      </w:r>
      <w:r w:rsidRPr="006D2DA2">
        <w:rPr>
          <w:rFonts w:cstheme="minorHAnsi"/>
          <w:sz w:val="48"/>
          <w:szCs w:val="48"/>
        </w:rPr>
        <w:t>□</w:t>
      </w:r>
      <w:r>
        <w:rPr>
          <w:rFonts w:cstheme="minorHAnsi"/>
          <w:szCs w:val="24"/>
        </w:rPr>
        <w:t xml:space="preserve"> No</w:t>
      </w:r>
      <w:r w:rsidR="00CF663D">
        <w:br w:type="page"/>
      </w:r>
    </w:p>
    <w:p w14:paraId="70544F48" w14:textId="77777777" w:rsidR="00CF663D" w:rsidRPr="003431D2" w:rsidRDefault="00CF663D" w:rsidP="00CF663D">
      <w:pPr>
        <w:rPr>
          <w:rStyle w:val="IntenseEmphasis"/>
        </w:rPr>
      </w:pPr>
      <w:r w:rsidRPr="003431D2">
        <w:rPr>
          <w:rStyle w:val="IntenseEmphasis"/>
        </w:rPr>
        <w:t>TELL US WHAT YOU THINK</w:t>
      </w:r>
    </w:p>
    <w:p w14:paraId="6D725E7C" w14:textId="77777777" w:rsidR="00CF663D" w:rsidRDefault="00CF663D" w:rsidP="00022518">
      <w:pPr>
        <w:spacing w:after="240"/>
      </w:pPr>
      <w:r w:rsidRPr="007E2338">
        <w:t>We want to know what you think about different aspects of the local food system. The following sets of questions will ask you about the local food system. Think about your own beliefs and experiences when you answer these questions.</w:t>
      </w:r>
    </w:p>
    <w:p w14:paraId="259A5B1A" w14:textId="77777777" w:rsidR="00CF663D" w:rsidRPr="003431D2" w:rsidRDefault="00CF663D" w:rsidP="00CF663D">
      <w:pPr>
        <w:rPr>
          <w:rStyle w:val="Strong"/>
        </w:rPr>
      </w:pPr>
      <w:r w:rsidRPr="003431D2">
        <w:rPr>
          <w:rStyle w:val="Strong"/>
        </w:rPr>
        <w:t>Production, Processing and Distribution</w:t>
      </w:r>
    </w:p>
    <w:p w14:paraId="2DA5C49F" w14:textId="77777777" w:rsidR="00CF663D" w:rsidRPr="00F35428" w:rsidRDefault="00CF663D" w:rsidP="00022518">
      <w:pPr>
        <w:spacing w:after="240"/>
      </w:pPr>
      <w:r>
        <w:t>These questions ask about growing food, processing it, and distributing it in Windsor and Essex County. Please indicate how much you agree with each statement.</w:t>
      </w:r>
    </w:p>
    <w:tbl>
      <w:tblPr>
        <w:tblStyle w:val="TableGrid"/>
        <w:tblW w:w="10080" w:type="dxa"/>
        <w:tblLook w:val="04A0" w:firstRow="1" w:lastRow="0" w:firstColumn="1" w:lastColumn="0" w:noHBand="0" w:noVBand="1"/>
        <w:tblCaption w:val="Growing, Processing and Distributing Food in Windsor and Essex County"/>
        <w:tblDescription w:val="This is a listing of questions relating to the growth, production and distribution of food in Winsdor and Essex County. Examples are: &quot;I do not know a lot about local farming and food production&quot; or &quot;I think it is important that land which could be used for farming is protected.&quot; All questions are answered per the scale &quot;Strongly Agree, Agree, Neither Agree nor Disagree, Disagree, Strongly Disagree or Unsure.&quot;"/>
      </w:tblPr>
      <w:tblGrid>
        <w:gridCol w:w="6228"/>
        <w:gridCol w:w="642"/>
        <w:gridCol w:w="642"/>
        <w:gridCol w:w="642"/>
        <w:gridCol w:w="642"/>
        <w:gridCol w:w="642"/>
        <w:gridCol w:w="642"/>
      </w:tblGrid>
      <w:tr w:rsidR="00CF663D" w:rsidRPr="00F35428" w14:paraId="50F04C6A" w14:textId="77777777" w:rsidTr="004D27AB">
        <w:trPr>
          <w:cantSplit/>
          <w:trHeight w:val="2016"/>
          <w:tblHeader/>
        </w:trPr>
        <w:tc>
          <w:tcPr>
            <w:tcW w:w="6228" w:type="dxa"/>
            <w:tcBorders>
              <w:bottom w:val="single" w:sz="4" w:space="0" w:color="auto"/>
            </w:tcBorders>
            <w:vAlign w:val="bottom"/>
          </w:tcPr>
          <w:p w14:paraId="4B74C8E0" w14:textId="74D5E566" w:rsidR="00CF663D" w:rsidRPr="00F35428" w:rsidRDefault="004D27AB" w:rsidP="00560F3D">
            <w:pPr>
              <w:spacing w:before="0"/>
            </w:pPr>
            <w:r>
              <w:rPr>
                <w:b/>
                <w:i/>
              </w:rPr>
              <w:t>Please tell us how much you agree with each statement:</w:t>
            </w:r>
          </w:p>
        </w:tc>
        <w:tc>
          <w:tcPr>
            <w:tcW w:w="642" w:type="dxa"/>
            <w:textDirection w:val="btLr"/>
            <w:vAlign w:val="center"/>
          </w:tcPr>
          <w:p w14:paraId="5A4B0D4B" w14:textId="77777777" w:rsidR="00CF663D" w:rsidRPr="002710D4" w:rsidRDefault="00CF663D" w:rsidP="00560F3D">
            <w:pPr>
              <w:spacing w:before="0"/>
              <w:ind w:left="113" w:right="113"/>
              <w:jc w:val="both"/>
              <w:rPr>
                <w:szCs w:val="24"/>
              </w:rPr>
            </w:pPr>
            <w:r w:rsidRPr="002710D4">
              <w:rPr>
                <w:szCs w:val="24"/>
              </w:rPr>
              <w:t>Strongly Agree</w:t>
            </w:r>
          </w:p>
        </w:tc>
        <w:tc>
          <w:tcPr>
            <w:tcW w:w="642" w:type="dxa"/>
            <w:textDirection w:val="btLr"/>
            <w:vAlign w:val="center"/>
          </w:tcPr>
          <w:p w14:paraId="0C49E0DF" w14:textId="77777777" w:rsidR="00CF663D" w:rsidRPr="002710D4" w:rsidRDefault="00CF663D" w:rsidP="00560F3D">
            <w:pPr>
              <w:spacing w:before="0"/>
              <w:ind w:left="113" w:right="113"/>
              <w:jc w:val="both"/>
              <w:rPr>
                <w:szCs w:val="24"/>
              </w:rPr>
            </w:pPr>
            <w:r w:rsidRPr="002710D4">
              <w:rPr>
                <w:szCs w:val="24"/>
              </w:rPr>
              <w:t>Agree</w:t>
            </w:r>
          </w:p>
        </w:tc>
        <w:tc>
          <w:tcPr>
            <w:tcW w:w="642" w:type="dxa"/>
            <w:tcMar>
              <w:left w:w="0" w:type="dxa"/>
              <w:right w:w="0" w:type="dxa"/>
            </w:tcMar>
            <w:textDirection w:val="btLr"/>
            <w:tcFitText/>
          </w:tcPr>
          <w:p w14:paraId="094490B3" w14:textId="186CC457" w:rsidR="00560F3D" w:rsidRPr="002710D4" w:rsidRDefault="00CF663D" w:rsidP="004D27AB">
            <w:pPr>
              <w:spacing w:before="0"/>
              <w:ind w:left="115" w:right="115"/>
              <w:jc w:val="both"/>
              <w:rPr>
                <w:szCs w:val="24"/>
              </w:rPr>
            </w:pPr>
            <w:r w:rsidRPr="004D27AB">
              <w:rPr>
                <w:szCs w:val="24"/>
              </w:rPr>
              <w:t>Neither Agree nor</w:t>
            </w:r>
            <w:r w:rsidR="00560F3D" w:rsidRPr="004D27AB">
              <w:rPr>
                <w:szCs w:val="24"/>
              </w:rPr>
              <w:t xml:space="preserve"> disagree</w:t>
            </w:r>
          </w:p>
        </w:tc>
        <w:tc>
          <w:tcPr>
            <w:tcW w:w="642" w:type="dxa"/>
            <w:textDirection w:val="btLr"/>
            <w:vAlign w:val="center"/>
          </w:tcPr>
          <w:p w14:paraId="266FD3A8" w14:textId="77777777" w:rsidR="00CF663D" w:rsidRPr="002710D4" w:rsidRDefault="00CF663D" w:rsidP="00560F3D">
            <w:pPr>
              <w:spacing w:before="0"/>
              <w:ind w:left="113" w:right="113"/>
              <w:jc w:val="both"/>
              <w:rPr>
                <w:szCs w:val="24"/>
              </w:rPr>
            </w:pPr>
            <w:r w:rsidRPr="002710D4">
              <w:rPr>
                <w:szCs w:val="24"/>
              </w:rPr>
              <w:t>Disagree</w:t>
            </w:r>
          </w:p>
        </w:tc>
        <w:tc>
          <w:tcPr>
            <w:tcW w:w="642" w:type="dxa"/>
            <w:textDirection w:val="btLr"/>
            <w:vAlign w:val="center"/>
          </w:tcPr>
          <w:p w14:paraId="2B17A973" w14:textId="77777777" w:rsidR="00CF663D" w:rsidRPr="002710D4" w:rsidRDefault="00CF663D" w:rsidP="00560F3D">
            <w:pPr>
              <w:spacing w:before="0"/>
              <w:ind w:left="113" w:right="113"/>
              <w:jc w:val="both"/>
              <w:rPr>
                <w:szCs w:val="24"/>
              </w:rPr>
            </w:pPr>
            <w:r w:rsidRPr="002710D4">
              <w:rPr>
                <w:szCs w:val="24"/>
              </w:rPr>
              <w:t>Strongly Disagree</w:t>
            </w:r>
          </w:p>
        </w:tc>
        <w:tc>
          <w:tcPr>
            <w:tcW w:w="642" w:type="dxa"/>
            <w:textDirection w:val="btLr"/>
            <w:vAlign w:val="center"/>
          </w:tcPr>
          <w:p w14:paraId="45CC7D50" w14:textId="77777777" w:rsidR="00CF663D" w:rsidRPr="002710D4" w:rsidRDefault="00CF663D" w:rsidP="00560F3D">
            <w:pPr>
              <w:spacing w:before="0"/>
              <w:ind w:left="113" w:right="113"/>
              <w:jc w:val="both"/>
              <w:rPr>
                <w:szCs w:val="24"/>
              </w:rPr>
            </w:pPr>
            <w:r w:rsidRPr="002710D4">
              <w:rPr>
                <w:szCs w:val="24"/>
              </w:rPr>
              <w:t>Unsure</w:t>
            </w:r>
          </w:p>
        </w:tc>
      </w:tr>
      <w:tr w:rsidR="00CF663D" w:rsidRPr="00F35428" w14:paraId="1FF6C4F1" w14:textId="77777777" w:rsidTr="00560F3D">
        <w:trPr>
          <w:trHeight w:val="547"/>
        </w:trPr>
        <w:tc>
          <w:tcPr>
            <w:tcW w:w="6228" w:type="dxa"/>
            <w:tcBorders>
              <w:top w:val="single" w:sz="4" w:space="0" w:color="auto"/>
              <w:left w:val="single" w:sz="4" w:space="0" w:color="auto"/>
              <w:bottom w:val="single" w:sz="4" w:space="0" w:color="auto"/>
              <w:right w:val="single" w:sz="4" w:space="0" w:color="999999"/>
            </w:tcBorders>
            <w:shd w:val="clear" w:color="auto" w:fill="auto"/>
            <w:vAlign w:val="center"/>
          </w:tcPr>
          <w:p w14:paraId="2DB05CFE" w14:textId="77777777" w:rsidR="00CF663D" w:rsidRPr="00F35428" w:rsidRDefault="00CF663D" w:rsidP="002B4CED">
            <w:pPr>
              <w:spacing w:before="0"/>
            </w:pPr>
            <w:r w:rsidRPr="009F7394">
              <w:rPr>
                <w:lang w:val="en-GB"/>
              </w:rPr>
              <w:t xml:space="preserve">I think that food grown or produced in </w:t>
            </w:r>
            <w:r>
              <w:rPr>
                <w:lang w:val="en-GB"/>
              </w:rPr>
              <w:t>Windsor and Essex County</w:t>
            </w:r>
            <w:r w:rsidRPr="009F7394">
              <w:rPr>
                <w:lang w:val="en-GB"/>
              </w:rPr>
              <w:t xml:space="preserve"> should also be sold here.</w:t>
            </w:r>
          </w:p>
        </w:tc>
        <w:tc>
          <w:tcPr>
            <w:tcW w:w="642" w:type="dxa"/>
          </w:tcPr>
          <w:p w14:paraId="61EC57FC" w14:textId="77777777" w:rsidR="00CF663D" w:rsidRPr="00F35428" w:rsidRDefault="00CF663D" w:rsidP="002B4CED">
            <w:pPr>
              <w:spacing w:before="0"/>
            </w:pPr>
          </w:p>
        </w:tc>
        <w:tc>
          <w:tcPr>
            <w:tcW w:w="642" w:type="dxa"/>
          </w:tcPr>
          <w:p w14:paraId="42F844F9" w14:textId="77777777" w:rsidR="00CF663D" w:rsidRPr="00F35428" w:rsidRDefault="00CF663D" w:rsidP="002B4CED">
            <w:pPr>
              <w:spacing w:before="0"/>
            </w:pPr>
          </w:p>
        </w:tc>
        <w:tc>
          <w:tcPr>
            <w:tcW w:w="642" w:type="dxa"/>
          </w:tcPr>
          <w:p w14:paraId="497AE9E9" w14:textId="77777777" w:rsidR="00CF663D" w:rsidRPr="00F35428" w:rsidRDefault="00CF663D" w:rsidP="002B4CED">
            <w:pPr>
              <w:spacing w:before="0"/>
            </w:pPr>
          </w:p>
        </w:tc>
        <w:tc>
          <w:tcPr>
            <w:tcW w:w="642" w:type="dxa"/>
          </w:tcPr>
          <w:p w14:paraId="0B6C673D" w14:textId="77777777" w:rsidR="00CF663D" w:rsidRPr="00F35428" w:rsidRDefault="00CF663D" w:rsidP="002B4CED">
            <w:pPr>
              <w:spacing w:before="0"/>
            </w:pPr>
          </w:p>
        </w:tc>
        <w:tc>
          <w:tcPr>
            <w:tcW w:w="642" w:type="dxa"/>
          </w:tcPr>
          <w:p w14:paraId="58C14F99" w14:textId="77777777" w:rsidR="00CF663D" w:rsidRPr="00F35428" w:rsidRDefault="00CF663D" w:rsidP="002B4CED">
            <w:pPr>
              <w:spacing w:before="0"/>
            </w:pPr>
          </w:p>
        </w:tc>
        <w:tc>
          <w:tcPr>
            <w:tcW w:w="642" w:type="dxa"/>
          </w:tcPr>
          <w:p w14:paraId="0B178284" w14:textId="77777777" w:rsidR="00CF663D" w:rsidRPr="00F35428" w:rsidRDefault="00CF663D" w:rsidP="002B4CED">
            <w:pPr>
              <w:spacing w:before="0"/>
            </w:pPr>
          </w:p>
        </w:tc>
      </w:tr>
      <w:tr w:rsidR="00CF663D" w:rsidRPr="00F35428" w14:paraId="49A37EC1" w14:textId="77777777" w:rsidTr="00560F3D">
        <w:trPr>
          <w:trHeight w:val="547"/>
        </w:trPr>
        <w:tc>
          <w:tcPr>
            <w:tcW w:w="6228" w:type="dxa"/>
            <w:tcBorders>
              <w:top w:val="single" w:sz="4" w:space="0" w:color="auto"/>
              <w:left w:val="single" w:sz="4" w:space="0" w:color="auto"/>
              <w:bottom w:val="single" w:sz="4" w:space="0" w:color="auto"/>
              <w:right w:val="single" w:sz="4" w:space="0" w:color="999999"/>
            </w:tcBorders>
            <w:shd w:val="clear" w:color="auto" w:fill="auto"/>
            <w:vAlign w:val="center"/>
          </w:tcPr>
          <w:p w14:paraId="58EE13DC" w14:textId="77777777" w:rsidR="00CF663D" w:rsidRPr="00F35428" w:rsidRDefault="00CF663D" w:rsidP="002B4CED">
            <w:pPr>
              <w:spacing w:before="0"/>
            </w:pPr>
            <w:r w:rsidRPr="009F7394">
              <w:rPr>
                <w:lang w:val="en-GB"/>
              </w:rPr>
              <w:t>I believe local food is produced in an environmentally friendly way.</w:t>
            </w:r>
          </w:p>
        </w:tc>
        <w:tc>
          <w:tcPr>
            <w:tcW w:w="642" w:type="dxa"/>
          </w:tcPr>
          <w:p w14:paraId="407CD59C" w14:textId="77777777" w:rsidR="00CF663D" w:rsidRPr="00F35428" w:rsidRDefault="00CF663D" w:rsidP="002B4CED">
            <w:pPr>
              <w:spacing w:before="0"/>
            </w:pPr>
          </w:p>
        </w:tc>
        <w:tc>
          <w:tcPr>
            <w:tcW w:w="642" w:type="dxa"/>
          </w:tcPr>
          <w:p w14:paraId="101B90B9" w14:textId="77777777" w:rsidR="00CF663D" w:rsidRPr="00F35428" w:rsidRDefault="00CF663D" w:rsidP="002B4CED">
            <w:pPr>
              <w:spacing w:before="0"/>
            </w:pPr>
          </w:p>
        </w:tc>
        <w:tc>
          <w:tcPr>
            <w:tcW w:w="642" w:type="dxa"/>
          </w:tcPr>
          <w:p w14:paraId="0C8BD4E3" w14:textId="77777777" w:rsidR="00CF663D" w:rsidRPr="00F35428" w:rsidRDefault="00CF663D" w:rsidP="002B4CED">
            <w:pPr>
              <w:spacing w:before="0"/>
            </w:pPr>
          </w:p>
        </w:tc>
        <w:tc>
          <w:tcPr>
            <w:tcW w:w="642" w:type="dxa"/>
          </w:tcPr>
          <w:p w14:paraId="6B72CD79" w14:textId="77777777" w:rsidR="00CF663D" w:rsidRPr="00F35428" w:rsidRDefault="00CF663D" w:rsidP="002B4CED">
            <w:pPr>
              <w:spacing w:before="0"/>
            </w:pPr>
          </w:p>
        </w:tc>
        <w:tc>
          <w:tcPr>
            <w:tcW w:w="642" w:type="dxa"/>
          </w:tcPr>
          <w:p w14:paraId="2E417FF6" w14:textId="77777777" w:rsidR="00CF663D" w:rsidRPr="00F35428" w:rsidRDefault="00CF663D" w:rsidP="002B4CED">
            <w:pPr>
              <w:spacing w:before="0"/>
            </w:pPr>
          </w:p>
        </w:tc>
        <w:tc>
          <w:tcPr>
            <w:tcW w:w="642" w:type="dxa"/>
          </w:tcPr>
          <w:p w14:paraId="21D6D484" w14:textId="77777777" w:rsidR="00CF663D" w:rsidRPr="00F35428" w:rsidRDefault="00CF663D" w:rsidP="002B4CED">
            <w:pPr>
              <w:spacing w:before="0"/>
            </w:pPr>
          </w:p>
        </w:tc>
      </w:tr>
      <w:tr w:rsidR="00CF663D" w:rsidRPr="00F35428" w14:paraId="755CA46C" w14:textId="77777777" w:rsidTr="00560F3D">
        <w:trPr>
          <w:trHeight w:val="547"/>
        </w:trPr>
        <w:tc>
          <w:tcPr>
            <w:tcW w:w="6228" w:type="dxa"/>
            <w:tcBorders>
              <w:top w:val="single" w:sz="4" w:space="0" w:color="auto"/>
              <w:left w:val="single" w:sz="4" w:space="0" w:color="auto"/>
              <w:bottom w:val="single" w:sz="4" w:space="0" w:color="auto"/>
              <w:right w:val="single" w:sz="4" w:space="0" w:color="999999"/>
            </w:tcBorders>
            <w:shd w:val="clear" w:color="auto" w:fill="auto"/>
            <w:vAlign w:val="center"/>
          </w:tcPr>
          <w:p w14:paraId="204291CD" w14:textId="77777777" w:rsidR="00CF663D" w:rsidRPr="007E2338" w:rsidRDefault="00CF663D" w:rsidP="002B4CED">
            <w:pPr>
              <w:spacing w:before="0"/>
              <w:rPr>
                <w:strike/>
              </w:rPr>
            </w:pPr>
            <w:r w:rsidRPr="009F7394">
              <w:rPr>
                <w:lang w:val="en-GB"/>
              </w:rPr>
              <w:t>I do not know a lot about local farming and food production.</w:t>
            </w:r>
          </w:p>
        </w:tc>
        <w:tc>
          <w:tcPr>
            <w:tcW w:w="642" w:type="dxa"/>
          </w:tcPr>
          <w:p w14:paraId="34E0173A" w14:textId="77777777" w:rsidR="00CF663D" w:rsidRPr="00F35428" w:rsidRDefault="00CF663D" w:rsidP="002B4CED">
            <w:pPr>
              <w:spacing w:before="0"/>
            </w:pPr>
          </w:p>
        </w:tc>
        <w:tc>
          <w:tcPr>
            <w:tcW w:w="642" w:type="dxa"/>
          </w:tcPr>
          <w:p w14:paraId="13E7D6ED" w14:textId="77777777" w:rsidR="00CF663D" w:rsidRPr="00F35428" w:rsidRDefault="00CF663D" w:rsidP="002B4CED">
            <w:pPr>
              <w:spacing w:before="0"/>
            </w:pPr>
          </w:p>
        </w:tc>
        <w:tc>
          <w:tcPr>
            <w:tcW w:w="642" w:type="dxa"/>
          </w:tcPr>
          <w:p w14:paraId="402D072F" w14:textId="77777777" w:rsidR="00CF663D" w:rsidRPr="00F35428" w:rsidRDefault="00CF663D" w:rsidP="002B4CED">
            <w:pPr>
              <w:spacing w:before="0"/>
            </w:pPr>
          </w:p>
        </w:tc>
        <w:tc>
          <w:tcPr>
            <w:tcW w:w="642" w:type="dxa"/>
          </w:tcPr>
          <w:p w14:paraId="1A795BAF" w14:textId="77777777" w:rsidR="00CF663D" w:rsidRPr="00F35428" w:rsidRDefault="00CF663D" w:rsidP="002B4CED">
            <w:pPr>
              <w:spacing w:before="0"/>
            </w:pPr>
          </w:p>
        </w:tc>
        <w:tc>
          <w:tcPr>
            <w:tcW w:w="642" w:type="dxa"/>
          </w:tcPr>
          <w:p w14:paraId="3CBF1899" w14:textId="77777777" w:rsidR="00CF663D" w:rsidRPr="00F35428" w:rsidRDefault="00CF663D" w:rsidP="002B4CED">
            <w:pPr>
              <w:spacing w:before="0"/>
            </w:pPr>
          </w:p>
        </w:tc>
        <w:tc>
          <w:tcPr>
            <w:tcW w:w="642" w:type="dxa"/>
          </w:tcPr>
          <w:p w14:paraId="0A1F7F20" w14:textId="77777777" w:rsidR="00CF663D" w:rsidRPr="00F35428" w:rsidRDefault="00CF663D" w:rsidP="002B4CED">
            <w:pPr>
              <w:spacing w:before="0"/>
            </w:pPr>
          </w:p>
        </w:tc>
      </w:tr>
      <w:tr w:rsidR="00CF663D" w:rsidRPr="00F35428" w14:paraId="1DD77D92" w14:textId="77777777" w:rsidTr="00560F3D">
        <w:trPr>
          <w:trHeight w:val="547"/>
        </w:trPr>
        <w:tc>
          <w:tcPr>
            <w:tcW w:w="6228" w:type="dxa"/>
            <w:tcBorders>
              <w:top w:val="single" w:sz="4" w:space="0" w:color="auto"/>
              <w:left w:val="single" w:sz="4" w:space="0" w:color="auto"/>
              <w:bottom w:val="single" w:sz="4" w:space="0" w:color="auto"/>
              <w:right w:val="single" w:sz="4" w:space="0" w:color="999999"/>
            </w:tcBorders>
            <w:shd w:val="clear" w:color="auto" w:fill="auto"/>
            <w:vAlign w:val="center"/>
          </w:tcPr>
          <w:p w14:paraId="7E1CAD1B" w14:textId="77777777" w:rsidR="00CF663D" w:rsidRPr="00F35428" w:rsidRDefault="00CF663D" w:rsidP="002B4CED">
            <w:pPr>
              <w:spacing w:before="0"/>
            </w:pPr>
            <w:r w:rsidRPr="009F7394">
              <w:rPr>
                <w:lang w:val="en-GB"/>
              </w:rPr>
              <w:t>I think that as local farmers get older, others should be supported to start farming.</w:t>
            </w:r>
          </w:p>
        </w:tc>
        <w:tc>
          <w:tcPr>
            <w:tcW w:w="642" w:type="dxa"/>
          </w:tcPr>
          <w:p w14:paraId="2D29D7FA" w14:textId="77777777" w:rsidR="00CF663D" w:rsidRPr="00F35428" w:rsidRDefault="00CF663D" w:rsidP="002B4CED">
            <w:pPr>
              <w:spacing w:before="0"/>
            </w:pPr>
          </w:p>
        </w:tc>
        <w:tc>
          <w:tcPr>
            <w:tcW w:w="642" w:type="dxa"/>
          </w:tcPr>
          <w:p w14:paraId="394F4C57" w14:textId="77777777" w:rsidR="00CF663D" w:rsidRPr="00F35428" w:rsidRDefault="00CF663D" w:rsidP="002B4CED">
            <w:pPr>
              <w:spacing w:before="0"/>
            </w:pPr>
          </w:p>
        </w:tc>
        <w:tc>
          <w:tcPr>
            <w:tcW w:w="642" w:type="dxa"/>
          </w:tcPr>
          <w:p w14:paraId="32307A20" w14:textId="77777777" w:rsidR="00CF663D" w:rsidRPr="00F35428" w:rsidRDefault="00CF663D" w:rsidP="002B4CED">
            <w:pPr>
              <w:spacing w:before="0"/>
            </w:pPr>
          </w:p>
        </w:tc>
        <w:tc>
          <w:tcPr>
            <w:tcW w:w="642" w:type="dxa"/>
          </w:tcPr>
          <w:p w14:paraId="08C9F346" w14:textId="77777777" w:rsidR="00CF663D" w:rsidRPr="00F35428" w:rsidRDefault="00CF663D" w:rsidP="002B4CED">
            <w:pPr>
              <w:spacing w:before="0"/>
            </w:pPr>
          </w:p>
        </w:tc>
        <w:tc>
          <w:tcPr>
            <w:tcW w:w="642" w:type="dxa"/>
          </w:tcPr>
          <w:p w14:paraId="46866925" w14:textId="77777777" w:rsidR="00CF663D" w:rsidRPr="00F35428" w:rsidRDefault="00CF663D" w:rsidP="002B4CED">
            <w:pPr>
              <w:spacing w:before="0"/>
            </w:pPr>
          </w:p>
        </w:tc>
        <w:tc>
          <w:tcPr>
            <w:tcW w:w="642" w:type="dxa"/>
          </w:tcPr>
          <w:p w14:paraId="2D7C8A6F" w14:textId="77777777" w:rsidR="00CF663D" w:rsidRPr="00F35428" w:rsidRDefault="00CF663D" w:rsidP="002B4CED">
            <w:pPr>
              <w:spacing w:before="0"/>
            </w:pPr>
          </w:p>
        </w:tc>
      </w:tr>
      <w:tr w:rsidR="00CF663D" w:rsidRPr="00F35428" w14:paraId="5DA4B898" w14:textId="77777777" w:rsidTr="00560F3D">
        <w:trPr>
          <w:trHeight w:val="547"/>
        </w:trPr>
        <w:tc>
          <w:tcPr>
            <w:tcW w:w="6228" w:type="dxa"/>
            <w:tcBorders>
              <w:top w:val="single" w:sz="4" w:space="0" w:color="auto"/>
              <w:left w:val="single" w:sz="4" w:space="0" w:color="auto"/>
              <w:bottom w:val="single" w:sz="4" w:space="0" w:color="auto"/>
              <w:right w:val="single" w:sz="4" w:space="0" w:color="999999"/>
            </w:tcBorders>
            <w:shd w:val="clear" w:color="auto" w:fill="auto"/>
            <w:vAlign w:val="center"/>
          </w:tcPr>
          <w:p w14:paraId="6EF91B2F" w14:textId="77777777" w:rsidR="00CF663D" w:rsidRPr="00F35428" w:rsidRDefault="00CF663D" w:rsidP="002B4CED">
            <w:pPr>
              <w:spacing w:before="0"/>
            </w:pPr>
            <w:r w:rsidRPr="009F7394">
              <w:rPr>
                <w:lang w:val="en-GB"/>
              </w:rPr>
              <w:t>I think it is important to provide financing and support for small scale local food farmers.</w:t>
            </w:r>
          </w:p>
        </w:tc>
        <w:tc>
          <w:tcPr>
            <w:tcW w:w="642" w:type="dxa"/>
          </w:tcPr>
          <w:p w14:paraId="6594CF69" w14:textId="77777777" w:rsidR="00CF663D" w:rsidRPr="00F35428" w:rsidRDefault="00CF663D" w:rsidP="002B4CED">
            <w:pPr>
              <w:spacing w:before="0"/>
            </w:pPr>
          </w:p>
        </w:tc>
        <w:tc>
          <w:tcPr>
            <w:tcW w:w="642" w:type="dxa"/>
          </w:tcPr>
          <w:p w14:paraId="18E5DA5F" w14:textId="77777777" w:rsidR="00CF663D" w:rsidRPr="00F35428" w:rsidRDefault="00CF663D" w:rsidP="002B4CED">
            <w:pPr>
              <w:spacing w:before="0"/>
            </w:pPr>
          </w:p>
        </w:tc>
        <w:tc>
          <w:tcPr>
            <w:tcW w:w="642" w:type="dxa"/>
          </w:tcPr>
          <w:p w14:paraId="44F71F37" w14:textId="77777777" w:rsidR="00CF663D" w:rsidRPr="00F35428" w:rsidRDefault="00CF663D" w:rsidP="002B4CED">
            <w:pPr>
              <w:spacing w:before="0"/>
            </w:pPr>
          </w:p>
        </w:tc>
        <w:tc>
          <w:tcPr>
            <w:tcW w:w="642" w:type="dxa"/>
          </w:tcPr>
          <w:p w14:paraId="57755D5E" w14:textId="77777777" w:rsidR="00CF663D" w:rsidRPr="00F35428" w:rsidRDefault="00CF663D" w:rsidP="002B4CED">
            <w:pPr>
              <w:spacing w:before="0"/>
            </w:pPr>
          </w:p>
        </w:tc>
        <w:tc>
          <w:tcPr>
            <w:tcW w:w="642" w:type="dxa"/>
          </w:tcPr>
          <w:p w14:paraId="4C8BB790" w14:textId="77777777" w:rsidR="00CF663D" w:rsidRPr="00F35428" w:rsidRDefault="00CF663D" w:rsidP="002B4CED">
            <w:pPr>
              <w:spacing w:before="0"/>
            </w:pPr>
          </w:p>
        </w:tc>
        <w:tc>
          <w:tcPr>
            <w:tcW w:w="642" w:type="dxa"/>
          </w:tcPr>
          <w:p w14:paraId="270DF60B" w14:textId="77777777" w:rsidR="00CF663D" w:rsidRPr="00F35428" w:rsidRDefault="00CF663D" w:rsidP="002B4CED">
            <w:pPr>
              <w:spacing w:before="0"/>
            </w:pPr>
          </w:p>
        </w:tc>
      </w:tr>
      <w:tr w:rsidR="00CF663D" w:rsidRPr="00F35428" w14:paraId="318B56E5" w14:textId="77777777" w:rsidTr="00560F3D">
        <w:trPr>
          <w:trHeight w:val="547"/>
        </w:trPr>
        <w:tc>
          <w:tcPr>
            <w:tcW w:w="6228" w:type="dxa"/>
            <w:tcBorders>
              <w:top w:val="single" w:sz="4" w:space="0" w:color="auto"/>
              <w:left w:val="single" w:sz="4" w:space="0" w:color="auto"/>
              <w:bottom w:val="single" w:sz="4" w:space="0" w:color="auto"/>
              <w:right w:val="single" w:sz="4" w:space="0" w:color="999999"/>
            </w:tcBorders>
            <w:shd w:val="clear" w:color="auto" w:fill="auto"/>
            <w:vAlign w:val="center"/>
          </w:tcPr>
          <w:p w14:paraId="134A8CB1" w14:textId="77777777" w:rsidR="00CF663D" w:rsidRPr="00F35428" w:rsidRDefault="00CF663D" w:rsidP="002B4CED">
            <w:pPr>
              <w:spacing w:before="0"/>
            </w:pPr>
            <w:r w:rsidRPr="009F7394">
              <w:rPr>
                <w:lang w:val="en-GB"/>
              </w:rPr>
              <w:t>I think there should be support to grow food in the city (e.g., rooftop gardens, community gardens, public fruit trees).</w:t>
            </w:r>
          </w:p>
        </w:tc>
        <w:tc>
          <w:tcPr>
            <w:tcW w:w="642" w:type="dxa"/>
          </w:tcPr>
          <w:p w14:paraId="2E04243D" w14:textId="77777777" w:rsidR="00CF663D" w:rsidRPr="00F35428" w:rsidRDefault="00CF663D" w:rsidP="002B4CED">
            <w:pPr>
              <w:spacing w:before="0"/>
            </w:pPr>
          </w:p>
        </w:tc>
        <w:tc>
          <w:tcPr>
            <w:tcW w:w="642" w:type="dxa"/>
          </w:tcPr>
          <w:p w14:paraId="6FEF0C01" w14:textId="77777777" w:rsidR="00CF663D" w:rsidRPr="00F35428" w:rsidRDefault="00CF663D" w:rsidP="002B4CED">
            <w:pPr>
              <w:spacing w:before="0"/>
            </w:pPr>
          </w:p>
        </w:tc>
        <w:tc>
          <w:tcPr>
            <w:tcW w:w="642" w:type="dxa"/>
          </w:tcPr>
          <w:p w14:paraId="40AC6605" w14:textId="77777777" w:rsidR="00CF663D" w:rsidRPr="00F35428" w:rsidRDefault="00CF663D" w:rsidP="002B4CED">
            <w:pPr>
              <w:spacing w:before="0"/>
            </w:pPr>
          </w:p>
        </w:tc>
        <w:tc>
          <w:tcPr>
            <w:tcW w:w="642" w:type="dxa"/>
          </w:tcPr>
          <w:p w14:paraId="30D297C6" w14:textId="77777777" w:rsidR="00CF663D" w:rsidRPr="00F35428" w:rsidRDefault="00CF663D" w:rsidP="002B4CED">
            <w:pPr>
              <w:spacing w:before="0"/>
            </w:pPr>
          </w:p>
        </w:tc>
        <w:tc>
          <w:tcPr>
            <w:tcW w:w="642" w:type="dxa"/>
          </w:tcPr>
          <w:p w14:paraId="1A15451F" w14:textId="77777777" w:rsidR="00CF663D" w:rsidRPr="00F35428" w:rsidRDefault="00CF663D" w:rsidP="002B4CED">
            <w:pPr>
              <w:spacing w:before="0"/>
            </w:pPr>
          </w:p>
        </w:tc>
        <w:tc>
          <w:tcPr>
            <w:tcW w:w="642" w:type="dxa"/>
          </w:tcPr>
          <w:p w14:paraId="3D0986F6" w14:textId="77777777" w:rsidR="00CF663D" w:rsidRPr="00F35428" w:rsidRDefault="00CF663D" w:rsidP="002B4CED">
            <w:pPr>
              <w:spacing w:before="0"/>
            </w:pPr>
          </w:p>
        </w:tc>
      </w:tr>
      <w:tr w:rsidR="00CF663D" w:rsidRPr="00F35428" w14:paraId="27D886BE" w14:textId="77777777" w:rsidTr="00560F3D">
        <w:trPr>
          <w:trHeight w:val="547"/>
        </w:trPr>
        <w:tc>
          <w:tcPr>
            <w:tcW w:w="6228" w:type="dxa"/>
            <w:tcBorders>
              <w:top w:val="single" w:sz="4" w:space="0" w:color="auto"/>
              <w:left w:val="single" w:sz="4" w:space="0" w:color="auto"/>
              <w:bottom w:val="single" w:sz="4" w:space="0" w:color="auto"/>
              <w:right w:val="single" w:sz="4" w:space="0" w:color="999999"/>
            </w:tcBorders>
            <w:shd w:val="clear" w:color="auto" w:fill="auto"/>
            <w:vAlign w:val="center"/>
          </w:tcPr>
          <w:p w14:paraId="49916CA0" w14:textId="77777777" w:rsidR="00CF663D" w:rsidRPr="00F35428" w:rsidRDefault="00CF663D" w:rsidP="002B4CED">
            <w:pPr>
              <w:spacing w:before="0"/>
            </w:pPr>
            <w:r w:rsidRPr="009F7394">
              <w:rPr>
                <w:lang w:val="en-GB"/>
              </w:rPr>
              <w:t>There is a wide variety of food grown locally.</w:t>
            </w:r>
          </w:p>
        </w:tc>
        <w:tc>
          <w:tcPr>
            <w:tcW w:w="642" w:type="dxa"/>
          </w:tcPr>
          <w:p w14:paraId="6B01235E" w14:textId="77777777" w:rsidR="00CF663D" w:rsidRPr="00F35428" w:rsidRDefault="00CF663D" w:rsidP="002B4CED">
            <w:pPr>
              <w:spacing w:before="0"/>
            </w:pPr>
          </w:p>
        </w:tc>
        <w:tc>
          <w:tcPr>
            <w:tcW w:w="642" w:type="dxa"/>
          </w:tcPr>
          <w:p w14:paraId="25B6C6E9" w14:textId="77777777" w:rsidR="00CF663D" w:rsidRPr="00F35428" w:rsidRDefault="00CF663D" w:rsidP="002B4CED">
            <w:pPr>
              <w:spacing w:before="0"/>
            </w:pPr>
          </w:p>
        </w:tc>
        <w:tc>
          <w:tcPr>
            <w:tcW w:w="642" w:type="dxa"/>
          </w:tcPr>
          <w:p w14:paraId="6FF99290" w14:textId="77777777" w:rsidR="00CF663D" w:rsidRPr="00F35428" w:rsidRDefault="00CF663D" w:rsidP="002B4CED">
            <w:pPr>
              <w:spacing w:before="0"/>
            </w:pPr>
          </w:p>
        </w:tc>
        <w:tc>
          <w:tcPr>
            <w:tcW w:w="642" w:type="dxa"/>
          </w:tcPr>
          <w:p w14:paraId="547887D0" w14:textId="77777777" w:rsidR="00CF663D" w:rsidRPr="00F35428" w:rsidRDefault="00CF663D" w:rsidP="002B4CED">
            <w:pPr>
              <w:spacing w:before="0"/>
            </w:pPr>
          </w:p>
        </w:tc>
        <w:tc>
          <w:tcPr>
            <w:tcW w:w="642" w:type="dxa"/>
          </w:tcPr>
          <w:p w14:paraId="2EFF06D0" w14:textId="77777777" w:rsidR="00CF663D" w:rsidRPr="00F35428" w:rsidRDefault="00CF663D" w:rsidP="002B4CED">
            <w:pPr>
              <w:spacing w:before="0"/>
            </w:pPr>
          </w:p>
        </w:tc>
        <w:tc>
          <w:tcPr>
            <w:tcW w:w="642" w:type="dxa"/>
          </w:tcPr>
          <w:p w14:paraId="08B521A6" w14:textId="77777777" w:rsidR="00CF663D" w:rsidRPr="00F35428" w:rsidRDefault="00CF663D" w:rsidP="002B4CED">
            <w:pPr>
              <w:spacing w:before="0"/>
            </w:pPr>
          </w:p>
        </w:tc>
      </w:tr>
      <w:tr w:rsidR="00CF663D" w:rsidRPr="00F35428" w14:paraId="044E494D" w14:textId="77777777" w:rsidTr="00560F3D">
        <w:trPr>
          <w:trHeight w:val="547"/>
        </w:trPr>
        <w:tc>
          <w:tcPr>
            <w:tcW w:w="6228" w:type="dxa"/>
            <w:tcBorders>
              <w:top w:val="single" w:sz="4" w:space="0" w:color="auto"/>
              <w:left w:val="single" w:sz="4" w:space="0" w:color="auto"/>
              <w:bottom w:val="single" w:sz="4" w:space="0" w:color="auto"/>
              <w:right w:val="single" w:sz="4" w:space="0" w:color="999999"/>
            </w:tcBorders>
            <w:shd w:val="clear" w:color="auto" w:fill="auto"/>
            <w:vAlign w:val="center"/>
          </w:tcPr>
          <w:p w14:paraId="38B5EBA9" w14:textId="77777777" w:rsidR="00CF663D" w:rsidRPr="00F35428" w:rsidRDefault="00CF663D" w:rsidP="002B4CED">
            <w:pPr>
              <w:spacing w:before="0"/>
            </w:pPr>
            <w:r w:rsidRPr="009F7394">
              <w:rPr>
                <w:lang w:val="en-GB"/>
              </w:rPr>
              <w:t>I think it is important that land which could be used for farming is protected.</w:t>
            </w:r>
          </w:p>
        </w:tc>
        <w:tc>
          <w:tcPr>
            <w:tcW w:w="642" w:type="dxa"/>
          </w:tcPr>
          <w:p w14:paraId="361E748F" w14:textId="77777777" w:rsidR="00CF663D" w:rsidRPr="00F35428" w:rsidRDefault="00CF663D" w:rsidP="002B4CED">
            <w:pPr>
              <w:spacing w:before="0"/>
            </w:pPr>
          </w:p>
        </w:tc>
        <w:tc>
          <w:tcPr>
            <w:tcW w:w="642" w:type="dxa"/>
          </w:tcPr>
          <w:p w14:paraId="496A5456" w14:textId="77777777" w:rsidR="00CF663D" w:rsidRPr="00F35428" w:rsidRDefault="00CF663D" w:rsidP="002B4CED">
            <w:pPr>
              <w:spacing w:before="0"/>
            </w:pPr>
          </w:p>
        </w:tc>
        <w:tc>
          <w:tcPr>
            <w:tcW w:w="642" w:type="dxa"/>
          </w:tcPr>
          <w:p w14:paraId="0F323E89" w14:textId="77777777" w:rsidR="00CF663D" w:rsidRPr="00F35428" w:rsidRDefault="00CF663D" w:rsidP="002B4CED">
            <w:pPr>
              <w:spacing w:before="0"/>
            </w:pPr>
          </w:p>
        </w:tc>
        <w:tc>
          <w:tcPr>
            <w:tcW w:w="642" w:type="dxa"/>
          </w:tcPr>
          <w:p w14:paraId="1595D8B3" w14:textId="77777777" w:rsidR="00CF663D" w:rsidRPr="00F35428" w:rsidRDefault="00CF663D" w:rsidP="002B4CED">
            <w:pPr>
              <w:spacing w:before="0"/>
            </w:pPr>
          </w:p>
        </w:tc>
        <w:tc>
          <w:tcPr>
            <w:tcW w:w="642" w:type="dxa"/>
          </w:tcPr>
          <w:p w14:paraId="30A71715" w14:textId="77777777" w:rsidR="00CF663D" w:rsidRPr="00F35428" w:rsidRDefault="00CF663D" w:rsidP="002B4CED">
            <w:pPr>
              <w:spacing w:before="0"/>
            </w:pPr>
          </w:p>
        </w:tc>
        <w:tc>
          <w:tcPr>
            <w:tcW w:w="642" w:type="dxa"/>
          </w:tcPr>
          <w:p w14:paraId="152D421F" w14:textId="77777777" w:rsidR="00CF663D" w:rsidRPr="00F35428" w:rsidRDefault="00CF663D" w:rsidP="002B4CED">
            <w:pPr>
              <w:spacing w:before="0"/>
            </w:pPr>
          </w:p>
        </w:tc>
      </w:tr>
      <w:tr w:rsidR="00CF663D" w:rsidRPr="00F35428" w14:paraId="621B0AA1" w14:textId="77777777" w:rsidTr="00560F3D">
        <w:trPr>
          <w:trHeight w:val="547"/>
        </w:trPr>
        <w:tc>
          <w:tcPr>
            <w:tcW w:w="6228" w:type="dxa"/>
            <w:tcBorders>
              <w:top w:val="single" w:sz="4" w:space="0" w:color="auto"/>
              <w:left w:val="single" w:sz="4" w:space="0" w:color="auto"/>
              <w:bottom w:val="single" w:sz="4" w:space="0" w:color="auto"/>
              <w:right w:val="single" w:sz="4" w:space="0" w:color="999999"/>
            </w:tcBorders>
            <w:shd w:val="clear" w:color="auto" w:fill="auto"/>
            <w:vAlign w:val="center"/>
          </w:tcPr>
          <w:p w14:paraId="4A5EBEA0" w14:textId="3F98C0C3" w:rsidR="00CF663D" w:rsidRPr="00F35428" w:rsidRDefault="00CF663D" w:rsidP="002B4CED">
            <w:pPr>
              <w:spacing w:before="0"/>
            </w:pPr>
            <w:r w:rsidRPr="009F7394">
              <w:rPr>
                <w:lang w:val="en-GB"/>
              </w:rPr>
              <w:t xml:space="preserve">I think food grown or produced in </w:t>
            </w:r>
            <w:r>
              <w:rPr>
                <w:lang w:val="en-GB"/>
              </w:rPr>
              <w:t>Windsor and Essex County</w:t>
            </w:r>
            <w:r w:rsidRPr="009F7394">
              <w:rPr>
                <w:lang w:val="en-GB"/>
              </w:rPr>
              <w:t xml:space="preserve"> should also be processed here (</w:t>
            </w:r>
            <w:r w:rsidR="002B4CED">
              <w:rPr>
                <w:lang w:val="en-GB"/>
              </w:rPr>
              <w:t>e.g., prepared, canned</w:t>
            </w:r>
            <w:r w:rsidRPr="009F7394">
              <w:rPr>
                <w:lang w:val="en-GB"/>
              </w:rPr>
              <w:t>).</w:t>
            </w:r>
          </w:p>
        </w:tc>
        <w:tc>
          <w:tcPr>
            <w:tcW w:w="642" w:type="dxa"/>
          </w:tcPr>
          <w:p w14:paraId="2FC3EE0C" w14:textId="77777777" w:rsidR="00CF663D" w:rsidRPr="00F35428" w:rsidRDefault="00CF663D" w:rsidP="002B4CED">
            <w:pPr>
              <w:spacing w:before="0"/>
            </w:pPr>
          </w:p>
        </w:tc>
        <w:tc>
          <w:tcPr>
            <w:tcW w:w="642" w:type="dxa"/>
          </w:tcPr>
          <w:p w14:paraId="0A9007BF" w14:textId="77777777" w:rsidR="00CF663D" w:rsidRPr="00F35428" w:rsidRDefault="00CF663D" w:rsidP="002B4CED">
            <w:pPr>
              <w:spacing w:before="0"/>
            </w:pPr>
          </w:p>
        </w:tc>
        <w:tc>
          <w:tcPr>
            <w:tcW w:w="642" w:type="dxa"/>
          </w:tcPr>
          <w:p w14:paraId="5285E581" w14:textId="77777777" w:rsidR="00CF663D" w:rsidRPr="00F35428" w:rsidRDefault="00CF663D" w:rsidP="002B4CED">
            <w:pPr>
              <w:spacing w:before="0"/>
            </w:pPr>
          </w:p>
        </w:tc>
        <w:tc>
          <w:tcPr>
            <w:tcW w:w="642" w:type="dxa"/>
          </w:tcPr>
          <w:p w14:paraId="75C26BC3" w14:textId="77777777" w:rsidR="00CF663D" w:rsidRPr="00F35428" w:rsidRDefault="00CF663D" w:rsidP="002B4CED">
            <w:pPr>
              <w:spacing w:before="0"/>
            </w:pPr>
          </w:p>
        </w:tc>
        <w:tc>
          <w:tcPr>
            <w:tcW w:w="642" w:type="dxa"/>
          </w:tcPr>
          <w:p w14:paraId="3EAD193E" w14:textId="77777777" w:rsidR="00CF663D" w:rsidRPr="00F35428" w:rsidRDefault="00CF663D" w:rsidP="002B4CED">
            <w:pPr>
              <w:spacing w:before="0"/>
            </w:pPr>
          </w:p>
        </w:tc>
        <w:tc>
          <w:tcPr>
            <w:tcW w:w="642" w:type="dxa"/>
          </w:tcPr>
          <w:p w14:paraId="11AE2DAD" w14:textId="77777777" w:rsidR="00CF663D" w:rsidRPr="00F35428" w:rsidRDefault="00CF663D" w:rsidP="002B4CED">
            <w:pPr>
              <w:spacing w:before="0"/>
            </w:pPr>
          </w:p>
        </w:tc>
      </w:tr>
      <w:tr w:rsidR="00CF663D" w:rsidRPr="00F35428" w14:paraId="20AECC4B" w14:textId="77777777" w:rsidTr="00560F3D">
        <w:trPr>
          <w:trHeight w:val="547"/>
        </w:trPr>
        <w:tc>
          <w:tcPr>
            <w:tcW w:w="6228" w:type="dxa"/>
            <w:tcBorders>
              <w:top w:val="single" w:sz="4" w:space="0" w:color="auto"/>
              <w:left w:val="single" w:sz="4" w:space="0" w:color="auto"/>
              <w:bottom w:val="single" w:sz="4" w:space="0" w:color="auto"/>
              <w:right w:val="single" w:sz="4" w:space="0" w:color="999999"/>
            </w:tcBorders>
            <w:shd w:val="clear" w:color="auto" w:fill="auto"/>
            <w:vAlign w:val="center"/>
          </w:tcPr>
          <w:p w14:paraId="4273B8F3" w14:textId="77777777" w:rsidR="00CF663D" w:rsidRPr="00F35428" w:rsidRDefault="00CF663D" w:rsidP="002B4CED">
            <w:pPr>
              <w:spacing w:before="0"/>
            </w:pPr>
            <w:r w:rsidRPr="009F7394">
              <w:rPr>
                <w:lang w:val="en-GB"/>
              </w:rPr>
              <w:t xml:space="preserve">I think that local produce should be available in stores in </w:t>
            </w:r>
            <w:r>
              <w:rPr>
                <w:lang w:val="en-GB"/>
              </w:rPr>
              <w:t>Windsor and Essex County</w:t>
            </w:r>
            <w:r w:rsidRPr="009F7394">
              <w:rPr>
                <w:lang w:val="en-GB"/>
              </w:rPr>
              <w:t>.</w:t>
            </w:r>
          </w:p>
        </w:tc>
        <w:tc>
          <w:tcPr>
            <w:tcW w:w="642" w:type="dxa"/>
          </w:tcPr>
          <w:p w14:paraId="6C8B22C8" w14:textId="77777777" w:rsidR="00CF663D" w:rsidRPr="00F35428" w:rsidRDefault="00CF663D" w:rsidP="002B4CED">
            <w:pPr>
              <w:spacing w:before="0"/>
            </w:pPr>
          </w:p>
        </w:tc>
        <w:tc>
          <w:tcPr>
            <w:tcW w:w="642" w:type="dxa"/>
          </w:tcPr>
          <w:p w14:paraId="30C25110" w14:textId="77777777" w:rsidR="00CF663D" w:rsidRPr="00F35428" w:rsidRDefault="00CF663D" w:rsidP="002B4CED">
            <w:pPr>
              <w:spacing w:before="0"/>
            </w:pPr>
          </w:p>
        </w:tc>
        <w:tc>
          <w:tcPr>
            <w:tcW w:w="642" w:type="dxa"/>
          </w:tcPr>
          <w:p w14:paraId="29AC96C6" w14:textId="77777777" w:rsidR="00CF663D" w:rsidRPr="00F35428" w:rsidRDefault="00CF663D" w:rsidP="002B4CED">
            <w:pPr>
              <w:spacing w:before="0"/>
            </w:pPr>
          </w:p>
        </w:tc>
        <w:tc>
          <w:tcPr>
            <w:tcW w:w="642" w:type="dxa"/>
          </w:tcPr>
          <w:p w14:paraId="5D20FA1A" w14:textId="77777777" w:rsidR="00CF663D" w:rsidRPr="00F35428" w:rsidRDefault="00CF663D" w:rsidP="002B4CED">
            <w:pPr>
              <w:spacing w:before="0"/>
            </w:pPr>
          </w:p>
        </w:tc>
        <w:tc>
          <w:tcPr>
            <w:tcW w:w="642" w:type="dxa"/>
          </w:tcPr>
          <w:p w14:paraId="55279EEC" w14:textId="77777777" w:rsidR="00CF663D" w:rsidRPr="00F35428" w:rsidRDefault="00CF663D" w:rsidP="002B4CED">
            <w:pPr>
              <w:spacing w:before="0"/>
            </w:pPr>
          </w:p>
        </w:tc>
        <w:tc>
          <w:tcPr>
            <w:tcW w:w="642" w:type="dxa"/>
          </w:tcPr>
          <w:p w14:paraId="6C0897A7" w14:textId="77777777" w:rsidR="00CF663D" w:rsidRPr="00F35428" w:rsidRDefault="00CF663D" w:rsidP="002B4CED">
            <w:pPr>
              <w:spacing w:before="0"/>
            </w:pPr>
          </w:p>
        </w:tc>
      </w:tr>
      <w:tr w:rsidR="00CF663D" w:rsidRPr="00F35428" w14:paraId="0F68CE35" w14:textId="77777777" w:rsidTr="00560F3D">
        <w:trPr>
          <w:trHeight w:val="547"/>
        </w:trPr>
        <w:tc>
          <w:tcPr>
            <w:tcW w:w="6228" w:type="dxa"/>
            <w:tcBorders>
              <w:top w:val="single" w:sz="4" w:space="0" w:color="auto"/>
              <w:left w:val="single" w:sz="4" w:space="0" w:color="auto"/>
              <w:bottom w:val="single" w:sz="4" w:space="0" w:color="auto"/>
              <w:right w:val="single" w:sz="4" w:space="0" w:color="999999"/>
            </w:tcBorders>
            <w:shd w:val="clear" w:color="auto" w:fill="auto"/>
            <w:vAlign w:val="center"/>
          </w:tcPr>
          <w:p w14:paraId="6CE01F00" w14:textId="77777777" w:rsidR="00CF663D" w:rsidRPr="00F35428" w:rsidRDefault="00CF663D" w:rsidP="002B4CED">
            <w:pPr>
              <w:spacing w:before="0"/>
            </w:pPr>
            <w:r w:rsidRPr="009F7394">
              <w:rPr>
                <w:lang w:val="en-GB"/>
              </w:rPr>
              <w:t>I am able to buy locally grown produce where I usually shop for food.</w:t>
            </w:r>
          </w:p>
        </w:tc>
        <w:tc>
          <w:tcPr>
            <w:tcW w:w="642" w:type="dxa"/>
          </w:tcPr>
          <w:p w14:paraId="6D124752" w14:textId="77777777" w:rsidR="00CF663D" w:rsidRPr="00F35428" w:rsidRDefault="00CF663D" w:rsidP="002B4CED">
            <w:pPr>
              <w:spacing w:before="0"/>
            </w:pPr>
          </w:p>
        </w:tc>
        <w:tc>
          <w:tcPr>
            <w:tcW w:w="642" w:type="dxa"/>
          </w:tcPr>
          <w:p w14:paraId="71470C99" w14:textId="77777777" w:rsidR="00CF663D" w:rsidRPr="00F35428" w:rsidRDefault="00CF663D" w:rsidP="002B4CED">
            <w:pPr>
              <w:spacing w:before="0"/>
            </w:pPr>
          </w:p>
        </w:tc>
        <w:tc>
          <w:tcPr>
            <w:tcW w:w="642" w:type="dxa"/>
          </w:tcPr>
          <w:p w14:paraId="4DBB3481" w14:textId="77777777" w:rsidR="00CF663D" w:rsidRPr="00F35428" w:rsidRDefault="00CF663D" w:rsidP="002B4CED">
            <w:pPr>
              <w:spacing w:before="0"/>
            </w:pPr>
          </w:p>
        </w:tc>
        <w:tc>
          <w:tcPr>
            <w:tcW w:w="642" w:type="dxa"/>
          </w:tcPr>
          <w:p w14:paraId="21DA1A7F" w14:textId="77777777" w:rsidR="00CF663D" w:rsidRPr="00F35428" w:rsidRDefault="00CF663D" w:rsidP="002B4CED">
            <w:pPr>
              <w:spacing w:before="0"/>
            </w:pPr>
          </w:p>
        </w:tc>
        <w:tc>
          <w:tcPr>
            <w:tcW w:w="642" w:type="dxa"/>
          </w:tcPr>
          <w:p w14:paraId="4737479D" w14:textId="77777777" w:rsidR="00CF663D" w:rsidRPr="00F35428" w:rsidRDefault="00CF663D" w:rsidP="002B4CED">
            <w:pPr>
              <w:spacing w:before="0"/>
            </w:pPr>
          </w:p>
        </w:tc>
        <w:tc>
          <w:tcPr>
            <w:tcW w:w="642" w:type="dxa"/>
          </w:tcPr>
          <w:p w14:paraId="2EC324D5" w14:textId="77777777" w:rsidR="00CF663D" w:rsidRPr="00F35428" w:rsidRDefault="00CF663D" w:rsidP="002B4CED">
            <w:pPr>
              <w:spacing w:before="0"/>
            </w:pPr>
          </w:p>
        </w:tc>
      </w:tr>
      <w:tr w:rsidR="00CF663D" w:rsidRPr="00F35428" w14:paraId="6562AC5C" w14:textId="77777777" w:rsidTr="00560F3D">
        <w:trPr>
          <w:trHeight w:val="547"/>
        </w:trPr>
        <w:tc>
          <w:tcPr>
            <w:tcW w:w="6228" w:type="dxa"/>
            <w:tcBorders>
              <w:top w:val="single" w:sz="4" w:space="0" w:color="auto"/>
              <w:left w:val="single" w:sz="4" w:space="0" w:color="auto"/>
              <w:bottom w:val="single" w:sz="4" w:space="0" w:color="auto"/>
              <w:right w:val="single" w:sz="4" w:space="0" w:color="999999"/>
            </w:tcBorders>
            <w:shd w:val="clear" w:color="auto" w:fill="auto"/>
            <w:vAlign w:val="center"/>
          </w:tcPr>
          <w:p w14:paraId="42BB7E07" w14:textId="77777777" w:rsidR="00CF663D" w:rsidRPr="009F7394" w:rsidRDefault="00CF663D" w:rsidP="002B4CED">
            <w:pPr>
              <w:spacing w:before="0"/>
              <w:rPr>
                <w:lang w:val="en-GB"/>
              </w:rPr>
            </w:pPr>
            <w:r w:rsidRPr="009F7394">
              <w:rPr>
                <w:lang w:val="en-GB"/>
              </w:rPr>
              <w:t>I am knowledgeable about local food processing.</w:t>
            </w:r>
          </w:p>
        </w:tc>
        <w:tc>
          <w:tcPr>
            <w:tcW w:w="642" w:type="dxa"/>
          </w:tcPr>
          <w:p w14:paraId="2DDEA3EB" w14:textId="77777777" w:rsidR="00CF663D" w:rsidRPr="00F35428" w:rsidRDefault="00CF663D" w:rsidP="002B4CED">
            <w:pPr>
              <w:spacing w:before="0"/>
            </w:pPr>
          </w:p>
        </w:tc>
        <w:tc>
          <w:tcPr>
            <w:tcW w:w="642" w:type="dxa"/>
          </w:tcPr>
          <w:p w14:paraId="51432BE3" w14:textId="77777777" w:rsidR="00CF663D" w:rsidRPr="00F35428" w:rsidRDefault="00CF663D" w:rsidP="002B4CED">
            <w:pPr>
              <w:spacing w:before="0"/>
            </w:pPr>
          </w:p>
        </w:tc>
        <w:tc>
          <w:tcPr>
            <w:tcW w:w="642" w:type="dxa"/>
          </w:tcPr>
          <w:p w14:paraId="18F7822D" w14:textId="77777777" w:rsidR="00CF663D" w:rsidRPr="00F35428" w:rsidRDefault="00CF663D" w:rsidP="002B4CED">
            <w:pPr>
              <w:spacing w:before="0"/>
            </w:pPr>
          </w:p>
        </w:tc>
        <w:tc>
          <w:tcPr>
            <w:tcW w:w="642" w:type="dxa"/>
          </w:tcPr>
          <w:p w14:paraId="6A49C299" w14:textId="77777777" w:rsidR="00CF663D" w:rsidRPr="00F35428" w:rsidRDefault="00CF663D" w:rsidP="002B4CED">
            <w:pPr>
              <w:spacing w:before="0"/>
            </w:pPr>
          </w:p>
        </w:tc>
        <w:tc>
          <w:tcPr>
            <w:tcW w:w="642" w:type="dxa"/>
          </w:tcPr>
          <w:p w14:paraId="2ABB6803" w14:textId="77777777" w:rsidR="00CF663D" w:rsidRPr="00F35428" w:rsidRDefault="00CF663D" w:rsidP="002B4CED">
            <w:pPr>
              <w:spacing w:before="0"/>
            </w:pPr>
          </w:p>
        </w:tc>
        <w:tc>
          <w:tcPr>
            <w:tcW w:w="642" w:type="dxa"/>
          </w:tcPr>
          <w:p w14:paraId="7291FB4D" w14:textId="77777777" w:rsidR="00CF663D" w:rsidRPr="00F35428" w:rsidRDefault="00CF663D" w:rsidP="002B4CED">
            <w:pPr>
              <w:spacing w:before="0"/>
            </w:pPr>
          </w:p>
        </w:tc>
      </w:tr>
      <w:tr w:rsidR="00CF663D" w:rsidRPr="00F35428" w14:paraId="0AF6B24D" w14:textId="77777777" w:rsidTr="00560F3D">
        <w:trPr>
          <w:trHeight w:val="547"/>
        </w:trPr>
        <w:tc>
          <w:tcPr>
            <w:tcW w:w="6228" w:type="dxa"/>
            <w:tcBorders>
              <w:top w:val="single" w:sz="4" w:space="0" w:color="auto"/>
              <w:left w:val="single" w:sz="4" w:space="0" w:color="auto"/>
              <w:bottom w:val="single" w:sz="4" w:space="0" w:color="auto"/>
              <w:right w:val="single" w:sz="4" w:space="0" w:color="999999"/>
            </w:tcBorders>
            <w:shd w:val="clear" w:color="auto" w:fill="auto"/>
            <w:vAlign w:val="center"/>
          </w:tcPr>
          <w:p w14:paraId="157B3B23" w14:textId="77777777" w:rsidR="00CF663D" w:rsidRPr="009F7394" w:rsidRDefault="00CF663D" w:rsidP="002B4CED">
            <w:pPr>
              <w:spacing w:before="0"/>
              <w:rPr>
                <w:lang w:val="en-GB"/>
              </w:rPr>
            </w:pPr>
            <w:r w:rsidRPr="009F7394">
              <w:rPr>
                <w:lang w:val="en-GB"/>
              </w:rPr>
              <w:t xml:space="preserve">I am knowledgeable about food distribution in </w:t>
            </w:r>
            <w:r>
              <w:rPr>
                <w:lang w:val="en-GB"/>
              </w:rPr>
              <w:t>Windsor and Essex County</w:t>
            </w:r>
            <w:r w:rsidRPr="009F7394">
              <w:rPr>
                <w:lang w:val="en-GB"/>
              </w:rPr>
              <w:t>.</w:t>
            </w:r>
          </w:p>
        </w:tc>
        <w:tc>
          <w:tcPr>
            <w:tcW w:w="642" w:type="dxa"/>
          </w:tcPr>
          <w:p w14:paraId="33986EE7" w14:textId="77777777" w:rsidR="00CF663D" w:rsidRPr="00F35428" w:rsidRDefault="00CF663D" w:rsidP="002B4CED">
            <w:pPr>
              <w:spacing w:before="0"/>
            </w:pPr>
          </w:p>
        </w:tc>
        <w:tc>
          <w:tcPr>
            <w:tcW w:w="642" w:type="dxa"/>
          </w:tcPr>
          <w:p w14:paraId="79E36ECE" w14:textId="77777777" w:rsidR="00CF663D" w:rsidRPr="00F35428" w:rsidRDefault="00CF663D" w:rsidP="002B4CED">
            <w:pPr>
              <w:spacing w:before="0"/>
            </w:pPr>
          </w:p>
        </w:tc>
        <w:tc>
          <w:tcPr>
            <w:tcW w:w="642" w:type="dxa"/>
          </w:tcPr>
          <w:p w14:paraId="251EBB57" w14:textId="77777777" w:rsidR="00CF663D" w:rsidRPr="00F35428" w:rsidRDefault="00CF663D" w:rsidP="002B4CED">
            <w:pPr>
              <w:spacing w:before="0"/>
            </w:pPr>
          </w:p>
        </w:tc>
        <w:tc>
          <w:tcPr>
            <w:tcW w:w="642" w:type="dxa"/>
          </w:tcPr>
          <w:p w14:paraId="2705BEAA" w14:textId="77777777" w:rsidR="00CF663D" w:rsidRPr="00F35428" w:rsidRDefault="00CF663D" w:rsidP="002B4CED">
            <w:pPr>
              <w:spacing w:before="0"/>
            </w:pPr>
          </w:p>
        </w:tc>
        <w:tc>
          <w:tcPr>
            <w:tcW w:w="642" w:type="dxa"/>
          </w:tcPr>
          <w:p w14:paraId="2270533B" w14:textId="77777777" w:rsidR="00CF663D" w:rsidRPr="00F35428" w:rsidRDefault="00CF663D" w:rsidP="002B4CED">
            <w:pPr>
              <w:spacing w:before="0"/>
            </w:pPr>
          </w:p>
        </w:tc>
        <w:tc>
          <w:tcPr>
            <w:tcW w:w="642" w:type="dxa"/>
          </w:tcPr>
          <w:p w14:paraId="4A35BF3F" w14:textId="77777777" w:rsidR="00CF663D" w:rsidRPr="00F35428" w:rsidRDefault="00CF663D" w:rsidP="002B4CED">
            <w:pPr>
              <w:spacing w:before="0"/>
            </w:pPr>
          </w:p>
        </w:tc>
      </w:tr>
    </w:tbl>
    <w:p w14:paraId="5CD52069" w14:textId="77777777" w:rsidR="00896B53" w:rsidRDefault="00896B53">
      <w:pPr>
        <w:spacing w:before="0" w:after="200" w:line="276" w:lineRule="auto"/>
        <w:rPr>
          <w:rStyle w:val="Strong"/>
        </w:rPr>
      </w:pPr>
      <w:r>
        <w:rPr>
          <w:rStyle w:val="Strong"/>
        </w:rPr>
        <w:br w:type="page"/>
      </w:r>
    </w:p>
    <w:p w14:paraId="76350C99" w14:textId="319283C0" w:rsidR="00CF663D" w:rsidRPr="00170292" w:rsidRDefault="00CF663D" w:rsidP="00022518">
      <w:pPr>
        <w:spacing w:before="240" w:after="240"/>
        <w:rPr>
          <w:rStyle w:val="Strong"/>
        </w:rPr>
      </w:pPr>
      <w:r w:rsidRPr="00170292">
        <w:rPr>
          <w:rStyle w:val="Strong"/>
        </w:rPr>
        <w:t>Access and Consumption</w:t>
      </w:r>
    </w:p>
    <w:p w14:paraId="6C314B0E" w14:textId="77777777" w:rsidR="00CF663D" w:rsidRPr="00F35428" w:rsidRDefault="00CF663D" w:rsidP="00022518">
      <w:pPr>
        <w:spacing w:after="240"/>
      </w:pPr>
      <w:r>
        <w:t>The next section asks you about getting food and eating food. Please tell us how much you agree with each statement.</w:t>
      </w:r>
    </w:p>
    <w:tbl>
      <w:tblPr>
        <w:tblStyle w:val="TableGrid"/>
        <w:tblW w:w="10117" w:type="dxa"/>
        <w:tblLook w:val="04A0" w:firstRow="1" w:lastRow="0" w:firstColumn="1" w:lastColumn="0" w:noHBand="0" w:noVBand="1"/>
        <w:tblCaption w:val="Getting food and Eating Food in Windsor and Essex County"/>
        <w:tblDescription w:val="This is a listing of questions relating to getting food and eating food in Winsdor and Essex County. Examples are: &quot;I would be willing to pay more for local produce&quot; or &quot;I would use emergency food services, such as food banks, if I needed it.&quot; All questions are answered per the scale &quot;Strongly Agree, Agree, Neither Agree nor Disagree, Disagree, Strongly Disagree or Unsure.&quot;"/>
      </w:tblPr>
      <w:tblGrid>
        <w:gridCol w:w="6265"/>
        <w:gridCol w:w="642"/>
        <w:gridCol w:w="642"/>
        <w:gridCol w:w="642"/>
        <w:gridCol w:w="642"/>
        <w:gridCol w:w="642"/>
        <w:gridCol w:w="642"/>
      </w:tblGrid>
      <w:tr w:rsidR="004D27AB" w:rsidRPr="00776FC9" w14:paraId="33AE754B" w14:textId="77777777" w:rsidTr="004D27AB">
        <w:trPr>
          <w:cantSplit/>
          <w:trHeight w:val="2016"/>
          <w:tblHeader/>
        </w:trPr>
        <w:tc>
          <w:tcPr>
            <w:tcW w:w="6265" w:type="dxa"/>
            <w:tcBorders>
              <w:bottom w:val="single" w:sz="4" w:space="0" w:color="auto"/>
            </w:tcBorders>
            <w:vAlign w:val="bottom"/>
          </w:tcPr>
          <w:p w14:paraId="3A19537E" w14:textId="2816CA60" w:rsidR="004D27AB" w:rsidRPr="004D27AB" w:rsidRDefault="004D27AB" w:rsidP="004D27AB">
            <w:pPr>
              <w:rPr>
                <w:b/>
                <w:i/>
              </w:rPr>
            </w:pPr>
            <w:r>
              <w:rPr>
                <w:b/>
                <w:i/>
              </w:rPr>
              <w:t>Please tell us how much you agree with each statement:</w:t>
            </w:r>
          </w:p>
        </w:tc>
        <w:tc>
          <w:tcPr>
            <w:tcW w:w="642" w:type="dxa"/>
            <w:textDirection w:val="btLr"/>
            <w:vAlign w:val="center"/>
          </w:tcPr>
          <w:p w14:paraId="78A4E8E7" w14:textId="2B3B5039" w:rsidR="004D27AB" w:rsidRPr="002710D4" w:rsidRDefault="004D27AB" w:rsidP="004D27AB">
            <w:pPr>
              <w:ind w:left="113" w:right="113"/>
              <w:rPr>
                <w:szCs w:val="24"/>
              </w:rPr>
            </w:pPr>
            <w:r w:rsidRPr="002710D4">
              <w:rPr>
                <w:szCs w:val="24"/>
              </w:rPr>
              <w:t>Strongly Agree</w:t>
            </w:r>
          </w:p>
        </w:tc>
        <w:tc>
          <w:tcPr>
            <w:tcW w:w="642" w:type="dxa"/>
            <w:textDirection w:val="btLr"/>
            <w:vAlign w:val="center"/>
          </w:tcPr>
          <w:p w14:paraId="6987E7D7" w14:textId="0921DEE4" w:rsidR="004D27AB" w:rsidRPr="002710D4" w:rsidRDefault="004D27AB" w:rsidP="004D27AB">
            <w:pPr>
              <w:ind w:left="113" w:right="113"/>
              <w:rPr>
                <w:szCs w:val="24"/>
              </w:rPr>
            </w:pPr>
            <w:r w:rsidRPr="002710D4">
              <w:rPr>
                <w:szCs w:val="24"/>
              </w:rPr>
              <w:t>Agree</w:t>
            </w:r>
          </w:p>
        </w:tc>
        <w:tc>
          <w:tcPr>
            <w:tcW w:w="642" w:type="dxa"/>
            <w:tcMar>
              <w:left w:w="0" w:type="dxa"/>
              <w:right w:w="0" w:type="dxa"/>
            </w:tcMar>
            <w:textDirection w:val="btLr"/>
            <w:tcFitText/>
          </w:tcPr>
          <w:p w14:paraId="1DD6221D" w14:textId="0CC0A236" w:rsidR="004D27AB" w:rsidRPr="002710D4" w:rsidRDefault="004D27AB" w:rsidP="004D27AB">
            <w:pPr>
              <w:spacing w:before="0"/>
              <w:ind w:left="115" w:right="115"/>
              <w:jc w:val="both"/>
              <w:rPr>
                <w:szCs w:val="24"/>
              </w:rPr>
            </w:pPr>
            <w:r w:rsidRPr="004D27AB">
              <w:rPr>
                <w:szCs w:val="24"/>
              </w:rPr>
              <w:t>Neither Agree nor disagree</w:t>
            </w:r>
          </w:p>
        </w:tc>
        <w:tc>
          <w:tcPr>
            <w:tcW w:w="642" w:type="dxa"/>
            <w:textDirection w:val="btLr"/>
            <w:vAlign w:val="center"/>
          </w:tcPr>
          <w:p w14:paraId="3AE76171" w14:textId="1E9F87DF" w:rsidR="004D27AB" w:rsidRPr="002710D4" w:rsidRDefault="004D27AB" w:rsidP="004D27AB">
            <w:pPr>
              <w:ind w:left="113" w:right="113"/>
              <w:rPr>
                <w:szCs w:val="24"/>
              </w:rPr>
            </w:pPr>
            <w:r w:rsidRPr="002710D4">
              <w:rPr>
                <w:szCs w:val="24"/>
              </w:rPr>
              <w:t>Disagree</w:t>
            </w:r>
          </w:p>
        </w:tc>
        <w:tc>
          <w:tcPr>
            <w:tcW w:w="642" w:type="dxa"/>
            <w:textDirection w:val="btLr"/>
            <w:vAlign w:val="center"/>
          </w:tcPr>
          <w:p w14:paraId="5991FAA6" w14:textId="620646A0" w:rsidR="004D27AB" w:rsidRPr="002710D4" w:rsidRDefault="004D27AB" w:rsidP="004D27AB">
            <w:pPr>
              <w:ind w:left="113" w:right="113"/>
              <w:rPr>
                <w:szCs w:val="24"/>
              </w:rPr>
            </w:pPr>
            <w:r w:rsidRPr="002710D4">
              <w:rPr>
                <w:szCs w:val="24"/>
              </w:rPr>
              <w:t>Strongly Disagree</w:t>
            </w:r>
          </w:p>
        </w:tc>
        <w:tc>
          <w:tcPr>
            <w:tcW w:w="642" w:type="dxa"/>
            <w:textDirection w:val="btLr"/>
            <w:vAlign w:val="center"/>
          </w:tcPr>
          <w:p w14:paraId="5049A0E6" w14:textId="46A3F72C" w:rsidR="004D27AB" w:rsidRPr="002710D4" w:rsidRDefault="004D27AB" w:rsidP="004D27AB">
            <w:pPr>
              <w:ind w:left="113" w:right="113"/>
              <w:rPr>
                <w:szCs w:val="24"/>
              </w:rPr>
            </w:pPr>
            <w:r w:rsidRPr="002710D4">
              <w:rPr>
                <w:szCs w:val="24"/>
              </w:rPr>
              <w:t>Unsure</w:t>
            </w:r>
          </w:p>
        </w:tc>
      </w:tr>
      <w:tr w:rsidR="004D27AB" w:rsidRPr="00776FC9" w14:paraId="3BB54AA2" w14:textId="77777777" w:rsidTr="004D27AB">
        <w:trPr>
          <w:trHeight w:val="547"/>
        </w:trPr>
        <w:tc>
          <w:tcPr>
            <w:tcW w:w="6265" w:type="dxa"/>
            <w:tcBorders>
              <w:top w:val="single" w:sz="4" w:space="0" w:color="auto"/>
              <w:left w:val="single" w:sz="4" w:space="0" w:color="auto"/>
              <w:bottom w:val="single" w:sz="4" w:space="0" w:color="auto"/>
              <w:right w:val="single" w:sz="4" w:space="0" w:color="999999"/>
            </w:tcBorders>
            <w:shd w:val="clear" w:color="auto" w:fill="auto"/>
            <w:vAlign w:val="center"/>
          </w:tcPr>
          <w:p w14:paraId="46D67AA3" w14:textId="77777777" w:rsidR="004D27AB" w:rsidRPr="007E2338" w:rsidRDefault="004D27AB" w:rsidP="004D27AB">
            <w:pPr>
              <w:spacing w:before="0"/>
              <w:rPr>
                <w:highlight w:val="yellow"/>
              </w:rPr>
            </w:pPr>
            <w:r w:rsidRPr="009F7394">
              <w:rPr>
                <w:lang w:val="en-GB"/>
              </w:rPr>
              <w:t xml:space="preserve">I buy my food/groceries outside of </w:t>
            </w:r>
            <w:r>
              <w:rPr>
                <w:lang w:val="en-GB"/>
              </w:rPr>
              <w:t>Windsor and Essex County</w:t>
            </w:r>
            <w:r w:rsidRPr="009F7394">
              <w:rPr>
                <w:lang w:val="en-GB"/>
              </w:rPr>
              <w:t xml:space="preserve"> (e.g., in another region or across the border).</w:t>
            </w:r>
          </w:p>
        </w:tc>
        <w:tc>
          <w:tcPr>
            <w:tcW w:w="642" w:type="dxa"/>
            <w:vAlign w:val="center"/>
          </w:tcPr>
          <w:p w14:paraId="2D2BA87E" w14:textId="77777777" w:rsidR="004D27AB" w:rsidRPr="00776FC9" w:rsidRDefault="004D27AB" w:rsidP="004D27AB">
            <w:pPr>
              <w:spacing w:before="0"/>
            </w:pPr>
          </w:p>
        </w:tc>
        <w:tc>
          <w:tcPr>
            <w:tcW w:w="642" w:type="dxa"/>
            <w:vAlign w:val="center"/>
          </w:tcPr>
          <w:p w14:paraId="7EEBA51D" w14:textId="77777777" w:rsidR="004D27AB" w:rsidRPr="00776FC9" w:rsidRDefault="004D27AB" w:rsidP="004D27AB">
            <w:pPr>
              <w:spacing w:before="0"/>
            </w:pPr>
          </w:p>
        </w:tc>
        <w:tc>
          <w:tcPr>
            <w:tcW w:w="642" w:type="dxa"/>
            <w:vAlign w:val="center"/>
          </w:tcPr>
          <w:p w14:paraId="312A4458" w14:textId="77777777" w:rsidR="004D27AB" w:rsidRPr="00776FC9" w:rsidRDefault="004D27AB" w:rsidP="004D27AB">
            <w:pPr>
              <w:spacing w:before="0"/>
            </w:pPr>
          </w:p>
        </w:tc>
        <w:tc>
          <w:tcPr>
            <w:tcW w:w="642" w:type="dxa"/>
            <w:vAlign w:val="center"/>
          </w:tcPr>
          <w:p w14:paraId="3D8CB2B8" w14:textId="77777777" w:rsidR="004D27AB" w:rsidRPr="00776FC9" w:rsidRDefault="004D27AB" w:rsidP="004D27AB">
            <w:pPr>
              <w:spacing w:before="0"/>
            </w:pPr>
          </w:p>
        </w:tc>
        <w:tc>
          <w:tcPr>
            <w:tcW w:w="642" w:type="dxa"/>
            <w:vAlign w:val="center"/>
          </w:tcPr>
          <w:p w14:paraId="59B11303" w14:textId="77777777" w:rsidR="004D27AB" w:rsidRPr="00776FC9" w:rsidRDefault="004D27AB" w:rsidP="004D27AB">
            <w:pPr>
              <w:spacing w:before="0"/>
            </w:pPr>
          </w:p>
        </w:tc>
        <w:tc>
          <w:tcPr>
            <w:tcW w:w="642" w:type="dxa"/>
            <w:vAlign w:val="center"/>
          </w:tcPr>
          <w:p w14:paraId="79332F94" w14:textId="77777777" w:rsidR="004D27AB" w:rsidRPr="00776FC9" w:rsidRDefault="004D27AB" w:rsidP="004D27AB">
            <w:pPr>
              <w:spacing w:before="0"/>
            </w:pPr>
          </w:p>
        </w:tc>
      </w:tr>
      <w:tr w:rsidR="004D27AB" w:rsidRPr="00776FC9" w14:paraId="3D281634" w14:textId="77777777" w:rsidTr="004D27AB">
        <w:trPr>
          <w:trHeight w:val="547"/>
        </w:trPr>
        <w:tc>
          <w:tcPr>
            <w:tcW w:w="6265" w:type="dxa"/>
            <w:tcBorders>
              <w:top w:val="single" w:sz="4" w:space="0" w:color="auto"/>
              <w:left w:val="single" w:sz="4" w:space="0" w:color="auto"/>
              <w:bottom w:val="single" w:sz="4" w:space="0" w:color="auto"/>
              <w:right w:val="single" w:sz="4" w:space="0" w:color="999999"/>
            </w:tcBorders>
            <w:shd w:val="clear" w:color="auto" w:fill="auto"/>
            <w:vAlign w:val="center"/>
          </w:tcPr>
          <w:p w14:paraId="34FD0B15" w14:textId="77777777" w:rsidR="004D27AB" w:rsidRPr="00776FC9" w:rsidRDefault="004D27AB" w:rsidP="004D27AB">
            <w:pPr>
              <w:spacing w:before="0"/>
            </w:pPr>
            <w:r w:rsidRPr="009F7394">
              <w:rPr>
                <w:lang w:val="en-GB"/>
              </w:rPr>
              <w:t xml:space="preserve">I am more likely to buy food that is grown or produced in </w:t>
            </w:r>
            <w:r>
              <w:rPr>
                <w:lang w:val="en-GB"/>
              </w:rPr>
              <w:t>Windsor and Essex County</w:t>
            </w:r>
            <w:r w:rsidRPr="009F7394">
              <w:rPr>
                <w:lang w:val="en-GB"/>
              </w:rPr>
              <w:t>.</w:t>
            </w:r>
          </w:p>
        </w:tc>
        <w:tc>
          <w:tcPr>
            <w:tcW w:w="642" w:type="dxa"/>
            <w:vAlign w:val="center"/>
          </w:tcPr>
          <w:p w14:paraId="6A9F037C" w14:textId="77777777" w:rsidR="004D27AB" w:rsidRPr="00776FC9" w:rsidRDefault="004D27AB" w:rsidP="004D27AB">
            <w:pPr>
              <w:spacing w:before="0"/>
            </w:pPr>
          </w:p>
        </w:tc>
        <w:tc>
          <w:tcPr>
            <w:tcW w:w="642" w:type="dxa"/>
            <w:vAlign w:val="center"/>
          </w:tcPr>
          <w:p w14:paraId="7155AA99" w14:textId="77777777" w:rsidR="004D27AB" w:rsidRPr="00776FC9" w:rsidRDefault="004D27AB" w:rsidP="004D27AB">
            <w:pPr>
              <w:spacing w:before="0"/>
            </w:pPr>
          </w:p>
        </w:tc>
        <w:tc>
          <w:tcPr>
            <w:tcW w:w="642" w:type="dxa"/>
            <w:vAlign w:val="center"/>
          </w:tcPr>
          <w:p w14:paraId="7E7EA7C3" w14:textId="77777777" w:rsidR="004D27AB" w:rsidRPr="00776FC9" w:rsidRDefault="004D27AB" w:rsidP="004D27AB">
            <w:pPr>
              <w:spacing w:before="0"/>
            </w:pPr>
          </w:p>
        </w:tc>
        <w:tc>
          <w:tcPr>
            <w:tcW w:w="642" w:type="dxa"/>
            <w:vAlign w:val="center"/>
          </w:tcPr>
          <w:p w14:paraId="5BF6F187" w14:textId="77777777" w:rsidR="004D27AB" w:rsidRPr="00776FC9" w:rsidRDefault="004D27AB" w:rsidP="004D27AB">
            <w:pPr>
              <w:spacing w:before="0"/>
            </w:pPr>
          </w:p>
        </w:tc>
        <w:tc>
          <w:tcPr>
            <w:tcW w:w="642" w:type="dxa"/>
            <w:vAlign w:val="center"/>
          </w:tcPr>
          <w:p w14:paraId="2B9CB477" w14:textId="77777777" w:rsidR="004D27AB" w:rsidRPr="00776FC9" w:rsidRDefault="004D27AB" w:rsidP="004D27AB">
            <w:pPr>
              <w:spacing w:before="0"/>
            </w:pPr>
          </w:p>
        </w:tc>
        <w:tc>
          <w:tcPr>
            <w:tcW w:w="642" w:type="dxa"/>
            <w:vAlign w:val="center"/>
          </w:tcPr>
          <w:p w14:paraId="35C40CB4" w14:textId="77777777" w:rsidR="004D27AB" w:rsidRPr="00776FC9" w:rsidRDefault="004D27AB" w:rsidP="004D27AB">
            <w:pPr>
              <w:spacing w:before="0"/>
            </w:pPr>
          </w:p>
        </w:tc>
      </w:tr>
      <w:tr w:rsidR="004D27AB" w:rsidRPr="00776FC9" w14:paraId="1379700F" w14:textId="77777777" w:rsidTr="004D27AB">
        <w:trPr>
          <w:trHeight w:val="547"/>
        </w:trPr>
        <w:tc>
          <w:tcPr>
            <w:tcW w:w="6265" w:type="dxa"/>
            <w:tcBorders>
              <w:top w:val="single" w:sz="4" w:space="0" w:color="auto"/>
              <w:left w:val="single" w:sz="4" w:space="0" w:color="auto"/>
              <w:bottom w:val="single" w:sz="4" w:space="0" w:color="auto"/>
              <w:right w:val="single" w:sz="4" w:space="0" w:color="999999"/>
            </w:tcBorders>
            <w:shd w:val="clear" w:color="auto" w:fill="auto"/>
            <w:vAlign w:val="center"/>
          </w:tcPr>
          <w:p w14:paraId="45E8A74D" w14:textId="77777777" w:rsidR="004D27AB" w:rsidRPr="00776FC9" w:rsidRDefault="004D27AB" w:rsidP="004D27AB">
            <w:pPr>
              <w:spacing w:before="0"/>
            </w:pPr>
            <w:r w:rsidRPr="009F7394">
              <w:rPr>
                <w:lang w:val="en-GB"/>
              </w:rPr>
              <w:t>I would be willing to pay more for local produce.</w:t>
            </w:r>
          </w:p>
        </w:tc>
        <w:tc>
          <w:tcPr>
            <w:tcW w:w="642" w:type="dxa"/>
            <w:vAlign w:val="center"/>
          </w:tcPr>
          <w:p w14:paraId="096709B8" w14:textId="77777777" w:rsidR="004D27AB" w:rsidRPr="00776FC9" w:rsidRDefault="004D27AB" w:rsidP="004D27AB">
            <w:pPr>
              <w:spacing w:before="0"/>
            </w:pPr>
          </w:p>
        </w:tc>
        <w:tc>
          <w:tcPr>
            <w:tcW w:w="642" w:type="dxa"/>
            <w:vAlign w:val="center"/>
          </w:tcPr>
          <w:p w14:paraId="50EC9C07" w14:textId="77777777" w:rsidR="004D27AB" w:rsidRPr="00776FC9" w:rsidRDefault="004D27AB" w:rsidP="004D27AB">
            <w:pPr>
              <w:spacing w:before="0"/>
            </w:pPr>
          </w:p>
        </w:tc>
        <w:tc>
          <w:tcPr>
            <w:tcW w:w="642" w:type="dxa"/>
            <w:vAlign w:val="center"/>
          </w:tcPr>
          <w:p w14:paraId="202A9DA0" w14:textId="77777777" w:rsidR="004D27AB" w:rsidRPr="00776FC9" w:rsidRDefault="004D27AB" w:rsidP="004D27AB">
            <w:pPr>
              <w:spacing w:before="0"/>
            </w:pPr>
          </w:p>
        </w:tc>
        <w:tc>
          <w:tcPr>
            <w:tcW w:w="642" w:type="dxa"/>
            <w:vAlign w:val="center"/>
          </w:tcPr>
          <w:p w14:paraId="1DEDB7E0" w14:textId="77777777" w:rsidR="004D27AB" w:rsidRPr="00776FC9" w:rsidRDefault="004D27AB" w:rsidP="004D27AB">
            <w:pPr>
              <w:spacing w:before="0"/>
            </w:pPr>
          </w:p>
        </w:tc>
        <w:tc>
          <w:tcPr>
            <w:tcW w:w="642" w:type="dxa"/>
            <w:vAlign w:val="center"/>
          </w:tcPr>
          <w:p w14:paraId="43B3E16B" w14:textId="77777777" w:rsidR="004D27AB" w:rsidRPr="00776FC9" w:rsidRDefault="004D27AB" w:rsidP="004D27AB">
            <w:pPr>
              <w:spacing w:before="0"/>
            </w:pPr>
          </w:p>
        </w:tc>
        <w:tc>
          <w:tcPr>
            <w:tcW w:w="642" w:type="dxa"/>
            <w:vAlign w:val="center"/>
          </w:tcPr>
          <w:p w14:paraId="66DBA5ED" w14:textId="77777777" w:rsidR="004D27AB" w:rsidRPr="00776FC9" w:rsidRDefault="004D27AB" w:rsidP="004D27AB">
            <w:pPr>
              <w:spacing w:before="0"/>
            </w:pPr>
          </w:p>
        </w:tc>
      </w:tr>
      <w:tr w:rsidR="004D27AB" w:rsidRPr="00776FC9" w14:paraId="1D10FC35" w14:textId="77777777" w:rsidTr="004D27AB">
        <w:trPr>
          <w:trHeight w:val="547"/>
        </w:trPr>
        <w:tc>
          <w:tcPr>
            <w:tcW w:w="6265" w:type="dxa"/>
            <w:tcBorders>
              <w:top w:val="single" w:sz="4" w:space="0" w:color="auto"/>
              <w:left w:val="single" w:sz="4" w:space="0" w:color="auto"/>
              <w:bottom w:val="single" w:sz="4" w:space="0" w:color="auto"/>
              <w:right w:val="single" w:sz="4" w:space="0" w:color="999999"/>
            </w:tcBorders>
            <w:shd w:val="clear" w:color="auto" w:fill="auto"/>
            <w:vAlign w:val="center"/>
          </w:tcPr>
          <w:p w14:paraId="34CCA5B3" w14:textId="77777777" w:rsidR="004D27AB" w:rsidRPr="00776FC9" w:rsidRDefault="004D27AB" w:rsidP="004D27AB">
            <w:pPr>
              <w:spacing w:before="0"/>
            </w:pPr>
            <w:r w:rsidRPr="009F7394">
              <w:rPr>
                <w:lang w:val="en-GB"/>
              </w:rPr>
              <w:t>I prefer to eat out at local restaurants that feature local food options.</w:t>
            </w:r>
          </w:p>
        </w:tc>
        <w:tc>
          <w:tcPr>
            <w:tcW w:w="642" w:type="dxa"/>
            <w:vAlign w:val="center"/>
          </w:tcPr>
          <w:p w14:paraId="29FD8AFC" w14:textId="77777777" w:rsidR="004D27AB" w:rsidRPr="00776FC9" w:rsidRDefault="004D27AB" w:rsidP="004D27AB">
            <w:pPr>
              <w:spacing w:before="0"/>
            </w:pPr>
          </w:p>
        </w:tc>
        <w:tc>
          <w:tcPr>
            <w:tcW w:w="642" w:type="dxa"/>
            <w:vAlign w:val="center"/>
          </w:tcPr>
          <w:p w14:paraId="7EC9BFE8" w14:textId="77777777" w:rsidR="004D27AB" w:rsidRPr="00776FC9" w:rsidRDefault="004D27AB" w:rsidP="004D27AB">
            <w:pPr>
              <w:spacing w:before="0"/>
            </w:pPr>
          </w:p>
        </w:tc>
        <w:tc>
          <w:tcPr>
            <w:tcW w:w="642" w:type="dxa"/>
            <w:vAlign w:val="center"/>
          </w:tcPr>
          <w:p w14:paraId="1CD429BC" w14:textId="77777777" w:rsidR="004D27AB" w:rsidRPr="00776FC9" w:rsidRDefault="004D27AB" w:rsidP="004D27AB">
            <w:pPr>
              <w:spacing w:before="0"/>
            </w:pPr>
          </w:p>
        </w:tc>
        <w:tc>
          <w:tcPr>
            <w:tcW w:w="642" w:type="dxa"/>
            <w:vAlign w:val="center"/>
          </w:tcPr>
          <w:p w14:paraId="1251CDEB" w14:textId="77777777" w:rsidR="004D27AB" w:rsidRPr="00776FC9" w:rsidRDefault="004D27AB" w:rsidP="004D27AB">
            <w:pPr>
              <w:spacing w:before="0"/>
            </w:pPr>
          </w:p>
        </w:tc>
        <w:tc>
          <w:tcPr>
            <w:tcW w:w="642" w:type="dxa"/>
            <w:vAlign w:val="center"/>
          </w:tcPr>
          <w:p w14:paraId="675561D2" w14:textId="77777777" w:rsidR="004D27AB" w:rsidRPr="00776FC9" w:rsidRDefault="004D27AB" w:rsidP="004D27AB">
            <w:pPr>
              <w:spacing w:before="0"/>
            </w:pPr>
          </w:p>
        </w:tc>
        <w:tc>
          <w:tcPr>
            <w:tcW w:w="642" w:type="dxa"/>
            <w:vAlign w:val="center"/>
          </w:tcPr>
          <w:p w14:paraId="5196B0FF" w14:textId="77777777" w:rsidR="004D27AB" w:rsidRPr="00776FC9" w:rsidRDefault="004D27AB" w:rsidP="004D27AB">
            <w:pPr>
              <w:spacing w:before="0"/>
            </w:pPr>
          </w:p>
        </w:tc>
      </w:tr>
      <w:tr w:rsidR="004D27AB" w:rsidRPr="00776FC9" w14:paraId="00272071" w14:textId="77777777" w:rsidTr="004D27AB">
        <w:trPr>
          <w:trHeight w:val="547"/>
        </w:trPr>
        <w:tc>
          <w:tcPr>
            <w:tcW w:w="6265" w:type="dxa"/>
            <w:tcBorders>
              <w:top w:val="single" w:sz="4" w:space="0" w:color="auto"/>
              <w:left w:val="single" w:sz="4" w:space="0" w:color="auto"/>
              <w:bottom w:val="single" w:sz="4" w:space="0" w:color="auto"/>
              <w:right w:val="single" w:sz="4" w:space="0" w:color="999999"/>
            </w:tcBorders>
            <w:shd w:val="clear" w:color="auto" w:fill="auto"/>
            <w:vAlign w:val="center"/>
          </w:tcPr>
          <w:p w14:paraId="2FA8415D" w14:textId="77777777" w:rsidR="004D27AB" w:rsidRPr="00776FC9" w:rsidRDefault="004D27AB" w:rsidP="004D27AB">
            <w:pPr>
              <w:spacing w:before="0"/>
            </w:pPr>
            <w:r w:rsidRPr="009F7394">
              <w:rPr>
                <w:lang w:val="en-GB"/>
              </w:rPr>
              <w:t>I can easily get to the store where I buy most of my food/groceries.</w:t>
            </w:r>
          </w:p>
        </w:tc>
        <w:tc>
          <w:tcPr>
            <w:tcW w:w="642" w:type="dxa"/>
            <w:vAlign w:val="center"/>
          </w:tcPr>
          <w:p w14:paraId="64E06AE5" w14:textId="77777777" w:rsidR="004D27AB" w:rsidRPr="00776FC9" w:rsidRDefault="004D27AB" w:rsidP="004D27AB">
            <w:pPr>
              <w:spacing w:before="0"/>
            </w:pPr>
          </w:p>
        </w:tc>
        <w:tc>
          <w:tcPr>
            <w:tcW w:w="642" w:type="dxa"/>
            <w:vAlign w:val="center"/>
          </w:tcPr>
          <w:p w14:paraId="1071B26E" w14:textId="77777777" w:rsidR="004D27AB" w:rsidRPr="00776FC9" w:rsidRDefault="004D27AB" w:rsidP="004D27AB">
            <w:pPr>
              <w:spacing w:before="0"/>
            </w:pPr>
          </w:p>
        </w:tc>
        <w:tc>
          <w:tcPr>
            <w:tcW w:w="642" w:type="dxa"/>
            <w:vAlign w:val="center"/>
          </w:tcPr>
          <w:p w14:paraId="74D6D444" w14:textId="77777777" w:rsidR="004D27AB" w:rsidRPr="00776FC9" w:rsidRDefault="004D27AB" w:rsidP="004D27AB">
            <w:pPr>
              <w:spacing w:before="0"/>
            </w:pPr>
          </w:p>
        </w:tc>
        <w:tc>
          <w:tcPr>
            <w:tcW w:w="642" w:type="dxa"/>
            <w:vAlign w:val="center"/>
          </w:tcPr>
          <w:p w14:paraId="709A1848" w14:textId="77777777" w:rsidR="004D27AB" w:rsidRPr="00776FC9" w:rsidRDefault="004D27AB" w:rsidP="004D27AB">
            <w:pPr>
              <w:spacing w:before="0"/>
            </w:pPr>
          </w:p>
        </w:tc>
        <w:tc>
          <w:tcPr>
            <w:tcW w:w="642" w:type="dxa"/>
            <w:vAlign w:val="center"/>
          </w:tcPr>
          <w:p w14:paraId="62A26B6E" w14:textId="77777777" w:rsidR="004D27AB" w:rsidRPr="00776FC9" w:rsidRDefault="004D27AB" w:rsidP="004D27AB">
            <w:pPr>
              <w:spacing w:before="0"/>
            </w:pPr>
          </w:p>
        </w:tc>
        <w:tc>
          <w:tcPr>
            <w:tcW w:w="642" w:type="dxa"/>
            <w:vAlign w:val="center"/>
          </w:tcPr>
          <w:p w14:paraId="0C003CBF" w14:textId="77777777" w:rsidR="004D27AB" w:rsidRPr="00776FC9" w:rsidRDefault="004D27AB" w:rsidP="004D27AB">
            <w:pPr>
              <w:spacing w:before="0"/>
            </w:pPr>
          </w:p>
        </w:tc>
      </w:tr>
      <w:tr w:rsidR="004D27AB" w:rsidRPr="00776FC9" w14:paraId="52DB6CF2" w14:textId="77777777" w:rsidTr="004D27AB">
        <w:trPr>
          <w:trHeight w:val="547"/>
        </w:trPr>
        <w:tc>
          <w:tcPr>
            <w:tcW w:w="6265" w:type="dxa"/>
            <w:tcBorders>
              <w:top w:val="single" w:sz="4" w:space="0" w:color="auto"/>
              <w:left w:val="single" w:sz="4" w:space="0" w:color="auto"/>
              <w:bottom w:val="single" w:sz="4" w:space="0" w:color="auto"/>
              <w:right w:val="single" w:sz="4" w:space="0" w:color="999999"/>
            </w:tcBorders>
            <w:shd w:val="clear" w:color="auto" w:fill="auto"/>
            <w:vAlign w:val="center"/>
          </w:tcPr>
          <w:p w14:paraId="7814333D" w14:textId="77777777" w:rsidR="004D27AB" w:rsidRPr="007E2338" w:rsidRDefault="004D27AB" w:rsidP="004D27AB">
            <w:pPr>
              <w:spacing w:before="0"/>
              <w:rPr>
                <w:strike/>
              </w:rPr>
            </w:pPr>
            <w:r w:rsidRPr="009F7394">
              <w:rPr>
                <w:lang w:val="en-GB"/>
              </w:rPr>
              <w:t>I usually have enough money to buy food.</w:t>
            </w:r>
          </w:p>
        </w:tc>
        <w:tc>
          <w:tcPr>
            <w:tcW w:w="642" w:type="dxa"/>
            <w:vAlign w:val="center"/>
          </w:tcPr>
          <w:p w14:paraId="39FEA119" w14:textId="77777777" w:rsidR="004D27AB" w:rsidRPr="00776FC9" w:rsidRDefault="004D27AB" w:rsidP="004D27AB">
            <w:pPr>
              <w:spacing w:before="0"/>
            </w:pPr>
          </w:p>
        </w:tc>
        <w:tc>
          <w:tcPr>
            <w:tcW w:w="642" w:type="dxa"/>
            <w:vAlign w:val="center"/>
          </w:tcPr>
          <w:p w14:paraId="7877208F" w14:textId="77777777" w:rsidR="004D27AB" w:rsidRPr="00776FC9" w:rsidRDefault="004D27AB" w:rsidP="004D27AB">
            <w:pPr>
              <w:spacing w:before="0"/>
            </w:pPr>
          </w:p>
        </w:tc>
        <w:tc>
          <w:tcPr>
            <w:tcW w:w="642" w:type="dxa"/>
            <w:vAlign w:val="center"/>
          </w:tcPr>
          <w:p w14:paraId="0D28FE0C" w14:textId="77777777" w:rsidR="004D27AB" w:rsidRPr="00776FC9" w:rsidRDefault="004D27AB" w:rsidP="004D27AB">
            <w:pPr>
              <w:spacing w:before="0"/>
            </w:pPr>
          </w:p>
        </w:tc>
        <w:tc>
          <w:tcPr>
            <w:tcW w:w="642" w:type="dxa"/>
            <w:vAlign w:val="center"/>
          </w:tcPr>
          <w:p w14:paraId="78A6BBA4" w14:textId="77777777" w:rsidR="004D27AB" w:rsidRPr="00776FC9" w:rsidRDefault="004D27AB" w:rsidP="004D27AB">
            <w:pPr>
              <w:spacing w:before="0"/>
            </w:pPr>
          </w:p>
        </w:tc>
        <w:tc>
          <w:tcPr>
            <w:tcW w:w="642" w:type="dxa"/>
            <w:vAlign w:val="center"/>
          </w:tcPr>
          <w:p w14:paraId="2F798601" w14:textId="77777777" w:rsidR="004D27AB" w:rsidRPr="00776FC9" w:rsidRDefault="004D27AB" w:rsidP="004D27AB">
            <w:pPr>
              <w:spacing w:before="0"/>
            </w:pPr>
          </w:p>
        </w:tc>
        <w:tc>
          <w:tcPr>
            <w:tcW w:w="642" w:type="dxa"/>
            <w:vAlign w:val="center"/>
          </w:tcPr>
          <w:p w14:paraId="64169EEA" w14:textId="77777777" w:rsidR="004D27AB" w:rsidRPr="00776FC9" w:rsidRDefault="004D27AB" w:rsidP="004D27AB">
            <w:pPr>
              <w:spacing w:before="0"/>
            </w:pPr>
          </w:p>
        </w:tc>
      </w:tr>
      <w:tr w:rsidR="004D27AB" w:rsidRPr="00776FC9" w14:paraId="2F4DF37D" w14:textId="77777777" w:rsidTr="004D27AB">
        <w:trPr>
          <w:trHeight w:val="547"/>
        </w:trPr>
        <w:tc>
          <w:tcPr>
            <w:tcW w:w="6265" w:type="dxa"/>
            <w:tcBorders>
              <w:top w:val="single" w:sz="4" w:space="0" w:color="auto"/>
              <w:left w:val="single" w:sz="4" w:space="0" w:color="auto"/>
              <w:bottom w:val="single" w:sz="4" w:space="0" w:color="auto"/>
              <w:right w:val="single" w:sz="4" w:space="0" w:color="999999"/>
            </w:tcBorders>
            <w:shd w:val="clear" w:color="auto" w:fill="auto"/>
            <w:vAlign w:val="center"/>
          </w:tcPr>
          <w:p w14:paraId="46EF5602" w14:textId="77777777" w:rsidR="004D27AB" w:rsidRPr="00776FC9" w:rsidRDefault="004D27AB" w:rsidP="004D27AB">
            <w:pPr>
              <w:spacing w:before="0"/>
            </w:pPr>
            <w:r w:rsidRPr="009F7394">
              <w:rPr>
                <w:lang w:val="en-GB"/>
              </w:rPr>
              <w:t>In my neighbourhood it is easy to buy healthy foods.</w:t>
            </w:r>
          </w:p>
        </w:tc>
        <w:tc>
          <w:tcPr>
            <w:tcW w:w="642" w:type="dxa"/>
            <w:vAlign w:val="center"/>
          </w:tcPr>
          <w:p w14:paraId="66C35940" w14:textId="77777777" w:rsidR="004D27AB" w:rsidRPr="00776FC9" w:rsidRDefault="004D27AB" w:rsidP="004D27AB">
            <w:pPr>
              <w:spacing w:before="0"/>
            </w:pPr>
          </w:p>
        </w:tc>
        <w:tc>
          <w:tcPr>
            <w:tcW w:w="642" w:type="dxa"/>
            <w:vAlign w:val="center"/>
          </w:tcPr>
          <w:p w14:paraId="6F43D3E0" w14:textId="77777777" w:rsidR="004D27AB" w:rsidRPr="00776FC9" w:rsidRDefault="004D27AB" w:rsidP="004D27AB">
            <w:pPr>
              <w:spacing w:before="0"/>
            </w:pPr>
          </w:p>
        </w:tc>
        <w:tc>
          <w:tcPr>
            <w:tcW w:w="642" w:type="dxa"/>
            <w:vAlign w:val="center"/>
          </w:tcPr>
          <w:p w14:paraId="18241A3C" w14:textId="77777777" w:rsidR="004D27AB" w:rsidRPr="00776FC9" w:rsidRDefault="004D27AB" w:rsidP="004D27AB">
            <w:pPr>
              <w:spacing w:before="0"/>
            </w:pPr>
          </w:p>
        </w:tc>
        <w:tc>
          <w:tcPr>
            <w:tcW w:w="642" w:type="dxa"/>
            <w:vAlign w:val="center"/>
          </w:tcPr>
          <w:p w14:paraId="3C0F2BF7" w14:textId="77777777" w:rsidR="004D27AB" w:rsidRPr="00776FC9" w:rsidRDefault="004D27AB" w:rsidP="004D27AB">
            <w:pPr>
              <w:spacing w:before="0"/>
            </w:pPr>
          </w:p>
        </w:tc>
        <w:tc>
          <w:tcPr>
            <w:tcW w:w="642" w:type="dxa"/>
            <w:vAlign w:val="center"/>
          </w:tcPr>
          <w:p w14:paraId="2D16771A" w14:textId="77777777" w:rsidR="004D27AB" w:rsidRPr="00776FC9" w:rsidRDefault="004D27AB" w:rsidP="004D27AB">
            <w:pPr>
              <w:spacing w:before="0"/>
            </w:pPr>
          </w:p>
        </w:tc>
        <w:tc>
          <w:tcPr>
            <w:tcW w:w="642" w:type="dxa"/>
            <w:vAlign w:val="center"/>
          </w:tcPr>
          <w:p w14:paraId="51E3E827" w14:textId="77777777" w:rsidR="004D27AB" w:rsidRPr="00776FC9" w:rsidRDefault="004D27AB" w:rsidP="004D27AB">
            <w:pPr>
              <w:spacing w:before="0"/>
            </w:pPr>
          </w:p>
        </w:tc>
      </w:tr>
      <w:tr w:rsidR="004D27AB" w:rsidRPr="00776FC9" w14:paraId="5A269745" w14:textId="77777777" w:rsidTr="004D27AB">
        <w:trPr>
          <w:trHeight w:val="547"/>
        </w:trPr>
        <w:tc>
          <w:tcPr>
            <w:tcW w:w="6265" w:type="dxa"/>
            <w:tcBorders>
              <w:top w:val="single" w:sz="4" w:space="0" w:color="auto"/>
              <w:left w:val="single" w:sz="4" w:space="0" w:color="auto"/>
              <w:bottom w:val="single" w:sz="4" w:space="0" w:color="auto"/>
              <w:right w:val="single" w:sz="4" w:space="0" w:color="999999"/>
            </w:tcBorders>
            <w:shd w:val="clear" w:color="auto" w:fill="auto"/>
            <w:vAlign w:val="center"/>
          </w:tcPr>
          <w:p w14:paraId="5C82DBA6" w14:textId="77777777" w:rsidR="004D27AB" w:rsidRPr="00776FC9" w:rsidRDefault="004D27AB" w:rsidP="004D27AB">
            <w:pPr>
              <w:spacing w:before="0"/>
            </w:pPr>
            <w:r w:rsidRPr="009F7394">
              <w:rPr>
                <w:lang w:val="en-GB"/>
              </w:rPr>
              <w:t>In my neighbourhood it is easy to buy fresh fruit and vegetables.</w:t>
            </w:r>
          </w:p>
        </w:tc>
        <w:tc>
          <w:tcPr>
            <w:tcW w:w="642" w:type="dxa"/>
            <w:vAlign w:val="center"/>
          </w:tcPr>
          <w:p w14:paraId="233155F5" w14:textId="77777777" w:rsidR="004D27AB" w:rsidRPr="00776FC9" w:rsidRDefault="004D27AB" w:rsidP="004D27AB">
            <w:pPr>
              <w:spacing w:before="0"/>
            </w:pPr>
          </w:p>
        </w:tc>
        <w:tc>
          <w:tcPr>
            <w:tcW w:w="642" w:type="dxa"/>
            <w:vAlign w:val="center"/>
          </w:tcPr>
          <w:p w14:paraId="36BB6C00" w14:textId="77777777" w:rsidR="004D27AB" w:rsidRPr="00776FC9" w:rsidRDefault="004D27AB" w:rsidP="004D27AB">
            <w:pPr>
              <w:spacing w:before="0"/>
            </w:pPr>
          </w:p>
        </w:tc>
        <w:tc>
          <w:tcPr>
            <w:tcW w:w="642" w:type="dxa"/>
            <w:vAlign w:val="center"/>
          </w:tcPr>
          <w:p w14:paraId="4F2B073A" w14:textId="77777777" w:rsidR="004D27AB" w:rsidRPr="00776FC9" w:rsidRDefault="004D27AB" w:rsidP="004D27AB">
            <w:pPr>
              <w:spacing w:before="0"/>
            </w:pPr>
          </w:p>
        </w:tc>
        <w:tc>
          <w:tcPr>
            <w:tcW w:w="642" w:type="dxa"/>
            <w:vAlign w:val="center"/>
          </w:tcPr>
          <w:p w14:paraId="40C123FF" w14:textId="77777777" w:rsidR="004D27AB" w:rsidRPr="00776FC9" w:rsidRDefault="004D27AB" w:rsidP="004D27AB">
            <w:pPr>
              <w:spacing w:before="0"/>
            </w:pPr>
          </w:p>
        </w:tc>
        <w:tc>
          <w:tcPr>
            <w:tcW w:w="642" w:type="dxa"/>
            <w:vAlign w:val="center"/>
          </w:tcPr>
          <w:p w14:paraId="4C8EC501" w14:textId="77777777" w:rsidR="004D27AB" w:rsidRPr="00776FC9" w:rsidRDefault="004D27AB" w:rsidP="004D27AB">
            <w:pPr>
              <w:spacing w:before="0"/>
            </w:pPr>
          </w:p>
        </w:tc>
        <w:tc>
          <w:tcPr>
            <w:tcW w:w="642" w:type="dxa"/>
            <w:vAlign w:val="center"/>
          </w:tcPr>
          <w:p w14:paraId="1C288943" w14:textId="77777777" w:rsidR="004D27AB" w:rsidRPr="00776FC9" w:rsidRDefault="004D27AB" w:rsidP="004D27AB">
            <w:pPr>
              <w:spacing w:before="0"/>
            </w:pPr>
          </w:p>
        </w:tc>
      </w:tr>
      <w:tr w:rsidR="004D27AB" w:rsidRPr="00776FC9" w14:paraId="635D70AC" w14:textId="77777777" w:rsidTr="004D27AB">
        <w:trPr>
          <w:trHeight w:val="547"/>
        </w:trPr>
        <w:tc>
          <w:tcPr>
            <w:tcW w:w="6265" w:type="dxa"/>
            <w:tcBorders>
              <w:top w:val="single" w:sz="4" w:space="0" w:color="auto"/>
              <w:left w:val="single" w:sz="4" w:space="0" w:color="auto"/>
              <w:bottom w:val="single" w:sz="4" w:space="0" w:color="auto"/>
              <w:right w:val="single" w:sz="4" w:space="0" w:color="999999"/>
            </w:tcBorders>
            <w:shd w:val="clear" w:color="auto" w:fill="auto"/>
            <w:vAlign w:val="center"/>
          </w:tcPr>
          <w:p w14:paraId="15861A4B" w14:textId="77777777" w:rsidR="004D27AB" w:rsidRPr="00776FC9" w:rsidRDefault="004D27AB" w:rsidP="004D27AB">
            <w:pPr>
              <w:spacing w:before="0"/>
            </w:pPr>
            <w:r w:rsidRPr="009F7394">
              <w:rPr>
                <w:lang w:val="en-GB"/>
              </w:rPr>
              <w:t>The stores in my neighbourhood sell outdated or rotten products.</w:t>
            </w:r>
          </w:p>
        </w:tc>
        <w:tc>
          <w:tcPr>
            <w:tcW w:w="642" w:type="dxa"/>
            <w:vAlign w:val="center"/>
          </w:tcPr>
          <w:p w14:paraId="54AB7C1F" w14:textId="77777777" w:rsidR="004D27AB" w:rsidRPr="00776FC9" w:rsidRDefault="004D27AB" w:rsidP="004D27AB">
            <w:pPr>
              <w:spacing w:before="0"/>
            </w:pPr>
          </w:p>
        </w:tc>
        <w:tc>
          <w:tcPr>
            <w:tcW w:w="642" w:type="dxa"/>
            <w:vAlign w:val="center"/>
          </w:tcPr>
          <w:p w14:paraId="51C59909" w14:textId="77777777" w:rsidR="004D27AB" w:rsidRPr="00776FC9" w:rsidRDefault="004D27AB" w:rsidP="004D27AB">
            <w:pPr>
              <w:spacing w:before="0"/>
            </w:pPr>
          </w:p>
        </w:tc>
        <w:tc>
          <w:tcPr>
            <w:tcW w:w="642" w:type="dxa"/>
            <w:vAlign w:val="center"/>
          </w:tcPr>
          <w:p w14:paraId="248CDE11" w14:textId="77777777" w:rsidR="004D27AB" w:rsidRPr="00776FC9" w:rsidRDefault="004D27AB" w:rsidP="004D27AB">
            <w:pPr>
              <w:spacing w:before="0"/>
            </w:pPr>
          </w:p>
        </w:tc>
        <w:tc>
          <w:tcPr>
            <w:tcW w:w="642" w:type="dxa"/>
            <w:vAlign w:val="center"/>
          </w:tcPr>
          <w:p w14:paraId="4B2FE5F3" w14:textId="77777777" w:rsidR="004D27AB" w:rsidRPr="00776FC9" w:rsidRDefault="004D27AB" w:rsidP="004D27AB">
            <w:pPr>
              <w:spacing w:before="0"/>
            </w:pPr>
          </w:p>
        </w:tc>
        <w:tc>
          <w:tcPr>
            <w:tcW w:w="642" w:type="dxa"/>
            <w:vAlign w:val="center"/>
          </w:tcPr>
          <w:p w14:paraId="079588D4" w14:textId="77777777" w:rsidR="004D27AB" w:rsidRPr="00776FC9" w:rsidRDefault="004D27AB" w:rsidP="004D27AB">
            <w:pPr>
              <w:spacing w:before="0"/>
            </w:pPr>
          </w:p>
        </w:tc>
        <w:tc>
          <w:tcPr>
            <w:tcW w:w="642" w:type="dxa"/>
            <w:vAlign w:val="center"/>
          </w:tcPr>
          <w:p w14:paraId="0EAECF90" w14:textId="77777777" w:rsidR="004D27AB" w:rsidRPr="00776FC9" w:rsidRDefault="004D27AB" w:rsidP="004D27AB">
            <w:pPr>
              <w:spacing w:before="0"/>
            </w:pPr>
          </w:p>
        </w:tc>
      </w:tr>
      <w:tr w:rsidR="004D27AB" w:rsidRPr="00776FC9" w14:paraId="18AC3EC2" w14:textId="77777777" w:rsidTr="004D27AB">
        <w:trPr>
          <w:trHeight w:val="547"/>
        </w:trPr>
        <w:tc>
          <w:tcPr>
            <w:tcW w:w="6265" w:type="dxa"/>
            <w:tcBorders>
              <w:top w:val="single" w:sz="4" w:space="0" w:color="auto"/>
              <w:left w:val="single" w:sz="4" w:space="0" w:color="auto"/>
              <w:bottom w:val="single" w:sz="4" w:space="0" w:color="auto"/>
              <w:right w:val="single" w:sz="4" w:space="0" w:color="999999"/>
            </w:tcBorders>
            <w:shd w:val="clear" w:color="auto" w:fill="auto"/>
            <w:vAlign w:val="center"/>
          </w:tcPr>
          <w:p w14:paraId="12B85A84" w14:textId="77777777" w:rsidR="004D27AB" w:rsidRPr="00776FC9" w:rsidRDefault="004D27AB" w:rsidP="004D27AB">
            <w:pPr>
              <w:spacing w:before="0"/>
            </w:pPr>
            <w:r w:rsidRPr="009F7394">
              <w:rPr>
                <w:lang w:val="en-GB"/>
              </w:rPr>
              <w:t>I would use emergency food services, such as food banks, if I needed it.</w:t>
            </w:r>
          </w:p>
        </w:tc>
        <w:tc>
          <w:tcPr>
            <w:tcW w:w="642" w:type="dxa"/>
            <w:vAlign w:val="center"/>
          </w:tcPr>
          <w:p w14:paraId="4575403C" w14:textId="77777777" w:rsidR="004D27AB" w:rsidRPr="00776FC9" w:rsidRDefault="004D27AB" w:rsidP="004D27AB">
            <w:pPr>
              <w:spacing w:before="0"/>
            </w:pPr>
          </w:p>
        </w:tc>
        <w:tc>
          <w:tcPr>
            <w:tcW w:w="642" w:type="dxa"/>
            <w:vAlign w:val="center"/>
          </w:tcPr>
          <w:p w14:paraId="3E2E262C" w14:textId="77777777" w:rsidR="004D27AB" w:rsidRPr="00776FC9" w:rsidRDefault="004D27AB" w:rsidP="004D27AB">
            <w:pPr>
              <w:spacing w:before="0"/>
            </w:pPr>
          </w:p>
        </w:tc>
        <w:tc>
          <w:tcPr>
            <w:tcW w:w="642" w:type="dxa"/>
            <w:vAlign w:val="center"/>
          </w:tcPr>
          <w:p w14:paraId="0B7B40CD" w14:textId="77777777" w:rsidR="004D27AB" w:rsidRPr="00776FC9" w:rsidRDefault="004D27AB" w:rsidP="004D27AB">
            <w:pPr>
              <w:spacing w:before="0"/>
            </w:pPr>
          </w:p>
        </w:tc>
        <w:tc>
          <w:tcPr>
            <w:tcW w:w="642" w:type="dxa"/>
            <w:vAlign w:val="center"/>
          </w:tcPr>
          <w:p w14:paraId="1271B1A5" w14:textId="77777777" w:rsidR="004D27AB" w:rsidRPr="00776FC9" w:rsidRDefault="004D27AB" w:rsidP="004D27AB">
            <w:pPr>
              <w:spacing w:before="0"/>
            </w:pPr>
          </w:p>
        </w:tc>
        <w:tc>
          <w:tcPr>
            <w:tcW w:w="642" w:type="dxa"/>
            <w:vAlign w:val="center"/>
          </w:tcPr>
          <w:p w14:paraId="2EB8D11F" w14:textId="77777777" w:rsidR="004D27AB" w:rsidRPr="00776FC9" w:rsidRDefault="004D27AB" w:rsidP="004D27AB">
            <w:pPr>
              <w:spacing w:before="0"/>
            </w:pPr>
          </w:p>
        </w:tc>
        <w:tc>
          <w:tcPr>
            <w:tcW w:w="642" w:type="dxa"/>
            <w:vAlign w:val="center"/>
          </w:tcPr>
          <w:p w14:paraId="033B655C" w14:textId="77777777" w:rsidR="004D27AB" w:rsidRPr="00776FC9" w:rsidRDefault="004D27AB" w:rsidP="004D27AB">
            <w:pPr>
              <w:spacing w:before="0"/>
            </w:pPr>
          </w:p>
        </w:tc>
      </w:tr>
      <w:tr w:rsidR="004D27AB" w:rsidRPr="00776FC9" w14:paraId="0B8C1A02" w14:textId="77777777" w:rsidTr="004D27AB">
        <w:trPr>
          <w:trHeight w:val="547"/>
        </w:trPr>
        <w:tc>
          <w:tcPr>
            <w:tcW w:w="6265" w:type="dxa"/>
            <w:tcBorders>
              <w:top w:val="single" w:sz="4" w:space="0" w:color="auto"/>
              <w:left w:val="single" w:sz="4" w:space="0" w:color="auto"/>
              <w:bottom w:val="single" w:sz="4" w:space="0" w:color="auto"/>
              <w:right w:val="single" w:sz="4" w:space="0" w:color="999999"/>
            </w:tcBorders>
            <w:shd w:val="clear" w:color="auto" w:fill="auto"/>
            <w:vAlign w:val="center"/>
          </w:tcPr>
          <w:p w14:paraId="22F06522" w14:textId="0C3B3436" w:rsidR="004D27AB" w:rsidRPr="00776FC9" w:rsidRDefault="004D27AB" w:rsidP="004D27AB">
            <w:pPr>
              <w:spacing w:before="0"/>
            </w:pPr>
            <w:r w:rsidRPr="009F7394">
              <w:rPr>
                <w:lang w:val="en-GB"/>
              </w:rPr>
              <w:t xml:space="preserve">I would use a community meal </w:t>
            </w:r>
            <w:r>
              <w:rPr>
                <w:lang w:val="en-GB"/>
              </w:rPr>
              <w:t>programme</w:t>
            </w:r>
            <w:r w:rsidRPr="009F7394">
              <w:rPr>
                <w:lang w:val="en-GB"/>
              </w:rPr>
              <w:t>, such as Meals on Wheels, if I needed it.</w:t>
            </w:r>
          </w:p>
        </w:tc>
        <w:tc>
          <w:tcPr>
            <w:tcW w:w="642" w:type="dxa"/>
            <w:vAlign w:val="center"/>
          </w:tcPr>
          <w:p w14:paraId="7B648CDC" w14:textId="77777777" w:rsidR="004D27AB" w:rsidRPr="00776FC9" w:rsidRDefault="004D27AB" w:rsidP="004D27AB">
            <w:pPr>
              <w:spacing w:before="0"/>
            </w:pPr>
          </w:p>
        </w:tc>
        <w:tc>
          <w:tcPr>
            <w:tcW w:w="642" w:type="dxa"/>
            <w:vAlign w:val="center"/>
          </w:tcPr>
          <w:p w14:paraId="5B7CC703" w14:textId="77777777" w:rsidR="004D27AB" w:rsidRPr="00776FC9" w:rsidRDefault="004D27AB" w:rsidP="004D27AB">
            <w:pPr>
              <w:spacing w:before="0"/>
            </w:pPr>
          </w:p>
        </w:tc>
        <w:tc>
          <w:tcPr>
            <w:tcW w:w="642" w:type="dxa"/>
            <w:vAlign w:val="center"/>
          </w:tcPr>
          <w:p w14:paraId="5CEB97ED" w14:textId="77777777" w:rsidR="004D27AB" w:rsidRPr="00776FC9" w:rsidRDefault="004D27AB" w:rsidP="004D27AB">
            <w:pPr>
              <w:spacing w:before="0"/>
            </w:pPr>
          </w:p>
        </w:tc>
        <w:tc>
          <w:tcPr>
            <w:tcW w:w="642" w:type="dxa"/>
            <w:vAlign w:val="center"/>
          </w:tcPr>
          <w:p w14:paraId="55305722" w14:textId="77777777" w:rsidR="004D27AB" w:rsidRPr="00776FC9" w:rsidRDefault="004D27AB" w:rsidP="004D27AB">
            <w:pPr>
              <w:spacing w:before="0"/>
            </w:pPr>
          </w:p>
        </w:tc>
        <w:tc>
          <w:tcPr>
            <w:tcW w:w="642" w:type="dxa"/>
            <w:vAlign w:val="center"/>
          </w:tcPr>
          <w:p w14:paraId="3A8B8CBE" w14:textId="77777777" w:rsidR="004D27AB" w:rsidRPr="00776FC9" w:rsidRDefault="004D27AB" w:rsidP="004D27AB">
            <w:pPr>
              <w:spacing w:before="0"/>
            </w:pPr>
          </w:p>
        </w:tc>
        <w:tc>
          <w:tcPr>
            <w:tcW w:w="642" w:type="dxa"/>
            <w:vAlign w:val="center"/>
          </w:tcPr>
          <w:p w14:paraId="16A32340" w14:textId="77777777" w:rsidR="004D27AB" w:rsidRPr="00776FC9" w:rsidRDefault="004D27AB" w:rsidP="004D27AB">
            <w:pPr>
              <w:spacing w:before="0"/>
            </w:pPr>
          </w:p>
        </w:tc>
      </w:tr>
      <w:tr w:rsidR="004D27AB" w:rsidRPr="00776FC9" w14:paraId="47C9A0E6" w14:textId="77777777" w:rsidTr="004D27AB">
        <w:trPr>
          <w:trHeight w:val="547"/>
        </w:trPr>
        <w:tc>
          <w:tcPr>
            <w:tcW w:w="6265" w:type="dxa"/>
            <w:tcBorders>
              <w:top w:val="single" w:sz="4" w:space="0" w:color="auto"/>
              <w:left w:val="single" w:sz="4" w:space="0" w:color="auto"/>
              <w:bottom w:val="single" w:sz="4" w:space="0" w:color="auto"/>
              <w:right w:val="single" w:sz="4" w:space="0" w:color="999999"/>
            </w:tcBorders>
            <w:shd w:val="clear" w:color="auto" w:fill="auto"/>
            <w:vAlign w:val="center"/>
          </w:tcPr>
          <w:p w14:paraId="18CE6458" w14:textId="77777777" w:rsidR="004D27AB" w:rsidRPr="00776FC9" w:rsidRDefault="004D27AB" w:rsidP="004D27AB">
            <w:pPr>
              <w:spacing w:before="0"/>
            </w:pPr>
            <w:r w:rsidRPr="009F7394">
              <w:rPr>
                <w:lang w:val="en-GB"/>
              </w:rPr>
              <w:t>I actively choose what I eat to help reduce my risk of obesity, diabetes and heart disease.</w:t>
            </w:r>
          </w:p>
        </w:tc>
        <w:tc>
          <w:tcPr>
            <w:tcW w:w="642" w:type="dxa"/>
            <w:vAlign w:val="center"/>
          </w:tcPr>
          <w:p w14:paraId="40EC3E7D" w14:textId="77777777" w:rsidR="004D27AB" w:rsidRPr="00776FC9" w:rsidRDefault="004D27AB" w:rsidP="004D27AB">
            <w:pPr>
              <w:spacing w:before="0"/>
            </w:pPr>
          </w:p>
        </w:tc>
        <w:tc>
          <w:tcPr>
            <w:tcW w:w="642" w:type="dxa"/>
            <w:vAlign w:val="center"/>
          </w:tcPr>
          <w:p w14:paraId="422615EE" w14:textId="77777777" w:rsidR="004D27AB" w:rsidRPr="00776FC9" w:rsidRDefault="004D27AB" w:rsidP="004D27AB">
            <w:pPr>
              <w:spacing w:before="0"/>
            </w:pPr>
          </w:p>
        </w:tc>
        <w:tc>
          <w:tcPr>
            <w:tcW w:w="642" w:type="dxa"/>
            <w:vAlign w:val="center"/>
          </w:tcPr>
          <w:p w14:paraId="4A24211B" w14:textId="77777777" w:rsidR="004D27AB" w:rsidRPr="00776FC9" w:rsidRDefault="004D27AB" w:rsidP="004D27AB">
            <w:pPr>
              <w:spacing w:before="0"/>
            </w:pPr>
          </w:p>
        </w:tc>
        <w:tc>
          <w:tcPr>
            <w:tcW w:w="642" w:type="dxa"/>
            <w:vAlign w:val="center"/>
          </w:tcPr>
          <w:p w14:paraId="6716D3E2" w14:textId="77777777" w:rsidR="004D27AB" w:rsidRPr="00776FC9" w:rsidRDefault="004D27AB" w:rsidP="004D27AB">
            <w:pPr>
              <w:spacing w:before="0"/>
            </w:pPr>
          </w:p>
        </w:tc>
        <w:tc>
          <w:tcPr>
            <w:tcW w:w="642" w:type="dxa"/>
            <w:vAlign w:val="center"/>
          </w:tcPr>
          <w:p w14:paraId="71CB8573" w14:textId="77777777" w:rsidR="004D27AB" w:rsidRPr="00776FC9" w:rsidRDefault="004D27AB" w:rsidP="004D27AB">
            <w:pPr>
              <w:spacing w:before="0"/>
            </w:pPr>
          </w:p>
        </w:tc>
        <w:tc>
          <w:tcPr>
            <w:tcW w:w="642" w:type="dxa"/>
            <w:vAlign w:val="center"/>
          </w:tcPr>
          <w:p w14:paraId="27CB92C0" w14:textId="77777777" w:rsidR="004D27AB" w:rsidRPr="00776FC9" w:rsidRDefault="004D27AB" w:rsidP="004D27AB">
            <w:pPr>
              <w:spacing w:before="0"/>
            </w:pPr>
          </w:p>
        </w:tc>
      </w:tr>
      <w:tr w:rsidR="004D27AB" w:rsidRPr="00776FC9" w14:paraId="6F5CB3D7" w14:textId="77777777" w:rsidTr="004D27AB">
        <w:trPr>
          <w:trHeight w:val="547"/>
        </w:trPr>
        <w:tc>
          <w:tcPr>
            <w:tcW w:w="6265" w:type="dxa"/>
            <w:tcBorders>
              <w:top w:val="single" w:sz="4" w:space="0" w:color="auto"/>
              <w:left w:val="single" w:sz="4" w:space="0" w:color="auto"/>
              <w:bottom w:val="single" w:sz="4" w:space="0" w:color="auto"/>
              <w:right w:val="single" w:sz="4" w:space="0" w:color="999999"/>
            </w:tcBorders>
            <w:shd w:val="clear" w:color="auto" w:fill="auto"/>
            <w:vAlign w:val="center"/>
          </w:tcPr>
          <w:p w14:paraId="1D2E6688" w14:textId="77777777" w:rsidR="004D27AB" w:rsidRPr="00776FC9" w:rsidRDefault="004D27AB" w:rsidP="004D27AB">
            <w:pPr>
              <w:spacing w:before="0"/>
            </w:pPr>
            <w:r w:rsidRPr="009F7394">
              <w:rPr>
                <w:lang w:val="en-GB"/>
              </w:rPr>
              <w:t>I know how to prepare and store food safely.</w:t>
            </w:r>
          </w:p>
        </w:tc>
        <w:tc>
          <w:tcPr>
            <w:tcW w:w="642" w:type="dxa"/>
            <w:vAlign w:val="center"/>
          </w:tcPr>
          <w:p w14:paraId="1820341E" w14:textId="77777777" w:rsidR="004D27AB" w:rsidRPr="00776FC9" w:rsidRDefault="004D27AB" w:rsidP="004D27AB">
            <w:pPr>
              <w:spacing w:before="0"/>
            </w:pPr>
          </w:p>
        </w:tc>
        <w:tc>
          <w:tcPr>
            <w:tcW w:w="642" w:type="dxa"/>
            <w:vAlign w:val="center"/>
          </w:tcPr>
          <w:p w14:paraId="267C2C08" w14:textId="77777777" w:rsidR="004D27AB" w:rsidRPr="00776FC9" w:rsidRDefault="004D27AB" w:rsidP="004D27AB">
            <w:pPr>
              <w:spacing w:before="0"/>
            </w:pPr>
          </w:p>
        </w:tc>
        <w:tc>
          <w:tcPr>
            <w:tcW w:w="642" w:type="dxa"/>
            <w:vAlign w:val="center"/>
          </w:tcPr>
          <w:p w14:paraId="04B1ED2D" w14:textId="77777777" w:rsidR="004D27AB" w:rsidRPr="00776FC9" w:rsidRDefault="004D27AB" w:rsidP="004D27AB">
            <w:pPr>
              <w:spacing w:before="0"/>
            </w:pPr>
          </w:p>
        </w:tc>
        <w:tc>
          <w:tcPr>
            <w:tcW w:w="642" w:type="dxa"/>
            <w:vAlign w:val="center"/>
          </w:tcPr>
          <w:p w14:paraId="38E488A7" w14:textId="77777777" w:rsidR="004D27AB" w:rsidRPr="00776FC9" w:rsidRDefault="004D27AB" w:rsidP="004D27AB">
            <w:pPr>
              <w:spacing w:before="0"/>
            </w:pPr>
          </w:p>
        </w:tc>
        <w:tc>
          <w:tcPr>
            <w:tcW w:w="642" w:type="dxa"/>
            <w:vAlign w:val="center"/>
          </w:tcPr>
          <w:p w14:paraId="325B3613" w14:textId="77777777" w:rsidR="004D27AB" w:rsidRPr="00776FC9" w:rsidRDefault="004D27AB" w:rsidP="004D27AB">
            <w:pPr>
              <w:spacing w:before="0"/>
            </w:pPr>
          </w:p>
        </w:tc>
        <w:tc>
          <w:tcPr>
            <w:tcW w:w="642" w:type="dxa"/>
            <w:vAlign w:val="center"/>
          </w:tcPr>
          <w:p w14:paraId="703654B6" w14:textId="77777777" w:rsidR="004D27AB" w:rsidRPr="00776FC9" w:rsidRDefault="004D27AB" w:rsidP="004D27AB">
            <w:pPr>
              <w:spacing w:before="0"/>
            </w:pPr>
          </w:p>
        </w:tc>
      </w:tr>
      <w:tr w:rsidR="004D27AB" w14:paraId="3FE453E0" w14:textId="77777777" w:rsidTr="004D27AB">
        <w:trPr>
          <w:trHeight w:val="547"/>
        </w:trPr>
        <w:tc>
          <w:tcPr>
            <w:tcW w:w="6265" w:type="dxa"/>
            <w:tcBorders>
              <w:top w:val="single" w:sz="4" w:space="0" w:color="auto"/>
              <w:left w:val="single" w:sz="4" w:space="0" w:color="auto"/>
              <w:bottom w:val="single" w:sz="4" w:space="0" w:color="auto"/>
              <w:right w:val="single" w:sz="4" w:space="0" w:color="999999"/>
            </w:tcBorders>
            <w:shd w:val="clear" w:color="auto" w:fill="auto"/>
            <w:vAlign w:val="center"/>
          </w:tcPr>
          <w:p w14:paraId="526C2455" w14:textId="77777777" w:rsidR="004D27AB" w:rsidRDefault="004D27AB" w:rsidP="004D27AB">
            <w:pPr>
              <w:spacing w:before="0"/>
            </w:pPr>
            <w:r w:rsidRPr="009F7394">
              <w:rPr>
                <w:lang w:val="en-GB"/>
              </w:rPr>
              <w:t>I know where to go for information about how to buy, eat and cook healthy food.</w:t>
            </w:r>
          </w:p>
        </w:tc>
        <w:tc>
          <w:tcPr>
            <w:tcW w:w="642" w:type="dxa"/>
            <w:vAlign w:val="center"/>
          </w:tcPr>
          <w:p w14:paraId="19BABA02" w14:textId="77777777" w:rsidR="004D27AB" w:rsidRPr="00776FC9" w:rsidRDefault="004D27AB" w:rsidP="004D27AB">
            <w:pPr>
              <w:spacing w:before="0"/>
            </w:pPr>
          </w:p>
        </w:tc>
        <w:tc>
          <w:tcPr>
            <w:tcW w:w="642" w:type="dxa"/>
            <w:vAlign w:val="center"/>
          </w:tcPr>
          <w:p w14:paraId="2B7E8C22" w14:textId="77777777" w:rsidR="004D27AB" w:rsidRPr="00776FC9" w:rsidRDefault="004D27AB" w:rsidP="004D27AB">
            <w:pPr>
              <w:spacing w:before="0"/>
            </w:pPr>
          </w:p>
        </w:tc>
        <w:tc>
          <w:tcPr>
            <w:tcW w:w="642" w:type="dxa"/>
            <w:vAlign w:val="center"/>
          </w:tcPr>
          <w:p w14:paraId="30D2D10A" w14:textId="77777777" w:rsidR="004D27AB" w:rsidRPr="00776FC9" w:rsidRDefault="004D27AB" w:rsidP="004D27AB">
            <w:pPr>
              <w:spacing w:before="0"/>
            </w:pPr>
          </w:p>
        </w:tc>
        <w:tc>
          <w:tcPr>
            <w:tcW w:w="642" w:type="dxa"/>
            <w:vAlign w:val="center"/>
          </w:tcPr>
          <w:p w14:paraId="22AA3A8F" w14:textId="77777777" w:rsidR="004D27AB" w:rsidRPr="00776FC9" w:rsidRDefault="004D27AB" w:rsidP="004D27AB">
            <w:pPr>
              <w:spacing w:before="0"/>
            </w:pPr>
          </w:p>
        </w:tc>
        <w:tc>
          <w:tcPr>
            <w:tcW w:w="642" w:type="dxa"/>
            <w:vAlign w:val="center"/>
          </w:tcPr>
          <w:p w14:paraId="77955630" w14:textId="77777777" w:rsidR="004D27AB" w:rsidRPr="00776FC9" w:rsidRDefault="004D27AB" w:rsidP="004D27AB">
            <w:pPr>
              <w:spacing w:before="0"/>
            </w:pPr>
          </w:p>
        </w:tc>
        <w:tc>
          <w:tcPr>
            <w:tcW w:w="642" w:type="dxa"/>
            <w:vAlign w:val="center"/>
          </w:tcPr>
          <w:p w14:paraId="37187243" w14:textId="77777777" w:rsidR="004D27AB" w:rsidRPr="00776FC9" w:rsidRDefault="004D27AB" w:rsidP="004D27AB">
            <w:pPr>
              <w:spacing w:before="0"/>
            </w:pPr>
          </w:p>
        </w:tc>
      </w:tr>
      <w:tr w:rsidR="004D27AB" w14:paraId="3A2BD7DC" w14:textId="77777777" w:rsidTr="004D27AB">
        <w:trPr>
          <w:trHeight w:val="547"/>
        </w:trPr>
        <w:tc>
          <w:tcPr>
            <w:tcW w:w="6265" w:type="dxa"/>
            <w:tcBorders>
              <w:top w:val="single" w:sz="4" w:space="0" w:color="auto"/>
              <w:left w:val="single" w:sz="4" w:space="0" w:color="auto"/>
              <w:bottom w:val="single" w:sz="4" w:space="0" w:color="auto"/>
              <w:right w:val="single" w:sz="4" w:space="0" w:color="999999"/>
            </w:tcBorders>
            <w:shd w:val="clear" w:color="auto" w:fill="auto"/>
            <w:vAlign w:val="center"/>
          </w:tcPr>
          <w:p w14:paraId="3572828E" w14:textId="77777777" w:rsidR="004D27AB" w:rsidRPr="009F7394" w:rsidRDefault="004D27AB" w:rsidP="004D27AB">
            <w:pPr>
              <w:spacing w:before="0"/>
              <w:rPr>
                <w:lang w:val="en-GB"/>
              </w:rPr>
            </w:pPr>
            <w:r w:rsidRPr="009F7394">
              <w:rPr>
                <w:lang w:val="en-GB"/>
              </w:rPr>
              <w:t>I often have meals with others (e.g., family, friends, co-workers).</w:t>
            </w:r>
          </w:p>
        </w:tc>
        <w:tc>
          <w:tcPr>
            <w:tcW w:w="642" w:type="dxa"/>
            <w:vAlign w:val="center"/>
          </w:tcPr>
          <w:p w14:paraId="050754AF" w14:textId="77777777" w:rsidR="004D27AB" w:rsidRPr="00776FC9" w:rsidRDefault="004D27AB" w:rsidP="004D27AB">
            <w:pPr>
              <w:spacing w:before="0"/>
            </w:pPr>
          </w:p>
        </w:tc>
        <w:tc>
          <w:tcPr>
            <w:tcW w:w="642" w:type="dxa"/>
            <w:vAlign w:val="center"/>
          </w:tcPr>
          <w:p w14:paraId="054881EA" w14:textId="77777777" w:rsidR="004D27AB" w:rsidRPr="00776FC9" w:rsidRDefault="004D27AB" w:rsidP="004D27AB">
            <w:pPr>
              <w:spacing w:before="0"/>
            </w:pPr>
          </w:p>
        </w:tc>
        <w:tc>
          <w:tcPr>
            <w:tcW w:w="642" w:type="dxa"/>
            <w:vAlign w:val="center"/>
          </w:tcPr>
          <w:p w14:paraId="49AC944C" w14:textId="77777777" w:rsidR="004D27AB" w:rsidRPr="00776FC9" w:rsidRDefault="004D27AB" w:rsidP="004D27AB">
            <w:pPr>
              <w:spacing w:before="0"/>
            </w:pPr>
          </w:p>
        </w:tc>
        <w:tc>
          <w:tcPr>
            <w:tcW w:w="642" w:type="dxa"/>
            <w:vAlign w:val="center"/>
          </w:tcPr>
          <w:p w14:paraId="7CC1FA7A" w14:textId="77777777" w:rsidR="004D27AB" w:rsidRPr="00776FC9" w:rsidRDefault="004D27AB" w:rsidP="004D27AB">
            <w:pPr>
              <w:spacing w:before="0"/>
            </w:pPr>
          </w:p>
        </w:tc>
        <w:tc>
          <w:tcPr>
            <w:tcW w:w="642" w:type="dxa"/>
            <w:vAlign w:val="center"/>
          </w:tcPr>
          <w:p w14:paraId="38B3167A" w14:textId="77777777" w:rsidR="004D27AB" w:rsidRPr="00776FC9" w:rsidRDefault="004D27AB" w:rsidP="004D27AB">
            <w:pPr>
              <w:spacing w:before="0"/>
            </w:pPr>
          </w:p>
        </w:tc>
        <w:tc>
          <w:tcPr>
            <w:tcW w:w="642" w:type="dxa"/>
            <w:vAlign w:val="center"/>
          </w:tcPr>
          <w:p w14:paraId="49721F69" w14:textId="77777777" w:rsidR="004D27AB" w:rsidRPr="00776FC9" w:rsidRDefault="004D27AB" w:rsidP="004D27AB">
            <w:pPr>
              <w:spacing w:before="0"/>
            </w:pPr>
          </w:p>
        </w:tc>
      </w:tr>
      <w:tr w:rsidR="004D27AB" w14:paraId="08DD63F2" w14:textId="77777777" w:rsidTr="004D27AB">
        <w:trPr>
          <w:trHeight w:val="547"/>
        </w:trPr>
        <w:tc>
          <w:tcPr>
            <w:tcW w:w="6265" w:type="dxa"/>
            <w:tcBorders>
              <w:top w:val="single" w:sz="4" w:space="0" w:color="auto"/>
              <w:left w:val="single" w:sz="4" w:space="0" w:color="auto"/>
              <w:bottom w:val="single" w:sz="4" w:space="0" w:color="auto"/>
              <w:right w:val="single" w:sz="4" w:space="0" w:color="999999"/>
            </w:tcBorders>
            <w:shd w:val="clear" w:color="auto" w:fill="auto"/>
            <w:vAlign w:val="center"/>
          </w:tcPr>
          <w:p w14:paraId="3F04EF29" w14:textId="77777777" w:rsidR="004D27AB" w:rsidRPr="009F7394" w:rsidRDefault="004D27AB" w:rsidP="004D27AB">
            <w:pPr>
              <w:spacing w:before="0"/>
              <w:rPr>
                <w:lang w:val="en-GB"/>
              </w:rPr>
            </w:pPr>
            <w:r w:rsidRPr="009F7394">
              <w:rPr>
                <w:lang w:val="en-GB"/>
              </w:rPr>
              <w:t>I enjoy cooking meals and preparing food.</w:t>
            </w:r>
          </w:p>
        </w:tc>
        <w:tc>
          <w:tcPr>
            <w:tcW w:w="642" w:type="dxa"/>
            <w:vAlign w:val="center"/>
          </w:tcPr>
          <w:p w14:paraId="3B57C260" w14:textId="77777777" w:rsidR="004D27AB" w:rsidRPr="00776FC9" w:rsidRDefault="004D27AB" w:rsidP="004D27AB">
            <w:pPr>
              <w:spacing w:before="0"/>
            </w:pPr>
          </w:p>
        </w:tc>
        <w:tc>
          <w:tcPr>
            <w:tcW w:w="642" w:type="dxa"/>
            <w:vAlign w:val="center"/>
          </w:tcPr>
          <w:p w14:paraId="30C8A57B" w14:textId="77777777" w:rsidR="004D27AB" w:rsidRPr="00776FC9" w:rsidRDefault="004D27AB" w:rsidP="004D27AB">
            <w:pPr>
              <w:spacing w:before="0"/>
            </w:pPr>
          </w:p>
        </w:tc>
        <w:tc>
          <w:tcPr>
            <w:tcW w:w="642" w:type="dxa"/>
            <w:vAlign w:val="center"/>
          </w:tcPr>
          <w:p w14:paraId="1C8139E6" w14:textId="77777777" w:rsidR="004D27AB" w:rsidRPr="00776FC9" w:rsidRDefault="004D27AB" w:rsidP="004D27AB">
            <w:pPr>
              <w:spacing w:before="0"/>
            </w:pPr>
          </w:p>
        </w:tc>
        <w:tc>
          <w:tcPr>
            <w:tcW w:w="642" w:type="dxa"/>
            <w:vAlign w:val="center"/>
          </w:tcPr>
          <w:p w14:paraId="2496FAB5" w14:textId="77777777" w:rsidR="004D27AB" w:rsidRPr="00776FC9" w:rsidRDefault="004D27AB" w:rsidP="004D27AB">
            <w:pPr>
              <w:spacing w:before="0"/>
            </w:pPr>
          </w:p>
        </w:tc>
        <w:tc>
          <w:tcPr>
            <w:tcW w:w="642" w:type="dxa"/>
            <w:vAlign w:val="center"/>
          </w:tcPr>
          <w:p w14:paraId="4F1CB68A" w14:textId="77777777" w:rsidR="004D27AB" w:rsidRPr="00776FC9" w:rsidRDefault="004D27AB" w:rsidP="004D27AB">
            <w:pPr>
              <w:spacing w:before="0"/>
            </w:pPr>
          </w:p>
        </w:tc>
        <w:tc>
          <w:tcPr>
            <w:tcW w:w="642" w:type="dxa"/>
            <w:vAlign w:val="center"/>
          </w:tcPr>
          <w:p w14:paraId="1B939C3C" w14:textId="77777777" w:rsidR="004D27AB" w:rsidRPr="00776FC9" w:rsidRDefault="004D27AB" w:rsidP="004D27AB">
            <w:pPr>
              <w:spacing w:before="0"/>
            </w:pPr>
          </w:p>
        </w:tc>
      </w:tr>
    </w:tbl>
    <w:p w14:paraId="68AFB6C6" w14:textId="0F2B5D5A" w:rsidR="00896B53" w:rsidRDefault="00896B53" w:rsidP="00896B53">
      <w:pPr>
        <w:spacing w:before="360" w:after="240"/>
      </w:pPr>
      <w:r w:rsidRPr="00067D68">
        <w:rPr>
          <w:b/>
        </w:rPr>
        <w:t>How much do you agree with the following statements?</w:t>
      </w:r>
    </w:p>
    <w:tbl>
      <w:tblPr>
        <w:tblStyle w:val="TableGrid"/>
        <w:tblW w:w="10080" w:type="dxa"/>
        <w:tblInd w:w="-5" w:type="dxa"/>
        <w:tblLayout w:type="fixed"/>
        <w:tblLook w:val="04A0" w:firstRow="1" w:lastRow="0" w:firstColumn="1" w:lastColumn="0" w:noHBand="0" w:noVBand="1"/>
        <w:tblCaption w:val="Trouble Buying or Accessing Food in Winsdor and Essex County."/>
        <w:tblDescription w:val="This is a listing of questions relating to having trouble buying or accessing food in Winsdor and Essex County. Examples are: &quot;I do not feel safe walking to the store&quot; or &quot;I work many hours and it makes it difficult to buy food.&quot; All questions are answered per the scale &quot;Strongly Agree, Agree, Neither Agree nor Disagree, Disagree, Strongly Disagree or Unsure.&quot;"/>
      </w:tblPr>
      <w:tblGrid>
        <w:gridCol w:w="6222"/>
        <w:gridCol w:w="643"/>
        <w:gridCol w:w="643"/>
        <w:gridCol w:w="643"/>
        <w:gridCol w:w="643"/>
        <w:gridCol w:w="643"/>
        <w:gridCol w:w="643"/>
      </w:tblGrid>
      <w:tr w:rsidR="00CF663D" w:rsidRPr="00776FC9" w14:paraId="6703315F" w14:textId="77777777" w:rsidTr="0021114A">
        <w:trPr>
          <w:cantSplit/>
          <w:trHeight w:val="2016"/>
          <w:tblHeader/>
        </w:trPr>
        <w:tc>
          <w:tcPr>
            <w:tcW w:w="6300" w:type="dxa"/>
            <w:tcBorders>
              <w:top w:val="single" w:sz="4" w:space="0" w:color="auto"/>
              <w:bottom w:val="single" w:sz="4" w:space="0" w:color="auto"/>
            </w:tcBorders>
            <w:vAlign w:val="bottom"/>
          </w:tcPr>
          <w:p w14:paraId="79EBF97B" w14:textId="77777777" w:rsidR="00CF663D" w:rsidRPr="00067D68" w:rsidRDefault="00CF663D" w:rsidP="00991876">
            <w:pPr>
              <w:rPr>
                <w:b/>
                <w:i/>
              </w:rPr>
            </w:pPr>
            <w:r w:rsidRPr="00067D68">
              <w:rPr>
                <w:b/>
                <w:i/>
              </w:rPr>
              <w:t>I sometimes have trouble buying or accessing food because:</w:t>
            </w:r>
          </w:p>
        </w:tc>
        <w:tc>
          <w:tcPr>
            <w:tcW w:w="648" w:type="dxa"/>
            <w:tcBorders>
              <w:top w:val="single" w:sz="4" w:space="0" w:color="auto"/>
            </w:tcBorders>
            <w:textDirection w:val="btLr"/>
          </w:tcPr>
          <w:p w14:paraId="6CCED1D3" w14:textId="77777777" w:rsidR="00CF663D" w:rsidRPr="002710D4" w:rsidRDefault="00CF663D" w:rsidP="00991876">
            <w:pPr>
              <w:ind w:left="113" w:right="113"/>
              <w:rPr>
                <w:szCs w:val="24"/>
              </w:rPr>
            </w:pPr>
            <w:r w:rsidRPr="002710D4">
              <w:rPr>
                <w:szCs w:val="24"/>
              </w:rPr>
              <w:t>Strongly Agree</w:t>
            </w:r>
          </w:p>
        </w:tc>
        <w:tc>
          <w:tcPr>
            <w:tcW w:w="648" w:type="dxa"/>
            <w:tcBorders>
              <w:top w:val="single" w:sz="4" w:space="0" w:color="auto"/>
            </w:tcBorders>
            <w:textDirection w:val="btLr"/>
          </w:tcPr>
          <w:p w14:paraId="55548C74" w14:textId="77777777" w:rsidR="00CF663D" w:rsidRPr="002710D4" w:rsidRDefault="00CF663D" w:rsidP="00991876">
            <w:pPr>
              <w:ind w:left="113" w:right="113"/>
              <w:rPr>
                <w:szCs w:val="24"/>
              </w:rPr>
            </w:pPr>
            <w:r w:rsidRPr="002710D4">
              <w:rPr>
                <w:szCs w:val="24"/>
              </w:rPr>
              <w:t>Agree</w:t>
            </w:r>
          </w:p>
        </w:tc>
        <w:tc>
          <w:tcPr>
            <w:tcW w:w="648" w:type="dxa"/>
            <w:tcBorders>
              <w:top w:val="single" w:sz="4" w:space="0" w:color="auto"/>
            </w:tcBorders>
            <w:tcMar>
              <w:left w:w="0" w:type="dxa"/>
              <w:right w:w="0" w:type="dxa"/>
            </w:tcMar>
            <w:textDirection w:val="btLr"/>
          </w:tcPr>
          <w:p w14:paraId="279D2146" w14:textId="77777777" w:rsidR="00CF663D" w:rsidRPr="002710D4" w:rsidRDefault="00CF663D" w:rsidP="004D27AB">
            <w:pPr>
              <w:spacing w:before="0"/>
              <w:ind w:left="113" w:right="113"/>
              <w:rPr>
                <w:szCs w:val="24"/>
              </w:rPr>
            </w:pPr>
            <w:r w:rsidRPr="002710D4">
              <w:rPr>
                <w:szCs w:val="24"/>
              </w:rPr>
              <w:t>Neither Agree nor Disagree</w:t>
            </w:r>
          </w:p>
        </w:tc>
        <w:tc>
          <w:tcPr>
            <w:tcW w:w="648" w:type="dxa"/>
            <w:tcBorders>
              <w:top w:val="single" w:sz="4" w:space="0" w:color="auto"/>
            </w:tcBorders>
            <w:textDirection w:val="btLr"/>
          </w:tcPr>
          <w:p w14:paraId="521239D1" w14:textId="77777777" w:rsidR="00CF663D" w:rsidRPr="002710D4" w:rsidRDefault="00CF663D" w:rsidP="00991876">
            <w:pPr>
              <w:ind w:left="113" w:right="113"/>
              <w:rPr>
                <w:szCs w:val="24"/>
              </w:rPr>
            </w:pPr>
            <w:r w:rsidRPr="002710D4">
              <w:rPr>
                <w:szCs w:val="24"/>
              </w:rPr>
              <w:t>Disagree</w:t>
            </w:r>
          </w:p>
        </w:tc>
        <w:tc>
          <w:tcPr>
            <w:tcW w:w="648" w:type="dxa"/>
            <w:tcBorders>
              <w:top w:val="single" w:sz="4" w:space="0" w:color="auto"/>
            </w:tcBorders>
            <w:textDirection w:val="btLr"/>
          </w:tcPr>
          <w:p w14:paraId="2040FA64" w14:textId="77777777" w:rsidR="00CF663D" w:rsidRPr="002710D4" w:rsidRDefault="00CF663D" w:rsidP="00991876">
            <w:pPr>
              <w:ind w:left="113" w:right="113"/>
              <w:rPr>
                <w:szCs w:val="24"/>
              </w:rPr>
            </w:pPr>
            <w:r w:rsidRPr="002710D4">
              <w:rPr>
                <w:szCs w:val="24"/>
              </w:rPr>
              <w:t>Strongly Disagree</w:t>
            </w:r>
          </w:p>
        </w:tc>
        <w:tc>
          <w:tcPr>
            <w:tcW w:w="648" w:type="dxa"/>
            <w:tcBorders>
              <w:top w:val="single" w:sz="4" w:space="0" w:color="auto"/>
            </w:tcBorders>
            <w:textDirection w:val="btLr"/>
          </w:tcPr>
          <w:p w14:paraId="77D2A4A4" w14:textId="77777777" w:rsidR="00CF663D" w:rsidRPr="002710D4" w:rsidRDefault="00CF663D" w:rsidP="00991876">
            <w:pPr>
              <w:ind w:left="113" w:right="113"/>
              <w:rPr>
                <w:szCs w:val="24"/>
              </w:rPr>
            </w:pPr>
            <w:r w:rsidRPr="002710D4">
              <w:rPr>
                <w:szCs w:val="24"/>
              </w:rPr>
              <w:t>Unsure</w:t>
            </w:r>
          </w:p>
        </w:tc>
      </w:tr>
      <w:tr w:rsidR="00CF663D" w:rsidRPr="00776FC9" w14:paraId="5CC2D3B5" w14:textId="77777777" w:rsidTr="00F44271">
        <w:trPr>
          <w:trHeight w:val="547"/>
        </w:trPr>
        <w:tc>
          <w:tcPr>
            <w:tcW w:w="6300" w:type="dxa"/>
            <w:tcBorders>
              <w:top w:val="single" w:sz="4" w:space="0" w:color="auto"/>
              <w:left w:val="single" w:sz="4" w:space="0" w:color="auto"/>
              <w:bottom w:val="single" w:sz="4" w:space="0" w:color="auto"/>
              <w:right w:val="single" w:sz="4" w:space="0" w:color="999999"/>
            </w:tcBorders>
            <w:shd w:val="clear" w:color="auto" w:fill="auto"/>
            <w:vAlign w:val="center"/>
          </w:tcPr>
          <w:p w14:paraId="0089E4DA" w14:textId="77777777" w:rsidR="00CF663D" w:rsidRPr="007E2338" w:rsidRDefault="00CF663D" w:rsidP="004D27AB">
            <w:pPr>
              <w:spacing w:before="0"/>
              <w:rPr>
                <w:highlight w:val="yellow"/>
              </w:rPr>
            </w:pPr>
            <w:r w:rsidRPr="009F7394">
              <w:rPr>
                <w:lang w:val="en-GB"/>
              </w:rPr>
              <w:t>I do not have transportation to buy food.</w:t>
            </w:r>
          </w:p>
        </w:tc>
        <w:tc>
          <w:tcPr>
            <w:tcW w:w="648" w:type="dxa"/>
            <w:vAlign w:val="center"/>
          </w:tcPr>
          <w:p w14:paraId="451D42C8" w14:textId="77777777" w:rsidR="00CF663D" w:rsidRPr="00776FC9" w:rsidRDefault="00CF663D" w:rsidP="004D27AB">
            <w:pPr>
              <w:spacing w:before="0"/>
            </w:pPr>
          </w:p>
        </w:tc>
        <w:tc>
          <w:tcPr>
            <w:tcW w:w="648" w:type="dxa"/>
            <w:vAlign w:val="center"/>
          </w:tcPr>
          <w:p w14:paraId="0E97C65B" w14:textId="77777777" w:rsidR="00CF663D" w:rsidRPr="00776FC9" w:rsidRDefault="00CF663D" w:rsidP="004D27AB">
            <w:pPr>
              <w:spacing w:before="0"/>
            </w:pPr>
          </w:p>
        </w:tc>
        <w:tc>
          <w:tcPr>
            <w:tcW w:w="648" w:type="dxa"/>
            <w:vAlign w:val="center"/>
          </w:tcPr>
          <w:p w14:paraId="6FA14BE0" w14:textId="77777777" w:rsidR="00CF663D" w:rsidRPr="00776FC9" w:rsidRDefault="00CF663D" w:rsidP="004D27AB">
            <w:pPr>
              <w:spacing w:before="0"/>
            </w:pPr>
          </w:p>
        </w:tc>
        <w:tc>
          <w:tcPr>
            <w:tcW w:w="648" w:type="dxa"/>
            <w:vAlign w:val="center"/>
          </w:tcPr>
          <w:p w14:paraId="19E8C0C5" w14:textId="77777777" w:rsidR="00CF663D" w:rsidRPr="00776FC9" w:rsidRDefault="00CF663D" w:rsidP="004D27AB">
            <w:pPr>
              <w:spacing w:before="0"/>
            </w:pPr>
          </w:p>
        </w:tc>
        <w:tc>
          <w:tcPr>
            <w:tcW w:w="648" w:type="dxa"/>
            <w:vAlign w:val="center"/>
          </w:tcPr>
          <w:p w14:paraId="11380ABA" w14:textId="77777777" w:rsidR="00CF663D" w:rsidRPr="00776FC9" w:rsidRDefault="00CF663D" w:rsidP="004D27AB">
            <w:pPr>
              <w:spacing w:before="0"/>
            </w:pPr>
          </w:p>
        </w:tc>
        <w:tc>
          <w:tcPr>
            <w:tcW w:w="648" w:type="dxa"/>
            <w:vAlign w:val="center"/>
          </w:tcPr>
          <w:p w14:paraId="2E004E26" w14:textId="77777777" w:rsidR="00CF663D" w:rsidRPr="00776FC9" w:rsidRDefault="00CF663D" w:rsidP="004D27AB">
            <w:pPr>
              <w:spacing w:before="0"/>
            </w:pPr>
          </w:p>
        </w:tc>
      </w:tr>
      <w:tr w:rsidR="00CF663D" w:rsidRPr="00776FC9" w14:paraId="56AA7151" w14:textId="77777777" w:rsidTr="00F44271">
        <w:trPr>
          <w:trHeight w:val="547"/>
        </w:trPr>
        <w:tc>
          <w:tcPr>
            <w:tcW w:w="6300" w:type="dxa"/>
            <w:tcBorders>
              <w:top w:val="single" w:sz="4" w:space="0" w:color="auto"/>
              <w:left w:val="single" w:sz="4" w:space="0" w:color="auto"/>
              <w:bottom w:val="single" w:sz="4" w:space="0" w:color="auto"/>
              <w:right w:val="single" w:sz="4" w:space="0" w:color="999999"/>
            </w:tcBorders>
            <w:shd w:val="clear" w:color="auto" w:fill="auto"/>
            <w:vAlign w:val="center"/>
          </w:tcPr>
          <w:p w14:paraId="3940A0AB" w14:textId="77777777" w:rsidR="00CF663D" w:rsidRPr="009F7394" w:rsidRDefault="00CF663D" w:rsidP="004D27AB">
            <w:pPr>
              <w:spacing w:before="0"/>
              <w:rPr>
                <w:lang w:val="en-GB"/>
              </w:rPr>
            </w:pPr>
            <w:r w:rsidRPr="009F7394">
              <w:rPr>
                <w:lang w:val="en-GB"/>
              </w:rPr>
              <w:t>I do not feel safe walking to the store.</w:t>
            </w:r>
          </w:p>
        </w:tc>
        <w:tc>
          <w:tcPr>
            <w:tcW w:w="648" w:type="dxa"/>
            <w:vAlign w:val="center"/>
          </w:tcPr>
          <w:p w14:paraId="7F6098C2" w14:textId="77777777" w:rsidR="00CF663D" w:rsidRPr="00776FC9" w:rsidRDefault="00CF663D" w:rsidP="004D27AB">
            <w:pPr>
              <w:spacing w:before="0"/>
            </w:pPr>
          </w:p>
        </w:tc>
        <w:tc>
          <w:tcPr>
            <w:tcW w:w="648" w:type="dxa"/>
            <w:vAlign w:val="center"/>
          </w:tcPr>
          <w:p w14:paraId="37D1461C" w14:textId="77777777" w:rsidR="00CF663D" w:rsidRPr="00776FC9" w:rsidRDefault="00CF663D" w:rsidP="004D27AB">
            <w:pPr>
              <w:spacing w:before="0"/>
            </w:pPr>
          </w:p>
        </w:tc>
        <w:tc>
          <w:tcPr>
            <w:tcW w:w="648" w:type="dxa"/>
            <w:vAlign w:val="center"/>
          </w:tcPr>
          <w:p w14:paraId="727B6EEB" w14:textId="77777777" w:rsidR="00CF663D" w:rsidRPr="00776FC9" w:rsidRDefault="00CF663D" w:rsidP="004D27AB">
            <w:pPr>
              <w:spacing w:before="0"/>
            </w:pPr>
          </w:p>
        </w:tc>
        <w:tc>
          <w:tcPr>
            <w:tcW w:w="648" w:type="dxa"/>
            <w:vAlign w:val="center"/>
          </w:tcPr>
          <w:p w14:paraId="045B29E8" w14:textId="77777777" w:rsidR="00CF663D" w:rsidRPr="00776FC9" w:rsidRDefault="00CF663D" w:rsidP="004D27AB">
            <w:pPr>
              <w:spacing w:before="0"/>
            </w:pPr>
          </w:p>
        </w:tc>
        <w:tc>
          <w:tcPr>
            <w:tcW w:w="648" w:type="dxa"/>
            <w:vAlign w:val="center"/>
          </w:tcPr>
          <w:p w14:paraId="38635890" w14:textId="77777777" w:rsidR="00CF663D" w:rsidRPr="00776FC9" w:rsidRDefault="00CF663D" w:rsidP="004D27AB">
            <w:pPr>
              <w:spacing w:before="0"/>
            </w:pPr>
          </w:p>
        </w:tc>
        <w:tc>
          <w:tcPr>
            <w:tcW w:w="648" w:type="dxa"/>
            <w:vAlign w:val="center"/>
          </w:tcPr>
          <w:p w14:paraId="56495764" w14:textId="77777777" w:rsidR="00CF663D" w:rsidRPr="00776FC9" w:rsidRDefault="00CF663D" w:rsidP="004D27AB">
            <w:pPr>
              <w:spacing w:before="0"/>
            </w:pPr>
          </w:p>
        </w:tc>
      </w:tr>
      <w:tr w:rsidR="00CF663D" w:rsidRPr="00776FC9" w14:paraId="647A4D55" w14:textId="77777777" w:rsidTr="00F44271">
        <w:trPr>
          <w:trHeight w:val="547"/>
        </w:trPr>
        <w:tc>
          <w:tcPr>
            <w:tcW w:w="6300" w:type="dxa"/>
            <w:tcBorders>
              <w:top w:val="single" w:sz="4" w:space="0" w:color="auto"/>
              <w:left w:val="single" w:sz="4" w:space="0" w:color="auto"/>
              <w:bottom w:val="single" w:sz="4" w:space="0" w:color="auto"/>
              <w:right w:val="single" w:sz="4" w:space="0" w:color="999999"/>
            </w:tcBorders>
            <w:shd w:val="clear" w:color="auto" w:fill="auto"/>
            <w:vAlign w:val="center"/>
          </w:tcPr>
          <w:p w14:paraId="63CA1008" w14:textId="77777777" w:rsidR="00CF663D" w:rsidRPr="009F7394" w:rsidRDefault="00CF663D" w:rsidP="004D27AB">
            <w:pPr>
              <w:spacing w:before="0"/>
              <w:rPr>
                <w:lang w:val="en-GB"/>
              </w:rPr>
            </w:pPr>
            <w:r w:rsidRPr="009F7394">
              <w:rPr>
                <w:lang w:val="en-GB"/>
              </w:rPr>
              <w:t>I have to stay home with a child or another family member.</w:t>
            </w:r>
          </w:p>
        </w:tc>
        <w:tc>
          <w:tcPr>
            <w:tcW w:w="648" w:type="dxa"/>
            <w:vAlign w:val="center"/>
          </w:tcPr>
          <w:p w14:paraId="59D5FA6A" w14:textId="77777777" w:rsidR="00CF663D" w:rsidRPr="00776FC9" w:rsidRDefault="00CF663D" w:rsidP="004D27AB">
            <w:pPr>
              <w:spacing w:before="0"/>
            </w:pPr>
          </w:p>
        </w:tc>
        <w:tc>
          <w:tcPr>
            <w:tcW w:w="648" w:type="dxa"/>
            <w:vAlign w:val="center"/>
          </w:tcPr>
          <w:p w14:paraId="00F4A9DA" w14:textId="77777777" w:rsidR="00CF663D" w:rsidRPr="00776FC9" w:rsidRDefault="00CF663D" w:rsidP="004D27AB">
            <w:pPr>
              <w:spacing w:before="0"/>
            </w:pPr>
          </w:p>
        </w:tc>
        <w:tc>
          <w:tcPr>
            <w:tcW w:w="648" w:type="dxa"/>
            <w:vAlign w:val="center"/>
          </w:tcPr>
          <w:p w14:paraId="4524AE8B" w14:textId="77777777" w:rsidR="00CF663D" w:rsidRPr="00776FC9" w:rsidRDefault="00CF663D" w:rsidP="004D27AB">
            <w:pPr>
              <w:spacing w:before="0"/>
            </w:pPr>
          </w:p>
        </w:tc>
        <w:tc>
          <w:tcPr>
            <w:tcW w:w="648" w:type="dxa"/>
            <w:vAlign w:val="center"/>
          </w:tcPr>
          <w:p w14:paraId="2B48D3A1" w14:textId="77777777" w:rsidR="00CF663D" w:rsidRPr="00776FC9" w:rsidRDefault="00CF663D" w:rsidP="004D27AB">
            <w:pPr>
              <w:spacing w:before="0"/>
            </w:pPr>
          </w:p>
        </w:tc>
        <w:tc>
          <w:tcPr>
            <w:tcW w:w="648" w:type="dxa"/>
            <w:vAlign w:val="center"/>
          </w:tcPr>
          <w:p w14:paraId="23EB9138" w14:textId="77777777" w:rsidR="00CF663D" w:rsidRPr="00776FC9" w:rsidRDefault="00CF663D" w:rsidP="004D27AB">
            <w:pPr>
              <w:spacing w:before="0"/>
            </w:pPr>
          </w:p>
        </w:tc>
        <w:tc>
          <w:tcPr>
            <w:tcW w:w="648" w:type="dxa"/>
            <w:vAlign w:val="center"/>
          </w:tcPr>
          <w:p w14:paraId="1F2EE0FF" w14:textId="77777777" w:rsidR="00CF663D" w:rsidRPr="00776FC9" w:rsidRDefault="00CF663D" w:rsidP="004D27AB">
            <w:pPr>
              <w:spacing w:before="0"/>
            </w:pPr>
          </w:p>
        </w:tc>
      </w:tr>
      <w:tr w:rsidR="00CF663D" w:rsidRPr="00776FC9" w14:paraId="2F9DEA44" w14:textId="77777777" w:rsidTr="00F44271">
        <w:trPr>
          <w:trHeight w:val="547"/>
        </w:trPr>
        <w:tc>
          <w:tcPr>
            <w:tcW w:w="6300" w:type="dxa"/>
            <w:tcBorders>
              <w:top w:val="single" w:sz="4" w:space="0" w:color="auto"/>
              <w:left w:val="single" w:sz="4" w:space="0" w:color="auto"/>
              <w:bottom w:val="single" w:sz="4" w:space="0" w:color="auto"/>
              <w:right w:val="single" w:sz="4" w:space="0" w:color="999999"/>
            </w:tcBorders>
            <w:shd w:val="clear" w:color="auto" w:fill="auto"/>
            <w:vAlign w:val="center"/>
          </w:tcPr>
          <w:p w14:paraId="42F5A6A5" w14:textId="77777777" w:rsidR="00CF663D" w:rsidRPr="009F7394" w:rsidRDefault="00CF663D" w:rsidP="004D27AB">
            <w:pPr>
              <w:spacing w:before="0"/>
              <w:rPr>
                <w:lang w:val="en-GB"/>
              </w:rPr>
            </w:pPr>
            <w:r w:rsidRPr="009F7394">
              <w:rPr>
                <w:lang w:val="en-GB"/>
              </w:rPr>
              <w:t>I need to have some assistance with grocery shopping.</w:t>
            </w:r>
          </w:p>
        </w:tc>
        <w:tc>
          <w:tcPr>
            <w:tcW w:w="648" w:type="dxa"/>
            <w:vAlign w:val="center"/>
          </w:tcPr>
          <w:p w14:paraId="6506EFF1" w14:textId="77777777" w:rsidR="00CF663D" w:rsidRPr="00776FC9" w:rsidRDefault="00CF663D" w:rsidP="004D27AB">
            <w:pPr>
              <w:spacing w:before="0"/>
            </w:pPr>
          </w:p>
        </w:tc>
        <w:tc>
          <w:tcPr>
            <w:tcW w:w="648" w:type="dxa"/>
            <w:vAlign w:val="center"/>
          </w:tcPr>
          <w:p w14:paraId="562FCEE2" w14:textId="77777777" w:rsidR="00CF663D" w:rsidRPr="00776FC9" w:rsidRDefault="00CF663D" w:rsidP="004D27AB">
            <w:pPr>
              <w:spacing w:before="0"/>
            </w:pPr>
          </w:p>
        </w:tc>
        <w:tc>
          <w:tcPr>
            <w:tcW w:w="648" w:type="dxa"/>
            <w:vAlign w:val="center"/>
          </w:tcPr>
          <w:p w14:paraId="0320A83F" w14:textId="77777777" w:rsidR="00CF663D" w:rsidRPr="00776FC9" w:rsidRDefault="00CF663D" w:rsidP="004D27AB">
            <w:pPr>
              <w:spacing w:before="0"/>
            </w:pPr>
          </w:p>
        </w:tc>
        <w:tc>
          <w:tcPr>
            <w:tcW w:w="648" w:type="dxa"/>
            <w:vAlign w:val="center"/>
          </w:tcPr>
          <w:p w14:paraId="16E31AD5" w14:textId="77777777" w:rsidR="00CF663D" w:rsidRPr="00776FC9" w:rsidRDefault="00CF663D" w:rsidP="004D27AB">
            <w:pPr>
              <w:spacing w:before="0"/>
            </w:pPr>
          </w:p>
        </w:tc>
        <w:tc>
          <w:tcPr>
            <w:tcW w:w="648" w:type="dxa"/>
            <w:vAlign w:val="center"/>
          </w:tcPr>
          <w:p w14:paraId="21891BB9" w14:textId="77777777" w:rsidR="00CF663D" w:rsidRPr="00776FC9" w:rsidRDefault="00CF663D" w:rsidP="004D27AB">
            <w:pPr>
              <w:spacing w:before="0"/>
            </w:pPr>
          </w:p>
        </w:tc>
        <w:tc>
          <w:tcPr>
            <w:tcW w:w="648" w:type="dxa"/>
            <w:vAlign w:val="center"/>
          </w:tcPr>
          <w:p w14:paraId="23F9577C" w14:textId="77777777" w:rsidR="00CF663D" w:rsidRPr="00776FC9" w:rsidRDefault="00CF663D" w:rsidP="004D27AB">
            <w:pPr>
              <w:spacing w:before="0"/>
            </w:pPr>
          </w:p>
        </w:tc>
      </w:tr>
      <w:tr w:rsidR="00CF663D" w:rsidRPr="00776FC9" w14:paraId="09D0643E" w14:textId="77777777" w:rsidTr="00F44271">
        <w:trPr>
          <w:trHeight w:val="547"/>
        </w:trPr>
        <w:tc>
          <w:tcPr>
            <w:tcW w:w="6300" w:type="dxa"/>
            <w:tcBorders>
              <w:top w:val="single" w:sz="4" w:space="0" w:color="auto"/>
              <w:left w:val="single" w:sz="4" w:space="0" w:color="auto"/>
              <w:bottom w:val="single" w:sz="4" w:space="0" w:color="auto"/>
              <w:right w:val="single" w:sz="4" w:space="0" w:color="999999"/>
            </w:tcBorders>
            <w:shd w:val="clear" w:color="auto" w:fill="auto"/>
            <w:vAlign w:val="center"/>
          </w:tcPr>
          <w:p w14:paraId="583111B6" w14:textId="77777777" w:rsidR="00CF663D" w:rsidRPr="009F7394" w:rsidRDefault="00CF663D" w:rsidP="004D27AB">
            <w:pPr>
              <w:spacing w:before="0"/>
              <w:rPr>
                <w:lang w:val="en-GB"/>
              </w:rPr>
            </w:pPr>
            <w:r w:rsidRPr="009F7394">
              <w:rPr>
                <w:lang w:val="en-GB"/>
              </w:rPr>
              <w:t>I work many hours and it makes it difficult to buy food.</w:t>
            </w:r>
          </w:p>
        </w:tc>
        <w:tc>
          <w:tcPr>
            <w:tcW w:w="648" w:type="dxa"/>
            <w:vAlign w:val="center"/>
          </w:tcPr>
          <w:p w14:paraId="6D81593E" w14:textId="77777777" w:rsidR="00CF663D" w:rsidRPr="00776FC9" w:rsidRDefault="00CF663D" w:rsidP="004D27AB">
            <w:pPr>
              <w:spacing w:before="0"/>
            </w:pPr>
          </w:p>
        </w:tc>
        <w:tc>
          <w:tcPr>
            <w:tcW w:w="648" w:type="dxa"/>
            <w:vAlign w:val="center"/>
          </w:tcPr>
          <w:p w14:paraId="16498F78" w14:textId="77777777" w:rsidR="00CF663D" w:rsidRPr="00776FC9" w:rsidRDefault="00CF663D" w:rsidP="004D27AB">
            <w:pPr>
              <w:spacing w:before="0"/>
            </w:pPr>
          </w:p>
        </w:tc>
        <w:tc>
          <w:tcPr>
            <w:tcW w:w="648" w:type="dxa"/>
            <w:vAlign w:val="center"/>
          </w:tcPr>
          <w:p w14:paraId="1F11B075" w14:textId="77777777" w:rsidR="00CF663D" w:rsidRPr="00776FC9" w:rsidRDefault="00CF663D" w:rsidP="004D27AB">
            <w:pPr>
              <w:spacing w:before="0"/>
            </w:pPr>
          </w:p>
        </w:tc>
        <w:tc>
          <w:tcPr>
            <w:tcW w:w="648" w:type="dxa"/>
            <w:vAlign w:val="center"/>
          </w:tcPr>
          <w:p w14:paraId="04AB4562" w14:textId="77777777" w:rsidR="00CF663D" w:rsidRPr="00776FC9" w:rsidRDefault="00CF663D" w:rsidP="004D27AB">
            <w:pPr>
              <w:spacing w:before="0"/>
            </w:pPr>
          </w:p>
        </w:tc>
        <w:tc>
          <w:tcPr>
            <w:tcW w:w="648" w:type="dxa"/>
            <w:vAlign w:val="center"/>
          </w:tcPr>
          <w:p w14:paraId="39918204" w14:textId="77777777" w:rsidR="00CF663D" w:rsidRPr="00776FC9" w:rsidRDefault="00CF663D" w:rsidP="004D27AB">
            <w:pPr>
              <w:spacing w:before="0"/>
            </w:pPr>
          </w:p>
        </w:tc>
        <w:tc>
          <w:tcPr>
            <w:tcW w:w="648" w:type="dxa"/>
            <w:vAlign w:val="center"/>
          </w:tcPr>
          <w:p w14:paraId="1E359CE3" w14:textId="77777777" w:rsidR="00CF663D" w:rsidRPr="00776FC9" w:rsidRDefault="00CF663D" w:rsidP="004D27AB">
            <w:pPr>
              <w:spacing w:before="0"/>
            </w:pPr>
          </w:p>
        </w:tc>
      </w:tr>
      <w:tr w:rsidR="00CF663D" w:rsidRPr="00776FC9" w14:paraId="3DA98E2F" w14:textId="77777777" w:rsidTr="00F44271">
        <w:trPr>
          <w:trHeight w:val="547"/>
        </w:trPr>
        <w:tc>
          <w:tcPr>
            <w:tcW w:w="6300" w:type="dxa"/>
            <w:tcBorders>
              <w:top w:val="single" w:sz="4" w:space="0" w:color="auto"/>
              <w:left w:val="single" w:sz="4" w:space="0" w:color="auto"/>
              <w:bottom w:val="single" w:sz="4" w:space="0" w:color="auto"/>
              <w:right w:val="single" w:sz="4" w:space="0" w:color="999999"/>
            </w:tcBorders>
            <w:shd w:val="clear" w:color="auto" w:fill="auto"/>
            <w:vAlign w:val="center"/>
          </w:tcPr>
          <w:p w14:paraId="1AA265B5" w14:textId="77777777" w:rsidR="00CF663D" w:rsidRPr="009F7394" w:rsidRDefault="00CF663D" w:rsidP="004D27AB">
            <w:pPr>
              <w:spacing w:before="0"/>
              <w:rPr>
                <w:lang w:val="en-GB"/>
              </w:rPr>
            </w:pPr>
            <w:r w:rsidRPr="009F7394">
              <w:rPr>
                <w:lang w:val="en-GB"/>
              </w:rPr>
              <w:t>The food I have access to is not culturally appropriate for my family.</w:t>
            </w:r>
          </w:p>
        </w:tc>
        <w:tc>
          <w:tcPr>
            <w:tcW w:w="648" w:type="dxa"/>
            <w:vAlign w:val="center"/>
          </w:tcPr>
          <w:p w14:paraId="632499A8" w14:textId="77777777" w:rsidR="00CF663D" w:rsidRPr="00776FC9" w:rsidRDefault="00CF663D" w:rsidP="004D27AB">
            <w:pPr>
              <w:spacing w:before="0"/>
            </w:pPr>
          </w:p>
        </w:tc>
        <w:tc>
          <w:tcPr>
            <w:tcW w:w="648" w:type="dxa"/>
            <w:vAlign w:val="center"/>
          </w:tcPr>
          <w:p w14:paraId="0E27B81F" w14:textId="77777777" w:rsidR="00CF663D" w:rsidRPr="00776FC9" w:rsidRDefault="00CF663D" w:rsidP="004D27AB">
            <w:pPr>
              <w:spacing w:before="0"/>
            </w:pPr>
          </w:p>
        </w:tc>
        <w:tc>
          <w:tcPr>
            <w:tcW w:w="648" w:type="dxa"/>
            <w:vAlign w:val="center"/>
          </w:tcPr>
          <w:p w14:paraId="24CF3AEE" w14:textId="77777777" w:rsidR="00CF663D" w:rsidRPr="00776FC9" w:rsidRDefault="00CF663D" w:rsidP="004D27AB">
            <w:pPr>
              <w:spacing w:before="0"/>
            </w:pPr>
          </w:p>
        </w:tc>
        <w:tc>
          <w:tcPr>
            <w:tcW w:w="648" w:type="dxa"/>
            <w:vAlign w:val="center"/>
          </w:tcPr>
          <w:p w14:paraId="3D1482BF" w14:textId="77777777" w:rsidR="00CF663D" w:rsidRPr="00776FC9" w:rsidRDefault="00CF663D" w:rsidP="004D27AB">
            <w:pPr>
              <w:spacing w:before="0"/>
            </w:pPr>
          </w:p>
        </w:tc>
        <w:tc>
          <w:tcPr>
            <w:tcW w:w="648" w:type="dxa"/>
            <w:vAlign w:val="center"/>
          </w:tcPr>
          <w:p w14:paraId="56E89B66" w14:textId="77777777" w:rsidR="00CF663D" w:rsidRPr="00776FC9" w:rsidRDefault="00CF663D" w:rsidP="004D27AB">
            <w:pPr>
              <w:spacing w:before="0"/>
            </w:pPr>
          </w:p>
        </w:tc>
        <w:tc>
          <w:tcPr>
            <w:tcW w:w="648" w:type="dxa"/>
            <w:vAlign w:val="center"/>
          </w:tcPr>
          <w:p w14:paraId="349E72DE" w14:textId="77777777" w:rsidR="00CF663D" w:rsidRPr="00776FC9" w:rsidRDefault="00CF663D" w:rsidP="004D27AB">
            <w:pPr>
              <w:spacing w:before="0"/>
            </w:pPr>
          </w:p>
        </w:tc>
      </w:tr>
    </w:tbl>
    <w:p w14:paraId="2077C277" w14:textId="61A05D90" w:rsidR="00794B5A" w:rsidRDefault="00384BB7" w:rsidP="00022518">
      <w:pPr>
        <w:spacing w:before="240"/>
        <w:rPr>
          <w:b/>
          <w:u w:val="single"/>
        </w:rPr>
      </w:pPr>
      <w:r w:rsidRPr="00D32280">
        <w:rPr>
          <w:b/>
        </w:rPr>
        <w:t>Thinking of all the places you have gotten food in the past year, select the three that you have used most</w:t>
      </w:r>
      <w:r w:rsidRPr="009F7394">
        <w:t xml:space="preserve">. </w:t>
      </w:r>
      <w:r w:rsidRPr="00D32280">
        <w:rPr>
          <w:b/>
          <w:u w:val="single"/>
        </w:rPr>
        <w:t>Please check only three.</w:t>
      </w:r>
    </w:p>
    <w:p w14:paraId="60325053" w14:textId="5742722E" w:rsidR="00384BB7" w:rsidRPr="00384BB7" w:rsidRDefault="00384BB7" w:rsidP="00384BB7">
      <w:pPr>
        <w:pStyle w:val="ListParagraph"/>
        <w:numPr>
          <w:ilvl w:val="0"/>
          <w:numId w:val="60"/>
        </w:numPr>
        <w:spacing w:before="240"/>
      </w:pPr>
      <w:r w:rsidRPr="002710D4">
        <w:rPr>
          <w:szCs w:val="24"/>
        </w:rPr>
        <w:t>Full Grocery Store</w:t>
      </w:r>
    </w:p>
    <w:p w14:paraId="2B232255" w14:textId="354457F1" w:rsidR="00384BB7" w:rsidRPr="00384BB7" w:rsidRDefault="00384BB7" w:rsidP="00384BB7">
      <w:pPr>
        <w:pStyle w:val="ListParagraph"/>
        <w:numPr>
          <w:ilvl w:val="0"/>
          <w:numId w:val="60"/>
        </w:numPr>
        <w:spacing w:before="240"/>
      </w:pPr>
      <w:r w:rsidRPr="002710D4">
        <w:rPr>
          <w:szCs w:val="24"/>
        </w:rPr>
        <w:t>Meat or Butcher Store</w:t>
      </w:r>
    </w:p>
    <w:p w14:paraId="19EE9431" w14:textId="1C7C4043" w:rsidR="00384BB7" w:rsidRPr="00384BB7" w:rsidRDefault="00384BB7" w:rsidP="00384BB7">
      <w:pPr>
        <w:pStyle w:val="ListParagraph"/>
        <w:numPr>
          <w:ilvl w:val="0"/>
          <w:numId w:val="60"/>
        </w:numPr>
        <w:spacing w:before="240"/>
      </w:pPr>
      <w:r w:rsidRPr="002710D4">
        <w:rPr>
          <w:szCs w:val="24"/>
        </w:rPr>
        <w:t>Drug Store/Phar</w:t>
      </w:r>
      <w:r>
        <w:rPr>
          <w:szCs w:val="24"/>
        </w:rPr>
        <w:t>macy</w:t>
      </w:r>
    </w:p>
    <w:p w14:paraId="65B9FECA" w14:textId="340F7FA2" w:rsidR="00384BB7" w:rsidRPr="00384BB7" w:rsidRDefault="00384BB7" w:rsidP="00384BB7">
      <w:pPr>
        <w:pStyle w:val="ListParagraph"/>
        <w:numPr>
          <w:ilvl w:val="0"/>
          <w:numId w:val="60"/>
        </w:numPr>
        <w:spacing w:before="240"/>
      </w:pPr>
      <w:r w:rsidRPr="002710D4">
        <w:rPr>
          <w:szCs w:val="24"/>
        </w:rPr>
        <w:t>Convenience Stor</w:t>
      </w:r>
    </w:p>
    <w:p w14:paraId="51A04A6F" w14:textId="3738CB02" w:rsidR="00384BB7" w:rsidRPr="00384BB7" w:rsidRDefault="00384BB7" w:rsidP="00384BB7">
      <w:pPr>
        <w:pStyle w:val="ListParagraph"/>
        <w:numPr>
          <w:ilvl w:val="0"/>
          <w:numId w:val="60"/>
        </w:numPr>
        <w:spacing w:before="240"/>
      </w:pPr>
      <w:r w:rsidRPr="002710D4">
        <w:rPr>
          <w:szCs w:val="24"/>
        </w:rPr>
        <w:t>Food Bank</w:t>
      </w:r>
    </w:p>
    <w:p w14:paraId="18D0CB0B" w14:textId="5796E612" w:rsidR="00384BB7" w:rsidRPr="00384BB7" w:rsidRDefault="00384BB7" w:rsidP="00384BB7">
      <w:pPr>
        <w:pStyle w:val="ListParagraph"/>
        <w:numPr>
          <w:ilvl w:val="0"/>
          <w:numId w:val="60"/>
        </w:numPr>
        <w:spacing w:before="240"/>
      </w:pPr>
      <w:r w:rsidRPr="002710D4">
        <w:rPr>
          <w:szCs w:val="24"/>
        </w:rPr>
        <w:t>Community Meal Programme (e.g., Meals on W</w:t>
      </w:r>
      <w:r>
        <w:rPr>
          <w:szCs w:val="24"/>
        </w:rPr>
        <w:t>heels)</w:t>
      </w:r>
    </w:p>
    <w:p w14:paraId="53052DA2" w14:textId="02A3CBBD" w:rsidR="00384BB7" w:rsidRPr="00384BB7" w:rsidRDefault="00384BB7" w:rsidP="00384BB7">
      <w:pPr>
        <w:pStyle w:val="ListParagraph"/>
        <w:numPr>
          <w:ilvl w:val="0"/>
          <w:numId w:val="60"/>
        </w:numPr>
        <w:spacing w:before="240"/>
      </w:pPr>
      <w:r w:rsidRPr="002710D4">
        <w:rPr>
          <w:szCs w:val="24"/>
        </w:rPr>
        <w:t>Restaurant</w:t>
      </w:r>
    </w:p>
    <w:p w14:paraId="60CBC86E" w14:textId="0645A1BD" w:rsidR="00384BB7" w:rsidRPr="00384BB7" w:rsidRDefault="00384BB7" w:rsidP="00384BB7">
      <w:pPr>
        <w:pStyle w:val="ListParagraph"/>
        <w:numPr>
          <w:ilvl w:val="0"/>
          <w:numId w:val="60"/>
        </w:numPr>
        <w:spacing w:before="240"/>
      </w:pPr>
      <w:r w:rsidRPr="002710D4">
        <w:rPr>
          <w:szCs w:val="24"/>
        </w:rPr>
        <w:t>Fast Food Outlet</w:t>
      </w:r>
    </w:p>
    <w:p w14:paraId="385A8D54" w14:textId="01446476" w:rsidR="00384BB7" w:rsidRPr="00384BB7" w:rsidRDefault="00384BB7" w:rsidP="00384BB7">
      <w:pPr>
        <w:pStyle w:val="ListParagraph"/>
        <w:numPr>
          <w:ilvl w:val="0"/>
          <w:numId w:val="60"/>
        </w:numPr>
        <w:spacing w:before="240"/>
      </w:pPr>
      <w:r w:rsidRPr="002710D4">
        <w:rPr>
          <w:szCs w:val="24"/>
        </w:rPr>
        <w:t>Fruit and Vegetable Stand</w:t>
      </w:r>
    </w:p>
    <w:p w14:paraId="37CEB67E" w14:textId="3AA54105" w:rsidR="00384BB7" w:rsidRPr="00384BB7" w:rsidRDefault="00384BB7" w:rsidP="00384BB7">
      <w:pPr>
        <w:pStyle w:val="ListParagraph"/>
        <w:numPr>
          <w:ilvl w:val="0"/>
          <w:numId w:val="60"/>
        </w:numPr>
        <w:spacing w:before="240"/>
      </w:pPr>
      <w:r w:rsidRPr="002710D4">
        <w:rPr>
          <w:szCs w:val="24"/>
        </w:rPr>
        <w:t>Community Garden</w:t>
      </w:r>
    </w:p>
    <w:p w14:paraId="0D1E28DD" w14:textId="5EC6D2C6" w:rsidR="00336295" w:rsidRPr="00336295" w:rsidRDefault="00384BB7" w:rsidP="009D5370">
      <w:pPr>
        <w:pStyle w:val="ListParagraph"/>
        <w:numPr>
          <w:ilvl w:val="0"/>
          <w:numId w:val="60"/>
        </w:numPr>
        <w:spacing w:after="200" w:line="276" w:lineRule="auto"/>
        <w:rPr>
          <w:szCs w:val="24"/>
        </w:rPr>
      </w:pPr>
      <w:r w:rsidRPr="00336295">
        <w:rPr>
          <w:szCs w:val="24"/>
        </w:rPr>
        <w:t>Farmer’s Market</w:t>
      </w:r>
      <w:r w:rsidR="00336295" w:rsidRPr="00336295">
        <w:rPr>
          <w:szCs w:val="24"/>
        </w:rPr>
        <w:br w:type="page"/>
      </w:r>
    </w:p>
    <w:p w14:paraId="677F6ADD" w14:textId="67A40237" w:rsidR="00D77A8B" w:rsidRDefault="00D77A8B" w:rsidP="00D77A8B">
      <w:pPr>
        <w:spacing w:before="240"/>
        <w:rPr>
          <w:b/>
          <w:u w:val="single"/>
        </w:rPr>
      </w:pPr>
      <w:r w:rsidRPr="00D32280">
        <w:rPr>
          <w:b/>
        </w:rPr>
        <w:t xml:space="preserve">What are your three top priorities when making food purchases for yourself and/or your family? </w:t>
      </w:r>
      <w:r w:rsidRPr="00D32280">
        <w:rPr>
          <w:b/>
          <w:u w:val="single"/>
        </w:rPr>
        <w:t xml:space="preserve">Please </w:t>
      </w:r>
      <w:r>
        <w:rPr>
          <w:b/>
          <w:u w:val="single"/>
        </w:rPr>
        <w:t>check</w:t>
      </w:r>
      <w:r w:rsidRPr="00D32280">
        <w:rPr>
          <w:b/>
          <w:u w:val="single"/>
        </w:rPr>
        <w:t xml:space="preserve"> only three.</w:t>
      </w:r>
    </w:p>
    <w:p w14:paraId="19F5E59A" w14:textId="182253F2" w:rsidR="00D77A8B" w:rsidRPr="00D77A8B" w:rsidRDefault="00D77A8B" w:rsidP="00D77A8B">
      <w:pPr>
        <w:pStyle w:val="ListParagraph"/>
        <w:numPr>
          <w:ilvl w:val="0"/>
          <w:numId w:val="61"/>
        </w:numPr>
        <w:spacing w:before="240"/>
      </w:pPr>
      <w:r w:rsidRPr="002710D4">
        <w:rPr>
          <w:rFonts w:cstheme="minorHAnsi"/>
          <w:lang w:val="en-GB"/>
        </w:rPr>
        <w:t>Price</w:t>
      </w:r>
    </w:p>
    <w:p w14:paraId="77FB1DF0" w14:textId="14F5AD9E" w:rsidR="00D77A8B" w:rsidRPr="00D77A8B" w:rsidRDefault="00D77A8B" w:rsidP="00D77A8B">
      <w:pPr>
        <w:pStyle w:val="ListParagraph"/>
        <w:numPr>
          <w:ilvl w:val="0"/>
          <w:numId w:val="61"/>
        </w:numPr>
        <w:spacing w:before="240"/>
      </w:pPr>
      <w:r w:rsidRPr="002710D4">
        <w:rPr>
          <w:rFonts w:cstheme="minorHAnsi"/>
          <w:lang w:val="en-GB"/>
        </w:rPr>
        <w:t>Health/nutr</w:t>
      </w:r>
      <w:r>
        <w:rPr>
          <w:rFonts w:cstheme="minorHAnsi"/>
          <w:lang w:val="en-GB"/>
        </w:rPr>
        <w:t>ition</w:t>
      </w:r>
    </w:p>
    <w:p w14:paraId="30124E2E" w14:textId="5744AC8D" w:rsidR="00D77A8B" w:rsidRPr="00D77A8B" w:rsidRDefault="00D77A8B" w:rsidP="00D77A8B">
      <w:pPr>
        <w:pStyle w:val="ListParagraph"/>
        <w:numPr>
          <w:ilvl w:val="0"/>
          <w:numId w:val="61"/>
        </w:numPr>
        <w:spacing w:before="240"/>
      </w:pPr>
      <w:r>
        <w:rPr>
          <w:rFonts w:cstheme="minorHAnsi"/>
          <w:lang w:val="en-GB"/>
        </w:rPr>
        <w:t>Convenience</w:t>
      </w:r>
    </w:p>
    <w:p w14:paraId="009C70D9" w14:textId="7DFD2E75" w:rsidR="00D77A8B" w:rsidRPr="00D77A8B" w:rsidRDefault="00D77A8B" w:rsidP="00D77A8B">
      <w:pPr>
        <w:pStyle w:val="ListParagraph"/>
        <w:numPr>
          <w:ilvl w:val="0"/>
          <w:numId w:val="61"/>
        </w:numPr>
        <w:spacing w:before="240"/>
      </w:pPr>
      <w:r>
        <w:rPr>
          <w:rFonts w:cstheme="minorHAnsi"/>
          <w:lang w:val="en-GB"/>
        </w:rPr>
        <w:t>Locally grown</w:t>
      </w:r>
    </w:p>
    <w:p w14:paraId="74EC363D" w14:textId="4B8A8943" w:rsidR="00D77A8B" w:rsidRPr="00D77A8B" w:rsidRDefault="00D77A8B" w:rsidP="00D77A8B">
      <w:pPr>
        <w:pStyle w:val="ListParagraph"/>
        <w:numPr>
          <w:ilvl w:val="0"/>
          <w:numId w:val="61"/>
        </w:numPr>
        <w:spacing w:before="240"/>
      </w:pPr>
      <w:r>
        <w:rPr>
          <w:rFonts w:cstheme="minorHAnsi"/>
          <w:lang w:val="en-GB"/>
        </w:rPr>
        <w:t>In-season</w:t>
      </w:r>
    </w:p>
    <w:p w14:paraId="1CC0BF5C" w14:textId="0944CDDD" w:rsidR="00D77A8B" w:rsidRPr="00D77A8B" w:rsidRDefault="00D77A8B" w:rsidP="00D77A8B">
      <w:pPr>
        <w:pStyle w:val="ListParagraph"/>
        <w:numPr>
          <w:ilvl w:val="0"/>
          <w:numId w:val="61"/>
        </w:numPr>
        <w:spacing w:before="240"/>
      </w:pPr>
      <w:r>
        <w:rPr>
          <w:rFonts w:cstheme="minorHAnsi"/>
          <w:lang w:val="en-GB"/>
        </w:rPr>
        <w:t>Brand name</w:t>
      </w:r>
    </w:p>
    <w:p w14:paraId="2F9A4837" w14:textId="1F3E2EE0" w:rsidR="00D77A8B" w:rsidRPr="00D77A8B" w:rsidRDefault="00D77A8B" w:rsidP="00D77A8B">
      <w:pPr>
        <w:pStyle w:val="ListParagraph"/>
        <w:numPr>
          <w:ilvl w:val="0"/>
          <w:numId w:val="61"/>
        </w:numPr>
        <w:spacing w:before="240"/>
      </w:pPr>
      <w:r>
        <w:rPr>
          <w:rFonts w:cstheme="minorHAnsi"/>
          <w:lang w:val="en-GB"/>
        </w:rPr>
        <w:t>Fresh</w:t>
      </w:r>
    </w:p>
    <w:p w14:paraId="2F99027F" w14:textId="4C225A41" w:rsidR="00D77A8B" w:rsidRPr="00D77A8B" w:rsidRDefault="00D77A8B" w:rsidP="00D77A8B">
      <w:pPr>
        <w:pStyle w:val="ListParagraph"/>
        <w:numPr>
          <w:ilvl w:val="0"/>
          <w:numId w:val="61"/>
        </w:numPr>
        <w:spacing w:before="240"/>
      </w:pPr>
      <w:r>
        <w:rPr>
          <w:rFonts w:cstheme="minorHAnsi"/>
          <w:lang w:val="en-GB"/>
        </w:rPr>
        <w:t>Variety</w:t>
      </w:r>
    </w:p>
    <w:p w14:paraId="5CED4C9A" w14:textId="7E555857" w:rsidR="00D77A8B" w:rsidRPr="00D77A8B" w:rsidRDefault="00D77A8B" w:rsidP="00D77A8B">
      <w:pPr>
        <w:pStyle w:val="ListParagraph"/>
        <w:numPr>
          <w:ilvl w:val="0"/>
          <w:numId w:val="61"/>
        </w:numPr>
        <w:spacing w:before="240"/>
      </w:pPr>
      <w:r>
        <w:rPr>
          <w:rFonts w:cstheme="minorHAnsi"/>
          <w:lang w:val="en-GB"/>
        </w:rPr>
        <w:t>Organic</w:t>
      </w:r>
    </w:p>
    <w:p w14:paraId="2B2AF66C" w14:textId="7522E243" w:rsidR="00D77A8B" w:rsidRPr="00D77A8B" w:rsidRDefault="00D77A8B" w:rsidP="00D77A8B">
      <w:pPr>
        <w:pStyle w:val="ListParagraph"/>
        <w:numPr>
          <w:ilvl w:val="0"/>
          <w:numId w:val="61"/>
        </w:numPr>
        <w:spacing w:before="240"/>
      </w:pPr>
      <w:r>
        <w:rPr>
          <w:rFonts w:cstheme="minorHAnsi"/>
          <w:lang w:val="en-GB"/>
        </w:rPr>
        <w:t>Culturally diverse</w:t>
      </w:r>
    </w:p>
    <w:p w14:paraId="564F231E" w14:textId="6A391CC7" w:rsidR="00D77A8B" w:rsidRPr="00D77A8B" w:rsidRDefault="00D77A8B" w:rsidP="00D77A8B">
      <w:pPr>
        <w:pStyle w:val="ListParagraph"/>
        <w:numPr>
          <w:ilvl w:val="0"/>
          <w:numId w:val="61"/>
        </w:numPr>
        <w:spacing w:before="240"/>
      </w:pPr>
      <w:r>
        <w:rPr>
          <w:rFonts w:cstheme="minorHAnsi"/>
          <w:lang w:val="en-GB"/>
        </w:rPr>
        <w:t>Taste</w:t>
      </w:r>
    </w:p>
    <w:p w14:paraId="78339DB6" w14:textId="2EFFFCB8" w:rsidR="00CF663D" w:rsidRPr="00623FA8" w:rsidRDefault="00CF663D" w:rsidP="00022518">
      <w:pPr>
        <w:spacing w:before="240"/>
        <w:rPr>
          <w:b/>
        </w:rPr>
      </w:pPr>
      <w:r w:rsidRPr="00623FA8">
        <w:rPr>
          <w:b/>
        </w:rPr>
        <w:t>Waste Management</w:t>
      </w:r>
    </w:p>
    <w:p w14:paraId="6F363970" w14:textId="77777777" w:rsidR="00CF663D" w:rsidRPr="00F35428" w:rsidRDefault="00CF663D" w:rsidP="00022518">
      <w:pPr>
        <w:spacing w:after="240"/>
      </w:pPr>
      <w:r>
        <w:t>The next questions ask you to think about what is done with food waste. Please tell us how much you agree with each statement.</w:t>
      </w:r>
    </w:p>
    <w:tbl>
      <w:tblPr>
        <w:tblStyle w:val="TableGrid"/>
        <w:tblW w:w="10080" w:type="dxa"/>
        <w:tblLook w:val="04A0" w:firstRow="1" w:lastRow="0" w:firstColumn="1" w:lastColumn="0" w:noHBand="0" w:noVBand="1"/>
        <w:tblCaption w:val="What is Done With Food Waste in Winsdor and Essex County."/>
        <w:tblDescription w:val="This is a listing of questions relating to what is done with food waste in Winsdor and Essex County. Examples are: &quot;I reduce food waste by eating leftovers&quot; or &quot;I make a habit of recycling.&quot; All questions are answered per the scale &quot;Strongly Agree, Agree, Neither Agree nor Disagree, Disagree, Strongly Disagree or Unsure.&quot;"/>
      </w:tblPr>
      <w:tblGrid>
        <w:gridCol w:w="6290"/>
        <w:gridCol w:w="635"/>
        <w:gridCol w:w="635"/>
        <w:gridCol w:w="615"/>
        <w:gridCol w:w="635"/>
        <w:gridCol w:w="635"/>
        <w:gridCol w:w="635"/>
      </w:tblGrid>
      <w:tr w:rsidR="00CF663D" w:rsidRPr="00776FC9" w14:paraId="2FD0271C" w14:textId="77777777" w:rsidTr="00F44271">
        <w:trPr>
          <w:cantSplit/>
          <w:trHeight w:val="2016"/>
          <w:tblHeader/>
        </w:trPr>
        <w:tc>
          <w:tcPr>
            <w:tcW w:w="0" w:type="auto"/>
            <w:tcBorders>
              <w:bottom w:val="single" w:sz="4" w:space="0" w:color="auto"/>
            </w:tcBorders>
            <w:vAlign w:val="bottom"/>
          </w:tcPr>
          <w:p w14:paraId="0E46744D" w14:textId="6366B6C1" w:rsidR="00CF663D" w:rsidRPr="00F35428" w:rsidRDefault="004D27AB" w:rsidP="00F44271">
            <w:pPr>
              <w:spacing w:before="0"/>
            </w:pPr>
            <w:r>
              <w:rPr>
                <w:b/>
                <w:i/>
              </w:rPr>
              <w:t>Please tell us how much you agree with each statement:</w:t>
            </w:r>
          </w:p>
        </w:tc>
        <w:tc>
          <w:tcPr>
            <w:tcW w:w="648" w:type="dxa"/>
            <w:textDirection w:val="btLr"/>
          </w:tcPr>
          <w:p w14:paraId="3FE87621" w14:textId="77777777" w:rsidR="00CF663D" w:rsidRPr="002710D4" w:rsidRDefault="00CF663D" w:rsidP="00F44271">
            <w:pPr>
              <w:spacing w:before="0"/>
              <w:ind w:left="113" w:right="113"/>
              <w:rPr>
                <w:szCs w:val="24"/>
              </w:rPr>
            </w:pPr>
            <w:r w:rsidRPr="002710D4">
              <w:rPr>
                <w:szCs w:val="24"/>
              </w:rPr>
              <w:t>Strongly Agree</w:t>
            </w:r>
          </w:p>
        </w:tc>
        <w:tc>
          <w:tcPr>
            <w:tcW w:w="648" w:type="dxa"/>
            <w:textDirection w:val="btLr"/>
          </w:tcPr>
          <w:p w14:paraId="5408A6C1" w14:textId="77777777" w:rsidR="00CF663D" w:rsidRPr="002710D4" w:rsidRDefault="00CF663D" w:rsidP="00F44271">
            <w:pPr>
              <w:spacing w:before="0"/>
              <w:ind w:left="113" w:right="113"/>
              <w:rPr>
                <w:szCs w:val="24"/>
              </w:rPr>
            </w:pPr>
            <w:r w:rsidRPr="002710D4">
              <w:rPr>
                <w:szCs w:val="24"/>
              </w:rPr>
              <w:t>Agree</w:t>
            </w:r>
          </w:p>
        </w:tc>
        <w:tc>
          <w:tcPr>
            <w:tcW w:w="648" w:type="dxa"/>
            <w:tcMar>
              <w:left w:w="0" w:type="dxa"/>
              <w:right w:w="0" w:type="dxa"/>
            </w:tcMar>
            <w:textDirection w:val="btLr"/>
          </w:tcPr>
          <w:p w14:paraId="6AF220FD" w14:textId="77777777" w:rsidR="00CF663D" w:rsidRPr="002710D4" w:rsidRDefault="00CF663D" w:rsidP="00F44271">
            <w:pPr>
              <w:spacing w:before="0"/>
              <w:ind w:left="113" w:right="113"/>
              <w:rPr>
                <w:szCs w:val="24"/>
              </w:rPr>
            </w:pPr>
            <w:r w:rsidRPr="002710D4">
              <w:rPr>
                <w:szCs w:val="24"/>
              </w:rPr>
              <w:t>Neither Agree nor Disagree</w:t>
            </w:r>
          </w:p>
        </w:tc>
        <w:tc>
          <w:tcPr>
            <w:tcW w:w="648" w:type="dxa"/>
            <w:textDirection w:val="btLr"/>
          </w:tcPr>
          <w:p w14:paraId="65E872CF" w14:textId="77777777" w:rsidR="00CF663D" w:rsidRPr="002710D4" w:rsidRDefault="00CF663D" w:rsidP="00F44271">
            <w:pPr>
              <w:spacing w:before="0"/>
              <w:ind w:left="113" w:right="113"/>
              <w:rPr>
                <w:szCs w:val="24"/>
              </w:rPr>
            </w:pPr>
            <w:r w:rsidRPr="002710D4">
              <w:rPr>
                <w:szCs w:val="24"/>
              </w:rPr>
              <w:t>Disagree</w:t>
            </w:r>
          </w:p>
        </w:tc>
        <w:tc>
          <w:tcPr>
            <w:tcW w:w="648" w:type="dxa"/>
            <w:textDirection w:val="btLr"/>
          </w:tcPr>
          <w:p w14:paraId="2189546E" w14:textId="77777777" w:rsidR="00CF663D" w:rsidRPr="002710D4" w:rsidRDefault="00CF663D" w:rsidP="00F44271">
            <w:pPr>
              <w:spacing w:before="0"/>
              <w:ind w:left="113" w:right="113"/>
              <w:rPr>
                <w:szCs w:val="24"/>
              </w:rPr>
            </w:pPr>
            <w:r w:rsidRPr="002710D4">
              <w:rPr>
                <w:szCs w:val="24"/>
              </w:rPr>
              <w:t>Strongly Disagree</w:t>
            </w:r>
          </w:p>
        </w:tc>
        <w:tc>
          <w:tcPr>
            <w:tcW w:w="648" w:type="dxa"/>
            <w:textDirection w:val="btLr"/>
          </w:tcPr>
          <w:p w14:paraId="2C78C2A6" w14:textId="77777777" w:rsidR="00CF663D" w:rsidRPr="002710D4" w:rsidRDefault="00CF663D" w:rsidP="00F44271">
            <w:pPr>
              <w:spacing w:before="0"/>
              <w:ind w:left="113" w:right="113"/>
              <w:rPr>
                <w:szCs w:val="24"/>
              </w:rPr>
            </w:pPr>
            <w:r w:rsidRPr="002710D4">
              <w:rPr>
                <w:szCs w:val="24"/>
              </w:rPr>
              <w:t>Unsure</w:t>
            </w:r>
          </w:p>
        </w:tc>
      </w:tr>
      <w:tr w:rsidR="00CF663D" w:rsidRPr="00776FC9" w14:paraId="38B39706" w14:textId="77777777" w:rsidTr="00F44271">
        <w:trPr>
          <w:trHeight w:val="547"/>
        </w:trPr>
        <w:tc>
          <w:tcPr>
            <w:tcW w:w="6829" w:type="dxa"/>
            <w:tcBorders>
              <w:top w:val="single" w:sz="4" w:space="0" w:color="auto"/>
              <w:left w:val="single" w:sz="4" w:space="0" w:color="auto"/>
              <w:bottom w:val="single" w:sz="4" w:space="0" w:color="auto"/>
              <w:right w:val="single" w:sz="4" w:space="0" w:color="999999"/>
            </w:tcBorders>
            <w:shd w:val="clear" w:color="auto" w:fill="auto"/>
            <w:vAlign w:val="center"/>
          </w:tcPr>
          <w:p w14:paraId="5F79179D" w14:textId="77777777" w:rsidR="00CF663D" w:rsidRPr="007E2338" w:rsidRDefault="00CF663D" w:rsidP="00F44271">
            <w:pPr>
              <w:pStyle w:val="NoSpacing"/>
              <w:numPr>
                <w:ilvl w:val="0"/>
                <w:numId w:val="0"/>
              </w:numPr>
              <w:rPr>
                <w:strike/>
              </w:rPr>
            </w:pPr>
            <w:r w:rsidRPr="009F7394">
              <w:rPr>
                <w:lang w:val="en-GB"/>
              </w:rPr>
              <w:t>I try to reduce my food waste (e.g., bringing my own bags, buying bulk foods, using scraps to make stock).</w:t>
            </w:r>
          </w:p>
        </w:tc>
        <w:tc>
          <w:tcPr>
            <w:tcW w:w="648" w:type="dxa"/>
            <w:vAlign w:val="center"/>
          </w:tcPr>
          <w:p w14:paraId="438BD5F3" w14:textId="77777777" w:rsidR="00CF663D" w:rsidRPr="00776FC9" w:rsidRDefault="00CF663D" w:rsidP="00F44271">
            <w:pPr>
              <w:spacing w:before="0"/>
            </w:pPr>
          </w:p>
        </w:tc>
        <w:tc>
          <w:tcPr>
            <w:tcW w:w="648" w:type="dxa"/>
            <w:vAlign w:val="center"/>
          </w:tcPr>
          <w:p w14:paraId="669BA50A" w14:textId="77777777" w:rsidR="00CF663D" w:rsidRPr="00776FC9" w:rsidRDefault="00CF663D" w:rsidP="00F44271">
            <w:pPr>
              <w:spacing w:before="0"/>
            </w:pPr>
          </w:p>
        </w:tc>
        <w:tc>
          <w:tcPr>
            <w:tcW w:w="648" w:type="dxa"/>
            <w:vAlign w:val="center"/>
          </w:tcPr>
          <w:p w14:paraId="7C1761B2" w14:textId="77777777" w:rsidR="00CF663D" w:rsidRPr="00776FC9" w:rsidRDefault="00CF663D" w:rsidP="00F44271">
            <w:pPr>
              <w:spacing w:before="0"/>
            </w:pPr>
          </w:p>
        </w:tc>
        <w:tc>
          <w:tcPr>
            <w:tcW w:w="648" w:type="dxa"/>
            <w:vAlign w:val="center"/>
          </w:tcPr>
          <w:p w14:paraId="280BED8A" w14:textId="77777777" w:rsidR="00CF663D" w:rsidRPr="00776FC9" w:rsidRDefault="00CF663D" w:rsidP="00F44271">
            <w:pPr>
              <w:spacing w:before="0"/>
            </w:pPr>
          </w:p>
        </w:tc>
        <w:tc>
          <w:tcPr>
            <w:tcW w:w="648" w:type="dxa"/>
            <w:vAlign w:val="center"/>
          </w:tcPr>
          <w:p w14:paraId="6CA494FB" w14:textId="77777777" w:rsidR="00CF663D" w:rsidRPr="00776FC9" w:rsidRDefault="00CF663D" w:rsidP="00F44271">
            <w:pPr>
              <w:spacing w:before="0"/>
            </w:pPr>
          </w:p>
        </w:tc>
        <w:tc>
          <w:tcPr>
            <w:tcW w:w="648" w:type="dxa"/>
            <w:vAlign w:val="center"/>
          </w:tcPr>
          <w:p w14:paraId="00F456D3" w14:textId="77777777" w:rsidR="00CF663D" w:rsidRPr="00776FC9" w:rsidRDefault="00CF663D" w:rsidP="00F44271">
            <w:pPr>
              <w:spacing w:before="0"/>
            </w:pPr>
          </w:p>
        </w:tc>
      </w:tr>
      <w:tr w:rsidR="00CF663D" w:rsidRPr="00776FC9" w14:paraId="03D6AE4A" w14:textId="77777777" w:rsidTr="00F44271">
        <w:trPr>
          <w:trHeight w:val="547"/>
        </w:trPr>
        <w:tc>
          <w:tcPr>
            <w:tcW w:w="6829" w:type="dxa"/>
            <w:tcBorders>
              <w:top w:val="single" w:sz="4" w:space="0" w:color="auto"/>
              <w:left w:val="single" w:sz="4" w:space="0" w:color="auto"/>
              <w:bottom w:val="single" w:sz="4" w:space="0" w:color="auto"/>
              <w:right w:val="single" w:sz="4" w:space="0" w:color="999999"/>
            </w:tcBorders>
            <w:shd w:val="clear" w:color="auto" w:fill="auto"/>
            <w:vAlign w:val="center"/>
          </w:tcPr>
          <w:p w14:paraId="5CB587C3" w14:textId="77777777" w:rsidR="00CF663D" w:rsidRPr="00776FC9" w:rsidRDefault="00CF663D" w:rsidP="00991876">
            <w:pPr>
              <w:pStyle w:val="NoSpacing"/>
              <w:numPr>
                <w:ilvl w:val="0"/>
                <w:numId w:val="0"/>
              </w:numPr>
            </w:pPr>
            <w:r w:rsidRPr="009F7394">
              <w:rPr>
                <w:lang w:val="en-GB"/>
              </w:rPr>
              <w:t>My food often goes bad before I can eat it.</w:t>
            </w:r>
          </w:p>
        </w:tc>
        <w:tc>
          <w:tcPr>
            <w:tcW w:w="648" w:type="dxa"/>
            <w:vAlign w:val="center"/>
          </w:tcPr>
          <w:p w14:paraId="3B262D31" w14:textId="77777777" w:rsidR="00CF663D" w:rsidRPr="00776FC9" w:rsidRDefault="00CF663D" w:rsidP="00991876"/>
        </w:tc>
        <w:tc>
          <w:tcPr>
            <w:tcW w:w="648" w:type="dxa"/>
            <w:vAlign w:val="center"/>
          </w:tcPr>
          <w:p w14:paraId="42A0731D" w14:textId="77777777" w:rsidR="00CF663D" w:rsidRPr="00776FC9" w:rsidRDefault="00CF663D" w:rsidP="00991876"/>
        </w:tc>
        <w:tc>
          <w:tcPr>
            <w:tcW w:w="648" w:type="dxa"/>
            <w:vAlign w:val="center"/>
          </w:tcPr>
          <w:p w14:paraId="206CEFDC" w14:textId="77777777" w:rsidR="00CF663D" w:rsidRPr="00776FC9" w:rsidRDefault="00CF663D" w:rsidP="00991876"/>
        </w:tc>
        <w:tc>
          <w:tcPr>
            <w:tcW w:w="648" w:type="dxa"/>
            <w:vAlign w:val="center"/>
          </w:tcPr>
          <w:p w14:paraId="0E3A99F9" w14:textId="77777777" w:rsidR="00CF663D" w:rsidRPr="00776FC9" w:rsidRDefault="00CF663D" w:rsidP="00991876"/>
        </w:tc>
        <w:tc>
          <w:tcPr>
            <w:tcW w:w="648" w:type="dxa"/>
            <w:vAlign w:val="center"/>
          </w:tcPr>
          <w:p w14:paraId="7931B122" w14:textId="77777777" w:rsidR="00CF663D" w:rsidRPr="00776FC9" w:rsidRDefault="00CF663D" w:rsidP="00991876"/>
        </w:tc>
        <w:tc>
          <w:tcPr>
            <w:tcW w:w="648" w:type="dxa"/>
            <w:vAlign w:val="center"/>
          </w:tcPr>
          <w:p w14:paraId="026550BA" w14:textId="77777777" w:rsidR="00CF663D" w:rsidRPr="00776FC9" w:rsidRDefault="00CF663D" w:rsidP="00991876"/>
        </w:tc>
      </w:tr>
      <w:tr w:rsidR="00CF663D" w:rsidRPr="00776FC9" w14:paraId="2A8D9308" w14:textId="77777777" w:rsidTr="00F44271">
        <w:trPr>
          <w:trHeight w:val="547"/>
        </w:trPr>
        <w:tc>
          <w:tcPr>
            <w:tcW w:w="6829" w:type="dxa"/>
            <w:tcBorders>
              <w:top w:val="single" w:sz="4" w:space="0" w:color="auto"/>
              <w:left w:val="single" w:sz="4" w:space="0" w:color="auto"/>
              <w:bottom w:val="single" w:sz="4" w:space="0" w:color="auto"/>
              <w:right w:val="single" w:sz="4" w:space="0" w:color="999999"/>
            </w:tcBorders>
            <w:shd w:val="clear" w:color="auto" w:fill="auto"/>
            <w:vAlign w:val="center"/>
          </w:tcPr>
          <w:p w14:paraId="5DE901A2" w14:textId="77777777" w:rsidR="00CF663D" w:rsidRPr="00776FC9" w:rsidRDefault="00CF663D" w:rsidP="00991876">
            <w:pPr>
              <w:pStyle w:val="NoSpacing"/>
              <w:numPr>
                <w:ilvl w:val="0"/>
                <w:numId w:val="0"/>
              </w:numPr>
              <w:ind w:left="340" w:hanging="340"/>
            </w:pPr>
            <w:r w:rsidRPr="009F7394">
              <w:rPr>
                <w:lang w:val="en-GB"/>
              </w:rPr>
              <w:t>I reduce food waste by eating leftovers.</w:t>
            </w:r>
          </w:p>
        </w:tc>
        <w:tc>
          <w:tcPr>
            <w:tcW w:w="648" w:type="dxa"/>
            <w:vAlign w:val="center"/>
          </w:tcPr>
          <w:p w14:paraId="4EF08FE3" w14:textId="77777777" w:rsidR="00CF663D" w:rsidRPr="00776FC9" w:rsidRDefault="00CF663D" w:rsidP="00991876"/>
        </w:tc>
        <w:tc>
          <w:tcPr>
            <w:tcW w:w="648" w:type="dxa"/>
            <w:vAlign w:val="center"/>
          </w:tcPr>
          <w:p w14:paraId="7DCCE588" w14:textId="77777777" w:rsidR="00CF663D" w:rsidRPr="00776FC9" w:rsidRDefault="00CF663D" w:rsidP="00991876"/>
        </w:tc>
        <w:tc>
          <w:tcPr>
            <w:tcW w:w="648" w:type="dxa"/>
            <w:vAlign w:val="center"/>
          </w:tcPr>
          <w:p w14:paraId="388E8C17" w14:textId="77777777" w:rsidR="00CF663D" w:rsidRPr="00776FC9" w:rsidRDefault="00CF663D" w:rsidP="00991876"/>
        </w:tc>
        <w:tc>
          <w:tcPr>
            <w:tcW w:w="648" w:type="dxa"/>
            <w:vAlign w:val="center"/>
          </w:tcPr>
          <w:p w14:paraId="4FA12798" w14:textId="77777777" w:rsidR="00CF663D" w:rsidRPr="00776FC9" w:rsidRDefault="00CF663D" w:rsidP="00991876"/>
        </w:tc>
        <w:tc>
          <w:tcPr>
            <w:tcW w:w="648" w:type="dxa"/>
            <w:vAlign w:val="center"/>
          </w:tcPr>
          <w:p w14:paraId="7478D8DE" w14:textId="77777777" w:rsidR="00CF663D" w:rsidRPr="00776FC9" w:rsidRDefault="00CF663D" w:rsidP="00991876"/>
        </w:tc>
        <w:tc>
          <w:tcPr>
            <w:tcW w:w="648" w:type="dxa"/>
            <w:vAlign w:val="center"/>
          </w:tcPr>
          <w:p w14:paraId="5B24B701" w14:textId="77777777" w:rsidR="00CF663D" w:rsidRPr="00776FC9" w:rsidRDefault="00CF663D" w:rsidP="00991876"/>
        </w:tc>
      </w:tr>
      <w:tr w:rsidR="00CF663D" w:rsidRPr="00776FC9" w14:paraId="757293D6" w14:textId="77777777" w:rsidTr="00F44271">
        <w:trPr>
          <w:trHeight w:val="547"/>
        </w:trPr>
        <w:tc>
          <w:tcPr>
            <w:tcW w:w="6829" w:type="dxa"/>
            <w:tcBorders>
              <w:top w:val="single" w:sz="4" w:space="0" w:color="auto"/>
              <w:left w:val="single" w:sz="4" w:space="0" w:color="auto"/>
              <w:bottom w:val="single" w:sz="4" w:space="0" w:color="auto"/>
              <w:right w:val="single" w:sz="4" w:space="0" w:color="999999"/>
            </w:tcBorders>
            <w:shd w:val="clear" w:color="auto" w:fill="auto"/>
            <w:vAlign w:val="center"/>
          </w:tcPr>
          <w:p w14:paraId="144E6271" w14:textId="77777777" w:rsidR="00CF663D" w:rsidRPr="00776FC9" w:rsidRDefault="00CF663D" w:rsidP="00991876">
            <w:r w:rsidRPr="009F7394">
              <w:rPr>
                <w:lang w:val="en-GB"/>
              </w:rPr>
              <w:t>I use a compost or composting service.</w:t>
            </w:r>
          </w:p>
        </w:tc>
        <w:tc>
          <w:tcPr>
            <w:tcW w:w="648" w:type="dxa"/>
            <w:vAlign w:val="center"/>
          </w:tcPr>
          <w:p w14:paraId="1E2335EF" w14:textId="77777777" w:rsidR="00CF663D" w:rsidRPr="00776FC9" w:rsidRDefault="00CF663D" w:rsidP="00991876"/>
        </w:tc>
        <w:tc>
          <w:tcPr>
            <w:tcW w:w="648" w:type="dxa"/>
            <w:vAlign w:val="center"/>
          </w:tcPr>
          <w:p w14:paraId="47D8E418" w14:textId="77777777" w:rsidR="00CF663D" w:rsidRPr="00776FC9" w:rsidRDefault="00CF663D" w:rsidP="00991876"/>
        </w:tc>
        <w:tc>
          <w:tcPr>
            <w:tcW w:w="648" w:type="dxa"/>
            <w:vAlign w:val="center"/>
          </w:tcPr>
          <w:p w14:paraId="66B3577D" w14:textId="77777777" w:rsidR="00CF663D" w:rsidRPr="00776FC9" w:rsidRDefault="00CF663D" w:rsidP="00991876"/>
        </w:tc>
        <w:tc>
          <w:tcPr>
            <w:tcW w:w="648" w:type="dxa"/>
            <w:vAlign w:val="center"/>
          </w:tcPr>
          <w:p w14:paraId="09305066" w14:textId="77777777" w:rsidR="00CF663D" w:rsidRPr="00776FC9" w:rsidRDefault="00CF663D" w:rsidP="00991876"/>
        </w:tc>
        <w:tc>
          <w:tcPr>
            <w:tcW w:w="648" w:type="dxa"/>
            <w:vAlign w:val="center"/>
          </w:tcPr>
          <w:p w14:paraId="1D890172" w14:textId="77777777" w:rsidR="00CF663D" w:rsidRPr="00776FC9" w:rsidRDefault="00CF663D" w:rsidP="00991876"/>
        </w:tc>
        <w:tc>
          <w:tcPr>
            <w:tcW w:w="648" w:type="dxa"/>
            <w:vAlign w:val="center"/>
          </w:tcPr>
          <w:p w14:paraId="2C092238" w14:textId="77777777" w:rsidR="00CF663D" w:rsidRPr="00776FC9" w:rsidRDefault="00CF663D" w:rsidP="00991876"/>
        </w:tc>
      </w:tr>
      <w:tr w:rsidR="00CF663D" w:rsidRPr="00776FC9" w14:paraId="0FCF11B6" w14:textId="77777777" w:rsidTr="00F44271">
        <w:trPr>
          <w:trHeight w:val="547"/>
        </w:trPr>
        <w:tc>
          <w:tcPr>
            <w:tcW w:w="6829" w:type="dxa"/>
            <w:tcBorders>
              <w:top w:val="single" w:sz="4" w:space="0" w:color="auto"/>
              <w:left w:val="single" w:sz="4" w:space="0" w:color="auto"/>
              <w:bottom w:val="single" w:sz="4" w:space="0" w:color="auto"/>
              <w:right w:val="single" w:sz="4" w:space="0" w:color="999999"/>
            </w:tcBorders>
            <w:shd w:val="clear" w:color="auto" w:fill="auto"/>
            <w:vAlign w:val="center"/>
          </w:tcPr>
          <w:p w14:paraId="479E5C3F" w14:textId="5FAFAECA" w:rsidR="00CF663D" w:rsidRPr="00776FC9" w:rsidRDefault="00CF663D" w:rsidP="00991876">
            <w:r w:rsidRPr="009F7394">
              <w:rPr>
                <w:lang w:val="en-GB"/>
              </w:rPr>
              <w:t xml:space="preserve">I would use a municipal composting </w:t>
            </w:r>
            <w:r w:rsidR="0036518D">
              <w:rPr>
                <w:lang w:val="en-GB"/>
              </w:rPr>
              <w:t>programme</w:t>
            </w:r>
            <w:r w:rsidRPr="009F7394">
              <w:rPr>
                <w:lang w:val="en-GB"/>
              </w:rPr>
              <w:t>.</w:t>
            </w:r>
          </w:p>
        </w:tc>
        <w:tc>
          <w:tcPr>
            <w:tcW w:w="648" w:type="dxa"/>
            <w:vAlign w:val="center"/>
          </w:tcPr>
          <w:p w14:paraId="2145BF1F" w14:textId="77777777" w:rsidR="00CF663D" w:rsidRPr="00776FC9" w:rsidRDefault="00CF663D" w:rsidP="00991876"/>
        </w:tc>
        <w:tc>
          <w:tcPr>
            <w:tcW w:w="648" w:type="dxa"/>
            <w:vAlign w:val="center"/>
          </w:tcPr>
          <w:p w14:paraId="0BC1C0C3" w14:textId="77777777" w:rsidR="00CF663D" w:rsidRPr="00776FC9" w:rsidRDefault="00CF663D" w:rsidP="00991876"/>
        </w:tc>
        <w:tc>
          <w:tcPr>
            <w:tcW w:w="648" w:type="dxa"/>
            <w:vAlign w:val="center"/>
          </w:tcPr>
          <w:p w14:paraId="230CAAAB" w14:textId="77777777" w:rsidR="00CF663D" w:rsidRPr="00776FC9" w:rsidRDefault="00CF663D" w:rsidP="00991876"/>
        </w:tc>
        <w:tc>
          <w:tcPr>
            <w:tcW w:w="648" w:type="dxa"/>
            <w:vAlign w:val="center"/>
          </w:tcPr>
          <w:p w14:paraId="37FC33F2" w14:textId="77777777" w:rsidR="00CF663D" w:rsidRPr="00776FC9" w:rsidRDefault="00CF663D" w:rsidP="00991876"/>
        </w:tc>
        <w:tc>
          <w:tcPr>
            <w:tcW w:w="648" w:type="dxa"/>
            <w:vAlign w:val="center"/>
          </w:tcPr>
          <w:p w14:paraId="61618BE0" w14:textId="77777777" w:rsidR="00CF663D" w:rsidRPr="00776FC9" w:rsidRDefault="00CF663D" w:rsidP="00991876"/>
        </w:tc>
        <w:tc>
          <w:tcPr>
            <w:tcW w:w="648" w:type="dxa"/>
            <w:vAlign w:val="center"/>
          </w:tcPr>
          <w:p w14:paraId="763FFCB8" w14:textId="77777777" w:rsidR="00CF663D" w:rsidRPr="00776FC9" w:rsidRDefault="00CF663D" w:rsidP="00991876"/>
        </w:tc>
      </w:tr>
      <w:tr w:rsidR="00CF663D" w:rsidRPr="00776FC9" w14:paraId="3B234FE2" w14:textId="77777777" w:rsidTr="00F44271">
        <w:trPr>
          <w:trHeight w:val="547"/>
        </w:trPr>
        <w:tc>
          <w:tcPr>
            <w:tcW w:w="6829" w:type="dxa"/>
            <w:tcBorders>
              <w:top w:val="single" w:sz="4" w:space="0" w:color="auto"/>
              <w:left w:val="single" w:sz="4" w:space="0" w:color="auto"/>
              <w:bottom w:val="single" w:sz="4" w:space="0" w:color="auto"/>
              <w:right w:val="single" w:sz="4" w:space="0" w:color="999999"/>
            </w:tcBorders>
            <w:shd w:val="clear" w:color="auto" w:fill="auto"/>
            <w:vAlign w:val="center"/>
          </w:tcPr>
          <w:p w14:paraId="15E73821" w14:textId="77777777" w:rsidR="00CF663D" w:rsidRPr="00776FC9" w:rsidRDefault="00CF663D" w:rsidP="00991876">
            <w:r w:rsidRPr="009F7394">
              <w:rPr>
                <w:lang w:val="en-GB"/>
              </w:rPr>
              <w:t>I make a habit of recycling.</w:t>
            </w:r>
          </w:p>
        </w:tc>
        <w:tc>
          <w:tcPr>
            <w:tcW w:w="648" w:type="dxa"/>
            <w:vAlign w:val="center"/>
          </w:tcPr>
          <w:p w14:paraId="626108A0" w14:textId="77777777" w:rsidR="00CF663D" w:rsidRPr="00776FC9" w:rsidRDefault="00CF663D" w:rsidP="00991876"/>
        </w:tc>
        <w:tc>
          <w:tcPr>
            <w:tcW w:w="648" w:type="dxa"/>
            <w:vAlign w:val="center"/>
          </w:tcPr>
          <w:p w14:paraId="3F94DCA2" w14:textId="77777777" w:rsidR="00CF663D" w:rsidRPr="00776FC9" w:rsidRDefault="00CF663D" w:rsidP="00991876"/>
        </w:tc>
        <w:tc>
          <w:tcPr>
            <w:tcW w:w="648" w:type="dxa"/>
            <w:vAlign w:val="center"/>
          </w:tcPr>
          <w:p w14:paraId="4CE10C04" w14:textId="77777777" w:rsidR="00CF663D" w:rsidRPr="00776FC9" w:rsidRDefault="00CF663D" w:rsidP="00991876"/>
        </w:tc>
        <w:tc>
          <w:tcPr>
            <w:tcW w:w="648" w:type="dxa"/>
            <w:vAlign w:val="center"/>
          </w:tcPr>
          <w:p w14:paraId="7096D522" w14:textId="77777777" w:rsidR="00CF663D" w:rsidRPr="00776FC9" w:rsidRDefault="00CF663D" w:rsidP="00991876"/>
        </w:tc>
        <w:tc>
          <w:tcPr>
            <w:tcW w:w="648" w:type="dxa"/>
            <w:vAlign w:val="center"/>
          </w:tcPr>
          <w:p w14:paraId="657B77D4" w14:textId="77777777" w:rsidR="00CF663D" w:rsidRPr="00776FC9" w:rsidRDefault="00CF663D" w:rsidP="00991876"/>
        </w:tc>
        <w:tc>
          <w:tcPr>
            <w:tcW w:w="648" w:type="dxa"/>
            <w:vAlign w:val="center"/>
          </w:tcPr>
          <w:p w14:paraId="4CB0F13B" w14:textId="77777777" w:rsidR="00CF663D" w:rsidRPr="00776FC9" w:rsidRDefault="00CF663D" w:rsidP="00991876"/>
        </w:tc>
      </w:tr>
    </w:tbl>
    <w:p w14:paraId="024141A8" w14:textId="77777777" w:rsidR="00336295" w:rsidRDefault="00336295">
      <w:pPr>
        <w:spacing w:before="0" w:after="200" w:line="276" w:lineRule="auto"/>
        <w:rPr>
          <w:b/>
        </w:rPr>
      </w:pPr>
      <w:r>
        <w:rPr>
          <w:b/>
        </w:rPr>
        <w:br w:type="page"/>
      </w:r>
    </w:p>
    <w:p w14:paraId="58575424" w14:textId="19E506C4" w:rsidR="00CF663D" w:rsidRDefault="00CF663D" w:rsidP="00022518">
      <w:pPr>
        <w:pStyle w:val="NoSpacing"/>
        <w:numPr>
          <w:ilvl w:val="0"/>
          <w:numId w:val="0"/>
        </w:numPr>
        <w:spacing w:before="240" w:after="240"/>
      </w:pPr>
      <w:r w:rsidRPr="00623FA8">
        <w:rPr>
          <w:b/>
        </w:rPr>
        <w:t>Thinking about the food system overall, please consider these questions:</w:t>
      </w:r>
    </w:p>
    <w:p w14:paraId="34504087" w14:textId="10FDBEAE" w:rsidR="00D77A8B" w:rsidRDefault="00D77A8B" w:rsidP="00D77A8B">
      <w:pPr>
        <w:pStyle w:val="NoSpacing"/>
        <w:numPr>
          <w:ilvl w:val="0"/>
          <w:numId w:val="0"/>
        </w:numPr>
        <w:spacing w:before="240" w:after="1600"/>
      </w:pPr>
      <w:r w:rsidRPr="00E334AF">
        <w:t xml:space="preserve">What is the most important concern you have about food in </w:t>
      </w:r>
      <w:r>
        <w:t>Windsor and Essex County?</w:t>
      </w:r>
    </w:p>
    <w:p w14:paraId="6ADE3C75" w14:textId="2D261DD4" w:rsidR="00D77A8B" w:rsidRDefault="00D77A8B" w:rsidP="00D77A8B">
      <w:pPr>
        <w:pStyle w:val="NoSpacing"/>
        <w:numPr>
          <w:ilvl w:val="0"/>
          <w:numId w:val="0"/>
        </w:numPr>
        <w:spacing w:before="240" w:after="1600"/>
      </w:pPr>
      <w:r w:rsidRPr="00E334AF">
        <w:t xml:space="preserve">What is the best thing about </w:t>
      </w:r>
      <w:r>
        <w:t>food in Windsor and Essex County</w:t>
      </w:r>
      <w:r w:rsidRPr="00E334AF">
        <w:t>?</w:t>
      </w:r>
    </w:p>
    <w:p w14:paraId="1C2F7DD5" w14:textId="6DB87536" w:rsidR="00CF663D" w:rsidRDefault="00D77A8B" w:rsidP="00D77A8B">
      <w:pPr>
        <w:pStyle w:val="NoSpacing"/>
        <w:numPr>
          <w:ilvl w:val="0"/>
          <w:numId w:val="0"/>
        </w:numPr>
        <w:spacing w:before="240" w:after="240"/>
      </w:pPr>
      <w:r w:rsidRPr="00DA6A94">
        <w:t xml:space="preserve">Do you have any other recommendations or suggestions to improve the Food System in </w:t>
      </w:r>
      <w:r>
        <w:t>Windsor and Essex County</w:t>
      </w:r>
      <w:r w:rsidRPr="00DA6A94">
        <w:t>?</w:t>
      </w:r>
      <w:r w:rsidR="00CF663D">
        <w:br w:type="page"/>
      </w:r>
    </w:p>
    <w:p w14:paraId="64FB048E" w14:textId="77777777" w:rsidR="00CF663D" w:rsidRPr="00170292" w:rsidRDefault="00CF663D" w:rsidP="00CF663D">
      <w:pPr>
        <w:rPr>
          <w:rStyle w:val="Strong"/>
        </w:rPr>
      </w:pPr>
      <w:r w:rsidRPr="00170292">
        <w:rPr>
          <w:rStyle w:val="Strong"/>
        </w:rPr>
        <w:t>ABOUT YOU</w:t>
      </w:r>
    </w:p>
    <w:p w14:paraId="230533A3" w14:textId="1C0CB50F" w:rsidR="00CF663D" w:rsidRPr="003312EE" w:rsidRDefault="00CF663D" w:rsidP="00022518">
      <w:pPr>
        <w:rPr>
          <w:rFonts w:cstheme="minorHAnsi"/>
        </w:rPr>
      </w:pPr>
      <w:r w:rsidRPr="003312EE">
        <w:t xml:space="preserve">These last questions ask about you. Remember: You can skip any question you </w:t>
      </w:r>
      <w:r w:rsidR="002710D4">
        <w:t>do not</w:t>
      </w:r>
      <w:r w:rsidRPr="003312EE">
        <w:t xml:space="preserve"> want to answer and there is no way to connect your name with your answers.</w:t>
      </w:r>
    </w:p>
    <w:p w14:paraId="2D03F9D1" w14:textId="70AFEA7C" w:rsidR="00AE55E4" w:rsidRDefault="00CF663D" w:rsidP="00B23087">
      <w:pPr>
        <w:pStyle w:val="NoSpacing"/>
        <w:numPr>
          <w:ilvl w:val="0"/>
          <w:numId w:val="0"/>
        </w:numPr>
        <w:spacing w:before="240"/>
        <w:rPr>
          <w:rFonts w:cstheme="minorHAnsi"/>
        </w:rPr>
      </w:pPr>
      <w:r w:rsidRPr="00415FAE">
        <w:rPr>
          <w:b/>
        </w:rPr>
        <w:t>Where in Windsor and Essex County</w:t>
      </w:r>
      <w:r w:rsidR="002710D4" w:rsidRPr="00415FAE">
        <w:rPr>
          <w:b/>
        </w:rPr>
        <w:t xml:space="preserve"> </w:t>
      </w:r>
      <w:r w:rsidRPr="00415FAE">
        <w:rPr>
          <w:b/>
        </w:rPr>
        <w:t>do you liv</w:t>
      </w:r>
      <w:r w:rsidRPr="003312EE">
        <w:rPr>
          <w:rFonts w:cstheme="minorHAnsi"/>
          <w:b/>
        </w:rPr>
        <w:t>e</w:t>
      </w:r>
      <w:r w:rsidR="00AE55E4">
        <w:rPr>
          <w:rFonts w:cstheme="minorHAnsi"/>
          <w:b/>
        </w:rPr>
        <w:t>?</w:t>
      </w:r>
    </w:p>
    <w:p w14:paraId="27C382B8" w14:textId="4E061CE3" w:rsidR="001011A1" w:rsidRPr="001011A1" w:rsidRDefault="001011A1" w:rsidP="005900EF">
      <w:pPr>
        <w:pStyle w:val="NoSpacing"/>
        <w:numPr>
          <w:ilvl w:val="0"/>
          <w:numId w:val="62"/>
        </w:numPr>
        <w:ind w:left="720"/>
      </w:pPr>
      <w:r w:rsidRPr="001011A1">
        <w:t>Windsor</w:t>
      </w:r>
    </w:p>
    <w:p w14:paraId="5B8F1BD6" w14:textId="278ECBA0" w:rsidR="001011A1" w:rsidRDefault="001011A1" w:rsidP="005900EF">
      <w:pPr>
        <w:pStyle w:val="NoSpacing"/>
        <w:numPr>
          <w:ilvl w:val="0"/>
          <w:numId w:val="62"/>
        </w:numPr>
        <w:ind w:left="720"/>
      </w:pPr>
      <w:r>
        <w:t>LaSalle</w:t>
      </w:r>
    </w:p>
    <w:p w14:paraId="2C268045" w14:textId="3BB1F27F" w:rsidR="001011A1" w:rsidRDefault="001011A1" w:rsidP="005900EF">
      <w:pPr>
        <w:pStyle w:val="NoSpacing"/>
        <w:numPr>
          <w:ilvl w:val="0"/>
          <w:numId w:val="62"/>
        </w:numPr>
        <w:ind w:left="720"/>
      </w:pPr>
      <w:r>
        <w:t>Tecumseh</w:t>
      </w:r>
    </w:p>
    <w:p w14:paraId="34B0BE0A" w14:textId="3D7D077D" w:rsidR="001011A1" w:rsidRPr="001011A1" w:rsidRDefault="001011A1" w:rsidP="005900EF">
      <w:pPr>
        <w:pStyle w:val="NoSpacing"/>
        <w:numPr>
          <w:ilvl w:val="0"/>
          <w:numId w:val="62"/>
        </w:numPr>
        <w:ind w:left="720"/>
      </w:pPr>
      <w:r>
        <w:t>Lakeshore</w:t>
      </w:r>
    </w:p>
    <w:p w14:paraId="63ABCDA0" w14:textId="092C2D60" w:rsidR="001011A1" w:rsidRDefault="001011A1" w:rsidP="005900EF">
      <w:pPr>
        <w:pStyle w:val="NoSpacing"/>
        <w:numPr>
          <w:ilvl w:val="0"/>
          <w:numId w:val="62"/>
        </w:numPr>
        <w:ind w:left="720"/>
      </w:pPr>
      <w:r>
        <w:t>Essex</w:t>
      </w:r>
    </w:p>
    <w:p w14:paraId="7ED567A1" w14:textId="41776579" w:rsidR="001011A1" w:rsidRDefault="001011A1" w:rsidP="005900EF">
      <w:pPr>
        <w:pStyle w:val="NoSpacing"/>
        <w:numPr>
          <w:ilvl w:val="0"/>
          <w:numId w:val="62"/>
        </w:numPr>
        <w:ind w:left="720"/>
      </w:pPr>
      <w:r>
        <w:t>Kingsville</w:t>
      </w:r>
    </w:p>
    <w:p w14:paraId="1C7CA0F6" w14:textId="2D9DFF27" w:rsidR="001011A1" w:rsidRDefault="001011A1" w:rsidP="005900EF">
      <w:pPr>
        <w:pStyle w:val="NoSpacing"/>
        <w:numPr>
          <w:ilvl w:val="0"/>
          <w:numId w:val="62"/>
        </w:numPr>
        <w:ind w:left="720"/>
      </w:pPr>
      <w:r>
        <w:t>Leamington</w:t>
      </w:r>
    </w:p>
    <w:p w14:paraId="2152438D" w14:textId="1F5946E2" w:rsidR="001011A1" w:rsidRPr="001011A1" w:rsidRDefault="001011A1" w:rsidP="005900EF">
      <w:pPr>
        <w:pStyle w:val="NoSpacing"/>
        <w:numPr>
          <w:ilvl w:val="0"/>
          <w:numId w:val="62"/>
        </w:numPr>
        <w:ind w:left="720"/>
      </w:pPr>
      <w:r>
        <w:t>Amherstburg</w:t>
      </w:r>
    </w:p>
    <w:p w14:paraId="6EAB688B" w14:textId="46BC59E3" w:rsidR="00B23087" w:rsidRPr="00415FAE" w:rsidRDefault="00CF663D" w:rsidP="00415FAE">
      <w:pPr>
        <w:rPr>
          <w:b/>
        </w:rPr>
      </w:pPr>
      <w:r w:rsidRPr="00415FAE">
        <w:rPr>
          <w:b/>
        </w:rPr>
        <w:t xml:space="preserve">What is your postal code? </w:t>
      </w:r>
      <w:r w:rsidRPr="00F44271">
        <w:t>_________</w:t>
      </w:r>
    </w:p>
    <w:p w14:paraId="667272BB" w14:textId="7339929D" w:rsidR="00CF663D" w:rsidRDefault="00CF663D" w:rsidP="00415FAE">
      <w:pPr>
        <w:spacing w:after="240"/>
        <w:rPr>
          <w:b/>
        </w:rPr>
      </w:pPr>
      <w:r w:rsidRPr="00415FAE">
        <w:rPr>
          <w:b/>
        </w:rPr>
        <w:t xml:space="preserve">What is your year of birth? </w:t>
      </w:r>
      <w:r w:rsidRPr="00F44271">
        <w:t>__________</w:t>
      </w:r>
    </w:p>
    <w:p w14:paraId="07268D54" w14:textId="010891A8" w:rsidR="00AE55E4" w:rsidRDefault="00CF663D" w:rsidP="00B23087">
      <w:pPr>
        <w:pStyle w:val="NoSpacing"/>
        <w:numPr>
          <w:ilvl w:val="0"/>
          <w:numId w:val="0"/>
        </w:numPr>
        <w:rPr>
          <w:rFonts w:cstheme="minorHAnsi"/>
        </w:rPr>
      </w:pPr>
      <w:r w:rsidRPr="00415FAE">
        <w:rPr>
          <w:b/>
        </w:rPr>
        <w:t>Which of the following best describes your gender</w:t>
      </w:r>
      <w:r w:rsidR="00AE55E4">
        <w:rPr>
          <w:rFonts w:cstheme="minorHAnsi"/>
          <w:b/>
        </w:rPr>
        <w:t>?</w:t>
      </w:r>
    </w:p>
    <w:p w14:paraId="40C88617" w14:textId="0D9C2619" w:rsidR="001011A1" w:rsidRDefault="001011A1" w:rsidP="005900EF">
      <w:pPr>
        <w:pStyle w:val="NoSpacing"/>
        <w:numPr>
          <w:ilvl w:val="0"/>
          <w:numId w:val="63"/>
        </w:numPr>
        <w:rPr>
          <w:rFonts w:cstheme="minorHAnsi"/>
        </w:rPr>
      </w:pPr>
      <w:r>
        <w:rPr>
          <w:rFonts w:cstheme="minorHAnsi"/>
        </w:rPr>
        <w:t>Female</w:t>
      </w:r>
    </w:p>
    <w:p w14:paraId="3A6E3CAA" w14:textId="42692669" w:rsidR="001011A1" w:rsidRDefault="001011A1" w:rsidP="005900EF">
      <w:pPr>
        <w:pStyle w:val="NoSpacing"/>
        <w:numPr>
          <w:ilvl w:val="0"/>
          <w:numId w:val="63"/>
        </w:numPr>
        <w:rPr>
          <w:rFonts w:cstheme="minorHAnsi"/>
        </w:rPr>
      </w:pPr>
      <w:r>
        <w:rPr>
          <w:rFonts w:cstheme="minorHAnsi"/>
        </w:rPr>
        <w:t>Male</w:t>
      </w:r>
    </w:p>
    <w:p w14:paraId="56F34FD4" w14:textId="48B95D19" w:rsidR="001011A1" w:rsidRDefault="001011A1" w:rsidP="005900EF">
      <w:pPr>
        <w:pStyle w:val="NoSpacing"/>
        <w:numPr>
          <w:ilvl w:val="0"/>
          <w:numId w:val="63"/>
        </w:numPr>
        <w:spacing w:after="120"/>
        <w:rPr>
          <w:rFonts w:cstheme="minorHAnsi"/>
        </w:rPr>
      </w:pPr>
      <w:r>
        <w:rPr>
          <w:rFonts w:cstheme="minorHAnsi"/>
        </w:rPr>
        <w:t>Identify as: __________________</w:t>
      </w:r>
    </w:p>
    <w:p w14:paraId="0A3572A3" w14:textId="0C0CDBF4" w:rsidR="001011A1" w:rsidRPr="00415FAE" w:rsidRDefault="001011A1" w:rsidP="00415FAE">
      <w:pPr>
        <w:rPr>
          <w:b/>
        </w:rPr>
      </w:pPr>
      <w:r w:rsidRPr="00415FAE">
        <w:rPr>
          <w:b/>
        </w:rPr>
        <w:t>How many adults (18 years or older) live in your household? Include yourself if you are over 18</w:t>
      </w:r>
    </w:p>
    <w:p w14:paraId="645ECB06" w14:textId="7CEDBE62" w:rsidR="001011A1" w:rsidRDefault="001011A1" w:rsidP="005900EF">
      <w:pPr>
        <w:pStyle w:val="NoSpacing"/>
        <w:numPr>
          <w:ilvl w:val="0"/>
          <w:numId w:val="64"/>
        </w:numPr>
      </w:pPr>
      <w:r>
        <w:t>0</w:t>
      </w:r>
    </w:p>
    <w:p w14:paraId="47ADAC70" w14:textId="622E69CA" w:rsidR="001011A1" w:rsidRDefault="001011A1" w:rsidP="005900EF">
      <w:pPr>
        <w:pStyle w:val="NoSpacing"/>
        <w:numPr>
          <w:ilvl w:val="0"/>
          <w:numId w:val="64"/>
        </w:numPr>
      </w:pPr>
      <w:r>
        <w:t>1</w:t>
      </w:r>
    </w:p>
    <w:p w14:paraId="299D5502" w14:textId="44C23C5A" w:rsidR="001011A1" w:rsidRDefault="001011A1" w:rsidP="005900EF">
      <w:pPr>
        <w:pStyle w:val="NoSpacing"/>
        <w:numPr>
          <w:ilvl w:val="0"/>
          <w:numId w:val="64"/>
        </w:numPr>
      </w:pPr>
      <w:r>
        <w:t>2</w:t>
      </w:r>
    </w:p>
    <w:p w14:paraId="6A92321E" w14:textId="6E30D7C0" w:rsidR="001011A1" w:rsidRDefault="001011A1" w:rsidP="005900EF">
      <w:pPr>
        <w:pStyle w:val="NoSpacing"/>
        <w:numPr>
          <w:ilvl w:val="0"/>
          <w:numId w:val="64"/>
        </w:numPr>
      </w:pPr>
      <w:r>
        <w:t>3</w:t>
      </w:r>
    </w:p>
    <w:p w14:paraId="62D1C9B9" w14:textId="6C1E2514" w:rsidR="001011A1" w:rsidRDefault="001011A1" w:rsidP="005900EF">
      <w:pPr>
        <w:pStyle w:val="NoSpacing"/>
        <w:numPr>
          <w:ilvl w:val="0"/>
          <w:numId w:val="64"/>
        </w:numPr>
      </w:pPr>
      <w:r>
        <w:t>4</w:t>
      </w:r>
    </w:p>
    <w:p w14:paraId="5B816CF2" w14:textId="4103B450" w:rsidR="001011A1" w:rsidRDefault="001011A1" w:rsidP="005900EF">
      <w:pPr>
        <w:pStyle w:val="NoSpacing"/>
        <w:numPr>
          <w:ilvl w:val="0"/>
          <w:numId w:val="64"/>
        </w:numPr>
      </w:pPr>
      <w:r>
        <w:t>More than 4</w:t>
      </w:r>
    </w:p>
    <w:p w14:paraId="4629417F" w14:textId="33AFF018" w:rsidR="001011A1" w:rsidRDefault="001011A1" w:rsidP="005900EF">
      <w:pPr>
        <w:pStyle w:val="NoSpacing"/>
        <w:numPr>
          <w:ilvl w:val="0"/>
          <w:numId w:val="64"/>
        </w:numPr>
      </w:pPr>
      <w:r>
        <w:t>Unsure</w:t>
      </w:r>
    </w:p>
    <w:p w14:paraId="7F9A864E" w14:textId="155621F8" w:rsidR="001011A1" w:rsidRDefault="001011A1" w:rsidP="005900EF">
      <w:pPr>
        <w:pStyle w:val="NoSpacing"/>
        <w:numPr>
          <w:ilvl w:val="0"/>
          <w:numId w:val="64"/>
        </w:numPr>
        <w:spacing w:after="240"/>
      </w:pPr>
      <w:r>
        <w:t>Does not apply</w:t>
      </w:r>
    </w:p>
    <w:p w14:paraId="2461E057" w14:textId="0DD38B5F" w:rsidR="001011A1" w:rsidRPr="00415FAE" w:rsidRDefault="001011A1" w:rsidP="00415FAE">
      <w:pPr>
        <w:rPr>
          <w:b/>
        </w:rPr>
      </w:pPr>
      <w:r w:rsidRPr="00415FAE">
        <w:rPr>
          <w:b/>
        </w:rPr>
        <w:t>How many children (under 18 years of age) live in your household? Include yourself if you are under 18.</w:t>
      </w:r>
    </w:p>
    <w:p w14:paraId="07968180" w14:textId="17B3A9F9" w:rsidR="001011A1" w:rsidRDefault="001011A1" w:rsidP="005900EF">
      <w:pPr>
        <w:pStyle w:val="NoSpacing"/>
        <w:numPr>
          <w:ilvl w:val="0"/>
          <w:numId w:val="65"/>
        </w:numPr>
      </w:pPr>
      <w:r>
        <w:t>0</w:t>
      </w:r>
    </w:p>
    <w:p w14:paraId="628C6C9A" w14:textId="582FEFED" w:rsidR="001011A1" w:rsidRDefault="001011A1" w:rsidP="005900EF">
      <w:pPr>
        <w:pStyle w:val="NoSpacing"/>
        <w:numPr>
          <w:ilvl w:val="0"/>
          <w:numId w:val="65"/>
        </w:numPr>
      </w:pPr>
      <w:r>
        <w:t>1</w:t>
      </w:r>
    </w:p>
    <w:p w14:paraId="42144D1C" w14:textId="101F6587" w:rsidR="001011A1" w:rsidRDefault="001011A1" w:rsidP="005900EF">
      <w:pPr>
        <w:pStyle w:val="NoSpacing"/>
        <w:numPr>
          <w:ilvl w:val="0"/>
          <w:numId w:val="65"/>
        </w:numPr>
      </w:pPr>
      <w:r>
        <w:t>2</w:t>
      </w:r>
    </w:p>
    <w:p w14:paraId="1F869F4C" w14:textId="25DED068" w:rsidR="001011A1" w:rsidRDefault="001011A1" w:rsidP="005900EF">
      <w:pPr>
        <w:pStyle w:val="NoSpacing"/>
        <w:numPr>
          <w:ilvl w:val="0"/>
          <w:numId w:val="65"/>
        </w:numPr>
      </w:pPr>
      <w:r>
        <w:t>3</w:t>
      </w:r>
    </w:p>
    <w:p w14:paraId="6FEDFCC5" w14:textId="7FA215F9" w:rsidR="001011A1" w:rsidRDefault="001011A1" w:rsidP="005900EF">
      <w:pPr>
        <w:pStyle w:val="NoSpacing"/>
        <w:numPr>
          <w:ilvl w:val="0"/>
          <w:numId w:val="65"/>
        </w:numPr>
      </w:pPr>
      <w:r>
        <w:t>4</w:t>
      </w:r>
    </w:p>
    <w:p w14:paraId="0831E407" w14:textId="196C92BE" w:rsidR="001011A1" w:rsidRDefault="001011A1" w:rsidP="005900EF">
      <w:pPr>
        <w:pStyle w:val="NoSpacing"/>
        <w:numPr>
          <w:ilvl w:val="0"/>
          <w:numId w:val="65"/>
        </w:numPr>
      </w:pPr>
      <w:r>
        <w:t>More than 4</w:t>
      </w:r>
    </w:p>
    <w:p w14:paraId="75464AA7" w14:textId="37FF71DC" w:rsidR="001011A1" w:rsidRDefault="001011A1" w:rsidP="005900EF">
      <w:pPr>
        <w:pStyle w:val="NoSpacing"/>
        <w:numPr>
          <w:ilvl w:val="0"/>
          <w:numId w:val="65"/>
        </w:numPr>
      </w:pPr>
      <w:r>
        <w:t>Unsure</w:t>
      </w:r>
    </w:p>
    <w:p w14:paraId="5DBFD851" w14:textId="4ED09708" w:rsidR="001011A1" w:rsidRDefault="001011A1" w:rsidP="005900EF">
      <w:pPr>
        <w:pStyle w:val="NoSpacing"/>
        <w:numPr>
          <w:ilvl w:val="0"/>
          <w:numId w:val="65"/>
        </w:numPr>
        <w:spacing w:after="240"/>
      </w:pPr>
      <w:r>
        <w:t>Does not apply</w:t>
      </w:r>
    </w:p>
    <w:p w14:paraId="333EF2E9" w14:textId="5820B77C" w:rsidR="001011A1" w:rsidRPr="00415FAE" w:rsidRDefault="00B23087" w:rsidP="00415FAE">
      <w:pPr>
        <w:rPr>
          <w:b/>
        </w:rPr>
      </w:pPr>
      <w:r w:rsidRPr="00415FAE">
        <w:rPr>
          <w:b/>
        </w:rPr>
        <w:t>Peoples’ ethnicity describes their feeling of belonging to a group that shares their ancestry, colour, language or religion. What is your ethnicity?</w:t>
      </w:r>
    </w:p>
    <w:p w14:paraId="7A2BF353" w14:textId="5A05F836" w:rsidR="00B23087" w:rsidRPr="00415FAE" w:rsidRDefault="00B23087" w:rsidP="005900EF">
      <w:pPr>
        <w:pStyle w:val="NoSpacing"/>
        <w:numPr>
          <w:ilvl w:val="0"/>
          <w:numId w:val="66"/>
        </w:numPr>
      </w:pPr>
      <w:r w:rsidRPr="002710D4">
        <w:rPr>
          <w:rFonts w:cstheme="minorHAnsi"/>
        </w:rPr>
        <w:t>South Asian (For example, Eas</w:t>
      </w:r>
      <w:r>
        <w:rPr>
          <w:rFonts w:cstheme="minorHAnsi"/>
        </w:rPr>
        <w:t>t Indian, Pakistani, Sri Lankan</w:t>
      </w:r>
      <w:r w:rsidRPr="002710D4">
        <w:rPr>
          <w:rFonts w:cstheme="minorHAnsi"/>
        </w:rPr>
        <w:t>)</w:t>
      </w:r>
    </w:p>
    <w:p w14:paraId="32102781" w14:textId="2F2A7155" w:rsidR="00415FAE" w:rsidRDefault="00415FAE" w:rsidP="005900EF">
      <w:pPr>
        <w:pStyle w:val="NoSpacing"/>
        <w:numPr>
          <w:ilvl w:val="0"/>
          <w:numId w:val="66"/>
        </w:numPr>
      </w:pPr>
      <w:r>
        <w:t>Chinese</w:t>
      </w:r>
    </w:p>
    <w:p w14:paraId="0A4AA8E4" w14:textId="4FE6678C" w:rsidR="00415FAE" w:rsidRDefault="00415FAE" w:rsidP="005900EF">
      <w:pPr>
        <w:pStyle w:val="NoSpacing"/>
        <w:numPr>
          <w:ilvl w:val="0"/>
          <w:numId w:val="66"/>
        </w:numPr>
      </w:pPr>
      <w:r>
        <w:t>Black</w:t>
      </w:r>
    </w:p>
    <w:p w14:paraId="551F5846" w14:textId="07EC42AF" w:rsidR="00415FAE" w:rsidRDefault="00415FAE" w:rsidP="005900EF">
      <w:pPr>
        <w:pStyle w:val="NoSpacing"/>
        <w:numPr>
          <w:ilvl w:val="0"/>
          <w:numId w:val="66"/>
        </w:numPr>
      </w:pPr>
      <w:r>
        <w:t>Filipino</w:t>
      </w:r>
    </w:p>
    <w:p w14:paraId="0DC6E99A" w14:textId="21045A53" w:rsidR="00415FAE" w:rsidRDefault="00415FAE" w:rsidP="005900EF">
      <w:pPr>
        <w:pStyle w:val="NoSpacing"/>
        <w:numPr>
          <w:ilvl w:val="0"/>
          <w:numId w:val="66"/>
        </w:numPr>
      </w:pPr>
      <w:r>
        <w:t>Latin American</w:t>
      </w:r>
    </w:p>
    <w:p w14:paraId="3F09DFBE" w14:textId="7B2B1B6E" w:rsidR="00415FAE" w:rsidRDefault="00415FAE" w:rsidP="005900EF">
      <w:pPr>
        <w:pStyle w:val="NoSpacing"/>
        <w:numPr>
          <w:ilvl w:val="0"/>
          <w:numId w:val="66"/>
        </w:numPr>
      </w:pPr>
      <w:r>
        <w:t>Arab</w:t>
      </w:r>
    </w:p>
    <w:p w14:paraId="3FC831D6" w14:textId="787D5EC1" w:rsidR="00415FAE" w:rsidRPr="00415FAE" w:rsidRDefault="00415FAE" w:rsidP="005900EF">
      <w:pPr>
        <w:pStyle w:val="NoSpacing"/>
        <w:numPr>
          <w:ilvl w:val="0"/>
          <w:numId w:val="66"/>
        </w:numPr>
      </w:pPr>
      <w:r w:rsidRPr="002710D4">
        <w:rPr>
          <w:rFonts w:cstheme="minorHAnsi"/>
        </w:rPr>
        <w:t>Southeast Asian (For example, Vietnamese Cambodian, Laotian, Thai)</w:t>
      </w:r>
    </w:p>
    <w:p w14:paraId="7CA909C5" w14:textId="24D92AD7" w:rsidR="00415FAE" w:rsidRPr="00415FAE" w:rsidRDefault="00415FAE" w:rsidP="005900EF">
      <w:pPr>
        <w:pStyle w:val="NoSpacing"/>
        <w:numPr>
          <w:ilvl w:val="0"/>
          <w:numId w:val="66"/>
        </w:numPr>
      </w:pPr>
      <w:r w:rsidRPr="002710D4">
        <w:rPr>
          <w:rFonts w:cstheme="minorHAnsi"/>
        </w:rPr>
        <w:t>West Asia</w:t>
      </w:r>
      <w:r>
        <w:rPr>
          <w:rFonts w:cstheme="minorHAnsi"/>
        </w:rPr>
        <w:t>n (For example, Afghan, Iranian</w:t>
      </w:r>
      <w:r w:rsidRPr="002710D4">
        <w:rPr>
          <w:rFonts w:cstheme="minorHAnsi"/>
        </w:rPr>
        <w:t>)</w:t>
      </w:r>
    </w:p>
    <w:p w14:paraId="3A4D4662" w14:textId="0DCFDF50" w:rsidR="00415FAE" w:rsidRPr="00415FAE" w:rsidRDefault="00415FAE" w:rsidP="005900EF">
      <w:pPr>
        <w:pStyle w:val="NoSpacing"/>
        <w:numPr>
          <w:ilvl w:val="0"/>
          <w:numId w:val="66"/>
        </w:numPr>
      </w:pPr>
      <w:r>
        <w:rPr>
          <w:rFonts w:cstheme="minorHAnsi"/>
        </w:rPr>
        <w:t>Korean</w:t>
      </w:r>
    </w:p>
    <w:p w14:paraId="7AB6A945" w14:textId="34E0A19A" w:rsidR="00415FAE" w:rsidRPr="00415FAE" w:rsidRDefault="00415FAE" w:rsidP="005900EF">
      <w:pPr>
        <w:pStyle w:val="NoSpacing"/>
        <w:numPr>
          <w:ilvl w:val="0"/>
          <w:numId w:val="66"/>
        </w:numPr>
      </w:pPr>
      <w:r>
        <w:rPr>
          <w:rFonts w:cstheme="minorHAnsi"/>
        </w:rPr>
        <w:t>Japanese</w:t>
      </w:r>
    </w:p>
    <w:p w14:paraId="28A45103" w14:textId="3D9500A5" w:rsidR="00415FAE" w:rsidRPr="00415FAE" w:rsidRDefault="00415FAE" w:rsidP="005900EF">
      <w:pPr>
        <w:pStyle w:val="NoSpacing"/>
        <w:numPr>
          <w:ilvl w:val="0"/>
          <w:numId w:val="66"/>
        </w:numPr>
      </w:pPr>
      <w:r w:rsidRPr="002710D4">
        <w:rPr>
          <w:rFonts w:cstheme="minorHAnsi"/>
        </w:rPr>
        <w:t>Caucasian/White</w:t>
      </w:r>
    </w:p>
    <w:p w14:paraId="184693EF" w14:textId="2B3A51BA" w:rsidR="00415FAE" w:rsidRPr="00415FAE" w:rsidRDefault="00415FAE" w:rsidP="005900EF">
      <w:pPr>
        <w:pStyle w:val="NoSpacing"/>
        <w:numPr>
          <w:ilvl w:val="0"/>
          <w:numId w:val="66"/>
        </w:numPr>
      </w:pPr>
      <w:r w:rsidRPr="002710D4">
        <w:rPr>
          <w:rFonts w:cstheme="minorHAnsi"/>
        </w:rPr>
        <w:t>Indigenous (Aboriginal, First Nations, Métis or Inuk (Inuit))</w:t>
      </w:r>
    </w:p>
    <w:p w14:paraId="775E0E6E" w14:textId="5470B4EE" w:rsidR="00415FAE" w:rsidRPr="00415FAE" w:rsidRDefault="00415FAE" w:rsidP="005900EF">
      <w:pPr>
        <w:pStyle w:val="NoSpacing"/>
        <w:numPr>
          <w:ilvl w:val="0"/>
          <w:numId w:val="66"/>
        </w:numPr>
      </w:pPr>
      <w:r>
        <w:rPr>
          <w:rFonts w:cstheme="minorHAnsi"/>
        </w:rPr>
        <w:t>Multi-ethnic</w:t>
      </w:r>
    </w:p>
    <w:p w14:paraId="02D9E216" w14:textId="2BCE25E8" w:rsidR="00415FAE" w:rsidRPr="00415FAE" w:rsidRDefault="00415FAE" w:rsidP="005900EF">
      <w:pPr>
        <w:pStyle w:val="NoSpacing"/>
        <w:numPr>
          <w:ilvl w:val="0"/>
          <w:numId w:val="66"/>
        </w:numPr>
      </w:pPr>
      <w:r>
        <w:rPr>
          <w:rFonts w:cstheme="minorHAnsi"/>
        </w:rPr>
        <w:t>Other</w:t>
      </w:r>
    </w:p>
    <w:p w14:paraId="1E90F75F" w14:textId="0653457C" w:rsidR="00415FAE" w:rsidRPr="00415FAE" w:rsidRDefault="00415FAE" w:rsidP="005900EF">
      <w:pPr>
        <w:pStyle w:val="NoSpacing"/>
        <w:numPr>
          <w:ilvl w:val="0"/>
          <w:numId w:val="66"/>
        </w:numPr>
        <w:spacing w:after="240"/>
      </w:pPr>
      <w:r>
        <w:rPr>
          <w:rFonts w:cstheme="minorHAnsi"/>
        </w:rPr>
        <w:t>Prefer not to say</w:t>
      </w:r>
    </w:p>
    <w:p w14:paraId="439D4D29" w14:textId="0FE7BD49" w:rsidR="00415FAE" w:rsidRPr="00415FAE" w:rsidRDefault="00415FAE" w:rsidP="00415FAE">
      <w:pPr>
        <w:rPr>
          <w:b/>
        </w:rPr>
      </w:pPr>
      <w:r w:rsidRPr="00415FAE">
        <w:rPr>
          <w:b/>
        </w:rPr>
        <w:t>What is the highest level of education you have completed?</w:t>
      </w:r>
    </w:p>
    <w:p w14:paraId="48554248" w14:textId="5F075FE5" w:rsidR="00415FAE" w:rsidRDefault="00415FAE" w:rsidP="005900EF">
      <w:pPr>
        <w:pStyle w:val="ListParagraph"/>
        <w:numPr>
          <w:ilvl w:val="0"/>
          <w:numId w:val="67"/>
        </w:numPr>
      </w:pPr>
      <w:r>
        <w:t>Primary School</w:t>
      </w:r>
    </w:p>
    <w:p w14:paraId="38F6B7B2" w14:textId="58F55CA9" w:rsidR="00415FAE" w:rsidRDefault="00415FAE" w:rsidP="005900EF">
      <w:pPr>
        <w:pStyle w:val="ListParagraph"/>
        <w:numPr>
          <w:ilvl w:val="0"/>
          <w:numId w:val="67"/>
        </w:numPr>
      </w:pPr>
      <w:r>
        <w:t>Secondary School</w:t>
      </w:r>
    </w:p>
    <w:p w14:paraId="57F0A12D" w14:textId="67DEE815" w:rsidR="00415FAE" w:rsidRPr="00415FAE" w:rsidRDefault="00415FAE" w:rsidP="005900EF">
      <w:pPr>
        <w:pStyle w:val="ListParagraph"/>
        <w:numPr>
          <w:ilvl w:val="0"/>
          <w:numId w:val="67"/>
        </w:numPr>
      </w:pPr>
      <w:r w:rsidRPr="002710D4">
        <w:rPr>
          <w:rFonts w:cstheme="minorHAnsi"/>
        </w:rPr>
        <w:t>College/CEGEP Diploma</w:t>
      </w:r>
    </w:p>
    <w:p w14:paraId="6D7A4AEA" w14:textId="53AC520A" w:rsidR="00415FAE" w:rsidRPr="00415FAE" w:rsidRDefault="00415FAE" w:rsidP="005900EF">
      <w:pPr>
        <w:pStyle w:val="ListParagraph"/>
        <w:numPr>
          <w:ilvl w:val="0"/>
          <w:numId w:val="67"/>
        </w:numPr>
      </w:pPr>
      <w:r>
        <w:rPr>
          <w:rFonts w:cstheme="minorHAnsi"/>
        </w:rPr>
        <w:t>University Degree</w:t>
      </w:r>
    </w:p>
    <w:p w14:paraId="14D4292B" w14:textId="567C4461" w:rsidR="00415FAE" w:rsidRPr="00415FAE" w:rsidRDefault="00415FAE" w:rsidP="005900EF">
      <w:pPr>
        <w:pStyle w:val="ListParagraph"/>
        <w:numPr>
          <w:ilvl w:val="0"/>
          <w:numId w:val="67"/>
        </w:numPr>
      </w:pPr>
      <w:r w:rsidRPr="002710D4">
        <w:rPr>
          <w:rFonts w:cstheme="minorHAnsi"/>
        </w:rPr>
        <w:t>Postgraduate Degree</w:t>
      </w:r>
    </w:p>
    <w:p w14:paraId="78581B1F" w14:textId="39E18287" w:rsidR="00415FAE" w:rsidRPr="00415FAE" w:rsidRDefault="00415FAE" w:rsidP="005900EF">
      <w:pPr>
        <w:pStyle w:val="ListParagraph"/>
        <w:numPr>
          <w:ilvl w:val="0"/>
          <w:numId w:val="67"/>
        </w:numPr>
        <w:spacing w:after="240"/>
      </w:pPr>
      <w:r w:rsidRPr="002710D4">
        <w:rPr>
          <w:rFonts w:cstheme="minorHAnsi"/>
        </w:rPr>
        <w:t>Prefer not to say</w:t>
      </w:r>
    </w:p>
    <w:p w14:paraId="1B595960" w14:textId="056241F1" w:rsidR="00415FAE" w:rsidRDefault="00415FAE" w:rsidP="00415FAE">
      <w:pPr>
        <w:spacing w:after="240"/>
      </w:pPr>
      <w:r w:rsidRPr="00415FAE">
        <w:rPr>
          <w:b/>
        </w:rPr>
        <w:t>What is the total before tax income for all members of your household?</w:t>
      </w:r>
    </w:p>
    <w:p w14:paraId="258865B6" w14:textId="77CE6237" w:rsidR="00415FAE" w:rsidRPr="00415FAE" w:rsidRDefault="00415FAE" w:rsidP="005900EF">
      <w:pPr>
        <w:pStyle w:val="ListParagraph"/>
        <w:numPr>
          <w:ilvl w:val="0"/>
          <w:numId w:val="68"/>
        </w:numPr>
        <w:spacing w:after="240"/>
      </w:pPr>
      <w:r w:rsidRPr="002710D4">
        <w:rPr>
          <w:rFonts w:cstheme="minorHAnsi"/>
        </w:rPr>
        <w:t>Under $19,999 per year</w:t>
      </w:r>
    </w:p>
    <w:p w14:paraId="439ABDE2" w14:textId="3EB5B5FD" w:rsidR="00415FAE" w:rsidRPr="00415FAE" w:rsidRDefault="00415FAE" w:rsidP="005900EF">
      <w:pPr>
        <w:pStyle w:val="ListParagraph"/>
        <w:numPr>
          <w:ilvl w:val="0"/>
          <w:numId w:val="68"/>
        </w:numPr>
        <w:spacing w:after="240"/>
      </w:pPr>
      <w:r w:rsidRPr="002710D4">
        <w:rPr>
          <w:rFonts w:cstheme="minorHAnsi"/>
        </w:rPr>
        <w:t>$20,000 to $29,999 per year</w:t>
      </w:r>
    </w:p>
    <w:p w14:paraId="5C138918" w14:textId="68F550B4" w:rsidR="00415FAE" w:rsidRPr="00415FAE" w:rsidRDefault="00415FAE" w:rsidP="005900EF">
      <w:pPr>
        <w:pStyle w:val="ListParagraph"/>
        <w:numPr>
          <w:ilvl w:val="0"/>
          <w:numId w:val="68"/>
        </w:numPr>
        <w:spacing w:after="240"/>
      </w:pPr>
      <w:r w:rsidRPr="002710D4">
        <w:rPr>
          <w:rFonts w:cstheme="minorHAnsi"/>
        </w:rPr>
        <w:t>$30,000 to $39,999 per y</w:t>
      </w:r>
      <w:r>
        <w:rPr>
          <w:rFonts w:cstheme="minorHAnsi"/>
        </w:rPr>
        <w:t>ear</w:t>
      </w:r>
    </w:p>
    <w:p w14:paraId="3790C798" w14:textId="0290067B" w:rsidR="00415FAE" w:rsidRPr="00415FAE" w:rsidRDefault="00415FAE" w:rsidP="005900EF">
      <w:pPr>
        <w:pStyle w:val="ListParagraph"/>
        <w:numPr>
          <w:ilvl w:val="0"/>
          <w:numId w:val="68"/>
        </w:numPr>
        <w:spacing w:after="240"/>
      </w:pPr>
      <w:r w:rsidRPr="002710D4">
        <w:rPr>
          <w:rFonts w:cstheme="minorHAnsi"/>
        </w:rPr>
        <w:t>$40,000 to $49,999 per year</w:t>
      </w:r>
    </w:p>
    <w:p w14:paraId="6A5541B2" w14:textId="2721F42B" w:rsidR="00415FAE" w:rsidRPr="00415FAE" w:rsidRDefault="00415FAE" w:rsidP="005900EF">
      <w:pPr>
        <w:pStyle w:val="ListParagraph"/>
        <w:numPr>
          <w:ilvl w:val="0"/>
          <w:numId w:val="68"/>
        </w:numPr>
        <w:spacing w:after="240"/>
      </w:pPr>
      <w:r w:rsidRPr="002710D4">
        <w:rPr>
          <w:rFonts w:cstheme="minorHAnsi"/>
        </w:rPr>
        <w:t>$50,000 to $59,999 per ye</w:t>
      </w:r>
      <w:r>
        <w:rPr>
          <w:rFonts w:cstheme="minorHAnsi"/>
        </w:rPr>
        <w:t>ar</w:t>
      </w:r>
    </w:p>
    <w:p w14:paraId="1B168FE6" w14:textId="168DEF07" w:rsidR="00415FAE" w:rsidRPr="00415FAE" w:rsidRDefault="00415FAE" w:rsidP="005900EF">
      <w:pPr>
        <w:pStyle w:val="ListParagraph"/>
        <w:numPr>
          <w:ilvl w:val="0"/>
          <w:numId w:val="68"/>
        </w:numPr>
        <w:spacing w:after="240"/>
      </w:pPr>
      <w:r w:rsidRPr="002710D4">
        <w:rPr>
          <w:rFonts w:cstheme="minorHAnsi"/>
        </w:rPr>
        <w:t>$60,000 to $69,999 per ye</w:t>
      </w:r>
      <w:r>
        <w:rPr>
          <w:rFonts w:cstheme="minorHAnsi"/>
        </w:rPr>
        <w:t>ar</w:t>
      </w:r>
    </w:p>
    <w:p w14:paraId="0E96435A" w14:textId="648DB9CD" w:rsidR="00415FAE" w:rsidRPr="00415FAE" w:rsidRDefault="00415FAE" w:rsidP="005900EF">
      <w:pPr>
        <w:pStyle w:val="ListParagraph"/>
        <w:numPr>
          <w:ilvl w:val="0"/>
          <w:numId w:val="68"/>
        </w:numPr>
        <w:spacing w:after="240"/>
      </w:pPr>
      <w:r w:rsidRPr="002710D4">
        <w:rPr>
          <w:rFonts w:cstheme="minorHAnsi"/>
        </w:rPr>
        <w:t>$70,000 to $79,999 per y</w:t>
      </w:r>
      <w:r>
        <w:rPr>
          <w:rFonts w:cstheme="minorHAnsi"/>
        </w:rPr>
        <w:t>ear</w:t>
      </w:r>
    </w:p>
    <w:p w14:paraId="2C1DD5C6" w14:textId="6C3B9159" w:rsidR="00415FAE" w:rsidRPr="00415FAE" w:rsidRDefault="00415FAE" w:rsidP="005900EF">
      <w:pPr>
        <w:pStyle w:val="ListParagraph"/>
        <w:numPr>
          <w:ilvl w:val="0"/>
          <w:numId w:val="68"/>
        </w:numPr>
        <w:spacing w:after="240"/>
      </w:pPr>
      <w:r w:rsidRPr="002710D4">
        <w:rPr>
          <w:rFonts w:cstheme="minorHAnsi"/>
        </w:rPr>
        <w:t>$80,000 to $89,999 per year</w:t>
      </w:r>
    </w:p>
    <w:p w14:paraId="444403FC" w14:textId="0854781A" w:rsidR="00415FAE" w:rsidRPr="00415FAE" w:rsidRDefault="00415FAE" w:rsidP="005900EF">
      <w:pPr>
        <w:pStyle w:val="ListParagraph"/>
        <w:numPr>
          <w:ilvl w:val="0"/>
          <w:numId w:val="68"/>
        </w:numPr>
        <w:spacing w:after="240"/>
      </w:pPr>
      <w:r w:rsidRPr="002710D4">
        <w:rPr>
          <w:rFonts w:cstheme="minorHAnsi"/>
        </w:rPr>
        <w:t>$90,000 to $99,999 per y</w:t>
      </w:r>
      <w:r>
        <w:rPr>
          <w:rFonts w:cstheme="minorHAnsi"/>
        </w:rPr>
        <w:t>ear</w:t>
      </w:r>
    </w:p>
    <w:p w14:paraId="2B902456" w14:textId="15CC289E" w:rsidR="00415FAE" w:rsidRPr="00415FAE" w:rsidRDefault="00415FAE" w:rsidP="005900EF">
      <w:pPr>
        <w:pStyle w:val="ListParagraph"/>
        <w:numPr>
          <w:ilvl w:val="0"/>
          <w:numId w:val="68"/>
        </w:numPr>
        <w:spacing w:after="240"/>
      </w:pPr>
      <w:r w:rsidRPr="002710D4">
        <w:rPr>
          <w:rFonts w:cstheme="minorHAnsi"/>
        </w:rPr>
        <w:t>Over $100,000 per year</w:t>
      </w:r>
    </w:p>
    <w:p w14:paraId="543EF889" w14:textId="465782CE" w:rsidR="00617A7F" w:rsidRDefault="00415FAE" w:rsidP="005900EF">
      <w:pPr>
        <w:pStyle w:val="ListParagraph"/>
        <w:numPr>
          <w:ilvl w:val="0"/>
          <w:numId w:val="68"/>
        </w:numPr>
        <w:spacing w:after="240"/>
        <w:rPr>
          <w:rFonts w:cstheme="minorHAnsi"/>
        </w:rPr>
      </w:pPr>
      <w:r>
        <w:rPr>
          <w:rFonts w:cstheme="minorHAnsi"/>
        </w:rPr>
        <w:t>Prefer not to say</w:t>
      </w:r>
    </w:p>
    <w:p w14:paraId="2641E1D1" w14:textId="77777777" w:rsidR="00617A7F" w:rsidRDefault="00617A7F">
      <w:pPr>
        <w:spacing w:before="0" w:after="200" w:line="276" w:lineRule="auto"/>
        <w:rPr>
          <w:rFonts w:cstheme="minorHAnsi"/>
        </w:rPr>
      </w:pPr>
      <w:r>
        <w:rPr>
          <w:rFonts w:cstheme="minorHAnsi"/>
        </w:rPr>
        <w:br w:type="page"/>
      </w:r>
    </w:p>
    <w:p w14:paraId="4823897F" w14:textId="3B05D466" w:rsidR="00415FAE" w:rsidRDefault="00617A7F" w:rsidP="00415FAE">
      <w:pPr>
        <w:spacing w:after="240"/>
      </w:pPr>
      <w:r w:rsidRPr="00617A7F">
        <w:rPr>
          <w:b/>
        </w:rPr>
        <w:t>What is your employment status?</w:t>
      </w:r>
    </w:p>
    <w:p w14:paraId="69B2144F" w14:textId="7689FB84" w:rsidR="00617A7F" w:rsidRDefault="00617A7F" w:rsidP="005900EF">
      <w:pPr>
        <w:pStyle w:val="ListParagraph"/>
        <w:numPr>
          <w:ilvl w:val="0"/>
          <w:numId w:val="69"/>
        </w:numPr>
        <w:spacing w:after="240"/>
      </w:pPr>
      <w:r>
        <w:t>Employed full-time</w:t>
      </w:r>
    </w:p>
    <w:p w14:paraId="2682E40D" w14:textId="17F431C8" w:rsidR="00617A7F" w:rsidRPr="00617A7F" w:rsidRDefault="00617A7F" w:rsidP="005900EF">
      <w:pPr>
        <w:pStyle w:val="ListParagraph"/>
        <w:numPr>
          <w:ilvl w:val="0"/>
          <w:numId w:val="69"/>
        </w:numPr>
        <w:spacing w:after="240"/>
      </w:pPr>
      <w:r w:rsidRPr="002710D4">
        <w:rPr>
          <w:rFonts w:cstheme="minorHAnsi"/>
        </w:rPr>
        <w:t>Employed part-time</w:t>
      </w:r>
    </w:p>
    <w:p w14:paraId="0E268E57" w14:textId="548A64BC" w:rsidR="00617A7F" w:rsidRPr="00617A7F" w:rsidRDefault="00617A7F" w:rsidP="005900EF">
      <w:pPr>
        <w:pStyle w:val="ListParagraph"/>
        <w:numPr>
          <w:ilvl w:val="0"/>
          <w:numId w:val="69"/>
        </w:numPr>
        <w:spacing w:after="240"/>
      </w:pPr>
      <w:r>
        <w:rPr>
          <w:rFonts w:cstheme="minorHAnsi"/>
        </w:rPr>
        <w:t>Unemployed</w:t>
      </w:r>
    </w:p>
    <w:p w14:paraId="5C475231" w14:textId="3E3FFD31" w:rsidR="00617A7F" w:rsidRPr="00617A7F" w:rsidRDefault="00617A7F" w:rsidP="005900EF">
      <w:pPr>
        <w:pStyle w:val="ListParagraph"/>
        <w:numPr>
          <w:ilvl w:val="0"/>
          <w:numId w:val="69"/>
        </w:numPr>
        <w:spacing w:after="240"/>
      </w:pPr>
      <w:r>
        <w:rPr>
          <w:rFonts w:cstheme="minorHAnsi"/>
        </w:rPr>
        <w:t>Retired</w:t>
      </w:r>
    </w:p>
    <w:p w14:paraId="37E1219C" w14:textId="70CBB2E3" w:rsidR="00617A7F" w:rsidRPr="00617A7F" w:rsidRDefault="00617A7F" w:rsidP="005900EF">
      <w:pPr>
        <w:pStyle w:val="ListParagraph"/>
        <w:numPr>
          <w:ilvl w:val="0"/>
          <w:numId w:val="69"/>
        </w:numPr>
        <w:spacing w:after="240"/>
      </w:pPr>
      <w:r>
        <w:rPr>
          <w:rFonts w:cstheme="minorHAnsi"/>
        </w:rPr>
        <w:t>Student</w:t>
      </w:r>
    </w:p>
    <w:p w14:paraId="519A9A49" w14:textId="619B9ED9" w:rsidR="00617A7F" w:rsidRPr="00617A7F" w:rsidRDefault="00617A7F" w:rsidP="005900EF">
      <w:pPr>
        <w:pStyle w:val="ListParagraph"/>
        <w:numPr>
          <w:ilvl w:val="0"/>
          <w:numId w:val="69"/>
        </w:numPr>
        <w:spacing w:after="240"/>
      </w:pPr>
      <w:r>
        <w:rPr>
          <w:rFonts w:cstheme="minorHAnsi"/>
        </w:rPr>
        <w:t>Prefer not to say</w:t>
      </w:r>
    </w:p>
    <w:p w14:paraId="2A29D083" w14:textId="53816070" w:rsidR="00617A7F" w:rsidRDefault="00617A7F" w:rsidP="00617A7F">
      <w:pPr>
        <w:spacing w:after="240"/>
      </w:pPr>
      <w:r w:rsidRPr="00617A7F">
        <w:rPr>
          <w:b/>
        </w:rPr>
        <w:t>How long have you lived in Canada?</w:t>
      </w:r>
    </w:p>
    <w:p w14:paraId="255D994F" w14:textId="244D8514" w:rsidR="00617A7F" w:rsidRPr="00617A7F" w:rsidRDefault="00617A7F" w:rsidP="005900EF">
      <w:pPr>
        <w:pStyle w:val="ListParagraph"/>
        <w:numPr>
          <w:ilvl w:val="0"/>
          <w:numId w:val="70"/>
        </w:numPr>
        <w:spacing w:after="240"/>
      </w:pPr>
      <w:r w:rsidRPr="002710D4">
        <w:rPr>
          <w:rFonts w:cstheme="minorHAnsi"/>
        </w:rPr>
        <w:t>Less than 1 year</w:t>
      </w:r>
    </w:p>
    <w:p w14:paraId="4CF70FE1" w14:textId="0F0E4E10" w:rsidR="00617A7F" w:rsidRPr="00617A7F" w:rsidRDefault="00617A7F" w:rsidP="005900EF">
      <w:pPr>
        <w:pStyle w:val="ListParagraph"/>
        <w:numPr>
          <w:ilvl w:val="0"/>
          <w:numId w:val="70"/>
        </w:numPr>
        <w:spacing w:after="240"/>
      </w:pPr>
      <w:r w:rsidRPr="002710D4">
        <w:rPr>
          <w:rFonts w:cstheme="minorHAnsi"/>
        </w:rPr>
        <w:t>1 year to less than 3 years</w:t>
      </w:r>
    </w:p>
    <w:p w14:paraId="32D580E6" w14:textId="0D5DC081" w:rsidR="00617A7F" w:rsidRPr="00617A7F" w:rsidRDefault="00617A7F" w:rsidP="005900EF">
      <w:pPr>
        <w:pStyle w:val="ListParagraph"/>
        <w:numPr>
          <w:ilvl w:val="0"/>
          <w:numId w:val="70"/>
        </w:numPr>
        <w:spacing w:after="240"/>
      </w:pPr>
      <w:r w:rsidRPr="002710D4">
        <w:rPr>
          <w:rFonts w:cstheme="minorHAnsi"/>
        </w:rPr>
        <w:t>3 years to less than 5 years</w:t>
      </w:r>
    </w:p>
    <w:p w14:paraId="60AEC544" w14:textId="6D920F90" w:rsidR="00617A7F" w:rsidRPr="00617A7F" w:rsidRDefault="00617A7F" w:rsidP="005900EF">
      <w:pPr>
        <w:pStyle w:val="ListParagraph"/>
        <w:numPr>
          <w:ilvl w:val="0"/>
          <w:numId w:val="70"/>
        </w:numPr>
        <w:spacing w:after="240"/>
      </w:pPr>
      <w:r w:rsidRPr="002710D4">
        <w:rPr>
          <w:rFonts w:cstheme="minorHAnsi"/>
        </w:rPr>
        <w:t>5 years to less than 10 years</w:t>
      </w:r>
    </w:p>
    <w:p w14:paraId="176BF323" w14:textId="1E186A22" w:rsidR="00617A7F" w:rsidRPr="00617A7F" w:rsidRDefault="00617A7F" w:rsidP="005900EF">
      <w:pPr>
        <w:pStyle w:val="ListParagraph"/>
        <w:numPr>
          <w:ilvl w:val="0"/>
          <w:numId w:val="70"/>
        </w:numPr>
        <w:spacing w:after="240"/>
      </w:pPr>
      <w:r w:rsidRPr="002710D4">
        <w:rPr>
          <w:rFonts w:cstheme="minorHAnsi"/>
        </w:rPr>
        <w:t>10 years or more</w:t>
      </w:r>
    </w:p>
    <w:p w14:paraId="29AC52C6" w14:textId="1E6B3C3D" w:rsidR="00617A7F" w:rsidRPr="00617A7F" w:rsidRDefault="00617A7F" w:rsidP="005900EF">
      <w:pPr>
        <w:pStyle w:val="ListParagraph"/>
        <w:numPr>
          <w:ilvl w:val="0"/>
          <w:numId w:val="70"/>
        </w:numPr>
        <w:spacing w:after="240"/>
      </w:pPr>
      <w:r w:rsidRPr="002710D4">
        <w:rPr>
          <w:rFonts w:cstheme="minorHAnsi"/>
        </w:rPr>
        <w:t>Canadian born</w:t>
      </w:r>
    </w:p>
    <w:p w14:paraId="1609FA1A" w14:textId="60EC323A" w:rsidR="00CF663D" w:rsidRPr="00617A7F" w:rsidRDefault="00617A7F" w:rsidP="005900EF">
      <w:pPr>
        <w:pStyle w:val="ListParagraph"/>
        <w:numPr>
          <w:ilvl w:val="0"/>
          <w:numId w:val="70"/>
        </w:numPr>
        <w:spacing w:after="200" w:line="276" w:lineRule="auto"/>
        <w:rPr>
          <w:b/>
          <w:sz w:val="28"/>
        </w:rPr>
      </w:pPr>
      <w:r w:rsidRPr="00617A7F">
        <w:rPr>
          <w:rFonts w:cstheme="minorHAnsi"/>
        </w:rPr>
        <w:t>Prefer not to say</w:t>
      </w:r>
    </w:p>
    <w:p w14:paraId="17CC73D7" w14:textId="77777777" w:rsidR="00CF663D" w:rsidRPr="009215C6" w:rsidRDefault="00CF663D" w:rsidP="00CF663D">
      <w:pPr>
        <w:rPr>
          <w:rStyle w:val="Strong"/>
        </w:rPr>
      </w:pPr>
      <w:r w:rsidRPr="009215C6">
        <w:rPr>
          <w:rStyle w:val="Strong"/>
        </w:rPr>
        <w:t>THANK YOU</w:t>
      </w:r>
    </w:p>
    <w:p w14:paraId="1513F52A" w14:textId="77777777" w:rsidR="00CF663D" w:rsidRDefault="00CF663D" w:rsidP="00022518">
      <w:pPr>
        <w:spacing w:after="240"/>
      </w:pPr>
      <w:r>
        <w:t>Thank you very much for taking the time to complete this survey. If you would like to enter a draw for a chance to win a $100 grocery card, please fill out the information below. This information will be separated from your survey so your responses cannot be connected with your personal information.</w:t>
      </w:r>
    </w:p>
    <w:p w14:paraId="68EA8BAC" w14:textId="33BFE14D" w:rsidR="00CF663D" w:rsidRDefault="00CF663D" w:rsidP="00022518">
      <w:pPr>
        <w:spacing w:after="240"/>
      </w:pPr>
      <w:r>
        <w:t>If you are interested in entering a draw to win a $100 gift card, please provide your contact information below.</w:t>
      </w:r>
      <w:r w:rsidR="00AE55E4">
        <w:t xml:space="preserve"> </w:t>
      </w:r>
      <w:r>
        <w:t>The winner will be notified in December!</w:t>
      </w:r>
    </w:p>
    <w:p w14:paraId="6333212F" w14:textId="6209B447" w:rsidR="0054705E" w:rsidRDefault="0054705E" w:rsidP="00022518">
      <w:pPr>
        <w:spacing w:after="240"/>
        <w:rPr>
          <w:b/>
        </w:rPr>
      </w:pPr>
      <w:r>
        <w:rPr>
          <w:b/>
        </w:rPr>
        <w:t>Name</w:t>
      </w:r>
      <w:r>
        <w:rPr>
          <w:b/>
        </w:rPr>
        <w:tab/>
      </w:r>
      <w:r>
        <w:rPr>
          <w:b/>
        </w:rPr>
        <w:tab/>
      </w:r>
      <w:r>
        <w:rPr>
          <w:b/>
        </w:rPr>
        <w:tab/>
      </w:r>
      <w:r w:rsidRPr="002A2711">
        <w:t>___________________________________________________________</w:t>
      </w:r>
    </w:p>
    <w:p w14:paraId="2955FE1B" w14:textId="3A5C2BFF" w:rsidR="0054705E" w:rsidRDefault="0054705E" w:rsidP="00022518">
      <w:pPr>
        <w:spacing w:after="240"/>
        <w:rPr>
          <w:b/>
        </w:rPr>
      </w:pPr>
      <w:r>
        <w:rPr>
          <w:b/>
        </w:rPr>
        <w:t>Email Address</w:t>
      </w:r>
      <w:r>
        <w:rPr>
          <w:b/>
        </w:rPr>
        <w:tab/>
      </w:r>
      <w:r>
        <w:rPr>
          <w:b/>
        </w:rPr>
        <w:tab/>
      </w:r>
      <w:r w:rsidRPr="002A2711">
        <w:t>___________________________________________________________</w:t>
      </w:r>
    </w:p>
    <w:p w14:paraId="0E0056F9" w14:textId="4D1950C6" w:rsidR="00CF663D" w:rsidRDefault="0054705E" w:rsidP="0054705E">
      <w:pPr>
        <w:spacing w:after="240"/>
      </w:pPr>
      <w:r>
        <w:rPr>
          <w:b/>
        </w:rPr>
        <w:t>Phone</w:t>
      </w:r>
      <w:r>
        <w:rPr>
          <w:b/>
        </w:rPr>
        <w:tab/>
      </w:r>
      <w:r>
        <w:rPr>
          <w:b/>
        </w:rPr>
        <w:tab/>
      </w:r>
      <w:r>
        <w:rPr>
          <w:b/>
        </w:rPr>
        <w:tab/>
      </w:r>
      <w:r w:rsidRPr="002A2711">
        <w:t>_________________________________________________</w:t>
      </w:r>
      <w:r w:rsidR="002A2711" w:rsidRPr="002A2711">
        <w:t>_________</w:t>
      </w:r>
      <w:r w:rsidR="00CF663D">
        <w:br w:type="page"/>
      </w:r>
    </w:p>
    <w:p w14:paraId="09F436B0" w14:textId="77777777" w:rsidR="00E346FD" w:rsidRDefault="00E346FD" w:rsidP="00E346FD">
      <w:pPr>
        <w:pStyle w:val="Heading1"/>
        <w:jc w:val="center"/>
        <w:sectPr w:rsidR="00E346FD" w:rsidSect="00E346FD">
          <w:pgSz w:w="12240" w:h="15840" w:code="1"/>
          <w:pgMar w:top="1440" w:right="1440" w:bottom="1440" w:left="1440" w:header="0" w:footer="0" w:gutter="0"/>
          <w:cols w:space="708"/>
          <w:docGrid w:linePitch="360"/>
        </w:sectPr>
      </w:pPr>
      <w:bookmarkStart w:id="123" w:name="_Toc15636319"/>
    </w:p>
    <w:p w14:paraId="2B8F0340" w14:textId="77777777" w:rsidR="00E346FD" w:rsidRDefault="00CF663D" w:rsidP="00E346FD">
      <w:pPr>
        <w:pStyle w:val="Heading1"/>
        <w:jc w:val="center"/>
        <w:sectPr w:rsidR="00E346FD" w:rsidSect="00E346FD">
          <w:pgSz w:w="12240" w:h="15840" w:code="1"/>
          <w:pgMar w:top="1440" w:right="1440" w:bottom="1440" w:left="1440" w:header="0" w:footer="0" w:gutter="0"/>
          <w:cols w:space="708"/>
          <w:vAlign w:val="center"/>
          <w:docGrid w:linePitch="360"/>
        </w:sectPr>
      </w:pPr>
      <w:r>
        <w:t>Appendix D: Community Survey Results</w:t>
      </w:r>
      <w:bookmarkEnd w:id="123"/>
    </w:p>
    <w:p w14:paraId="4D0E1669" w14:textId="77777777" w:rsidR="00CF663D" w:rsidRPr="00AC4DF1" w:rsidRDefault="00CF663D" w:rsidP="00CF663D">
      <w:pPr>
        <w:pStyle w:val="Subtitle"/>
      </w:pPr>
      <w:r>
        <w:rPr>
          <w:noProof/>
          <w:lang w:val="en-US"/>
        </w:rPr>
        <w:drawing>
          <wp:anchor distT="0" distB="0" distL="114300" distR="114300" simplePos="0" relativeHeight="251794432" behindDoc="0" locked="0" layoutInCell="1" allowOverlap="1" wp14:anchorId="2DB0D9A0" wp14:editId="5BD89A7E">
            <wp:simplePos x="0" y="0"/>
            <wp:positionH relativeFrom="margin">
              <wp:align>left</wp:align>
            </wp:positionH>
            <wp:positionV relativeFrom="paragraph">
              <wp:posOffset>304800</wp:posOffset>
            </wp:positionV>
            <wp:extent cx="6172200" cy="7345045"/>
            <wp:effectExtent l="0" t="0" r="0" b="8255"/>
            <wp:wrapSquare wrapText="bothSides"/>
            <wp:docPr id="176" name="Picture 176" descr="A picture of the results from the survey of the questions relating to the growth, production and distribution of food in Winsdor and Essex County. Examples are: &quot;I do not know a lot about local farming and food production&quot; or &quot;I think it is important that land which could be used for farming is protected.&quot; All questions are answered per the scale &quot;Strongly Agree, Agree, Neither Agree nor Disagree, Disagree, Strongly Disagree or Unsure,&quot; and the answers are shown as bar graphs with each answer being shown as a fraction of the total answers (total up to 100%)." title="Production, Processing and Distribution Survey Ans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Question 2.png"/>
                    <pic:cNvPicPr/>
                  </pic:nvPicPr>
                  <pic:blipFill>
                    <a:blip r:embed="rId93">
                      <a:extLst>
                        <a:ext uri="{28A0092B-C50C-407E-A947-70E740481C1C}">
                          <a14:useLocalDpi xmlns:a14="http://schemas.microsoft.com/office/drawing/2010/main" val="0"/>
                        </a:ext>
                      </a:extLst>
                    </a:blip>
                    <a:stretch>
                      <a:fillRect/>
                    </a:stretch>
                  </pic:blipFill>
                  <pic:spPr>
                    <a:xfrm>
                      <a:off x="0" y="0"/>
                      <a:ext cx="6172200" cy="7345045"/>
                    </a:xfrm>
                    <a:prstGeom prst="rect">
                      <a:avLst/>
                    </a:prstGeom>
                  </pic:spPr>
                </pic:pic>
              </a:graphicData>
            </a:graphic>
            <wp14:sizeRelH relativeFrom="margin">
              <wp14:pctWidth>0</wp14:pctWidth>
            </wp14:sizeRelH>
            <wp14:sizeRelV relativeFrom="margin">
              <wp14:pctHeight>0</wp14:pctHeight>
            </wp14:sizeRelV>
          </wp:anchor>
        </w:drawing>
      </w:r>
      <w:r w:rsidRPr="00AC4DF1">
        <w:t>Production, Processing and Distribution</w:t>
      </w:r>
    </w:p>
    <w:p w14:paraId="307E9D93" w14:textId="77777777" w:rsidR="00CF663D" w:rsidRDefault="00CF663D" w:rsidP="00CF663D">
      <w:pPr>
        <w:pStyle w:val="Heading1"/>
      </w:pPr>
      <w:r>
        <w:br w:type="page"/>
      </w:r>
    </w:p>
    <w:p w14:paraId="046FEBAB" w14:textId="77777777" w:rsidR="00CF663D" w:rsidRDefault="00CF663D" w:rsidP="00CF663D">
      <w:pPr>
        <w:pStyle w:val="Subtitle"/>
      </w:pPr>
      <w:r>
        <w:rPr>
          <w:noProof/>
          <w:lang w:val="en-US"/>
        </w:rPr>
        <w:drawing>
          <wp:anchor distT="0" distB="0" distL="114300" distR="114300" simplePos="0" relativeHeight="251795456" behindDoc="0" locked="0" layoutInCell="1" allowOverlap="1" wp14:anchorId="4187505B" wp14:editId="1FABBD20">
            <wp:simplePos x="0" y="0"/>
            <wp:positionH relativeFrom="margin">
              <wp:align>left</wp:align>
            </wp:positionH>
            <wp:positionV relativeFrom="paragraph">
              <wp:posOffset>196850</wp:posOffset>
            </wp:positionV>
            <wp:extent cx="6167120" cy="7931150"/>
            <wp:effectExtent l="0" t="0" r="5080" b="0"/>
            <wp:wrapSquare wrapText="bothSides"/>
            <wp:docPr id="177" name="Picture 177" descr="A picture of the results from the survey of the questions relating to getting food and eating food in Winsdor and Essex County. Examples are: &quot;I would be willing to pay more for local produce&quot; or &quot;I would use emergency food services, such as food banks, if I needed it.&quot; All questions are answered per the scale &quot;Strongly Agree, Agree, Neither Agree nor Disagree, Disagree, Strongly Disagree or Unsure,&quot; and the answers are shown as bar graphs with each answer being shown as a fraction of the total answers (total up to 100%)." title="Access and Consumption Survey Ans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Question 3.png"/>
                    <pic:cNvPicPr/>
                  </pic:nvPicPr>
                  <pic:blipFill>
                    <a:blip r:embed="rId94">
                      <a:extLst>
                        <a:ext uri="{28A0092B-C50C-407E-A947-70E740481C1C}">
                          <a14:useLocalDpi xmlns:a14="http://schemas.microsoft.com/office/drawing/2010/main" val="0"/>
                        </a:ext>
                      </a:extLst>
                    </a:blip>
                    <a:stretch>
                      <a:fillRect/>
                    </a:stretch>
                  </pic:blipFill>
                  <pic:spPr>
                    <a:xfrm>
                      <a:off x="0" y="0"/>
                      <a:ext cx="6167120" cy="7931150"/>
                    </a:xfrm>
                    <a:prstGeom prst="rect">
                      <a:avLst/>
                    </a:prstGeom>
                  </pic:spPr>
                </pic:pic>
              </a:graphicData>
            </a:graphic>
            <wp14:sizeRelH relativeFrom="margin">
              <wp14:pctWidth>0</wp14:pctWidth>
            </wp14:sizeRelH>
            <wp14:sizeRelV relativeFrom="margin">
              <wp14:pctHeight>0</wp14:pctHeight>
            </wp14:sizeRelV>
          </wp:anchor>
        </w:drawing>
      </w:r>
      <w:r>
        <w:t>Access and Consumption</w:t>
      </w:r>
      <w:r>
        <w:br w:type="page"/>
      </w:r>
    </w:p>
    <w:p w14:paraId="54B0BBBD" w14:textId="77777777" w:rsidR="00CF663D" w:rsidRDefault="00CF663D" w:rsidP="00CF663D">
      <w:pPr>
        <w:spacing w:after="200" w:line="276" w:lineRule="auto"/>
      </w:pPr>
      <w:r>
        <w:rPr>
          <w:noProof/>
          <w:lang w:val="en-US"/>
        </w:rPr>
        <w:drawing>
          <wp:inline distT="0" distB="0" distL="0" distR="0" wp14:anchorId="6D501088" wp14:editId="1A8336F0">
            <wp:extent cx="5943600" cy="4067175"/>
            <wp:effectExtent l="0" t="0" r="0" b="9525"/>
            <wp:docPr id="178" name="Picture 178" descr="A picture of the results from the survey of the questions relating to having trouble buying or accessing food in Winsdor and Essex County. Examples are: &quot;I do not feel safe walking to the store&quot; or &quot;I work many hours and it makes it difficult to buy food.&quot; All questions are answered per the scale &quot;Strongly Agree, Agree, Neither Agree nor Disagree, Disagree, Strongly Disagree or Unsure,&quot; and the answers are shown as bar graphs with each answer being shown as a fraction of the total answers (total up to 100%)." title="Trouble Buying or Accessing Food Survey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Question 4.png"/>
                    <pic:cNvPicPr/>
                  </pic:nvPicPr>
                  <pic:blipFill>
                    <a:blip r:embed="rId95">
                      <a:extLst>
                        <a:ext uri="{28A0092B-C50C-407E-A947-70E740481C1C}">
                          <a14:useLocalDpi xmlns:a14="http://schemas.microsoft.com/office/drawing/2010/main" val="0"/>
                        </a:ext>
                      </a:extLst>
                    </a:blip>
                    <a:stretch>
                      <a:fillRect/>
                    </a:stretch>
                  </pic:blipFill>
                  <pic:spPr>
                    <a:xfrm>
                      <a:off x="0" y="0"/>
                      <a:ext cx="5943600" cy="4067175"/>
                    </a:xfrm>
                    <a:prstGeom prst="rect">
                      <a:avLst/>
                    </a:prstGeom>
                  </pic:spPr>
                </pic:pic>
              </a:graphicData>
            </a:graphic>
          </wp:inline>
        </w:drawing>
      </w:r>
    </w:p>
    <w:p w14:paraId="1B1F197B" w14:textId="77777777" w:rsidR="00CF663D" w:rsidRDefault="00CF663D" w:rsidP="00654076">
      <w:pPr>
        <w:spacing w:before="360" w:after="200" w:line="276" w:lineRule="auto"/>
      </w:pPr>
      <w:r>
        <w:rPr>
          <w:noProof/>
          <w:lang w:val="en-US"/>
        </w:rPr>
        <w:drawing>
          <wp:inline distT="0" distB="0" distL="0" distR="0" wp14:anchorId="49378C5A" wp14:editId="36DF6583">
            <wp:extent cx="5943600" cy="3892550"/>
            <wp:effectExtent l="0" t="0" r="0" b="0"/>
            <wp:docPr id="179" name="Picture 179" descr="A picture of the results from the survey of the questions relating to where food was received in the past year in Winsdor and Essex County. Examples are: &quot;Full Grocery Store&quot; or &quot;Fast Food Outlet.&quot; All question answers are shown as a bar graph, with the most popular methods on top, and the least popular methods on the bottom (in terms of percentages)." title="Places Food Received Survey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Question 5.png"/>
                    <pic:cNvPicPr/>
                  </pic:nvPicPr>
                  <pic:blipFill>
                    <a:blip r:embed="rId96">
                      <a:extLst>
                        <a:ext uri="{28A0092B-C50C-407E-A947-70E740481C1C}">
                          <a14:useLocalDpi xmlns:a14="http://schemas.microsoft.com/office/drawing/2010/main" val="0"/>
                        </a:ext>
                      </a:extLst>
                    </a:blip>
                    <a:stretch>
                      <a:fillRect/>
                    </a:stretch>
                  </pic:blipFill>
                  <pic:spPr>
                    <a:xfrm>
                      <a:off x="0" y="0"/>
                      <a:ext cx="5943600" cy="3892550"/>
                    </a:xfrm>
                    <a:prstGeom prst="rect">
                      <a:avLst/>
                    </a:prstGeom>
                  </pic:spPr>
                </pic:pic>
              </a:graphicData>
            </a:graphic>
          </wp:inline>
        </w:drawing>
      </w:r>
      <w:r>
        <w:br w:type="page"/>
      </w:r>
    </w:p>
    <w:p w14:paraId="132132AB" w14:textId="49F50678" w:rsidR="00CF663D" w:rsidRDefault="00CF663D" w:rsidP="00CF663D">
      <w:pPr>
        <w:spacing w:after="200" w:line="276" w:lineRule="auto"/>
      </w:pPr>
      <w:r>
        <w:rPr>
          <w:noProof/>
          <w:lang w:val="en-US"/>
        </w:rPr>
        <w:drawing>
          <wp:inline distT="0" distB="0" distL="0" distR="0" wp14:anchorId="4EEE2943" wp14:editId="334621A4">
            <wp:extent cx="6032500" cy="3835400"/>
            <wp:effectExtent l="0" t="0" r="6350" b="0"/>
            <wp:docPr id="180" name="Picture 180" descr="A picture of the results from the survey of the questions relating to the three top priorities in making food purchases in Winsdor and Essex County. Examples are: &quot;Price&quot; or &quot;Convenience.&quot; All question answers are shown as a bar graph, with the most popular methods on top, and the least popular methods on the bottom (in terms of percentages)." title="Top Priorities When Making Food Purchases Survey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Question 6.png"/>
                    <pic:cNvPicPr/>
                  </pic:nvPicPr>
                  <pic:blipFill>
                    <a:blip r:embed="rId97">
                      <a:extLst>
                        <a:ext uri="{28A0092B-C50C-407E-A947-70E740481C1C}">
                          <a14:useLocalDpi xmlns:a14="http://schemas.microsoft.com/office/drawing/2010/main" val="0"/>
                        </a:ext>
                      </a:extLst>
                    </a:blip>
                    <a:stretch>
                      <a:fillRect/>
                    </a:stretch>
                  </pic:blipFill>
                  <pic:spPr>
                    <a:xfrm>
                      <a:off x="0" y="0"/>
                      <a:ext cx="6032500" cy="3835400"/>
                    </a:xfrm>
                    <a:prstGeom prst="rect">
                      <a:avLst/>
                    </a:prstGeom>
                  </pic:spPr>
                </pic:pic>
              </a:graphicData>
            </a:graphic>
          </wp:inline>
        </w:drawing>
      </w:r>
    </w:p>
    <w:p w14:paraId="7BA17953" w14:textId="5806018F" w:rsidR="00CF663D" w:rsidRDefault="002710D4" w:rsidP="00253B13">
      <w:pPr>
        <w:pStyle w:val="Subtitle"/>
        <w:spacing w:before="360"/>
      </w:pPr>
      <w:r>
        <w:rPr>
          <w:noProof/>
          <w:lang w:val="en-US"/>
        </w:rPr>
        <w:drawing>
          <wp:anchor distT="0" distB="0" distL="114300" distR="114300" simplePos="0" relativeHeight="251796480" behindDoc="0" locked="0" layoutInCell="1" allowOverlap="1" wp14:anchorId="3B7D0706" wp14:editId="7A208A6B">
            <wp:simplePos x="0" y="0"/>
            <wp:positionH relativeFrom="margin">
              <wp:align>right</wp:align>
            </wp:positionH>
            <wp:positionV relativeFrom="paragraph">
              <wp:posOffset>359373</wp:posOffset>
            </wp:positionV>
            <wp:extent cx="6108700" cy="3746500"/>
            <wp:effectExtent l="0" t="0" r="6350" b="6350"/>
            <wp:wrapSquare wrapText="bothSides"/>
            <wp:docPr id="181" name="Picture 181" descr="A picture of the results from the survey of the questions relating to food waste management in Winsdor and Essex County. Examples are: &quot;I reduce food waste by eating leftovers&quot; or &quot;I make a habit of recycling.&quot; All questions are answered per the scale &quot;Strongly Agree, Agree, Neither Agree nor Disagree, Disagree, Strongly Disagree or Unsure,&quot; and the answers are shown as bar graphs with each answer being shown as a fraction of the total answers (total up to 100%)." title="Food Waste Management Survey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Question 7.png"/>
                    <pic:cNvPicPr/>
                  </pic:nvPicPr>
                  <pic:blipFill>
                    <a:blip r:embed="rId98">
                      <a:extLst>
                        <a:ext uri="{28A0092B-C50C-407E-A947-70E740481C1C}">
                          <a14:useLocalDpi xmlns:a14="http://schemas.microsoft.com/office/drawing/2010/main" val="0"/>
                        </a:ext>
                      </a:extLst>
                    </a:blip>
                    <a:stretch>
                      <a:fillRect/>
                    </a:stretch>
                  </pic:blipFill>
                  <pic:spPr>
                    <a:xfrm>
                      <a:off x="0" y="0"/>
                      <a:ext cx="6108700" cy="3746500"/>
                    </a:xfrm>
                    <a:prstGeom prst="rect">
                      <a:avLst/>
                    </a:prstGeom>
                  </pic:spPr>
                </pic:pic>
              </a:graphicData>
            </a:graphic>
            <wp14:sizeRelH relativeFrom="margin">
              <wp14:pctWidth>0</wp14:pctWidth>
            </wp14:sizeRelH>
            <wp14:sizeRelV relativeFrom="margin">
              <wp14:pctHeight>0</wp14:pctHeight>
            </wp14:sizeRelV>
          </wp:anchor>
        </w:drawing>
      </w:r>
      <w:r w:rsidR="00CF663D">
        <w:t>Waste Management</w:t>
      </w:r>
      <w:r w:rsidR="00CF663D">
        <w:br w:type="page"/>
      </w:r>
    </w:p>
    <w:tbl>
      <w:tblPr>
        <w:tblStyle w:val="TableGrid"/>
        <w:tblW w:w="9696" w:type="dxa"/>
        <w:tblLook w:val="04A0" w:firstRow="1" w:lastRow="0" w:firstColumn="1" w:lastColumn="0" w:noHBand="0" w:noVBand="1"/>
        <w:tblCaption w:val="Population By Municipality in Windsor and Essex County Survey Results"/>
        <w:tblDescription w:val="A listing of Census and Survey values for the various municipalities in Windsor and Essex County in terms of populations for the different municipalities (in percentages), and upper and lower confidence intervals for each municipality (in percentages). A confidence interval is a range of values containing the true value of the response parameter (i.e. mean or proportion) 95% of the time based on many trials."/>
      </w:tblPr>
      <w:tblGrid>
        <w:gridCol w:w="1562"/>
        <w:gridCol w:w="1006"/>
        <w:gridCol w:w="814"/>
        <w:gridCol w:w="1152"/>
        <w:gridCol w:w="1152"/>
        <w:gridCol w:w="892"/>
        <w:gridCol w:w="814"/>
        <w:gridCol w:w="1152"/>
        <w:gridCol w:w="1152"/>
      </w:tblGrid>
      <w:tr w:rsidR="00CF663D" w:rsidRPr="00EB49B7" w14:paraId="71A2043E" w14:textId="77777777" w:rsidTr="004F7DD4">
        <w:trPr>
          <w:trHeight w:val="290"/>
          <w:tblHeader/>
        </w:trPr>
        <w:tc>
          <w:tcPr>
            <w:tcW w:w="1562" w:type="dxa"/>
            <w:shd w:val="clear" w:color="auto" w:fill="A3DEDD" w:themeFill="accent1" w:themeFillTint="99"/>
            <w:vAlign w:val="center"/>
            <w:hideMark/>
          </w:tcPr>
          <w:p w14:paraId="28D4AB43" w14:textId="6BC8566B" w:rsidR="00CF663D" w:rsidRPr="00EB49B7" w:rsidRDefault="00C83437" w:rsidP="00C83437">
            <w:pPr>
              <w:spacing w:line="276" w:lineRule="auto"/>
              <w:jc w:val="center"/>
            </w:pPr>
            <w:r w:rsidRPr="002D1A24">
              <w:rPr>
                <w:b/>
              </w:rPr>
              <w:t>Municipality</w:t>
            </w:r>
          </w:p>
        </w:tc>
        <w:tc>
          <w:tcPr>
            <w:tcW w:w="1006" w:type="dxa"/>
            <w:shd w:val="clear" w:color="auto" w:fill="A3DEDD" w:themeFill="accent1" w:themeFillTint="99"/>
            <w:noWrap/>
            <w:vAlign w:val="center"/>
            <w:hideMark/>
          </w:tcPr>
          <w:p w14:paraId="01BB01AF" w14:textId="7D972A3E" w:rsidR="00CF663D" w:rsidRPr="00EB49B7" w:rsidRDefault="00C83437" w:rsidP="00C83437">
            <w:pPr>
              <w:spacing w:line="240" w:lineRule="auto"/>
              <w:jc w:val="center"/>
              <w:rPr>
                <w:b/>
                <w:bCs/>
              </w:rPr>
            </w:pPr>
            <w:r>
              <w:rPr>
                <w:b/>
                <w:bCs/>
              </w:rPr>
              <w:t xml:space="preserve">Census </w:t>
            </w:r>
            <w:r w:rsidR="00CF663D" w:rsidRPr="00EB49B7">
              <w:rPr>
                <w:b/>
                <w:bCs/>
              </w:rPr>
              <w:t>Value</w:t>
            </w:r>
          </w:p>
        </w:tc>
        <w:tc>
          <w:tcPr>
            <w:tcW w:w="814" w:type="dxa"/>
            <w:shd w:val="clear" w:color="auto" w:fill="A3DEDD" w:themeFill="accent1" w:themeFillTint="99"/>
            <w:vAlign w:val="center"/>
            <w:hideMark/>
          </w:tcPr>
          <w:p w14:paraId="7E3C4FF7" w14:textId="45E6D475" w:rsidR="00CF663D" w:rsidRPr="00EB49B7" w:rsidRDefault="00CF663D" w:rsidP="001A2749">
            <w:pPr>
              <w:spacing w:line="240" w:lineRule="auto"/>
              <w:jc w:val="center"/>
              <w:rPr>
                <w:b/>
                <w:bCs/>
              </w:rPr>
            </w:pPr>
            <w:r w:rsidRPr="00EB49B7">
              <w:rPr>
                <w:b/>
                <w:bCs/>
              </w:rPr>
              <w:t>%</w:t>
            </w:r>
          </w:p>
        </w:tc>
        <w:tc>
          <w:tcPr>
            <w:tcW w:w="1152" w:type="dxa"/>
            <w:shd w:val="clear" w:color="auto" w:fill="A3DEDD" w:themeFill="accent1" w:themeFillTint="99"/>
            <w:vAlign w:val="center"/>
            <w:hideMark/>
          </w:tcPr>
          <w:p w14:paraId="6AD4BC2E" w14:textId="05596B0C" w:rsidR="00CF663D" w:rsidRPr="00EB49B7" w:rsidRDefault="00CF663D" w:rsidP="00C83437">
            <w:pPr>
              <w:spacing w:line="240" w:lineRule="auto"/>
              <w:jc w:val="center"/>
              <w:rPr>
                <w:b/>
                <w:bCs/>
              </w:rPr>
            </w:pPr>
            <w:r w:rsidRPr="00EB49B7">
              <w:rPr>
                <w:b/>
                <w:bCs/>
              </w:rPr>
              <w:t>Lower CI</w:t>
            </w:r>
            <w:r w:rsidR="004F7DD4">
              <w:rPr>
                <w:b/>
                <w:bCs/>
              </w:rPr>
              <w:t>*</w:t>
            </w:r>
          </w:p>
        </w:tc>
        <w:tc>
          <w:tcPr>
            <w:tcW w:w="1152" w:type="dxa"/>
            <w:shd w:val="clear" w:color="auto" w:fill="A3DEDD" w:themeFill="accent1" w:themeFillTint="99"/>
            <w:vAlign w:val="center"/>
            <w:hideMark/>
          </w:tcPr>
          <w:p w14:paraId="7E440E71" w14:textId="77777777" w:rsidR="00CF663D" w:rsidRPr="00EB49B7" w:rsidRDefault="00CF663D" w:rsidP="00C83437">
            <w:pPr>
              <w:spacing w:line="240" w:lineRule="auto"/>
              <w:jc w:val="center"/>
              <w:rPr>
                <w:b/>
                <w:bCs/>
              </w:rPr>
            </w:pPr>
            <w:r w:rsidRPr="00EB49B7">
              <w:rPr>
                <w:b/>
                <w:bCs/>
              </w:rPr>
              <w:t>Upper CI</w:t>
            </w:r>
          </w:p>
        </w:tc>
        <w:tc>
          <w:tcPr>
            <w:tcW w:w="892" w:type="dxa"/>
            <w:shd w:val="clear" w:color="auto" w:fill="A3DEDD" w:themeFill="accent1" w:themeFillTint="99"/>
            <w:vAlign w:val="center"/>
            <w:hideMark/>
          </w:tcPr>
          <w:p w14:paraId="13EB0E3F" w14:textId="52EC830A" w:rsidR="00CF663D" w:rsidRPr="00EB49B7" w:rsidRDefault="001A2749" w:rsidP="00C83437">
            <w:pPr>
              <w:spacing w:line="240" w:lineRule="auto"/>
              <w:jc w:val="center"/>
              <w:rPr>
                <w:b/>
                <w:bCs/>
              </w:rPr>
            </w:pPr>
            <w:r>
              <w:rPr>
                <w:b/>
                <w:bCs/>
              </w:rPr>
              <w:t xml:space="preserve">Survey </w:t>
            </w:r>
            <w:r w:rsidR="00CF663D" w:rsidRPr="00EB49B7">
              <w:rPr>
                <w:b/>
                <w:bCs/>
              </w:rPr>
              <w:t>Value</w:t>
            </w:r>
          </w:p>
        </w:tc>
        <w:tc>
          <w:tcPr>
            <w:tcW w:w="814" w:type="dxa"/>
            <w:shd w:val="clear" w:color="auto" w:fill="A3DEDD" w:themeFill="accent1" w:themeFillTint="99"/>
            <w:vAlign w:val="center"/>
            <w:hideMark/>
          </w:tcPr>
          <w:p w14:paraId="3B8E50D7" w14:textId="77777777" w:rsidR="00CF663D" w:rsidRPr="00EB49B7" w:rsidRDefault="00CF663D" w:rsidP="00C83437">
            <w:pPr>
              <w:spacing w:line="240" w:lineRule="auto"/>
              <w:jc w:val="center"/>
              <w:rPr>
                <w:b/>
                <w:bCs/>
              </w:rPr>
            </w:pPr>
            <w:r w:rsidRPr="00EB49B7">
              <w:rPr>
                <w:b/>
                <w:bCs/>
              </w:rPr>
              <w:t>%</w:t>
            </w:r>
          </w:p>
        </w:tc>
        <w:tc>
          <w:tcPr>
            <w:tcW w:w="1152" w:type="dxa"/>
            <w:shd w:val="clear" w:color="auto" w:fill="A3DEDD" w:themeFill="accent1" w:themeFillTint="99"/>
            <w:vAlign w:val="center"/>
            <w:hideMark/>
          </w:tcPr>
          <w:p w14:paraId="5DC02CA8" w14:textId="77777777" w:rsidR="00CF663D" w:rsidRPr="00EB49B7" w:rsidRDefault="00CF663D" w:rsidP="00C83437">
            <w:pPr>
              <w:spacing w:line="240" w:lineRule="auto"/>
              <w:jc w:val="center"/>
              <w:rPr>
                <w:b/>
                <w:bCs/>
              </w:rPr>
            </w:pPr>
            <w:r w:rsidRPr="00EB49B7">
              <w:rPr>
                <w:b/>
                <w:bCs/>
              </w:rPr>
              <w:t>Lower CI</w:t>
            </w:r>
          </w:p>
        </w:tc>
        <w:tc>
          <w:tcPr>
            <w:tcW w:w="1152" w:type="dxa"/>
            <w:shd w:val="clear" w:color="auto" w:fill="A3DEDD" w:themeFill="accent1" w:themeFillTint="99"/>
            <w:vAlign w:val="center"/>
            <w:hideMark/>
          </w:tcPr>
          <w:p w14:paraId="307E2018" w14:textId="77777777" w:rsidR="00CF663D" w:rsidRPr="00EB49B7" w:rsidRDefault="00CF663D" w:rsidP="00C83437">
            <w:pPr>
              <w:spacing w:line="240" w:lineRule="auto"/>
              <w:jc w:val="center"/>
              <w:rPr>
                <w:b/>
                <w:bCs/>
              </w:rPr>
            </w:pPr>
            <w:r w:rsidRPr="00EB49B7">
              <w:rPr>
                <w:b/>
                <w:bCs/>
              </w:rPr>
              <w:t>Upper CI</w:t>
            </w:r>
          </w:p>
        </w:tc>
      </w:tr>
      <w:tr w:rsidR="00CF663D" w:rsidRPr="00EB49B7" w14:paraId="31BFCF1D" w14:textId="77777777" w:rsidTr="001A2749">
        <w:trPr>
          <w:trHeight w:val="290"/>
        </w:trPr>
        <w:tc>
          <w:tcPr>
            <w:tcW w:w="1562" w:type="dxa"/>
            <w:hideMark/>
          </w:tcPr>
          <w:p w14:paraId="6F89C252" w14:textId="77777777" w:rsidR="00CF663D" w:rsidRPr="00EB49B7" w:rsidRDefault="00CF663D" w:rsidP="00991876">
            <w:pPr>
              <w:spacing w:line="276" w:lineRule="auto"/>
              <w:rPr>
                <w:b/>
              </w:rPr>
            </w:pPr>
            <w:r w:rsidRPr="00EB49B7">
              <w:rPr>
                <w:b/>
              </w:rPr>
              <w:t>Lakeshore</w:t>
            </w:r>
          </w:p>
        </w:tc>
        <w:tc>
          <w:tcPr>
            <w:tcW w:w="1006" w:type="dxa"/>
            <w:noWrap/>
            <w:vAlign w:val="center"/>
            <w:hideMark/>
          </w:tcPr>
          <w:p w14:paraId="12F0B11D" w14:textId="77777777" w:rsidR="00CF663D" w:rsidRPr="00EB49B7" w:rsidRDefault="00CF663D" w:rsidP="00991876">
            <w:pPr>
              <w:spacing w:line="240" w:lineRule="auto"/>
              <w:jc w:val="right"/>
            </w:pPr>
            <w:r w:rsidRPr="00EB49B7">
              <w:t>36611</w:t>
            </w:r>
          </w:p>
        </w:tc>
        <w:tc>
          <w:tcPr>
            <w:tcW w:w="814" w:type="dxa"/>
            <w:noWrap/>
            <w:vAlign w:val="center"/>
            <w:hideMark/>
          </w:tcPr>
          <w:p w14:paraId="36C7599C" w14:textId="77777777" w:rsidR="00CF663D" w:rsidRPr="00EB49B7" w:rsidRDefault="00CF663D" w:rsidP="00991876">
            <w:pPr>
              <w:spacing w:line="240" w:lineRule="auto"/>
              <w:jc w:val="right"/>
            </w:pPr>
            <w:r w:rsidRPr="00EB49B7">
              <w:t>9.2%</w:t>
            </w:r>
          </w:p>
        </w:tc>
        <w:tc>
          <w:tcPr>
            <w:tcW w:w="1152" w:type="dxa"/>
            <w:noWrap/>
            <w:vAlign w:val="center"/>
            <w:hideMark/>
          </w:tcPr>
          <w:p w14:paraId="18C598BB" w14:textId="77777777" w:rsidR="00CF663D" w:rsidRPr="00EB49B7" w:rsidRDefault="00CF663D" w:rsidP="00991876">
            <w:pPr>
              <w:spacing w:line="240" w:lineRule="auto"/>
              <w:jc w:val="right"/>
            </w:pPr>
            <w:r w:rsidRPr="00EB49B7">
              <w:t>9.1%</w:t>
            </w:r>
          </w:p>
        </w:tc>
        <w:tc>
          <w:tcPr>
            <w:tcW w:w="1152" w:type="dxa"/>
            <w:noWrap/>
            <w:vAlign w:val="center"/>
            <w:hideMark/>
          </w:tcPr>
          <w:p w14:paraId="6F80F65A" w14:textId="77777777" w:rsidR="00CF663D" w:rsidRPr="00EB49B7" w:rsidRDefault="00CF663D" w:rsidP="00991876">
            <w:pPr>
              <w:spacing w:line="240" w:lineRule="auto"/>
              <w:jc w:val="right"/>
            </w:pPr>
            <w:r w:rsidRPr="00EB49B7">
              <w:t>9.3%</w:t>
            </w:r>
          </w:p>
        </w:tc>
        <w:tc>
          <w:tcPr>
            <w:tcW w:w="892" w:type="dxa"/>
            <w:noWrap/>
            <w:vAlign w:val="center"/>
            <w:hideMark/>
          </w:tcPr>
          <w:p w14:paraId="4177D248" w14:textId="77777777" w:rsidR="00CF663D" w:rsidRPr="00EB49B7" w:rsidRDefault="00CF663D" w:rsidP="00991876">
            <w:pPr>
              <w:spacing w:line="240" w:lineRule="auto"/>
              <w:jc w:val="right"/>
            </w:pPr>
            <w:r w:rsidRPr="00EB49B7">
              <w:t>48</w:t>
            </w:r>
          </w:p>
        </w:tc>
        <w:tc>
          <w:tcPr>
            <w:tcW w:w="814" w:type="dxa"/>
            <w:noWrap/>
            <w:vAlign w:val="center"/>
            <w:hideMark/>
          </w:tcPr>
          <w:p w14:paraId="2CCAEA1A" w14:textId="77777777" w:rsidR="00CF663D" w:rsidRPr="00EB49B7" w:rsidRDefault="00CF663D" w:rsidP="00991876">
            <w:pPr>
              <w:spacing w:line="240" w:lineRule="auto"/>
              <w:jc w:val="right"/>
            </w:pPr>
            <w:r w:rsidRPr="00EB49B7">
              <w:t>9.1%</w:t>
            </w:r>
          </w:p>
        </w:tc>
        <w:tc>
          <w:tcPr>
            <w:tcW w:w="1152" w:type="dxa"/>
            <w:noWrap/>
            <w:vAlign w:val="center"/>
            <w:hideMark/>
          </w:tcPr>
          <w:p w14:paraId="7F83A808" w14:textId="77777777" w:rsidR="00CF663D" w:rsidRPr="00EB49B7" w:rsidRDefault="00CF663D" w:rsidP="00991876">
            <w:pPr>
              <w:spacing w:line="240" w:lineRule="auto"/>
              <w:jc w:val="right"/>
            </w:pPr>
            <w:r w:rsidRPr="00EB49B7">
              <w:t>6.9%</w:t>
            </w:r>
          </w:p>
        </w:tc>
        <w:tc>
          <w:tcPr>
            <w:tcW w:w="1152" w:type="dxa"/>
            <w:noWrap/>
            <w:vAlign w:val="center"/>
            <w:hideMark/>
          </w:tcPr>
          <w:p w14:paraId="78D22AC5" w14:textId="77777777" w:rsidR="00CF663D" w:rsidRPr="00EB49B7" w:rsidRDefault="00CF663D" w:rsidP="00991876">
            <w:pPr>
              <w:spacing w:line="240" w:lineRule="auto"/>
              <w:jc w:val="right"/>
            </w:pPr>
            <w:r w:rsidRPr="00EB49B7">
              <w:t>11.9%</w:t>
            </w:r>
          </w:p>
        </w:tc>
      </w:tr>
      <w:tr w:rsidR="00CF663D" w:rsidRPr="00EB49B7" w14:paraId="646818CA" w14:textId="77777777" w:rsidTr="001A2749">
        <w:trPr>
          <w:trHeight w:val="290"/>
        </w:trPr>
        <w:tc>
          <w:tcPr>
            <w:tcW w:w="1562" w:type="dxa"/>
            <w:hideMark/>
          </w:tcPr>
          <w:p w14:paraId="267955A4" w14:textId="77777777" w:rsidR="00CF663D" w:rsidRPr="00EB49B7" w:rsidRDefault="00CF663D" w:rsidP="00991876">
            <w:pPr>
              <w:spacing w:line="276" w:lineRule="auto"/>
              <w:rPr>
                <w:b/>
              </w:rPr>
            </w:pPr>
            <w:r w:rsidRPr="00EB49B7">
              <w:rPr>
                <w:b/>
              </w:rPr>
              <w:t>Leamington</w:t>
            </w:r>
          </w:p>
        </w:tc>
        <w:tc>
          <w:tcPr>
            <w:tcW w:w="1006" w:type="dxa"/>
            <w:noWrap/>
            <w:vAlign w:val="center"/>
            <w:hideMark/>
          </w:tcPr>
          <w:p w14:paraId="17D740B5" w14:textId="77777777" w:rsidR="00CF663D" w:rsidRPr="00EB49B7" w:rsidRDefault="00CF663D" w:rsidP="00991876">
            <w:pPr>
              <w:spacing w:line="240" w:lineRule="auto"/>
              <w:jc w:val="right"/>
            </w:pPr>
            <w:r w:rsidRPr="00EB49B7">
              <w:t>27595</w:t>
            </w:r>
          </w:p>
        </w:tc>
        <w:tc>
          <w:tcPr>
            <w:tcW w:w="814" w:type="dxa"/>
            <w:noWrap/>
            <w:vAlign w:val="center"/>
            <w:hideMark/>
          </w:tcPr>
          <w:p w14:paraId="37DA2836" w14:textId="77777777" w:rsidR="00CF663D" w:rsidRPr="00EB49B7" w:rsidRDefault="00CF663D" w:rsidP="00991876">
            <w:pPr>
              <w:spacing w:line="240" w:lineRule="auto"/>
              <w:jc w:val="right"/>
            </w:pPr>
            <w:r w:rsidRPr="00EB49B7">
              <w:t>6.9%</w:t>
            </w:r>
          </w:p>
        </w:tc>
        <w:tc>
          <w:tcPr>
            <w:tcW w:w="1152" w:type="dxa"/>
            <w:noWrap/>
            <w:vAlign w:val="center"/>
            <w:hideMark/>
          </w:tcPr>
          <w:p w14:paraId="47456BE5" w14:textId="77777777" w:rsidR="00CF663D" w:rsidRPr="00EB49B7" w:rsidRDefault="00CF663D" w:rsidP="00991876">
            <w:pPr>
              <w:spacing w:line="240" w:lineRule="auto"/>
              <w:jc w:val="right"/>
            </w:pPr>
            <w:r w:rsidRPr="00EB49B7">
              <w:t>6.8%</w:t>
            </w:r>
          </w:p>
        </w:tc>
        <w:tc>
          <w:tcPr>
            <w:tcW w:w="1152" w:type="dxa"/>
            <w:noWrap/>
            <w:vAlign w:val="center"/>
            <w:hideMark/>
          </w:tcPr>
          <w:p w14:paraId="4D490695" w14:textId="77777777" w:rsidR="00CF663D" w:rsidRPr="00EB49B7" w:rsidRDefault="00CF663D" w:rsidP="00991876">
            <w:pPr>
              <w:spacing w:line="240" w:lineRule="auto"/>
              <w:jc w:val="right"/>
            </w:pPr>
            <w:r w:rsidRPr="00EB49B7">
              <w:t>7.0%</w:t>
            </w:r>
          </w:p>
        </w:tc>
        <w:tc>
          <w:tcPr>
            <w:tcW w:w="892" w:type="dxa"/>
            <w:noWrap/>
            <w:vAlign w:val="center"/>
            <w:hideMark/>
          </w:tcPr>
          <w:p w14:paraId="058E6C88" w14:textId="77777777" w:rsidR="00CF663D" w:rsidRPr="00EB49B7" w:rsidRDefault="00CF663D" w:rsidP="00991876">
            <w:pPr>
              <w:spacing w:line="240" w:lineRule="auto"/>
              <w:jc w:val="right"/>
            </w:pPr>
            <w:r w:rsidRPr="00EB49B7">
              <w:t>17</w:t>
            </w:r>
          </w:p>
        </w:tc>
        <w:tc>
          <w:tcPr>
            <w:tcW w:w="814" w:type="dxa"/>
            <w:noWrap/>
            <w:vAlign w:val="center"/>
            <w:hideMark/>
          </w:tcPr>
          <w:p w14:paraId="43E64E2F" w14:textId="77777777" w:rsidR="00CF663D" w:rsidRPr="00EB49B7" w:rsidRDefault="00CF663D" w:rsidP="00991876">
            <w:pPr>
              <w:spacing w:line="240" w:lineRule="auto"/>
              <w:jc w:val="right"/>
            </w:pPr>
            <w:r w:rsidRPr="00EB49B7">
              <w:t>3.2%</w:t>
            </w:r>
          </w:p>
        </w:tc>
        <w:tc>
          <w:tcPr>
            <w:tcW w:w="1152" w:type="dxa"/>
            <w:noWrap/>
            <w:vAlign w:val="center"/>
            <w:hideMark/>
          </w:tcPr>
          <w:p w14:paraId="7552446D" w14:textId="77777777" w:rsidR="00CF663D" w:rsidRPr="00EB49B7" w:rsidRDefault="00CF663D" w:rsidP="00991876">
            <w:pPr>
              <w:spacing w:line="240" w:lineRule="auto"/>
              <w:jc w:val="right"/>
            </w:pPr>
            <w:r w:rsidRPr="00EB49B7">
              <w:t>2.0%</w:t>
            </w:r>
          </w:p>
        </w:tc>
        <w:tc>
          <w:tcPr>
            <w:tcW w:w="1152" w:type="dxa"/>
            <w:noWrap/>
            <w:vAlign w:val="center"/>
            <w:hideMark/>
          </w:tcPr>
          <w:p w14:paraId="70180441" w14:textId="77777777" w:rsidR="00CF663D" w:rsidRPr="00EB49B7" w:rsidRDefault="00CF663D" w:rsidP="00991876">
            <w:pPr>
              <w:spacing w:line="240" w:lineRule="auto"/>
              <w:jc w:val="right"/>
            </w:pPr>
            <w:r w:rsidRPr="00EB49B7">
              <w:t>5.1%</w:t>
            </w:r>
          </w:p>
        </w:tc>
      </w:tr>
      <w:tr w:rsidR="00CF663D" w:rsidRPr="00EB49B7" w14:paraId="67B38923" w14:textId="77777777" w:rsidTr="001A2749">
        <w:trPr>
          <w:trHeight w:val="290"/>
        </w:trPr>
        <w:tc>
          <w:tcPr>
            <w:tcW w:w="1562" w:type="dxa"/>
            <w:hideMark/>
          </w:tcPr>
          <w:p w14:paraId="088BDBDF" w14:textId="77777777" w:rsidR="00CF663D" w:rsidRPr="00EB49B7" w:rsidRDefault="00CF663D" w:rsidP="00991876">
            <w:pPr>
              <w:spacing w:line="276" w:lineRule="auto"/>
              <w:rPr>
                <w:b/>
              </w:rPr>
            </w:pPr>
            <w:r w:rsidRPr="00EB49B7">
              <w:rPr>
                <w:b/>
              </w:rPr>
              <w:t>LaSalle</w:t>
            </w:r>
          </w:p>
        </w:tc>
        <w:tc>
          <w:tcPr>
            <w:tcW w:w="1006" w:type="dxa"/>
            <w:noWrap/>
            <w:vAlign w:val="center"/>
            <w:hideMark/>
          </w:tcPr>
          <w:p w14:paraId="787EAF5C" w14:textId="77777777" w:rsidR="00CF663D" w:rsidRPr="00EB49B7" w:rsidRDefault="00CF663D" w:rsidP="00991876">
            <w:pPr>
              <w:spacing w:line="240" w:lineRule="auto"/>
              <w:jc w:val="right"/>
            </w:pPr>
            <w:r w:rsidRPr="00EB49B7">
              <w:t>30180</w:t>
            </w:r>
          </w:p>
        </w:tc>
        <w:tc>
          <w:tcPr>
            <w:tcW w:w="814" w:type="dxa"/>
            <w:noWrap/>
            <w:vAlign w:val="center"/>
            <w:hideMark/>
          </w:tcPr>
          <w:p w14:paraId="2F1A42DA" w14:textId="77777777" w:rsidR="00CF663D" w:rsidRPr="00EB49B7" w:rsidRDefault="00CF663D" w:rsidP="00991876">
            <w:pPr>
              <w:spacing w:line="240" w:lineRule="auto"/>
              <w:jc w:val="right"/>
            </w:pPr>
            <w:r w:rsidRPr="00EB49B7">
              <w:t>7.6%</w:t>
            </w:r>
          </w:p>
        </w:tc>
        <w:tc>
          <w:tcPr>
            <w:tcW w:w="1152" w:type="dxa"/>
            <w:noWrap/>
            <w:vAlign w:val="center"/>
            <w:hideMark/>
          </w:tcPr>
          <w:p w14:paraId="1D83645D" w14:textId="77777777" w:rsidR="00CF663D" w:rsidRPr="00EB49B7" w:rsidRDefault="00CF663D" w:rsidP="00991876">
            <w:pPr>
              <w:spacing w:line="240" w:lineRule="auto"/>
              <w:jc w:val="right"/>
            </w:pPr>
            <w:r w:rsidRPr="00EB49B7">
              <w:t>7.5%</w:t>
            </w:r>
          </w:p>
        </w:tc>
        <w:tc>
          <w:tcPr>
            <w:tcW w:w="1152" w:type="dxa"/>
            <w:noWrap/>
            <w:vAlign w:val="center"/>
            <w:hideMark/>
          </w:tcPr>
          <w:p w14:paraId="54ADFBFB" w14:textId="77777777" w:rsidR="00CF663D" w:rsidRPr="00EB49B7" w:rsidRDefault="00CF663D" w:rsidP="00991876">
            <w:pPr>
              <w:spacing w:line="240" w:lineRule="auto"/>
              <w:jc w:val="right"/>
            </w:pPr>
            <w:r w:rsidRPr="00EB49B7">
              <w:t>7.6%</w:t>
            </w:r>
          </w:p>
        </w:tc>
        <w:tc>
          <w:tcPr>
            <w:tcW w:w="892" w:type="dxa"/>
            <w:noWrap/>
            <w:vAlign w:val="center"/>
            <w:hideMark/>
          </w:tcPr>
          <w:p w14:paraId="31A8AEDE" w14:textId="77777777" w:rsidR="00CF663D" w:rsidRPr="00EB49B7" w:rsidRDefault="00CF663D" w:rsidP="00991876">
            <w:pPr>
              <w:spacing w:line="240" w:lineRule="auto"/>
              <w:jc w:val="right"/>
            </w:pPr>
            <w:r w:rsidRPr="00EB49B7">
              <w:t>34</w:t>
            </w:r>
          </w:p>
        </w:tc>
        <w:tc>
          <w:tcPr>
            <w:tcW w:w="814" w:type="dxa"/>
            <w:noWrap/>
            <w:vAlign w:val="center"/>
            <w:hideMark/>
          </w:tcPr>
          <w:p w14:paraId="2F493698" w14:textId="77777777" w:rsidR="00CF663D" w:rsidRPr="00EB49B7" w:rsidRDefault="00CF663D" w:rsidP="00991876">
            <w:pPr>
              <w:spacing w:line="240" w:lineRule="auto"/>
              <w:jc w:val="right"/>
            </w:pPr>
            <w:r w:rsidRPr="00EB49B7">
              <w:t>6.5%</w:t>
            </w:r>
          </w:p>
        </w:tc>
        <w:tc>
          <w:tcPr>
            <w:tcW w:w="1152" w:type="dxa"/>
            <w:noWrap/>
            <w:vAlign w:val="center"/>
            <w:hideMark/>
          </w:tcPr>
          <w:p w14:paraId="26C024AF" w14:textId="77777777" w:rsidR="00CF663D" w:rsidRPr="00EB49B7" w:rsidRDefault="00CF663D" w:rsidP="00991876">
            <w:pPr>
              <w:spacing w:line="240" w:lineRule="auto"/>
              <w:jc w:val="right"/>
            </w:pPr>
            <w:r w:rsidRPr="00EB49B7">
              <w:t>4.7%</w:t>
            </w:r>
          </w:p>
        </w:tc>
        <w:tc>
          <w:tcPr>
            <w:tcW w:w="1152" w:type="dxa"/>
            <w:noWrap/>
            <w:vAlign w:val="center"/>
            <w:hideMark/>
          </w:tcPr>
          <w:p w14:paraId="344C21A5" w14:textId="77777777" w:rsidR="00CF663D" w:rsidRPr="00EB49B7" w:rsidRDefault="00CF663D" w:rsidP="00991876">
            <w:pPr>
              <w:spacing w:line="240" w:lineRule="auto"/>
              <w:jc w:val="right"/>
            </w:pPr>
            <w:r w:rsidRPr="00EB49B7">
              <w:t>8.9%</w:t>
            </w:r>
          </w:p>
        </w:tc>
      </w:tr>
      <w:tr w:rsidR="00CF663D" w:rsidRPr="00EB49B7" w14:paraId="3182B799" w14:textId="77777777" w:rsidTr="001A2749">
        <w:trPr>
          <w:trHeight w:val="290"/>
        </w:trPr>
        <w:tc>
          <w:tcPr>
            <w:tcW w:w="1562" w:type="dxa"/>
            <w:hideMark/>
          </w:tcPr>
          <w:p w14:paraId="6DA0E784" w14:textId="77777777" w:rsidR="00CF663D" w:rsidRPr="00EB49B7" w:rsidRDefault="00CF663D" w:rsidP="00991876">
            <w:pPr>
              <w:spacing w:line="276" w:lineRule="auto"/>
              <w:rPr>
                <w:b/>
              </w:rPr>
            </w:pPr>
            <w:r w:rsidRPr="00EB49B7">
              <w:rPr>
                <w:b/>
              </w:rPr>
              <w:t>Kingsville</w:t>
            </w:r>
          </w:p>
        </w:tc>
        <w:tc>
          <w:tcPr>
            <w:tcW w:w="1006" w:type="dxa"/>
            <w:noWrap/>
            <w:vAlign w:val="center"/>
            <w:hideMark/>
          </w:tcPr>
          <w:p w14:paraId="50DEB10F" w14:textId="77777777" w:rsidR="00CF663D" w:rsidRPr="00EB49B7" w:rsidRDefault="00CF663D" w:rsidP="00991876">
            <w:pPr>
              <w:spacing w:line="240" w:lineRule="auto"/>
              <w:jc w:val="right"/>
            </w:pPr>
            <w:r w:rsidRPr="00EB49B7">
              <w:t>21552</w:t>
            </w:r>
          </w:p>
        </w:tc>
        <w:tc>
          <w:tcPr>
            <w:tcW w:w="814" w:type="dxa"/>
            <w:noWrap/>
            <w:vAlign w:val="center"/>
            <w:hideMark/>
          </w:tcPr>
          <w:p w14:paraId="0A3B5AE7" w14:textId="77777777" w:rsidR="00CF663D" w:rsidRPr="00EB49B7" w:rsidRDefault="00CF663D" w:rsidP="00991876">
            <w:pPr>
              <w:spacing w:line="240" w:lineRule="auto"/>
              <w:jc w:val="right"/>
            </w:pPr>
            <w:r w:rsidRPr="00EB49B7">
              <w:t>5.4%</w:t>
            </w:r>
          </w:p>
        </w:tc>
        <w:tc>
          <w:tcPr>
            <w:tcW w:w="1152" w:type="dxa"/>
            <w:noWrap/>
            <w:vAlign w:val="center"/>
            <w:hideMark/>
          </w:tcPr>
          <w:p w14:paraId="221B0A37" w14:textId="77777777" w:rsidR="00CF663D" w:rsidRPr="00EB49B7" w:rsidRDefault="00CF663D" w:rsidP="00991876">
            <w:pPr>
              <w:spacing w:line="240" w:lineRule="auto"/>
              <w:jc w:val="right"/>
            </w:pPr>
            <w:r w:rsidRPr="00EB49B7">
              <w:t>5.3%</w:t>
            </w:r>
          </w:p>
        </w:tc>
        <w:tc>
          <w:tcPr>
            <w:tcW w:w="1152" w:type="dxa"/>
            <w:noWrap/>
            <w:vAlign w:val="center"/>
            <w:hideMark/>
          </w:tcPr>
          <w:p w14:paraId="02639F99" w14:textId="77777777" w:rsidR="00CF663D" w:rsidRPr="00EB49B7" w:rsidRDefault="00CF663D" w:rsidP="00991876">
            <w:pPr>
              <w:spacing w:line="240" w:lineRule="auto"/>
              <w:jc w:val="right"/>
            </w:pPr>
            <w:r w:rsidRPr="00EB49B7">
              <w:t>5.5%</w:t>
            </w:r>
          </w:p>
        </w:tc>
        <w:tc>
          <w:tcPr>
            <w:tcW w:w="892" w:type="dxa"/>
            <w:noWrap/>
            <w:vAlign w:val="center"/>
            <w:hideMark/>
          </w:tcPr>
          <w:p w14:paraId="42EE6C3A" w14:textId="77777777" w:rsidR="00CF663D" w:rsidRPr="00EB49B7" w:rsidRDefault="00CF663D" w:rsidP="00991876">
            <w:pPr>
              <w:spacing w:line="240" w:lineRule="auto"/>
              <w:jc w:val="right"/>
            </w:pPr>
            <w:r w:rsidRPr="00EB49B7">
              <w:t>21</w:t>
            </w:r>
          </w:p>
        </w:tc>
        <w:tc>
          <w:tcPr>
            <w:tcW w:w="814" w:type="dxa"/>
            <w:noWrap/>
            <w:vAlign w:val="center"/>
            <w:hideMark/>
          </w:tcPr>
          <w:p w14:paraId="4FBAB707" w14:textId="77777777" w:rsidR="00CF663D" w:rsidRPr="00EB49B7" w:rsidRDefault="00CF663D" w:rsidP="00991876">
            <w:pPr>
              <w:spacing w:line="240" w:lineRule="auto"/>
              <w:jc w:val="right"/>
            </w:pPr>
            <w:r w:rsidRPr="00EB49B7">
              <w:t>4.0%</w:t>
            </w:r>
          </w:p>
        </w:tc>
        <w:tc>
          <w:tcPr>
            <w:tcW w:w="1152" w:type="dxa"/>
            <w:noWrap/>
            <w:vAlign w:val="center"/>
            <w:hideMark/>
          </w:tcPr>
          <w:p w14:paraId="490C5CBC" w14:textId="77777777" w:rsidR="00CF663D" w:rsidRPr="00EB49B7" w:rsidRDefault="00CF663D" w:rsidP="00991876">
            <w:pPr>
              <w:spacing w:line="240" w:lineRule="auto"/>
              <w:jc w:val="right"/>
            </w:pPr>
            <w:r w:rsidRPr="00EB49B7">
              <w:t>2.6%</w:t>
            </w:r>
          </w:p>
        </w:tc>
        <w:tc>
          <w:tcPr>
            <w:tcW w:w="1152" w:type="dxa"/>
            <w:noWrap/>
            <w:vAlign w:val="center"/>
            <w:hideMark/>
          </w:tcPr>
          <w:p w14:paraId="7A4E864A" w14:textId="77777777" w:rsidR="00CF663D" w:rsidRPr="00EB49B7" w:rsidRDefault="00CF663D" w:rsidP="00991876">
            <w:pPr>
              <w:spacing w:line="240" w:lineRule="auto"/>
              <w:jc w:val="right"/>
            </w:pPr>
            <w:r w:rsidRPr="00EB49B7">
              <w:t>6.0%</w:t>
            </w:r>
          </w:p>
        </w:tc>
      </w:tr>
      <w:tr w:rsidR="00CF663D" w:rsidRPr="00EB49B7" w14:paraId="2390FDF8" w14:textId="77777777" w:rsidTr="001A2749">
        <w:trPr>
          <w:trHeight w:val="290"/>
        </w:trPr>
        <w:tc>
          <w:tcPr>
            <w:tcW w:w="1562" w:type="dxa"/>
            <w:hideMark/>
          </w:tcPr>
          <w:p w14:paraId="7ECA4604" w14:textId="77777777" w:rsidR="00CF663D" w:rsidRPr="00EB49B7" w:rsidRDefault="00CF663D" w:rsidP="00991876">
            <w:pPr>
              <w:spacing w:line="276" w:lineRule="auto"/>
              <w:rPr>
                <w:b/>
              </w:rPr>
            </w:pPr>
            <w:r w:rsidRPr="00EB49B7">
              <w:rPr>
                <w:b/>
              </w:rPr>
              <w:t>Tecumseh</w:t>
            </w:r>
          </w:p>
        </w:tc>
        <w:tc>
          <w:tcPr>
            <w:tcW w:w="1006" w:type="dxa"/>
            <w:noWrap/>
            <w:vAlign w:val="center"/>
            <w:hideMark/>
          </w:tcPr>
          <w:p w14:paraId="30ECF4B3" w14:textId="77777777" w:rsidR="00CF663D" w:rsidRPr="00EB49B7" w:rsidRDefault="00CF663D" w:rsidP="00991876">
            <w:pPr>
              <w:spacing w:line="240" w:lineRule="auto"/>
              <w:jc w:val="right"/>
            </w:pPr>
            <w:r w:rsidRPr="00EB49B7">
              <w:t>23229</w:t>
            </w:r>
          </w:p>
        </w:tc>
        <w:tc>
          <w:tcPr>
            <w:tcW w:w="814" w:type="dxa"/>
            <w:noWrap/>
            <w:vAlign w:val="center"/>
            <w:hideMark/>
          </w:tcPr>
          <w:p w14:paraId="0D744A93" w14:textId="77777777" w:rsidR="00CF663D" w:rsidRPr="00EB49B7" w:rsidRDefault="00CF663D" w:rsidP="00991876">
            <w:pPr>
              <w:spacing w:line="240" w:lineRule="auto"/>
              <w:jc w:val="right"/>
            </w:pPr>
            <w:r w:rsidRPr="00EB49B7">
              <w:t>5.8%</w:t>
            </w:r>
          </w:p>
        </w:tc>
        <w:tc>
          <w:tcPr>
            <w:tcW w:w="1152" w:type="dxa"/>
            <w:noWrap/>
            <w:vAlign w:val="center"/>
            <w:hideMark/>
          </w:tcPr>
          <w:p w14:paraId="415DB12F" w14:textId="77777777" w:rsidR="00CF663D" w:rsidRPr="00EB49B7" w:rsidRDefault="00CF663D" w:rsidP="00991876">
            <w:pPr>
              <w:spacing w:line="240" w:lineRule="auto"/>
              <w:jc w:val="right"/>
            </w:pPr>
            <w:r w:rsidRPr="00EB49B7">
              <w:t>5.8%</w:t>
            </w:r>
          </w:p>
        </w:tc>
        <w:tc>
          <w:tcPr>
            <w:tcW w:w="1152" w:type="dxa"/>
            <w:noWrap/>
            <w:vAlign w:val="center"/>
            <w:hideMark/>
          </w:tcPr>
          <w:p w14:paraId="4263325D" w14:textId="77777777" w:rsidR="00CF663D" w:rsidRPr="00EB49B7" w:rsidRDefault="00CF663D" w:rsidP="00991876">
            <w:pPr>
              <w:spacing w:line="240" w:lineRule="auto"/>
              <w:jc w:val="right"/>
            </w:pPr>
            <w:r w:rsidRPr="00EB49B7">
              <w:t>5.9%</w:t>
            </w:r>
          </w:p>
        </w:tc>
        <w:tc>
          <w:tcPr>
            <w:tcW w:w="892" w:type="dxa"/>
            <w:noWrap/>
            <w:vAlign w:val="center"/>
            <w:hideMark/>
          </w:tcPr>
          <w:p w14:paraId="728FEEE7" w14:textId="77777777" w:rsidR="00CF663D" w:rsidRPr="00EB49B7" w:rsidRDefault="00CF663D" w:rsidP="00991876">
            <w:pPr>
              <w:spacing w:line="240" w:lineRule="auto"/>
              <w:jc w:val="right"/>
            </w:pPr>
            <w:r w:rsidRPr="00EB49B7">
              <w:t>36</w:t>
            </w:r>
          </w:p>
        </w:tc>
        <w:tc>
          <w:tcPr>
            <w:tcW w:w="814" w:type="dxa"/>
            <w:noWrap/>
            <w:vAlign w:val="center"/>
            <w:hideMark/>
          </w:tcPr>
          <w:p w14:paraId="16CCFAF2" w14:textId="77777777" w:rsidR="00CF663D" w:rsidRPr="00EB49B7" w:rsidRDefault="00CF663D" w:rsidP="00991876">
            <w:pPr>
              <w:spacing w:line="240" w:lineRule="auto"/>
              <w:jc w:val="right"/>
            </w:pPr>
            <w:r w:rsidRPr="00EB49B7">
              <w:t>6.8%</w:t>
            </w:r>
          </w:p>
        </w:tc>
        <w:tc>
          <w:tcPr>
            <w:tcW w:w="1152" w:type="dxa"/>
            <w:noWrap/>
            <w:vAlign w:val="center"/>
            <w:hideMark/>
          </w:tcPr>
          <w:p w14:paraId="50C3E676" w14:textId="77777777" w:rsidR="00CF663D" w:rsidRPr="00EB49B7" w:rsidRDefault="00CF663D" w:rsidP="00991876">
            <w:pPr>
              <w:spacing w:line="240" w:lineRule="auto"/>
              <w:jc w:val="right"/>
            </w:pPr>
            <w:r w:rsidRPr="00EB49B7">
              <w:t>5.0%</w:t>
            </w:r>
          </w:p>
        </w:tc>
        <w:tc>
          <w:tcPr>
            <w:tcW w:w="1152" w:type="dxa"/>
            <w:noWrap/>
            <w:vAlign w:val="center"/>
            <w:hideMark/>
          </w:tcPr>
          <w:p w14:paraId="066D20D3" w14:textId="77777777" w:rsidR="00CF663D" w:rsidRPr="00EB49B7" w:rsidRDefault="00CF663D" w:rsidP="00991876">
            <w:pPr>
              <w:spacing w:line="240" w:lineRule="auto"/>
              <w:jc w:val="right"/>
            </w:pPr>
            <w:r w:rsidRPr="00EB49B7">
              <w:t>9.3%</w:t>
            </w:r>
          </w:p>
        </w:tc>
      </w:tr>
      <w:tr w:rsidR="00CF663D" w:rsidRPr="00EB49B7" w14:paraId="643BF69E" w14:textId="77777777" w:rsidTr="001A2749">
        <w:trPr>
          <w:trHeight w:val="290"/>
        </w:trPr>
        <w:tc>
          <w:tcPr>
            <w:tcW w:w="1562" w:type="dxa"/>
            <w:hideMark/>
          </w:tcPr>
          <w:p w14:paraId="0C6BD93B" w14:textId="77777777" w:rsidR="00CF663D" w:rsidRPr="00EB49B7" w:rsidRDefault="00CF663D" w:rsidP="00991876">
            <w:pPr>
              <w:spacing w:line="276" w:lineRule="auto"/>
              <w:rPr>
                <w:b/>
              </w:rPr>
            </w:pPr>
            <w:r w:rsidRPr="00EB49B7">
              <w:rPr>
                <w:b/>
              </w:rPr>
              <w:t>Amherstburg</w:t>
            </w:r>
          </w:p>
        </w:tc>
        <w:tc>
          <w:tcPr>
            <w:tcW w:w="1006" w:type="dxa"/>
            <w:noWrap/>
            <w:vAlign w:val="center"/>
            <w:hideMark/>
          </w:tcPr>
          <w:p w14:paraId="20796083" w14:textId="77777777" w:rsidR="00CF663D" w:rsidRPr="00EB49B7" w:rsidRDefault="00CF663D" w:rsidP="00991876">
            <w:pPr>
              <w:spacing w:line="240" w:lineRule="auto"/>
              <w:jc w:val="right"/>
            </w:pPr>
            <w:r w:rsidRPr="00EB49B7">
              <w:t>21936</w:t>
            </w:r>
          </w:p>
        </w:tc>
        <w:tc>
          <w:tcPr>
            <w:tcW w:w="814" w:type="dxa"/>
            <w:noWrap/>
            <w:vAlign w:val="center"/>
            <w:hideMark/>
          </w:tcPr>
          <w:p w14:paraId="6B783E48" w14:textId="77777777" w:rsidR="00CF663D" w:rsidRPr="00EB49B7" w:rsidRDefault="00CF663D" w:rsidP="00991876">
            <w:pPr>
              <w:spacing w:line="240" w:lineRule="auto"/>
              <w:jc w:val="right"/>
            </w:pPr>
            <w:r w:rsidRPr="00EB49B7">
              <w:t>5.5%</w:t>
            </w:r>
          </w:p>
        </w:tc>
        <w:tc>
          <w:tcPr>
            <w:tcW w:w="1152" w:type="dxa"/>
            <w:noWrap/>
            <w:vAlign w:val="center"/>
            <w:hideMark/>
          </w:tcPr>
          <w:p w14:paraId="7EFA2EF0" w14:textId="77777777" w:rsidR="00CF663D" w:rsidRPr="00EB49B7" w:rsidRDefault="00CF663D" w:rsidP="00991876">
            <w:pPr>
              <w:spacing w:line="240" w:lineRule="auto"/>
              <w:jc w:val="right"/>
            </w:pPr>
            <w:r w:rsidRPr="00EB49B7">
              <w:t>5.4%</w:t>
            </w:r>
          </w:p>
        </w:tc>
        <w:tc>
          <w:tcPr>
            <w:tcW w:w="1152" w:type="dxa"/>
            <w:noWrap/>
            <w:vAlign w:val="center"/>
            <w:hideMark/>
          </w:tcPr>
          <w:p w14:paraId="5EE7A4D9" w14:textId="77777777" w:rsidR="00CF663D" w:rsidRPr="00EB49B7" w:rsidRDefault="00CF663D" w:rsidP="00991876">
            <w:pPr>
              <w:spacing w:line="240" w:lineRule="auto"/>
              <w:jc w:val="right"/>
            </w:pPr>
            <w:r w:rsidRPr="00EB49B7">
              <w:t>5.6%</w:t>
            </w:r>
          </w:p>
        </w:tc>
        <w:tc>
          <w:tcPr>
            <w:tcW w:w="892" w:type="dxa"/>
            <w:noWrap/>
            <w:vAlign w:val="center"/>
            <w:hideMark/>
          </w:tcPr>
          <w:p w14:paraId="77ABF5D1" w14:textId="77777777" w:rsidR="00CF663D" w:rsidRPr="00EB49B7" w:rsidRDefault="00CF663D" w:rsidP="00991876">
            <w:pPr>
              <w:spacing w:line="240" w:lineRule="auto"/>
              <w:jc w:val="right"/>
            </w:pPr>
            <w:r w:rsidRPr="00EB49B7">
              <w:t>26</w:t>
            </w:r>
          </w:p>
        </w:tc>
        <w:tc>
          <w:tcPr>
            <w:tcW w:w="814" w:type="dxa"/>
            <w:noWrap/>
            <w:vAlign w:val="center"/>
            <w:hideMark/>
          </w:tcPr>
          <w:p w14:paraId="1B023CBA" w14:textId="77777777" w:rsidR="00CF663D" w:rsidRPr="00EB49B7" w:rsidRDefault="00CF663D" w:rsidP="00991876">
            <w:pPr>
              <w:spacing w:line="240" w:lineRule="auto"/>
              <w:jc w:val="right"/>
            </w:pPr>
            <w:r w:rsidRPr="00EB49B7">
              <w:t>4.9%</w:t>
            </w:r>
          </w:p>
        </w:tc>
        <w:tc>
          <w:tcPr>
            <w:tcW w:w="1152" w:type="dxa"/>
            <w:noWrap/>
            <w:vAlign w:val="center"/>
            <w:hideMark/>
          </w:tcPr>
          <w:p w14:paraId="3FE07154" w14:textId="77777777" w:rsidR="00CF663D" w:rsidRPr="00EB49B7" w:rsidRDefault="00CF663D" w:rsidP="00991876">
            <w:pPr>
              <w:spacing w:line="240" w:lineRule="auto"/>
              <w:jc w:val="right"/>
            </w:pPr>
            <w:r w:rsidRPr="00EB49B7">
              <w:t>3.4%</w:t>
            </w:r>
          </w:p>
        </w:tc>
        <w:tc>
          <w:tcPr>
            <w:tcW w:w="1152" w:type="dxa"/>
            <w:noWrap/>
            <w:vAlign w:val="center"/>
            <w:hideMark/>
          </w:tcPr>
          <w:p w14:paraId="2068817A" w14:textId="77777777" w:rsidR="00CF663D" w:rsidRPr="00EB49B7" w:rsidRDefault="00CF663D" w:rsidP="00991876">
            <w:pPr>
              <w:spacing w:line="240" w:lineRule="auto"/>
              <w:jc w:val="right"/>
            </w:pPr>
            <w:r w:rsidRPr="00EB49B7">
              <w:t>7.1%</w:t>
            </w:r>
          </w:p>
        </w:tc>
      </w:tr>
      <w:tr w:rsidR="00CF663D" w:rsidRPr="00EB49B7" w14:paraId="296A450F" w14:textId="77777777" w:rsidTr="001A2749">
        <w:trPr>
          <w:trHeight w:val="290"/>
        </w:trPr>
        <w:tc>
          <w:tcPr>
            <w:tcW w:w="1562" w:type="dxa"/>
            <w:hideMark/>
          </w:tcPr>
          <w:p w14:paraId="6B70E84F" w14:textId="77777777" w:rsidR="00CF663D" w:rsidRPr="00EB49B7" w:rsidRDefault="00CF663D" w:rsidP="00991876">
            <w:pPr>
              <w:spacing w:line="276" w:lineRule="auto"/>
              <w:rPr>
                <w:b/>
              </w:rPr>
            </w:pPr>
            <w:r w:rsidRPr="00EB49B7">
              <w:rPr>
                <w:b/>
              </w:rPr>
              <w:t>Essex</w:t>
            </w:r>
          </w:p>
        </w:tc>
        <w:tc>
          <w:tcPr>
            <w:tcW w:w="1006" w:type="dxa"/>
            <w:noWrap/>
            <w:vAlign w:val="center"/>
            <w:hideMark/>
          </w:tcPr>
          <w:p w14:paraId="658D0187" w14:textId="77777777" w:rsidR="00CF663D" w:rsidRPr="00EB49B7" w:rsidRDefault="00CF663D" w:rsidP="00991876">
            <w:pPr>
              <w:spacing w:line="240" w:lineRule="auto"/>
              <w:jc w:val="right"/>
            </w:pPr>
            <w:r w:rsidRPr="00EB49B7">
              <w:t>20427</w:t>
            </w:r>
          </w:p>
        </w:tc>
        <w:tc>
          <w:tcPr>
            <w:tcW w:w="814" w:type="dxa"/>
            <w:noWrap/>
            <w:vAlign w:val="center"/>
            <w:hideMark/>
          </w:tcPr>
          <w:p w14:paraId="6D80885C" w14:textId="77777777" w:rsidR="00CF663D" w:rsidRPr="00EB49B7" w:rsidRDefault="00CF663D" w:rsidP="00991876">
            <w:pPr>
              <w:spacing w:line="240" w:lineRule="auto"/>
              <w:jc w:val="right"/>
            </w:pPr>
            <w:r w:rsidRPr="00EB49B7">
              <w:t>5.1%</w:t>
            </w:r>
          </w:p>
        </w:tc>
        <w:tc>
          <w:tcPr>
            <w:tcW w:w="1152" w:type="dxa"/>
            <w:noWrap/>
            <w:vAlign w:val="center"/>
            <w:hideMark/>
          </w:tcPr>
          <w:p w14:paraId="76FC15F9" w14:textId="77777777" w:rsidR="00CF663D" w:rsidRPr="00EB49B7" w:rsidRDefault="00CF663D" w:rsidP="00991876">
            <w:pPr>
              <w:spacing w:line="240" w:lineRule="auto"/>
              <w:jc w:val="right"/>
            </w:pPr>
            <w:r w:rsidRPr="00EB49B7">
              <w:t>5.1%</w:t>
            </w:r>
          </w:p>
        </w:tc>
        <w:tc>
          <w:tcPr>
            <w:tcW w:w="1152" w:type="dxa"/>
            <w:noWrap/>
            <w:vAlign w:val="center"/>
            <w:hideMark/>
          </w:tcPr>
          <w:p w14:paraId="3FE3E8AB" w14:textId="77777777" w:rsidR="00CF663D" w:rsidRPr="00EB49B7" w:rsidRDefault="00CF663D" w:rsidP="00991876">
            <w:pPr>
              <w:spacing w:line="240" w:lineRule="auto"/>
              <w:jc w:val="right"/>
            </w:pPr>
            <w:r w:rsidRPr="00EB49B7">
              <w:t>5.2%</w:t>
            </w:r>
          </w:p>
        </w:tc>
        <w:tc>
          <w:tcPr>
            <w:tcW w:w="892" w:type="dxa"/>
            <w:noWrap/>
            <w:vAlign w:val="center"/>
            <w:hideMark/>
          </w:tcPr>
          <w:p w14:paraId="2561C1AA" w14:textId="77777777" w:rsidR="00CF663D" w:rsidRPr="00EB49B7" w:rsidRDefault="00CF663D" w:rsidP="00991876">
            <w:pPr>
              <w:spacing w:line="240" w:lineRule="auto"/>
              <w:jc w:val="right"/>
            </w:pPr>
            <w:r w:rsidRPr="00EB49B7">
              <w:t>33</w:t>
            </w:r>
          </w:p>
        </w:tc>
        <w:tc>
          <w:tcPr>
            <w:tcW w:w="814" w:type="dxa"/>
            <w:noWrap/>
            <w:vAlign w:val="center"/>
            <w:hideMark/>
          </w:tcPr>
          <w:p w14:paraId="324F4C8F" w14:textId="77777777" w:rsidR="00CF663D" w:rsidRPr="00EB49B7" w:rsidRDefault="00CF663D" w:rsidP="00991876">
            <w:pPr>
              <w:spacing w:line="240" w:lineRule="auto"/>
              <w:jc w:val="right"/>
            </w:pPr>
            <w:r w:rsidRPr="00EB49B7">
              <w:t>6.3%</w:t>
            </w:r>
          </w:p>
        </w:tc>
        <w:tc>
          <w:tcPr>
            <w:tcW w:w="1152" w:type="dxa"/>
            <w:noWrap/>
            <w:vAlign w:val="center"/>
            <w:hideMark/>
          </w:tcPr>
          <w:p w14:paraId="2738CD76" w14:textId="77777777" w:rsidR="00CF663D" w:rsidRPr="00EB49B7" w:rsidRDefault="00CF663D" w:rsidP="00991876">
            <w:pPr>
              <w:spacing w:line="240" w:lineRule="auto"/>
              <w:jc w:val="right"/>
            </w:pPr>
            <w:r w:rsidRPr="00EB49B7">
              <w:t>4.5%</w:t>
            </w:r>
          </w:p>
        </w:tc>
        <w:tc>
          <w:tcPr>
            <w:tcW w:w="1152" w:type="dxa"/>
            <w:noWrap/>
            <w:vAlign w:val="center"/>
            <w:hideMark/>
          </w:tcPr>
          <w:p w14:paraId="492EF498" w14:textId="77777777" w:rsidR="00CF663D" w:rsidRPr="00EB49B7" w:rsidRDefault="00CF663D" w:rsidP="00991876">
            <w:pPr>
              <w:spacing w:line="240" w:lineRule="auto"/>
              <w:jc w:val="right"/>
            </w:pPr>
            <w:r w:rsidRPr="00EB49B7">
              <w:t>8.7%</w:t>
            </w:r>
          </w:p>
        </w:tc>
      </w:tr>
      <w:tr w:rsidR="00CF663D" w:rsidRPr="00EB49B7" w14:paraId="445735F4" w14:textId="77777777" w:rsidTr="001A2749">
        <w:trPr>
          <w:trHeight w:val="290"/>
        </w:trPr>
        <w:tc>
          <w:tcPr>
            <w:tcW w:w="1562" w:type="dxa"/>
            <w:hideMark/>
          </w:tcPr>
          <w:p w14:paraId="6CE8221E" w14:textId="77777777" w:rsidR="00CF663D" w:rsidRPr="00EB49B7" w:rsidRDefault="00CF663D" w:rsidP="00991876">
            <w:pPr>
              <w:spacing w:line="276" w:lineRule="auto"/>
              <w:rPr>
                <w:b/>
              </w:rPr>
            </w:pPr>
            <w:r w:rsidRPr="00EB49B7">
              <w:rPr>
                <w:b/>
              </w:rPr>
              <w:t>Windsor</w:t>
            </w:r>
          </w:p>
        </w:tc>
        <w:tc>
          <w:tcPr>
            <w:tcW w:w="1006" w:type="dxa"/>
            <w:noWrap/>
            <w:vAlign w:val="center"/>
            <w:hideMark/>
          </w:tcPr>
          <w:p w14:paraId="2071D8A7" w14:textId="77777777" w:rsidR="00CF663D" w:rsidRPr="00EB49B7" w:rsidRDefault="00CF663D" w:rsidP="00991876">
            <w:pPr>
              <w:spacing w:line="240" w:lineRule="auto"/>
              <w:jc w:val="right"/>
            </w:pPr>
            <w:r w:rsidRPr="00EB49B7">
              <w:t>217,188</w:t>
            </w:r>
          </w:p>
        </w:tc>
        <w:tc>
          <w:tcPr>
            <w:tcW w:w="814" w:type="dxa"/>
            <w:noWrap/>
            <w:vAlign w:val="center"/>
            <w:hideMark/>
          </w:tcPr>
          <w:p w14:paraId="4A914CF8" w14:textId="77777777" w:rsidR="00CF663D" w:rsidRPr="00EB49B7" w:rsidRDefault="00CF663D" w:rsidP="00991876">
            <w:pPr>
              <w:spacing w:line="240" w:lineRule="auto"/>
              <w:jc w:val="right"/>
            </w:pPr>
            <w:r w:rsidRPr="00EB49B7">
              <w:t>54.4%</w:t>
            </w:r>
          </w:p>
        </w:tc>
        <w:tc>
          <w:tcPr>
            <w:tcW w:w="1152" w:type="dxa"/>
            <w:noWrap/>
            <w:vAlign w:val="center"/>
            <w:hideMark/>
          </w:tcPr>
          <w:p w14:paraId="434298D1" w14:textId="77777777" w:rsidR="00CF663D" w:rsidRPr="00EB49B7" w:rsidRDefault="00CF663D" w:rsidP="00991876">
            <w:pPr>
              <w:spacing w:line="240" w:lineRule="auto"/>
              <w:jc w:val="right"/>
            </w:pPr>
            <w:r w:rsidRPr="00EB49B7">
              <w:t>54.3%</w:t>
            </w:r>
          </w:p>
        </w:tc>
        <w:tc>
          <w:tcPr>
            <w:tcW w:w="1152" w:type="dxa"/>
            <w:noWrap/>
            <w:vAlign w:val="center"/>
            <w:hideMark/>
          </w:tcPr>
          <w:p w14:paraId="6CED51C8" w14:textId="77777777" w:rsidR="00CF663D" w:rsidRPr="00EB49B7" w:rsidRDefault="00CF663D" w:rsidP="00991876">
            <w:pPr>
              <w:spacing w:line="240" w:lineRule="auto"/>
              <w:jc w:val="right"/>
            </w:pPr>
            <w:r w:rsidRPr="00EB49B7">
              <w:t>54.6%</w:t>
            </w:r>
          </w:p>
        </w:tc>
        <w:tc>
          <w:tcPr>
            <w:tcW w:w="892" w:type="dxa"/>
            <w:noWrap/>
            <w:vAlign w:val="center"/>
            <w:hideMark/>
          </w:tcPr>
          <w:p w14:paraId="676746E9" w14:textId="77777777" w:rsidR="00CF663D" w:rsidRPr="00EB49B7" w:rsidRDefault="00CF663D" w:rsidP="00991876">
            <w:pPr>
              <w:spacing w:line="240" w:lineRule="auto"/>
              <w:jc w:val="right"/>
            </w:pPr>
            <w:r w:rsidRPr="00EB49B7">
              <w:t>312</w:t>
            </w:r>
          </w:p>
        </w:tc>
        <w:tc>
          <w:tcPr>
            <w:tcW w:w="814" w:type="dxa"/>
            <w:noWrap/>
            <w:vAlign w:val="center"/>
            <w:hideMark/>
          </w:tcPr>
          <w:p w14:paraId="00185029" w14:textId="77777777" w:rsidR="00CF663D" w:rsidRPr="00EB49B7" w:rsidRDefault="00CF663D" w:rsidP="00991876">
            <w:pPr>
              <w:spacing w:line="240" w:lineRule="auto"/>
              <w:jc w:val="right"/>
            </w:pPr>
            <w:r w:rsidRPr="00EB49B7">
              <w:t>59.2%</w:t>
            </w:r>
          </w:p>
        </w:tc>
        <w:tc>
          <w:tcPr>
            <w:tcW w:w="1152" w:type="dxa"/>
            <w:noWrap/>
            <w:vAlign w:val="center"/>
            <w:hideMark/>
          </w:tcPr>
          <w:p w14:paraId="3FC7DD82" w14:textId="77777777" w:rsidR="00CF663D" w:rsidRPr="00EB49B7" w:rsidRDefault="00CF663D" w:rsidP="00991876">
            <w:pPr>
              <w:spacing w:line="240" w:lineRule="auto"/>
              <w:jc w:val="right"/>
            </w:pPr>
            <w:r w:rsidRPr="00EB49B7">
              <w:t>55.0%</w:t>
            </w:r>
          </w:p>
        </w:tc>
        <w:tc>
          <w:tcPr>
            <w:tcW w:w="1152" w:type="dxa"/>
            <w:noWrap/>
            <w:vAlign w:val="center"/>
            <w:hideMark/>
          </w:tcPr>
          <w:p w14:paraId="718988EF" w14:textId="77777777" w:rsidR="00CF663D" w:rsidRPr="00EB49B7" w:rsidRDefault="00CF663D" w:rsidP="00991876">
            <w:pPr>
              <w:spacing w:line="240" w:lineRule="auto"/>
              <w:jc w:val="right"/>
            </w:pPr>
            <w:r w:rsidRPr="00EB49B7">
              <w:t>63.3%</w:t>
            </w:r>
          </w:p>
        </w:tc>
      </w:tr>
    </w:tbl>
    <w:p w14:paraId="60BDB8AA" w14:textId="53794B17" w:rsidR="00CF663D" w:rsidRDefault="004F7DD4" w:rsidP="00CF663D">
      <w:pPr>
        <w:spacing w:after="200" w:line="276" w:lineRule="auto"/>
      </w:pPr>
      <w:r>
        <w:t>*CI = Confidence Interval</w:t>
      </w:r>
    </w:p>
    <w:tbl>
      <w:tblPr>
        <w:tblStyle w:val="TableGrid"/>
        <w:tblW w:w="9691" w:type="dxa"/>
        <w:tblLook w:val="04A0" w:firstRow="1" w:lastRow="0" w:firstColumn="1" w:lastColumn="0" w:noHBand="0" w:noVBand="1"/>
        <w:tblCaption w:val="Age Groups for Respondents Survey Results"/>
        <w:tblDescription w:val="A listing of Census and Survey values for three age groups/ranges of our respondents (15-44, 45-64, and 65+) in terms of populations for the different age groups (in percentages), and upper and lower confidence intervals for each age range (in percentages)."/>
      </w:tblPr>
      <w:tblGrid>
        <w:gridCol w:w="1557"/>
        <w:gridCol w:w="1006"/>
        <w:gridCol w:w="814"/>
        <w:gridCol w:w="1152"/>
        <w:gridCol w:w="1152"/>
        <w:gridCol w:w="892"/>
        <w:gridCol w:w="814"/>
        <w:gridCol w:w="1152"/>
        <w:gridCol w:w="1152"/>
      </w:tblGrid>
      <w:tr w:rsidR="00CF663D" w:rsidRPr="00E22C16" w14:paraId="73E1F93A" w14:textId="77777777" w:rsidTr="008D0516">
        <w:trPr>
          <w:trHeight w:val="290"/>
          <w:tblHeader/>
        </w:trPr>
        <w:tc>
          <w:tcPr>
            <w:tcW w:w="1557" w:type="dxa"/>
            <w:shd w:val="clear" w:color="auto" w:fill="A3DEDD" w:themeFill="accent1" w:themeFillTint="99"/>
            <w:vAlign w:val="center"/>
            <w:hideMark/>
          </w:tcPr>
          <w:p w14:paraId="49C0F4F8" w14:textId="3C353069" w:rsidR="00CF663D" w:rsidRPr="00E22C16" w:rsidRDefault="001A2749" w:rsidP="001A2749">
            <w:pPr>
              <w:spacing w:line="240" w:lineRule="auto"/>
              <w:jc w:val="center"/>
              <w:rPr>
                <w:b/>
              </w:rPr>
            </w:pPr>
            <w:r>
              <w:rPr>
                <w:b/>
              </w:rPr>
              <w:t>Age</w:t>
            </w:r>
          </w:p>
        </w:tc>
        <w:tc>
          <w:tcPr>
            <w:tcW w:w="1006" w:type="dxa"/>
            <w:shd w:val="clear" w:color="auto" w:fill="A3DEDD" w:themeFill="accent1" w:themeFillTint="99"/>
            <w:vAlign w:val="center"/>
            <w:hideMark/>
          </w:tcPr>
          <w:p w14:paraId="0A829940" w14:textId="58F724BB" w:rsidR="00CF663D" w:rsidRPr="00E22C16" w:rsidRDefault="001A2749" w:rsidP="001A2749">
            <w:pPr>
              <w:spacing w:line="240" w:lineRule="auto"/>
              <w:jc w:val="center"/>
              <w:rPr>
                <w:b/>
                <w:bCs/>
              </w:rPr>
            </w:pPr>
            <w:r>
              <w:rPr>
                <w:b/>
                <w:bCs/>
              </w:rPr>
              <w:t xml:space="preserve">Census </w:t>
            </w:r>
            <w:r w:rsidR="00CF663D" w:rsidRPr="00E22C16">
              <w:rPr>
                <w:b/>
                <w:bCs/>
              </w:rPr>
              <w:t>Value</w:t>
            </w:r>
          </w:p>
        </w:tc>
        <w:tc>
          <w:tcPr>
            <w:tcW w:w="814" w:type="dxa"/>
            <w:shd w:val="clear" w:color="auto" w:fill="A3DEDD" w:themeFill="accent1" w:themeFillTint="99"/>
            <w:noWrap/>
            <w:vAlign w:val="center"/>
            <w:hideMark/>
          </w:tcPr>
          <w:p w14:paraId="4F3DE6D8" w14:textId="77777777" w:rsidR="00CF663D" w:rsidRPr="00E22C16" w:rsidRDefault="00CF663D" w:rsidP="001A2749">
            <w:pPr>
              <w:spacing w:line="240" w:lineRule="auto"/>
              <w:jc w:val="center"/>
              <w:rPr>
                <w:b/>
                <w:bCs/>
              </w:rPr>
            </w:pPr>
            <w:r w:rsidRPr="00E22C16">
              <w:rPr>
                <w:b/>
                <w:bCs/>
              </w:rPr>
              <w:t>%</w:t>
            </w:r>
          </w:p>
        </w:tc>
        <w:tc>
          <w:tcPr>
            <w:tcW w:w="1152" w:type="dxa"/>
            <w:shd w:val="clear" w:color="auto" w:fill="A3DEDD" w:themeFill="accent1" w:themeFillTint="99"/>
            <w:noWrap/>
            <w:vAlign w:val="center"/>
            <w:hideMark/>
          </w:tcPr>
          <w:p w14:paraId="14CDC7F6" w14:textId="77777777" w:rsidR="00CF663D" w:rsidRPr="00E22C16" w:rsidRDefault="00CF663D" w:rsidP="001A2749">
            <w:pPr>
              <w:spacing w:line="240" w:lineRule="auto"/>
              <w:jc w:val="center"/>
              <w:rPr>
                <w:b/>
                <w:bCs/>
              </w:rPr>
            </w:pPr>
            <w:r w:rsidRPr="00E22C16">
              <w:rPr>
                <w:b/>
                <w:bCs/>
              </w:rPr>
              <w:t>Lower CI</w:t>
            </w:r>
          </w:p>
        </w:tc>
        <w:tc>
          <w:tcPr>
            <w:tcW w:w="1152" w:type="dxa"/>
            <w:shd w:val="clear" w:color="auto" w:fill="A3DEDD" w:themeFill="accent1" w:themeFillTint="99"/>
            <w:noWrap/>
            <w:vAlign w:val="center"/>
            <w:hideMark/>
          </w:tcPr>
          <w:p w14:paraId="357CD387" w14:textId="77777777" w:rsidR="00CF663D" w:rsidRPr="00E22C16" w:rsidRDefault="00CF663D" w:rsidP="001A2749">
            <w:pPr>
              <w:spacing w:line="240" w:lineRule="auto"/>
              <w:jc w:val="center"/>
              <w:rPr>
                <w:b/>
                <w:bCs/>
              </w:rPr>
            </w:pPr>
            <w:r w:rsidRPr="00E22C16">
              <w:rPr>
                <w:b/>
                <w:bCs/>
              </w:rPr>
              <w:t>Upper CI</w:t>
            </w:r>
          </w:p>
        </w:tc>
        <w:tc>
          <w:tcPr>
            <w:tcW w:w="892" w:type="dxa"/>
            <w:shd w:val="clear" w:color="auto" w:fill="A3DEDD" w:themeFill="accent1" w:themeFillTint="99"/>
            <w:vAlign w:val="center"/>
            <w:hideMark/>
          </w:tcPr>
          <w:p w14:paraId="10CBAD80" w14:textId="1F5547D3" w:rsidR="00CF663D" w:rsidRPr="00E22C16" w:rsidRDefault="001A2749" w:rsidP="001A2749">
            <w:pPr>
              <w:spacing w:line="240" w:lineRule="auto"/>
              <w:jc w:val="center"/>
              <w:rPr>
                <w:b/>
                <w:bCs/>
              </w:rPr>
            </w:pPr>
            <w:r>
              <w:rPr>
                <w:b/>
                <w:bCs/>
              </w:rPr>
              <w:t xml:space="preserve">Survey </w:t>
            </w:r>
            <w:r w:rsidR="00CF663D" w:rsidRPr="00E22C16">
              <w:rPr>
                <w:b/>
                <w:bCs/>
              </w:rPr>
              <w:t>Value</w:t>
            </w:r>
          </w:p>
        </w:tc>
        <w:tc>
          <w:tcPr>
            <w:tcW w:w="814" w:type="dxa"/>
            <w:shd w:val="clear" w:color="auto" w:fill="A3DEDD" w:themeFill="accent1" w:themeFillTint="99"/>
            <w:noWrap/>
            <w:vAlign w:val="center"/>
            <w:hideMark/>
          </w:tcPr>
          <w:p w14:paraId="70CBB79A" w14:textId="77777777" w:rsidR="00CF663D" w:rsidRPr="00E22C16" w:rsidRDefault="00CF663D" w:rsidP="001A2749">
            <w:pPr>
              <w:spacing w:line="240" w:lineRule="auto"/>
              <w:jc w:val="center"/>
              <w:rPr>
                <w:b/>
                <w:bCs/>
              </w:rPr>
            </w:pPr>
            <w:r w:rsidRPr="00E22C16">
              <w:rPr>
                <w:b/>
                <w:bCs/>
              </w:rPr>
              <w:t>%</w:t>
            </w:r>
          </w:p>
        </w:tc>
        <w:tc>
          <w:tcPr>
            <w:tcW w:w="1152" w:type="dxa"/>
            <w:shd w:val="clear" w:color="auto" w:fill="A3DEDD" w:themeFill="accent1" w:themeFillTint="99"/>
            <w:noWrap/>
            <w:vAlign w:val="center"/>
            <w:hideMark/>
          </w:tcPr>
          <w:p w14:paraId="524F8050" w14:textId="77777777" w:rsidR="00CF663D" w:rsidRPr="00E22C16" w:rsidRDefault="00CF663D" w:rsidP="001A2749">
            <w:pPr>
              <w:spacing w:line="240" w:lineRule="auto"/>
              <w:jc w:val="center"/>
              <w:rPr>
                <w:b/>
                <w:bCs/>
              </w:rPr>
            </w:pPr>
            <w:r w:rsidRPr="00E22C16">
              <w:rPr>
                <w:b/>
                <w:bCs/>
              </w:rPr>
              <w:t>Lower CI</w:t>
            </w:r>
          </w:p>
        </w:tc>
        <w:tc>
          <w:tcPr>
            <w:tcW w:w="1152" w:type="dxa"/>
            <w:shd w:val="clear" w:color="auto" w:fill="A3DEDD" w:themeFill="accent1" w:themeFillTint="99"/>
            <w:noWrap/>
            <w:vAlign w:val="center"/>
            <w:hideMark/>
          </w:tcPr>
          <w:p w14:paraId="4EFA5028" w14:textId="77777777" w:rsidR="00CF663D" w:rsidRPr="00E22C16" w:rsidRDefault="00CF663D" w:rsidP="001A2749">
            <w:pPr>
              <w:spacing w:line="240" w:lineRule="auto"/>
              <w:jc w:val="center"/>
              <w:rPr>
                <w:b/>
                <w:bCs/>
              </w:rPr>
            </w:pPr>
            <w:r w:rsidRPr="00E22C16">
              <w:rPr>
                <w:b/>
                <w:bCs/>
              </w:rPr>
              <w:t>Upper CI</w:t>
            </w:r>
          </w:p>
        </w:tc>
      </w:tr>
      <w:tr w:rsidR="00CF663D" w:rsidRPr="00E22C16" w14:paraId="0A2A29E4" w14:textId="77777777" w:rsidTr="001A2749">
        <w:trPr>
          <w:trHeight w:val="290"/>
        </w:trPr>
        <w:tc>
          <w:tcPr>
            <w:tcW w:w="1557" w:type="dxa"/>
            <w:hideMark/>
          </w:tcPr>
          <w:p w14:paraId="3F231916" w14:textId="77777777" w:rsidR="00CF663D" w:rsidRPr="00E22C16" w:rsidRDefault="00CF663D" w:rsidP="00991876">
            <w:pPr>
              <w:spacing w:line="240" w:lineRule="auto"/>
              <w:rPr>
                <w:b/>
              </w:rPr>
            </w:pPr>
            <w:r w:rsidRPr="00E22C16">
              <w:rPr>
                <w:b/>
              </w:rPr>
              <w:t>15-44</w:t>
            </w:r>
          </w:p>
        </w:tc>
        <w:tc>
          <w:tcPr>
            <w:tcW w:w="1006" w:type="dxa"/>
            <w:noWrap/>
            <w:vAlign w:val="center"/>
            <w:hideMark/>
          </w:tcPr>
          <w:p w14:paraId="408633F0" w14:textId="77777777" w:rsidR="00CF663D" w:rsidRPr="00E22C16" w:rsidRDefault="00CF663D" w:rsidP="00991876">
            <w:pPr>
              <w:spacing w:line="240" w:lineRule="auto"/>
              <w:jc w:val="right"/>
            </w:pPr>
            <w:r w:rsidRPr="00E22C16">
              <w:t>146,410</w:t>
            </w:r>
          </w:p>
        </w:tc>
        <w:tc>
          <w:tcPr>
            <w:tcW w:w="814" w:type="dxa"/>
            <w:noWrap/>
            <w:vAlign w:val="center"/>
            <w:hideMark/>
          </w:tcPr>
          <w:p w14:paraId="77835AF2" w14:textId="77777777" w:rsidR="00CF663D" w:rsidRPr="00E22C16" w:rsidRDefault="00CF663D" w:rsidP="00991876">
            <w:pPr>
              <w:spacing w:line="240" w:lineRule="auto"/>
              <w:jc w:val="right"/>
            </w:pPr>
            <w:r w:rsidRPr="00E22C16">
              <w:t>44.1%</w:t>
            </w:r>
          </w:p>
        </w:tc>
        <w:tc>
          <w:tcPr>
            <w:tcW w:w="1152" w:type="dxa"/>
            <w:noWrap/>
            <w:vAlign w:val="center"/>
            <w:hideMark/>
          </w:tcPr>
          <w:p w14:paraId="0544F12D" w14:textId="77777777" w:rsidR="00CF663D" w:rsidRPr="00E22C16" w:rsidRDefault="00CF663D" w:rsidP="00991876">
            <w:pPr>
              <w:spacing w:line="240" w:lineRule="auto"/>
              <w:jc w:val="right"/>
            </w:pPr>
            <w:r w:rsidRPr="00E22C16">
              <w:t>36.5%</w:t>
            </w:r>
          </w:p>
        </w:tc>
        <w:tc>
          <w:tcPr>
            <w:tcW w:w="1152" w:type="dxa"/>
            <w:noWrap/>
            <w:vAlign w:val="center"/>
            <w:hideMark/>
          </w:tcPr>
          <w:p w14:paraId="40E4F72E" w14:textId="77777777" w:rsidR="00CF663D" w:rsidRPr="00E22C16" w:rsidRDefault="00CF663D" w:rsidP="00991876">
            <w:pPr>
              <w:spacing w:line="240" w:lineRule="auto"/>
              <w:jc w:val="right"/>
            </w:pPr>
            <w:r w:rsidRPr="00E22C16">
              <w:t>36.8%</w:t>
            </w:r>
          </w:p>
        </w:tc>
        <w:tc>
          <w:tcPr>
            <w:tcW w:w="892" w:type="dxa"/>
            <w:noWrap/>
            <w:vAlign w:val="center"/>
            <w:hideMark/>
          </w:tcPr>
          <w:p w14:paraId="2AEB8384" w14:textId="77777777" w:rsidR="00CF663D" w:rsidRPr="00E22C16" w:rsidRDefault="00CF663D" w:rsidP="00991876">
            <w:pPr>
              <w:spacing w:line="240" w:lineRule="auto"/>
              <w:jc w:val="right"/>
            </w:pPr>
            <w:r w:rsidRPr="00E22C16">
              <w:t>243</w:t>
            </w:r>
          </w:p>
        </w:tc>
        <w:tc>
          <w:tcPr>
            <w:tcW w:w="814" w:type="dxa"/>
            <w:noWrap/>
            <w:vAlign w:val="center"/>
            <w:hideMark/>
          </w:tcPr>
          <w:p w14:paraId="282136B2" w14:textId="77777777" w:rsidR="00CF663D" w:rsidRPr="00E22C16" w:rsidRDefault="00CF663D" w:rsidP="00991876">
            <w:pPr>
              <w:spacing w:line="240" w:lineRule="auto"/>
              <w:jc w:val="right"/>
            </w:pPr>
            <w:r w:rsidRPr="00E22C16">
              <w:t>48.1%</w:t>
            </w:r>
          </w:p>
        </w:tc>
        <w:tc>
          <w:tcPr>
            <w:tcW w:w="1152" w:type="dxa"/>
            <w:noWrap/>
            <w:vAlign w:val="center"/>
            <w:hideMark/>
          </w:tcPr>
          <w:p w14:paraId="1D3C190B" w14:textId="77777777" w:rsidR="00CF663D" w:rsidRPr="00E22C16" w:rsidRDefault="00CF663D" w:rsidP="00991876">
            <w:pPr>
              <w:spacing w:line="240" w:lineRule="auto"/>
              <w:jc w:val="right"/>
            </w:pPr>
            <w:r w:rsidRPr="00E22C16">
              <w:t>44%</w:t>
            </w:r>
          </w:p>
        </w:tc>
        <w:tc>
          <w:tcPr>
            <w:tcW w:w="1152" w:type="dxa"/>
            <w:noWrap/>
            <w:vAlign w:val="center"/>
            <w:hideMark/>
          </w:tcPr>
          <w:p w14:paraId="25996E53" w14:textId="77777777" w:rsidR="00CF663D" w:rsidRPr="00E22C16" w:rsidRDefault="00CF663D" w:rsidP="00991876">
            <w:pPr>
              <w:spacing w:line="240" w:lineRule="auto"/>
              <w:jc w:val="right"/>
            </w:pPr>
            <w:r w:rsidRPr="00E22C16">
              <w:t>52%</w:t>
            </w:r>
          </w:p>
        </w:tc>
      </w:tr>
      <w:tr w:rsidR="00CF663D" w:rsidRPr="00E22C16" w14:paraId="075A1335" w14:textId="77777777" w:rsidTr="001A2749">
        <w:trPr>
          <w:trHeight w:val="290"/>
        </w:trPr>
        <w:tc>
          <w:tcPr>
            <w:tcW w:w="1557" w:type="dxa"/>
            <w:hideMark/>
          </w:tcPr>
          <w:p w14:paraId="0E95CB1A" w14:textId="77777777" w:rsidR="00CF663D" w:rsidRPr="00E22C16" w:rsidRDefault="00CF663D" w:rsidP="00991876">
            <w:pPr>
              <w:spacing w:line="240" w:lineRule="auto"/>
              <w:rPr>
                <w:b/>
              </w:rPr>
            </w:pPr>
            <w:r w:rsidRPr="00E22C16">
              <w:rPr>
                <w:b/>
              </w:rPr>
              <w:t>45-64</w:t>
            </w:r>
          </w:p>
        </w:tc>
        <w:tc>
          <w:tcPr>
            <w:tcW w:w="1006" w:type="dxa"/>
            <w:noWrap/>
            <w:vAlign w:val="center"/>
            <w:hideMark/>
          </w:tcPr>
          <w:p w14:paraId="239D4B8F" w14:textId="77777777" w:rsidR="00CF663D" w:rsidRPr="00E22C16" w:rsidRDefault="00CF663D" w:rsidP="00991876">
            <w:pPr>
              <w:spacing w:line="240" w:lineRule="auto"/>
              <w:jc w:val="right"/>
            </w:pPr>
            <w:r w:rsidRPr="00E22C16">
              <w:t>115,325</w:t>
            </w:r>
          </w:p>
        </w:tc>
        <w:tc>
          <w:tcPr>
            <w:tcW w:w="814" w:type="dxa"/>
            <w:noWrap/>
            <w:vAlign w:val="center"/>
            <w:hideMark/>
          </w:tcPr>
          <w:p w14:paraId="64687FBE" w14:textId="77777777" w:rsidR="00CF663D" w:rsidRPr="00E22C16" w:rsidRDefault="00CF663D" w:rsidP="00991876">
            <w:pPr>
              <w:spacing w:line="240" w:lineRule="auto"/>
              <w:jc w:val="right"/>
            </w:pPr>
            <w:r w:rsidRPr="00E22C16">
              <w:t>34.7%</w:t>
            </w:r>
          </w:p>
        </w:tc>
        <w:tc>
          <w:tcPr>
            <w:tcW w:w="1152" w:type="dxa"/>
            <w:noWrap/>
            <w:vAlign w:val="center"/>
            <w:hideMark/>
          </w:tcPr>
          <w:p w14:paraId="17F99137" w14:textId="77777777" w:rsidR="00CF663D" w:rsidRPr="00E22C16" w:rsidRDefault="00CF663D" w:rsidP="00991876">
            <w:pPr>
              <w:spacing w:line="240" w:lineRule="auto"/>
              <w:jc w:val="right"/>
            </w:pPr>
            <w:r w:rsidRPr="00E22C16">
              <w:t>28.8%</w:t>
            </w:r>
          </w:p>
        </w:tc>
        <w:tc>
          <w:tcPr>
            <w:tcW w:w="1152" w:type="dxa"/>
            <w:noWrap/>
            <w:vAlign w:val="center"/>
            <w:hideMark/>
          </w:tcPr>
          <w:p w14:paraId="5C44A1C0" w14:textId="77777777" w:rsidR="00CF663D" w:rsidRPr="00E22C16" w:rsidRDefault="00CF663D" w:rsidP="00991876">
            <w:pPr>
              <w:spacing w:line="240" w:lineRule="auto"/>
              <w:jc w:val="right"/>
            </w:pPr>
            <w:r w:rsidRPr="00E22C16">
              <w:t>29.0%</w:t>
            </w:r>
          </w:p>
        </w:tc>
        <w:tc>
          <w:tcPr>
            <w:tcW w:w="892" w:type="dxa"/>
            <w:noWrap/>
            <w:vAlign w:val="center"/>
            <w:hideMark/>
          </w:tcPr>
          <w:p w14:paraId="4FFE3A7C" w14:textId="77777777" w:rsidR="00CF663D" w:rsidRPr="00E22C16" w:rsidRDefault="00CF663D" w:rsidP="00991876">
            <w:pPr>
              <w:spacing w:line="240" w:lineRule="auto"/>
              <w:jc w:val="right"/>
            </w:pPr>
            <w:r w:rsidRPr="00E22C16">
              <w:t>204</w:t>
            </w:r>
          </w:p>
        </w:tc>
        <w:tc>
          <w:tcPr>
            <w:tcW w:w="814" w:type="dxa"/>
            <w:noWrap/>
            <w:vAlign w:val="center"/>
            <w:hideMark/>
          </w:tcPr>
          <w:p w14:paraId="67168AED" w14:textId="77777777" w:rsidR="00CF663D" w:rsidRPr="00E22C16" w:rsidRDefault="00CF663D" w:rsidP="00991876">
            <w:pPr>
              <w:spacing w:line="240" w:lineRule="auto"/>
              <w:jc w:val="right"/>
            </w:pPr>
            <w:r w:rsidRPr="00E22C16">
              <w:t>40.4%</w:t>
            </w:r>
          </w:p>
        </w:tc>
        <w:tc>
          <w:tcPr>
            <w:tcW w:w="1152" w:type="dxa"/>
            <w:noWrap/>
            <w:vAlign w:val="center"/>
            <w:hideMark/>
          </w:tcPr>
          <w:p w14:paraId="66DC84CE" w14:textId="77777777" w:rsidR="00CF663D" w:rsidRPr="00E22C16" w:rsidRDefault="00CF663D" w:rsidP="00991876">
            <w:pPr>
              <w:spacing w:line="240" w:lineRule="auto"/>
              <w:jc w:val="right"/>
            </w:pPr>
            <w:r w:rsidRPr="00E22C16">
              <w:t>36%</w:t>
            </w:r>
          </w:p>
        </w:tc>
        <w:tc>
          <w:tcPr>
            <w:tcW w:w="1152" w:type="dxa"/>
            <w:noWrap/>
            <w:vAlign w:val="center"/>
            <w:hideMark/>
          </w:tcPr>
          <w:p w14:paraId="34DFC374" w14:textId="77777777" w:rsidR="00CF663D" w:rsidRPr="00E22C16" w:rsidRDefault="00CF663D" w:rsidP="00991876">
            <w:pPr>
              <w:spacing w:line="240" w:lineRule="auto"/>
              <w:jc w:val="right"/>
            </w:pPr>
            <w:r w:rsidRPr="00E22C16">
              <w:t>45%</w:t>
            </w:r>
          </w:p>
        </w:tc>
      </w:tr>
      <w:tr w:rsidR="00CF663D" w:rsidRPr="00E22C16" w14:paraId="03501FF6" w14:textId="77777777" w:rsidTr="001A2749">
        <w:trPr>
          <w:trHeight w:val="290"/>
        </w:trPr>
        <w:tc>
          <w:tcPr>
            <w:tcW w:w="1557" w:type="dxa"/>
            <w:hideMark/>
          </w:tcPr>
          <w:p w14:paraId="259F9878" w14:textId="77777777" w:rsidR="00CF663D" w:rsidRPr="00E22C16" w:rsidRDefault="00CF663D" w:rsidP="00991876">
            <w:pPr>
              <w:spacing w:line="240" w:lineRule="auto"/>
              <w:rPr>
                <w:b/>
              </w:rPr>
            </w:pPr>
            <w:r w:rsidRPr="00E22C16">
              <w:rPr>
                <w:b/>
              </w:rPr>
              <w:t>65+</w:t>
            </w:r>
          </w:p>
        </w:tc>
        <w:tc>
          <w:tcPr>
            <w:tcW w:w="1006" w:type="dxa"/>
            <w:noWrap/>
            <w:vAlign w:val="center"/>
            <w:hideMark/>
          </w:tcPr>
          <w:p w14:paraId="76A9009E" w14:textId="77777777" w:rsidR="00CF663D" w:rsidRPr="00E22C16" w:rsidRDefault="00CF663D" w:rsidP="00991876">
            <w:pPr>
              <w:spacing w:line="240" w:lineRule="auto"/>
              <w:jc w:val="right"/>
            </w:pPr>
            <w:r w:rsidRPr="00E22C16">
              <w:t>70,440</w:t>
            </w:r>
          </w:p>
        </w:tc>
        <w:tc>
          <w:tcPr>
            <w:tcW w:w="814" w:type="dxa"/>
            <w:noWrap/>
            <w:vAlign w:val="center"/>
            <w:hideMark/>
          </w:tcPr>
          <w:p w14:paraId="4C89A31C" w14:textId="77777777" w:rsidR="00CF663D" w:rsidRPr="00E22C16" w:rsidRDefault="00CF663D" w:rsidP="00991876">
            <w:pPr>
              <w:spacing w:line="240" w:lineRule="auto"/>
              <w:jc w:val="right"/>
            </w:pPr>
            <w:r w:rsidRPr="00E22C16">
              <w:t>21.2%</w:t>
            </w:r>
          </w:p>
        </w:tc>
        <w:tc>
          <w:tcPr>
            <w:tcW w:w="1152" w:type="dxa"/>
            <w:noWrap/>
            <w:vAlign w:val="center"/>
            <w:hideMark/>
          </w:tcPr>
          <w:p w14:paraId="574350CC" w14:textId="77777777" w:rsidR="00CF663D" w:rsidRPr="00E22C16" w:rsidRDefault="00CF663D" w:rsidP="00991876">
            <w:pPr>
              <w:spacing w:line="240" w:lineRule="auto"/>
              <w:jc w:val="right"/>
            </w:pPr>
            <w:r w:rsidRPr="00E22C16">
              <w:t>17.5%</w:t>
            </w:r>
          </w:p>
        </w:tc>
        <w:tc>
          <w:tcPr>
            <w:tcW w:w="1152" w:type="dxa"/>
            <w:noWrap/>
            <w:vAlign w:val="center"/>
            <w:hideMark/>
          </w:tcPr>
          <w:p w14:paraId="4C7F83F7" w14:textId="77777777" w:rsidR="00CF663D" w:rsidRPr="00E22C16" w:rsidRDefault="00CF663D" w:rsidP="00991876">
            <w:pPr>
              <w:spacing w:line="240" w:lineRule="auto"/>
              <w:jc w:val="right"/>
            </w:pPr>
            <w:r w:rsidRPr="00E22C16">
              <w:t>17.8%</w:t>
            </w:r>
          </w:p>
        </w:tc>
        <w:tc>
          <w:tcPr>
            <w:tcW w:w="892" w:type="dxa"/>
            <w:noWrap/>
            <w:vAlign w:val="center"/>
            <w:hideMark/>
          </w:tcPr>
          <w:p w14:paraId="52F67D1C" w14:textId="77777777" w:rsidR="00CF663D" w:rsidRPr="00E22C16" w:rsidRDefault="00CF663D" w:rsidP="00991876">
            <w:pPr>
              <w:spacing w:line="240" w:lineRule="auto"/>
              <w:jc w:val="right"/>
            </w:pPr>
            <w:r w:rsidRPr="00E22C16">
              <w:t>58</w:t>
            </w:r>
          </w:p>
        </w:tc>
        <w:tc>
          <w:tcPr>
            <w:tcW w:w="814" w:type="dxa"/>
            <w:noWrap/>
            <w:vAlign w:val="center"/>
            <w:hideMark/>
          </w:tcPr>
          <w:p w14:paraId="552A87F7" w14:textId="77777777" w:rsidR="00CF663D" w:rsidRPr="00E22C16" w:rsidRDefault="00CF663D" w:rsidP="00991876">
            <w:pPr>
              <w:spacing w:line="240" w:lineRule="auto"/>
              <w:jc w:val="right"/>
            </w:pPr>
            <w:r w:rsidRPr="00E22C16">
              <w:t>11.5%</w:t>
            </w:r>
          </w:p>
        </w:tc>
        <w:tc>
          <w:tcPr>
            <w:tcW w:w="1152" w:type="dxa"/>
            <w:noWrap/>
            <w:vAlign w:val="center"/>
            <w:hideMark/>
          </w:tcPr>
          <w:p w14:paraId="5BAF050A" w14:textId="77777777" w:rsidR="00CF663D" w:rsidRPr="00E22C16" w:rsidRDefault="00CF663D" w:rsidP="00991876">
            <w:pPr>
              <w:spacing w:line="240" w:lineRule="auto"/>
              <w:jc w:val="right"/>
            </w:pPr>
            <w:r w:rsidRPr="00E22C16">
              <w:t>9%</w:t>
            </w:r>
          </w:p>
        </w:tc>
        <w:tc>
          <w:tcPr>
            <w:tcW w:w="1152" w:type="dxa"/>
            <w:noWrap/>
            <w:vAlign w:val="center"/>
            <w:hideMark/>
          </w:tcPr>
          <w:p w14:paraId="64614991" w14:textId="77777777" w:rsidR="00CF663D" w:rsidRPr="00E22C16" w:rsidRDefault="00CF663D" w:rsidP="00991876">
            <w:pPr>
              <w:spacing w:line="240" w:lineRule="auto"/>
              <w:jc w:val="right"/>
            </w:pPr>
            <w:r w:rsidRPr="00E22C16">
              <w:t>15%</w:t>
            </w:r>
          </w:p>
        </w:tc>
      </w:tr>
    </w:tbl>
    <w:p w14:paraId="33E6E381" w14:textId="77777777" w:rsidR="00CF663D" w:rsidRDefault="00CF663D" w:rsidP="00CF663D">
      <w:pPr>
        <w:spacing w:after="200" w:line="276" w:lineRule="auto"/>
      </w:pPr>
    </w:p>
    <w:tbl>
      <w:tblPr>
        <w:tblStyle w:val="TableGrid"/>
        <w:tblW w:w="9691" w:type="dxa"/>
        <w:tblLook w:val="04A0" w:firstRow="1" w:lastRow="0" w:firstColumn="1" w:lastColumn="0" w:noHBand="0" w:noVBand="1"/>
        <w:tblCaption w:val="Sex of Respondents Survey Results"/>
        <w:tblDescription w:val="A listing of Census and Survey values for males versus females of our respondents in terms of populations for the two sexes (in percentages), and upper and lower confidence intervals for each sex (in percentages)."/>
      </w:tblPr>
      <w:tblGrid>
        <w:gridCol w:w="1608"/>
        <w:gridCol w:w="1006"/>
        <w:gridCol w:w="814"/>
        <w:gridCol w:w="1152"/>
        <w:gridCol w:w="1152"/>
        <w:gridCol w:w="892"/>
        <w:gridCol w:w="763"/>
        <w:gridCol w:w="1152"/>
        <w:gridCol w:w="1152"/>
      </w:tblGrid>
      <w:tr w:rsidR="00CF663D" w:rsidRPr="00EB49B7" w14:paraId="13642A98" w14:textId="77777777" w:rsidTr="008D0516">
        <w:trPr>
          <w:trHeight w:val="290"/>
          <w:tblHeader/>
        </w:trPr>
        <w:tc>
          <w:tcPr>
            <w:tcW w:w="1608" w:type="dxa"/>
            <w:shd w:val="clear" w:color="auto" w:fill="A3DEDD" w:themeFill="accent1" w:themeFillTint="99"/>
            <w:vAlign w:val="center"/>
            <w:hideMark/>
          </w:tcPr>
          <w:p w14:paraId="50433CDF" w14:textId="2E147816" w:rsidR="00CF663D" w:rsidRPr="00EB49B7" w:rsidRDefault="001A2749" w:rsidP="001A2749">
            <w:pPr>
              <w:spacing w:line="240" w:lineRule="auto"/>
              <w:jc w:val="center"/>
              <w:rPr>
                <w:b/>
              </w:rPr>
            </w:pPr>
            <w:r>
              <w:rPr>
                <w:b/>
              </w:rPr>
              <w:t>Sex</w:t>
            </w:r>
          </w:p>
        </w:tc>
        <w:tc>
          <w:tcPr>
            <w:tcW w:w="1006" w:type="dxa"/>
            <w:shd w:val="clear" w:color="auto" w:fill="A3DEDD" w:themeFill="accent1" w:themeFillTint="99"/>
            <w:vAlign w:val="center"/>
            <w:hideMark/>
          </w:tcPr>
          <w:p w14:paraId="3E830696" w14:textId="626106FF" w:rsidR="00CF663D" w:rsidRPr="00EB49B7" w:rsidRDefault="001A2749" w:rsidP="001A2749">
            <w:pPr>
              <w:spacing w:line="240" w:lineRule="auto"/>
              <w:jc w:val="center"/>
              <w:rPr>
                <w:b/>
                <w:bCs/>
              </w:rPr>
            </w:pPr>
            <w:r>
              <w:rPr>
                <w:b/>
                <w:bCs/>
              </w:rPr>
              <w:t xml:space="preserve">Census </w:t>
            </w:r>
            <w:r w:rsidR="00CF663D" w:rsidRPr="00EB49B7">
              <w:rPr>
                <w:b/>
                <w:bCs/>
              </w:rPr>
              <w:t>Value</w:t>
            </w:r>
          </w:p>
        </w:tc>
        <w:tc>
          <w:tcPr>
            <w:tcW w:w="814" w:type="dxa"/>
            <w:shd w:val="clear" w:color="auto" w:fill="A3DEDD" w:themeFill="accent1" w:themeFillTint="99"/>
            <w:noWrap/>
            <w:vAlign w:val="center"/>
            <w:hideMark/>
          </w:tcPr>
          <w:p w14:paraId="43A07E96" w14:textId="77777777" w:rsidR="00CF663D" w:rsidRPr="00EB49B7" w:rsidRDefault="00CF663D" w:rsidP="001A2749">
            <w:pPr>
              <w:spacing w:line="240" w:lineRule="auto"/>
              <w:jc w:val="center"/>
              <w:rPr>
                <w:b/>
                <w:bCs/>
              </w:rPr>
            </w:pPr>
            <w:r w:rsidRPr="00EB49B7">
              <w:rPr>
                <w:b/>
                <w:bCs/>
              </w:rPr>
              <w:t>%</w:t>
            </w:r>
          </w:p>
        </w:tc>
        <w:tc>
          <w:tcPr>
            <w:tcW w:w="1152" w:type="dxa"/>
            <w:shd w:val="clear" w:color="auto" w:fill="A3DEDD" w:themeFill="accent1" w:themeFillTint="99"/>
            <w:noWrap/>
            <w:vAlign w:val="center"/>
            <w:hideMark/>
          </w:tcPr>
          <w:p w14:paraId="7F250F03" w14:textId="77777777" w:rsidR="00CF663D" w:rsidRPr="00EB49B7" w:rsidRDefault="00CF663D" w:rsidP="001A2749">
            <w:pPr>
              <w:spacing w:line="240" w:lineRule="auto"/>
              <w:jc w:val="center"/>
              <w:rPr>
                <w:b/>
                <w:bCs/>
              </w:rPr>
            </w:pPr>
            <w:r w:rsidRPr="00EB49B7">
              <w:rPr>
                <w:b/>
                <w:bCs/>
              </w:rPr>
              <w:t>Lower CI</w:t>
            </w:r>
          </w:p>
        </w:tc>
        <w:tc>
          <w:tcPr>
            <w:tcW w:w="1152" w:type="dxa"/>
            <w:shd w:val="clear" w:color="auto" w:fill="A3DEDD" w:themeFill="accent1" w:themeFillTint="99"/>
            <w:noWrap/>
            <w:vAlign w:val="center"/>
            <w:hideMark/>
          </w:tcPr>
          <w:p w14:paraId="4BBDF414" w14:textId="77777777" w:rsidR="00CF663D" w:rsidRPr="00EB49B7" w:rsidRDefault="00CF663D" w:rsidP="001A2749">
            <w:pPr>
              <w:spacing w:line="240" w:lineRule="auto"/>
              <w:jc w:val="center"/>
              <w:rPr>
                <w:b/>
                <w:bCs/>
              </w:rPr>
            </w:pPr>
            <w:r w:rsidRPr="00EB49B7">
              <w:rPr>
                <w:b/>
                <w:bCs/>
              </w:rPr>
              <w:t>Upper CI</w:t>
            </w:r>
          </w:p>
        </w:tc>
        <w:tc>
          <w:tcPr>
            <w:tcW w:w="892" w:type="dxa"/>
            <w:shd w:val="clear" w:color="auto" w:fill="A3DEDD" w:themeFill="accent1" w:themeFillTint="99"/>
            <w:vAlign w:val="center"/>
            <w:hideMark/>
          </w:tcPr>
          <w:p w14:paraId="51498532" w14:textId="0529FD03" w:rsidR="00CF663D" w:rsidRPr="00EB49B7" w:rsidRDefault="001A2749" w:rsidP="001A2749">
            <w:pPr>
              <w:spacing w:line="240" w:lineRule="auto"/>
              <w:jc w:val="center"/>
              <w:rPr>
                <w:b/>
                <w:bCs/>
              </w:rPr>
            </w:pPr>
            <w:r>
              <w:rPr>
                <w:b/>
                <w:bCs/>
              </w:rPr>
              <w:t xml:space="preserve">Survey </w:t>
            </w:r>
            <w:r w:rsidR="00CF663D" w:rsidRPr="00EB49B7">
              <w:rPr>
                <w:b/>
                <w:bCs/>
              </w:rPr>
              <w:t>Value</w:t>
            </w:r>
          </w:p>
        </w:tc>
        <w:tc>
          <w:tcPr>
            <w:tcW w:w="763" w:type="dxa"/>
            <w:shd w:val="clear" w:color="auto" w:fill="A3DEDD" w:themeFill="accent1" w:themeFillTint="99"/>
            <w:noWrap/>
            <w:vAlign w:val="center"/>
            <w:hideMark/>
          </w:tcPr>
          <w:p w14:paraId="0C87B884" w14:textId="77777777" w:rsidR="00CF663D" w:rsidRPr="00EB49B7" w:rsidRDefault="00CF663D" w:rsidP="001A2749">
            <w:pPr>
              <w:spacing w:line="240" w:lineRule="auto"/>
              <w:jc w:val="center"/>
              <w:rPr>
                <w:b/>
                <w:bCs/>
              </w:rPr>
            </w:pPr>
            <w:r w:rsidRPr="00EB49B7">
              <w:rPr>
                <w:b/>
                <w:bCs/>
              </w:rPr>
              <w:t>%</w:t>
            </w:r>
          </w:p>
        </w:tc>
        <w:tc>
          <w:tcPr>
            <w:tcW w:w="1152" w:type="dxa"/>
            <w:shd w:val="clear" w:color="auto" w:fill="A3DEDD" w:themeFill="accent1" w:themeFillTint="99"/>
            <w:noWrap/>
            <w:vAlign w:val="center"/>
            <w:hideMark/>
          </w:tcPr>
          <w:p w14:paraId="4DBE6244" w14:textId="77777777" w:rsidR="00CF663D" w:rsidRPr="00EB49B7" w:rsidRDefault="00CF663D" w:rsidP="001A2749">
            <w:pPr>
              <w:spacing w:line="240" w:lineRule="auto"/>
              <w:jc w:val="center"/>
              <w:rPr>
                <w:b/>
                <w:bCs/>
              </w:rPr>
            </w:pPr>
            <w:r w:rsidRPr="00EB49B7">
              <w:rPr>
                <w:b/>
                <w:bCs/>
              </w:rPr>
              <w:t>Lower CI</w:t>
            </w:r>
          </w:p>
        </w:tc>
        <w:tc>
          <w:tcPr>
            <w:tcW w:w="1152" w:type="dxa"/>
            <w:shd w:val="clear" w:color="auto" w:fill="A3DEDD" w:themeFill="accent1" w:themeFillTint="99"/>
            <w:noWrap/>
            <w:vAlign w:val="center"/>
            <w:hideMark/>
          </w:tcPr>
          <w:p w14:paraId="1BCC9B07" w14:textId="77777777" w:rsidR="00CF663D" w:rsidRPr="00EB49B7" w:rsidRDefault="00CF663D" w:rsidP="001A2749">
            <w:pPr>
              <w:spacing w:line="240" w:lineRule="auto"/>
              <w:jc w:val="center"/>
              <w:rPr>
                <w:b/>
                <w:bCs/>
              </w:rPr>
            </w:pPr>
            <w:r w:rsidRPr="00EB49B7">
              <w:rPr>
                <w:b/>
                <w:bCs/>
              </w:rPr>
              <w:t>Upper CI</w:t>
            </w:r>
          </w:p>
        </w:tc>
      </w:tr>
      <w:tr w:rsidR="00CF663D" w:rsidRPr="00EB49B7" w14:paraId="22B72526" w14:textId="77777777" w:rsidTr="001A2749">
        <w:trPr>
          <w:trHeight w:val="290"/>
        </w:trPr>
        <w:tc>
          <w:tcPr>
            <w:tcW w:w="1608" w:type="dxa"/>
            <w:hideMark/>
          </w:tcPr>
          <w:p w14:paraId="04C2D4E6" w14:textId="77777777" w:rsidR="00CF663D" w:rsidRPr="00EB49B7" w:rsidRDefault="00CF663D" w:rsidP="00991876">
            <w:pPr>
              <w:spacing w:line="240" w:lineRule="auto"/>
              <w:rPr>
                <w:b/>
              </w:rPr>
            </w:pPr>
            <w:r w:rsidRPr="00EB49B7">
              <w:rPr>
                <w:b/>
              </w:rPr>
              <w:t>Male</w:t>
            </w:r>
          </w:p>
        </w:tc>
        <w:tc>
          <w:tcPr>
            <w:tcW w:w="1006" w:type="dxa"/>
            <w:noWrap/>
            <w:vAlign w:val="center"/>
            <w:hideMark/>
          </w:tcPr>
          <w:p w14:paraId="416E4090" w14:textId="77777777" w:rsidR="00CF663D" w:rsidRPr="00EB49B7" w:rsidRDefault="00CF663D" w:rsidP="00991876">
            <w:pPr>
              <w:spacing w:line="240" w:lineRule="auto"/>
              <w:jc w:val="right"/>
            </w:pPr>
            <w:r w:rsidRPr="00EB49B7">
              <w:t>196,255</w:t>
            </w:r>
          </w:p>
        </w:tc>
        <w:tc>
          <w:tcPr>
            <w:tcW w:w="814" w:type="dxa"/>
            <w:noWrap/>
            <w:vAlign w:val="center"/>
            <w:hideMark/>
          </w:tcPr>
          <w:p w14:paraId="3DAFB951" w14:textId="77777777" w:rsidR="00CF663D" w:rsidRPr="00EB49B7" w:rsidRDefault="00CF663D" w:rsidP="00991876">
            <w:pPr>
              <w:spacing w:line="240" w:lineRule="auto"/>
              <w:jc w:val="right"/>
            </w:pPr>
            <w:r w:rsidRPr="00EB49B7">
              <w:t>49.2%</w:t>
            </w:r>
          </w:p>
        </w:tc>
        <w:tc>
          <w:tcPr>
            <w:tcW w:w="1152" w:type="dxa"/>
            <w:noWrap/>
            <w:vAlign w:val="center"/>
            <w:hideMark/>
          </w:tcPr>
          <w:p w14:paraId="19652C93" w14:textId="77777777" w:rsidR="00CF663D" w:rsidRPr="00EB49B7" w:rsidRDefault="00CF663D" w:rsidP="00991876">
            <w:pPr>
              <w:spacing w:line="240" w:lineRule="auto"/>
              <w:jc w:val="right"/>
            </w:pPr>
            <w:r w:rsidRPr="00EB49B7">
              <w:t>49.0%</w:t>
            </w:r>
          </w:p>
        </w:tc>
        <w:tc>
          <w:tcPr>
            <w:tcW w:w="1152" w:type="dxa"/>
            <w:noWrap/>
            <w:vAlign w:val="center"/>
            <w:hideMark/>
          </w:tcPr>
          <w:p w14:paraId="596BB634" w14:textId="77777777" w:rsidR="00CF663D" w:rsidRPr="00EB49B7" w:rsidRDefault="00CF663D" w:rsidP="00991876">
            <w:pPr>
              <w:spacing w:line="240" w:lineRule="auto"/>
              <w:jc w:val="right"/>
            </w:pPr>
            <w:r w:rsidRPr="00EB49B7">
              <w:t>49.3%</w:t>
            </w:r>
          </w:p>
        </w:tc>
        <w:tc>
          <w:tcPr>
            <w:tcW w:w="892" w:type="dxa"/>
            <w:noWrap/>
            <w:vAlign w:val="center"/>
            <w:hideMark/>
          </w:tcPr>
          <w:p w14:paraId="1439C894" w14:textId="77777777" w:rsidR="00CF663D" w:rsidRPr="00EB49B7" w:rsidRDefault="00CF663D" w:rsidP="00991876">
            <w:pPr>
              <w:spacing w:line="240" w:lineRule="auto"/>
              <w:jc w:val="right"/>
            </w:pPr>
            <w:r w:rsidRPr="00EB49B7">
              <w:t>130</w:t>
            </w:r>
          </w:p>
        </w:tc>
        <w:tc>
          <w:tcPr>
            <w:tcW w:w="763" w:type="dxa"/>
            <w:noWrap/>
            <w:vAlign w:val="center"/>
            <w:hideMark/>
          </w:tcPr>
          <w:p w14:paraId="07D08786" w14:textId="77777777" w:rsidR="00CF663D" w:rsidRPr="00EB49B7" w:rsidRDefault="00CF663D" w:rsidP="00991876">
            <w:pPr>
              <w:spacing w:line="240" w:lineRule="auto"/>
              <w:jc w:val="right"/>
            </w:pPr>
            <w:r w:rsidRPr="00EB49B7">
              <w:t>25%</w:t>
            </w:r>
          </w:p>
        </w:tc>
        <w:tc>
          <w:tcPr>
            <w:tcW w:w="1152" w:type="dxa"/>
            <w:noWrap/>
            <w:vAlign w:val="center"/>
            <w:hideMark/>
          </w:tcPr>
          <w:p w14:paraId="65EBC42B" w14:textId="77777777" w:rsidR="00CF663D" w:rsidRPr="00EB49B7" w:rsidRDefault="00CF663D" w:rsidP="00991876">
            <w:pPr>
              <w:spacing w:line="240" w:lineRule="auto"/>
              <w:jc w:val="right"/>
            </w:pPr>
            <w:r w:rsidRPr="00EB49B7">
              <w:t>21.5%</w:t>
            </w:r>
          </w:p>
        </w:tc>
        <w:tc>
          <w:tcPr>
            <w:tcW w:w="1152" w:type="dxa"/>
            <w:noWrap/>
            <w:vAlign w:val="center"/>
            <w:hideMark/>
          </w:tcPr>
          <w:p w14:paraId="20D19112" w14:textId="77777777" w:rsidR="00CF663D" w:rsidRPr="00EB49B7" w:rsidRDefault="00CF663D" w:rsidP="00991876">
            <w:pPr>
              <w:spacing w:line="240" w:lineRule="auto"/>
              <w:jc w:val="right"/>
            </w:pPr>
            <w:r w:rsidRPr="00EB49B7">
              <w:t>28.9%</w:t>
            </w:r>
          </w:p>
        </w:tc>
      </w:tr>
      <w:tr w:rsidR="00CF663D" w:rsidRPr="00EB49B7" w14:paraId="15B106F7" w14:textId="77777777" w:rsidTr="001A2749">
        <w:trPr>
          <w:trHeight w:val="290"/>
        </w:trPr>
        <w:tc>
          <w:tcPr>
            <w:tcW w:w="1608" w:type="dxa"/>
            <w:hideMark/>
          </w:tcPr>
          <w:p w14:paraId="6718F2D3" w14:textId="77777777" w:rsidR="00CF663D" w:rsidRPr="00EB49B7" w:rsidRDefault="00CF663D" w:rsidP="00991876">
            <w:pPr>
              <w:spacing w:line="240" w:lineRule="auto"/>
              <w:rPr>
                <w:b/>
              </w:rPr>
            </w:pPr>
            <w:r w:rsidRPr="00EB49B7">
              <w:rPr>
                <w:b/>
              </w:rPr>
              <w:t>Female</w:t>
            </w:r>
          </w:p>
        </w:tc>
        <w:tc>
          <w:tcPr>
            <w:tcW w:w="1006" w:type="dxa"/>
            <w:noWrap/>
            <w:vAlign w:val="center"/>
            <w:hideMark/>
          </w:tcPr>
          <w:p w14:paraId="4328888E" w14:textId="77777777" w:rsidR="00CF663D" w:rsidRPr="00EB49B7" w:rsidRDefault="00CF663D" w:rsidP="00991876">
            <w:pPr>
              <w:spacing w:line="240" w:lineRule="auto"/>
              <w:jc w:val="right"/>
            </w:pPr>
            <w:r w:rsidRPr="00EB49B7">
              <w:t>202,695</w:t>
            </w:r>
          </w:p>
        </w:tc>
        <w:tc>
          <w:tcPr>
            <w:tcW w:w="814" w:type="dxa"/>
            <w:noWrap/>
            <w:vAlign w:val="center"/>
            <w:hideMark/>
          </w:tcPr>
          <w:p w14:paraId="050B8BC0" w14:textId="77777777" w:rsidR="00CF663D" w:rsidRPr="00EB49B7" w:rsidRDefault="00CF663D" w:rsidP="00991876">
            <w:pPr>
              <w:spacing w:line="240" w:lineRule="auto"/>
              <w:jc w:val="right"/>
            </w:pPr>
            <w:r w:rsidRPr="00EB49B7">
              <w:t>50.8%</w:t>
            </w:r>
          </w:p>
        </w:tc>
        <w:tc>
          <w:tcPr>
            <w:tcW w:w="1152" w:type="dxa"/>
            <w:noWrap/>
            <w:vAlign w:val="center"/>
            <w:hideMark/>
          </w:tcPr>
          <w:p w14:paraId="26FD0843" w14:textId="77777777" w:rsidR="00CF663D" w:rsidRPr="00EB49B7" w:rsidRDefault="00CF663D" w:rsidP="00991876">
            <w:pPr>
              <w:spacing w:line="240" w:lineRule="auto"/>
              <w:jc w:val="right"/>
            </w:pPr>
            <w:r w:rsidRPr="00EB49B7">
              <w:t>50.7%</w:t>
            </w:r>
          </w:p>
        </w:tc>
        <w:tc>
          <w:tcPr>
            <w:tcW w:w="1152" w:type="dxa"/>
            <w:noWrap/>
            <w:vAlign w:val="center"/>
            <w:hideMark/>
          </w:tcPr>
          <w:p w14:paraId="5432BF11" w14:textId="77777777" w:rsidR="00CF663D" w:rsidRPr="00EB49B7" w:rsidRDefault="00CF663D" w:rsidP="00991876">
            <w:pPr>
              <w:spacing w:line="240" w:lineRule="auto"/>
              <w:jc w:val="right"/>
            </w:pPr>
            <w:r w:rsidRPr="00EB49B7">
              <w:t>51.0%</w:t>
            </w:r>
          </w:p>
        </w:tc>
        <w:tc>
          <w:tcPr>
            <w:tcW w:w="892" w:type="dxa"/>
            <w:noWrap/>
            <w:vAlign w:val="center"/>
            <w:hideMark/>
          </w:tcPr>
          <w:p w14:paraId="39D8C904" w14:textId="77777777" w:rsidR="00CF663D" w:rsidRPr="00EB49B7" w:rsidRDefault="00CF663D" w:rsidP="00991876">
            <w:pPr>
              <w:spacing w:line="240" w:lineRule="auto"/>
              <w:jc w:val="right"/>
            </w:pPr>
            <w:r w:rsidRPr="00EB49B7">
              <w:t>390</w:t>
            </w:r>
          </w:p>
        </w:tc>
        <w:tc>
          <w:tcPr>
            <w:tcW w:w="763" w:type="dxa"/>
            <w:noWrap/>
            <w:vAlign w:val="center"/>
            <w:hideMark/>
          </w:tcPr>
          <w:p w14:paraId="4CA47020" w14:textId="77777777" w:rsidR="00CF663D" w:rsidRPr="00EB49B7" w:rsidRDefault="00CF663D" w:rsidP="00991876">
            <w:pPr>
              <w:spacing w:line="240" w:lineRule="auto"/>
              <w:jc w:val="right"/>
            </w:pPr>
            <w:r w:rsidRPr="00EB49B7">
              <w:t>74%</w:t>
            </w:r>
          </w:p>
        </w:tc>
        <w:tc>
          <w:tcPr>
            <w:tcW w:w="1152" w:type="dxa"/>
            <w:noWrap/>
            <w:vAlign w:val="center"/>
            <w:hideMark/>
          </w:tcPr>
          <w:p w14:paraId="5B6E5503" w14:textId="77777777" w:rsidR="00CF663D" w:rsidRPr="00EB49B7" w:rsidRDefault="00CF663D" w:rsidP="00991876">
            <w:pPr>
              <w:spacing w:line="240" w:lineRule="auto"/>
              <w:jc w:val="right"/>
            </w:pPr>
            <w:r w:rsidRPr="00EB49B7">
              <w:t>71.1%</w:t>
            </w:r>
          </w:p>
        </w:tc>
        <w:tc>
          <w:tcPr>
            <w:tcW w:w="1152" w:type="dxa"/>
            <w:noWrap/>
            <w:vAlign w:val="center"/>
            <w:hideMark/>
          </w:tcPr>
          <w:p w14:paraId="32C048AE" w14:textId="77777777" w:rsidR="00CF663D" w:rsidRPr="00EB49B7" w:rsidRDefault="00CF663D" w:rsidP="00991876">
            <w:pPr>
              <w:spacing w:line="240" w:lineRule="auto"/>
              <w:jc w:val="right"/>
            </w:pPr>
            <w:r w:rsidRPr="00EB49B7">
              <w:t>78.5%</w:t>
            </w:r>
          </w:p>
        </w:tc>
      </w:tr>
    </w:tbl>
    <w:p w14:paraId="5E834977" w14:textId="77777777" w:rsidR="004F7DD4" w:rsidRDefault="004F7DD4">
      <w:pPr>
        <w:spacing w:before="0" w:after="200" w:line="276" w:lineRule="auto"/>
      </w:pPr>
      <w:r>
        <w:br w:type="page"/>
      </w:r>
    </w:p>
    <w:tbl>
      <w:tblPr>
        <w:tblStyle w:val="TableGrid"/>
        <w:tblW w:w="10058" w:type="dxa"/>
        <w:tblLook w:val="04A0" w:firstRow="1" w:lastRow="0" w:firstColumn="1" w:lastColumn="0" w:noHBand="0" w:noVBand="1"/>
        <w:tblCaption w:val="Ethnicity of Respondents Survey Results"/>
        <w:tblDescription w:val="A listing of Census and Survey values for different ethnicities of our respondents (e.g. black, Arab, Filipino, Caucasian/white) in terms of populations for the different ethnicities (in percentages), and upper and lower confidence intervals for each ethnicity (in percentages)."/>
      </w:tblPr>
      <w:tblGrid>
        <w:gridCol w:w="1924"/>
        <w:gridCol w:w="1006"/>
        <w:gridCol w:w="814"/>
        <w:gridCol w:w="1152"/>
        <w:gridCol w:w="1152"/>
        <w:gridCol w:w="892"/>
        <w:gridCol w:w="814"/>
        <w:gridCol w:w="1152"/>
        <w:gridCol w:w="1152"/>
      </w:tblGrid>
      <w:tr w:rsidR="00CF663D" w:rsidRPr="00EB49B7" w14:paraId="1D5BCD97" w14:textId="77777777" w:rsidTr="008D0516">
        <w:trPr>
          <w:trHeight w:val="290"/>
          <w:tblHeader/>
        </w:trPr>
        <w:tc>
          <w:tcPr>
            <w:tcW w:w="1924" w:type="dxa"/>
            <w:shd w:val="clear" w:color="auto" w:fill="A3DEDD" w:themeFill="accent1" w:themeFillTint="99"/>
            <w:vAlign w:val="center"/>
            <w:hideMark/>
          </w:tcPr>
          <w:p w14:paraId="3E4ADE8E" w14:textId="6F3BB2E8" w:rsidR="00CF663D" w:rsidRPr="00EB49B7" w:rsidRDefault="001A2749" w:rsidP="001A2749">
            <w:pPr>
              <w:spacing w:line="240" w:lineRule="auto"/>
              <w:jc w:val="center"/>
              <w:rPr>
                <w:b/>
              </w:rPr>
            </w:pPr>
            <w:r w:rsidRPr="00EB49B7">
              <w:rPr>
                <w:b/>
              </w:rPr>
              <w:t>Ethnicity</w:t>
            </w:r>
          </w:p>
        </w:tc>
        <w:tc>
          <w:tcPr>
            <w:tcW w:w="1006" w:type="dxa"/>
            <w:shd w:val="clear" w:color="auto" w:fill="A3DEDD" w:themeFill="accent1" w:themeFillTint="99"/>
            <w:noWrap/>
            <w:vAlign w:val="center"/>
            <w:hideMark/>
          </w:tcPr>
          <w:p w14:paraId="5948C780" w14:textId="6457D2D4" w:rsidR="00CF663D" w:rsidRPr="00EB49B7" w:rsidRDefault="001A2749" w:rsidP="001A2749">
            <w:pPr>
              <w:spacing w:line="240" w:lineRule="auto"/>
              <w:jc w:val="center"/>
              <w:rPr>
                <w:b/>
                <w:bCs/>
              </w:rPr>
            </w:pPr>
            <w:r>
              <w:rPr>
                <w:b/>
                <w:bCs/>
              </w:rPr>
              <w:t xml:space="preserve">Census </w:t>
            </w:r>
            <w:r w:rsidR="00CF663D" w:rsidRPr="00EB49B7">
              <w:rPr>
                <w:b/>
                <w:bCs/>
              </w:rPr>
              <w:t>Value</w:t>
            </w:r>
          </w:p>
        </w:tc>
        <w:tc>
          <w:tcPr>
            <w:tcW w:w="814" w:type="dxa"/>
            <w:shd w:val="clear" w:color="auto" w:fill="A3DEDD" w:themeFill="accent1" w:themeFillTint="99"/>
            <w:noWrap/>
            <w:vAlign w:val="center"/>
            <w:hideMark/>
          </w:tcPr>
          <w:p w14:paraId="581A5224" w14:textId="77777777" w:rsidR="00CF663D" w:rsidRPr="00EB49B7" w:rsidRDefault="00CF663D" w:rsidP="001A2749">
            <w:pPr>
              <w:spacing w:line="240" w:lineRule="auto"/>
              <w:jc w:val="center"/>
              <w:rPr>
                <w:b/>
                <w:bCs/>
              </w:rPr>
            </w:pPr>
            <w:r w:rsidRPr="00EB49B7">
              <w:rPr>
                <w:b/>
                <w:bCs/>
              </w:rPr>
              <w:t>%</w:t>
            </w:r>
          </w:p>
        </w:tc>
        <w:tc>
          <w:tcPr>
            <w:tcW w:w="1152" w:type="dxa"/>
            <w:shd w:val="clear" w:color="auto" w:fill="A3DEDD" w:themeFill="accent1" w:themeFillTint="99"/>
            <w:noWrap/>
            <w:vAlign w:val="center"/>
            <w:hideMark/>
          </w:tcPr>
          <w:p w14:paraId="04CE045A" w14:textId="77777777" w:rsidR="00CF663D" w:rsidRPr="00EB49B7" w:rsidRDefault="00CF663D" w:rsidP="001A2749">
            <w:pPr>
              <w:spacing w:line="240" w:lineRule="auto"/>
              <w:jc w:val="center"/>
              <w:rPr>
                <w:b/>
                <w:bCs/>
              </w:rPr>
            </w:pPr>
            <w:r w:rsidRPr="00EB49B7">
              <w:rPr>
                <w:b/>
                <w:bCs/>
              </w:rPr>
              <w:t>Lower CI</w:t>
            </w:r>
          </w:p>
        </w:tc>
        <w:tc>
          <w:tcPr>
            <w:tcW w:w="1152" w:type="dxa"/>
            <w:shd w:val="clear" w:color="auto" w:fill="A3DEDD" w:themeFill="accent1" w:themeFillTint="99"/>
            <w:noWrap/>
            <w:vAlign w:val="center"/>
            <w:hideMark/>
          </w:tcPr>
          <w:p w14:paraId="6E8998EE" w14:textId="77777777" w:rsidR="00CF663D" w:rsidRPr="00EB49B7" w:rsidRDefault="00CF663D" w:rsidP="001A2749">
            <w:pPr>
              <w:spacing w:line="240" w:lineRule="auto"/>
              <w:jc w:val="center"/>
              <w:rPr>
                <w:b/>
                <w:bCs/>
              </w:rPr>
            </w:pPr>
            <w:r w:rsidRPr="00EB49B7">
              <w:rPr>
                <w:b/>
                <w:bCs/>
              </w:rPr>
              <w:t>Upper CI</w:t>
            </w:r>
          </w:p>
        </w:tc>
        <w:tc>
          <w:tcPr>
            <w:tcW w:w="892" w:type="dxa"/>
            <w:shd w:val="clear" w:color="auto" w:fill="A3DEDD" w:themeFill="accent1" w:themeFillTint="99"/>
            <w:noWrap/>
            <w:vAlign w:val="center"/>
            <w:hideMark/>
          </w:tcPr>
          <w:p w14:paraId="2FBCD10E" w14:textId="054A87A4" w:rsidR="00CF663D" w:rsidRPr="00EB49B7" w:rsidRDefault="001A2749" w:rsidP="001A2749">
            <w:pPr>
              <w:spacing w:line="240" w:lineRule="auto"/>
              <w:jc w:val="center"/>
              <w:rPr>
                <w:b/>
                <w:bCs/>
              </w:rPr>
            </w:pPr>
            <w:r>
              <w:rPr>
                <w:b/>
                <w:bCs/>
              </w:rPr>
              <w:t xml:space="preserve">Survey </w:t>
            </w:r>
            <w:r w:rsidR="00CF663D" w:rsidRPr="00EB49B7">
              <w:rPr>
                <w:b/>
                <w:bCs/>
              </w:rPr>
              <w:t>Value</w:t>
            </w:r>
          </w:p>
        </w:tc>
        <w:tc>
          <w:tcPr>
            <w:tcW w:w="814" w:type="dxa"/>
            <w:tcBorders>
              <w:bottom w:val="single" w:sz="4" w:space="0" w:color="auto"/>
            </w:tcBorders>
            <w:shd w:val="clear" w:color="auto" w:fill="A3DEDD" w:themeFill="accent1" w:themeFillTint="99"/>
            <w:noWrap/>
            <w:vAlign w:val="center"/>
            <w:hideMark/>
          </w:tcPr>
          <w:p w14:paraId="79ACE3D1" w14:textId="77777777" w:rsidR="00CF663D" w:rsidRPr="00EB49B7" w:rsidRDefault="00CF663D" w:rsidP="001A2749">
            <w:pPr>
              <w:spacing w:line="240" w:lineRule="auto"/>
              <w:jc w:val="center"/>
              <w:rPr>
                <w:b/>
                <w:bCs/>
              </w:rPr>
            </w:pPr>
            <w:r w:rsidRPr="00EB49B7">
              <w:rPr>
                <w:b/>
                <w:bCs/>
              </w:rPr>
              <w:t>%</w:t>
            </w:r>
          </w:p>
        </w:tc>
        <w:tc>
          <w:tcPr>
            <w:tcW w:w="1152" w:type="dxa"/>
            <w:tcBorders>
              <w:bottom w:val="single" w:sz="4" w:space="0" w:color="auto"/>
            </w:tcBorders>
            <w:shd w:val="clear" w:color="auto" w:fill="A3DEDD" w:themeFill="accent1" w:themeFillTint="99"/>
            <w:noWrap/>
            <w:vAlign w:val="center"/>
            <w:hideMark/>
          </w:tcPr>
          <w:p w14:paraId="78ACD20B" w14:textId="77777777" w:rsidR="00CF663D" w:rsidRPr="00EB49B7" w:rsidRDefault="00CF663D" w:rsidP="001A2749">
            <w:pPr>
              <w:spacing w:line="240" w:lineRule="auto"/>
              <w:jc w:val="center"/>
              <w:rPr>
                <w:b/>
                <w:bCs/>
              </w:rPr>
            </w:pPr>
            <w:r w:rsidRPr="00EB49B7">
              <w:rPr>
                <w:b/>
                <w:bCs/>
              </w:rPr>
              <w:t>Lower CI</w:t>
            </w:r>
          </w:p>
        </w:tc>
        <w:tc>
          <w:tcPr>
            <w:tcW w:w="1152" w:type="dxa"/>
            <w:tcBorders>
              <w:bottom w:val="single" w:sz="4" w:space="0" w:color="auto"/>
            </w:tcBorders>
            <w:shd w:val="clear" w:color="auto" w:fill="A3DEDD" w:themeFill="accent1" w:themeFillTint="99"/>
            <w:noWrap/>
            <w:vAlign w:val="center"/>
            <w:hideMark/>
          </w:tcPr>
          <w:p w14:paraId="1902D96C" w14:textId="77777777" w:rsidR="00CF663D" w:rsidRPr="00EB49B7" w:rsidRDefault="00CF663D" w:rsidP="001A2749">
            <w:pPr>
              <w:spacing w:line="240" w:lineRule="auto"/>
              <w:jc w:val="center"/>
              <w:rPr>
                <w:b/>
                <w:bCs/>
              </w:rPr>
            </w:pPr>
            <w:r w:rsidRPr="00EB49B7">
              <w:rPr>
                <w:b/>
                <w:bCs/>
              </w:rPr>
              <w:t>Upper CI</w:t>
            </w:r>
          </w:p>
        </w:tc>
      </w:tr>
      <w:tr w:rsidR="00CF663D" w:rsidRPr="00EB49B7" w14:paraId="0390941E" w14:textId="77777777" w:rsidTr="001A2749">
        <w:trPr>
          <w:trHeight w:val="290"/>
        </w:trPr>
        <w:tc>
          <w:tcPr>
            <w:tcW w:w="1924" w:type="dxa"/>
            <w:hideMark/>
          </w:tcPr>
          <w:p w14:paraId="65EAED06" w14:textId="77777777" w:rsidR="00CF663D" w:rsidRPr="00EB49B7" w:rsidRDefault="00CF663D" w:rsidP="00991876">
            <w:pPr>
              <w:spacing w:line="240" w:lineRule="auto"/>
              <w:rPr>
                <w:b/>
              </w:rPr>
            </w:pPr>
            <w:r w:rsidRPr="00EB49B7">
              <w:rPr>
                <w:b/>
              </w:rPr>
              <w:t>Black</w:t>
            </w:r>
          </w:p>
        </w:tc>
        <w:tc>
          <w:tcPr>
            <w:tcW w:w="1006" w:type="dxa"/>
            <w:noWrap/>
            <w:vAlign w:val="center"/>
            <w:hideMark/>
          </w:tcPr>
          <w:p w14:paraId="0093F0DA" w14:textId="77777777" w:rsidR="00CF663D" w:rsidRPr="00EB49B7" w:rsidRDefault="00CF663D" w:rsidP="00991876">
            <w:pPr>
              <w:spacing w:line="240" w:lineRule="auto"/>
              <w:jc w:val="right"/>
            </w:pPr>
            <w:r w:rsidRPr="00EB49B7">
              <w:t>13,120</w:t>
            </w:r>
          </w:p>
        </w:tc>
        <w:tc>
          <w:tcPr>
            <w:tcW w:w="814" w:type="dxa"/>
            <w:noWrap/>
            <w:vAlign w:val="center"/>
            <w:hideMark/>
          </w:tcPr>
          <w:p w14:paraId="468B7D5D" w14:textId="77777777" w:rsidR="00CF663D" w:rsidRPr="00EB49B7" w:rsidRDefault="00CF663D" w:rsidP="00991876">
            <w:pPr>
              <w:spacing w:line="240" w:lineRule="auto"/>
              <w:jc w:val="right"/>
            </w:pPr>
            <w:r w:rsidRPr="00EB49B7">
              <w:t>3.4%</w:t>
            </w:r>
          </w:p>
        </w:tc>
        <w:tc>
          <w:tcPr>
            <w:tcW w:w="1152" w:type="dxa"/>
            <w:noWrap/>
            <w:vAlign w:val="center"/>
            <w:hideMark/>
          </w:tcPr>
          <w:p w14:paraId="70552C07" w14:textId="77777777" w:rsidR="00CF663D" w:rsidRPr="00EB49B7" w:rsidRDefault="00CF663D" w:rsidP="00991876">
            <w:pPr>
              <w:spacing w:line="240" w:lineRule="auto"/>
              <w:jc w:val="right"/>
            </w:pPr>
            <w:r w:rsidRPr="00EB49B7">
              <w:t>3.3%</w:t>
            </w:r>
          </w:p>
        </w:tc>
        <w:tc>
          <w:tcPr>
            <w:tcW w:w="1152" w:type="dxa"/>
            <w:noWrap/>
            <w:vAlign w:val="center"/>
            <w:hideMark/>
          </w:tcPr>
          <w:p w14:paraId="0E870CA5" w14:textId="77777777" w:rsidR="00CF663D" w:rsidRPr="00EB49B7" w:rsidRDefault="00CF663D" w:rsidP="00991876">
            <w:pPr>
              <w:spacing w:line="240" w:lineRule="auto"/>
              <w:jc w:val="right"/>
            </w:pPr>
            <w:r w:rsidRPr="00EB49B7">
              <w:t>3.4%</w:t>
            </w:r>
          </w:p>
        </w:tc>
        <w:tc>
          <w:tcPr>
            <w:tcW w:w="892" w:type="dxa"/>
            <w:noWrap/>
            <w:vAlign w:val="center"/>
            <w:hideMark/>
          </w:tcPr>
          <w:p w14:paraId="6DFCD268" w14:textId="77777777" w:rsidR="00CF663D" w:rsidRPr="00EB49B7" w:rsidRDefault="00CF663D" w:rsidP="00991876">
            <w:pPr>
              <w:spacing w:line="240" w:lineRule="auto"/>
              <w:jc w:val="right"/>
            </w:pPr>
            <w:r w:rsidRPr="00EB49B7">
              <w:t>1</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14:paraId="1720D007" w14:textId="77777777" w:rsidR="00CF663D" w:rsidRPr="00EB49B7" w:rsidRDefault="00CF663D" w:rsidP="00991876">
            <w:pPr>
              <w:spacing w:line="240" w:lineRule="auto"/>
              <w:jc w:val="right"/>
            </w:pPr>
            <w:r>
              <w:rPr>
                <w:rFonts w:ascii="Calibri" w:hAnsi="Calibri" w:cs="Calibri"/>
                <w:color w:val="000000"/>
              </w:rPr>
              <w:t>0.2%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D953EA" w14:textId="77777777" w:rsidR="00CF663D" w:rsidRPr="00EB49B7" w:rsidRDefault="00CF663D" w:rsidP="00991876">
            <w:pPr>
              <w:spacing w:line="240" w:lineRule="auto"/>
              <w:jc w:val="right"/>
            </w:pPr>
            <w:r>
              <w:rPr>
                <w:rFonts w:ascii="Calibri" w:hAnsi="Calibri" w:cs="Calibri"/>
                <w:color w:val="000000"/>
              </w:rPr>
              <w:t>0.0%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751AC4" w14:textId="77777777" w:rsidR="00CF663D" w:rsidRPr="00EB49B7" w:rsidRDefault="00CF663D" w:rsidP="00991876">
            <w:pPr>
              <w:spacing w:line="240" w:lineRule="auto"/>
              <w:jc w:val="right"/>
            </w:pPr>
            <w:r>
              <w:rPr>
                <w:rFonts w:ascii="Calibri" w:hAnsi="Calibri" w:cs="Calibri"/>
                <w:color w:val="000000"/>
              </w:rPr>
              <w:t>1.2%</w:t>
            </w:r>
          </w:p>
        </w:tc>
      </w:tr>
      <w:tr w:rsidR="00CF663D" w:rsidRPr="00EB49B7" w14:paraId="6252AC93" w14:textId="77777777" w:rsidTr="001A2749">
        <w:trPr>
          <w:trHeight w:val="290"/>
        </w:trPr>
        <w:tc>
          <w:tcPr>
            <w:tcW w:w="1924" w:type="dxa"/>
            <w:hideMark/>
          </w:tcPr>
          <w:p w14:paraId="5C8EFE3D" w14:textId="77777777" w:rsidR="00CF663D" w:rsidRPr="00EB49B7" w:rsidRDefault="00CF663D" w:rsidP="00991876">
            <w:pPr>
              <w:spacing w:line="240" w:lineRule="auto"/>
              <w:rPr>
                <w:b/>
              </w:rPr>
            </w:pPr>
            <w:r w:rsidRPr="00EB49B7">
              <w:rPr>
                <w:b/>
              </w:rPr>
              <w:t xml:space="preserve">Indigenous </w:t>
            </w:r>
          </w:p>
        </w:tc>
        <w:tc>
          <w:tcPr>
            <w:tcW w:w="1006" w:type="dxa"/>
            <w:noWrap/>
            <w:vAlign w:val="center"/>
            <w:hideMark/>
          </w:tcPr>
          <w:p w14:paraId="74BC64F7" w14:textId="77777777" w:rsidR="00CF663D" w:rsidRPr="00EB49B7" w:rsidRDefault="00CF663D" w:rsidP="00991876">
            <w:pPr>
              <w:spacing w:line="240" w:lineRule="auto"/>
              <w:jc w:val="right"/>
            </w:pPr>
            <w:r w:rsidRPr="00EB49B7">
              <w:t>9,870</w:t>
            </w:r>
          </w:p>
        </w:tc>
        <w:tc>
          <w:tcPr>
            <w:tcW w:w="814" w:type="dxa"/>
            <w:noWrap/>
            <w:vAlign w:val="center"/>
            <w:hideMark/>
          </w:tcPr>
          <w:p w14:paraId="7A7A4CC4" w14:textId="77777777" w:rsidR="00CF663D" w:rsidRPr="00EB49B7" w:rsidRDefault="00CF663D" w:rsidP="00991876">
            <w:pPr>
              <w:spacing w:line="240" w:lineRule="auto"/>
              <w:jc w:val="right"/>
            </w:pPr>
            <w:r w:rsidRPr="00EB49B7">
              <w:t>2.5%</w:t>
            </w:r>
          </w:p>
        </w:tc>
        <w:tc>
          <w:tcPr>
            <w:tcW w:w="1152" w:type="dxa"/>
            <w:noWrap/>
            <w:vAlign w:val="center"/>
            <w:hideMark/>
          </w:tcPr>
          <w:p w14:paraId="40DFF0EA" w14:textId="77777777" w:rsidR="00CF663D" w:rsidRPr="00EB49B7" w:rsidRDefault="00CF663D" w:rsidP="00991876">
            <w:pPr>
              <w:spacing w:line="240" w:lineRule="auto"/>
              <w:jc w:val="right"/>
            </w:pPr>
            <w:r w:rsidRPr="00EB49B7">
              <w:t>2.5%</w:t>
            </w:r>
          </w:p>
        </w:tc>
        <w:tc>
          <w:tcPr>
            <w:tcW w:w="1152" w:type="dxa"/>
            <w:noWrap/>
            <w:vAlign w:val="center"/>
            <w:hideMark/>
          </w:tcPr>
          <w:p w14:paraId="6A2A28A2" w14:textId="77777777" w:rsidR="00CF663D" w:rsidRPr="00EB49B7" w:rsidRDefault="00CF663D" w:rsidP="00991876">
            <w:pPr>
              <w:spacing w:line="240" w:lineRule="auto"/>
              <w:jc w:val="right"/>
            </w:pPr>
            <w:r w:rsidRPr="00EB49B7">
              <w:t>2.6%</w:t>
            </w:r>
          </w:p>
        </w:tc>
        <w:tc>
          <w:tcPr>
            <w:tcW w:w="892" w:type="dxa"/>
            <w:noWrap/>
            <w:vAlign w:val="center"/>
            <w:hideMark/>
          </w:tcPr>
          <w:p w14:paraId="6E65B0B5" w14:textId="77777777" w:rsidR="00CF663D" w:rsidRPr="00EB49B7" w:rsidRDefault="00CF663D" w:rsidP="00991876">
            <w:pPr>
              <w:spacing w:line="240" w:lineRule="auto"/>
              <w:jc w:val="right"/>
            </w:pPr>
            <w:r w:rsidRPr="00EB49B7">
              <w:t>1</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14:paraId="4E38F222" w14:textId="77777777" w:rsidR="00CF663D" w:rsidRPr="00EB49B7" w:rsidRDefault="00CF663D" w:rsidP="00991876">
            <w:pPr>
              <w:spacing w:line="240" w:lineRule="auto"/>
              <w:jc w:val="right"/>
            </w:pPr>
            <w:r>
              <w:rPr>
                <w:rFonts w:ascii="Calibri" w:hAnsi="Calibri" w:cs="Calibri"/>
                <w:color w:val="000000"/>
              </w:rPr>
              <w:t>0.2%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ADEF38" w14:textId="77777777" w:rsidR="00CF663D" w:rsidRPr="00EB49B7" w:rsidRDefault="00CF663D" w:rsidP="00991876">
            <w:pPr>
              <w:spacing w:line="240" w:lineRule="auto"/>
              <w:jc w:val="right"/>
            </w:pPr>
            <w:r>
              <w:rPr>
                <w:rFonts w:ascii="Calibri" w:hAnsi="Calibri" w:cs="Calibri"/>
                <w:color w:val="000000"/>
              </w:rPr>
              <w:t>0.0%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BF34A0" w14:textId="77777777" w:rsidR="00CF663D" w:rsidRPr="00EB49B7" w:rsidRDefault="00CF663D" w:rsidP="00991876">
            <w:pPr>
              <w:spacing w:line="240" w:lineRule="auto"/>
              <w:jc w:val="right"/>
            </w:pPr>
            <w:r>
              <w:rPr>
                <w:rFonts w:ascii="Calibri" w:hAnsi="Calibri" w:cs="Calibri"/>
                <w:color w:val="000000"/>
              </w:rPr>
              <w:t>1.2%</w:t>
            </w:r>
          </w:p>
        </w:tc>
      </w:tr>
      <w:tr w:rsidR="00CF663D" w:rsidRPr="00EB49B7" w14:paraId="3A5B5B5D" w14:textId="77777777" w:rsidTr="001A2749">
        <w:trPr>
          <w:trHeight w:val="290"/>
        </w:trPr>
        <w:tc>
          <w:tcPr>
            <w:tcW w:w="1924" w:type="dxa"/>
            <w:hideMark/>
          </w:tcPr>
          <w:p w14:paraId="18B36410" w14:textId="77777777" w:rsidR="00CF663D" w:rsidRPr="00EB49B7" w:rsidRDefault="00CF663D" w:rsidP="00991876">
            <w:pPr>
              <w:spacing w:line="240" w:lineRule="auto"/>
              <w:rPr>
                <w:b/>
              </w:rPr>
            </w:pPr>
            <w:r w:rsidRPr="00EB49B7">
              <w:rPr>
                <w:b/>
              </w:rPr>
              <w:t>South Asian</w:t>
            </w:r>
          </w:p>
        </w:tc>
        <w:tc>
          <w:tcPr>
            <w:tcW w:w="1006" w:type="dxa"/>
            <w:noWrap/>
            <w:vAlign w:val="center"/>
            <w:hideMark/>
          </w:tcPr>
          <w:p w14:paraId="3512796D" w14:textId="77777777" w:rsidR="00CF663D" w:rsidRPr="00EB49B7" w:rsidRDefault="00CF663D" w:rsidP="00991876">
            <w:pPr>
              <w:spacing w:line="240" w:lineRule="auto"/>
              <w:jc w:val="right"/>
            </w:pPr>
            <w:r w:rsidRPr="00EB49B7">
              <w:t>11,845</w:t>
            </w:r>
          </w:p>
        </w:tc>
        <w:tc>
          <w:tcPr>
            <w:tcW w:w="814" w:type="dxa"/>
            <w:noWrap/>
            <w:vAlign w:val="center"/>
            <w:hideMark/>
          </w:tcPr>
          <w:p w14:paraId="20C92C9B" w14:textId="77777777" w:rsidR="00CF663D" w:rsidRPr="00EB49B7" w:rsidRDefault="00CF663D" w:rsidP="00991876">
            <w:pPr>
              <w:spacing w:line="240" w:lineRule="auto"/>
              <w:jc w:val="right"/>
            </w:pPr>
            <w:r w:rsidRPr="00EB49B7">
              <w:t>3.0%</w:t>
            </w:r>
          </w:p>
        </w:tc>
        <w:tc>
          <w:tcPr>
            <w:tcW w:w="1152" w:type="dxa"/>
            <w:noWrap/>
            <w:vAlign w:val="center"/>
            <w:hideMark/>
          </w:tcPr>
          <w:p w14:paraId="60C10043" w14:textId="77777777" w:rsidR="00CF663D" w:rsidRPr="00EB49B7" w:rsidRDefault="00CF663D" w:rsidP="00991876">
            <w:pPr>
              <w:spacing w:line="240" w:lineRule="auto"/>
              <w:jc w:val="right"/>
            </w:pPr>
            <w:r w:rsidRPr="00EB49B7">
              <w:t>3.0%</w:t>
            </w:r>
          </w:p>
        </w:tc>
        <w:tc>
          <w:tcPr>
            <w:tcW w:w="1152" w:type="dxa"/>
            <w:noWrap/>
            <w:vAlign w:val="center"/>
            <w:hideMark/>
          </w:tcPr>
          <w:p w14:paraId="6733EEE4" w14:textId="77777777" w:rsidR="00CF663D" w:rsidRPr="00EB49B7" w:rsidRDefault="00CF663D" w:rsidP="00991876">
            <w:pPr>
              <w:spacing w:line="240" w:lineRule="auto"/>
              <w:jc w:val="right"/>
            </w:pPr>
            <w:r w:rsidRPr="00EB49B7">
              <w:t>3.1%</w:t>
            </w:r>
          </w:p>
        </w:tc>
        <w:tc>
          <w:tcPr>
            <w:tcW w:w="892" w:type="dxa"/>
            <w:noWrap/>
            <w:vAlign w:val="center"/>
            <w:hideMark/>
          </w:tcPr>
          <w:p w14:paraId="4E6097E3" w14:textId="77777777" w:rsidR="00CF663D" w:rsidRPr="00EB49B7" w:rsidRDefault="00CF663D" w:rsidP="00991876">
            <w:pPr>
              <w:spacing w:line="240" w:lineRule="auto"/>
              <w:jc w:val="right"/>
            </w:pPr>
            <w:r w:rsidRPr="00EB49B7">
              <w:t>5</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14:paraId="6AAFD15B" w14:textId="77777777" w:rsidR="00CF663D" w:rsidRPr="00EB49B7" w:rsidRDefault="00CF663D" w:rsidP="00991876">
            <w:pPr>
              <w:spacing w:line="240" w:lineRule="auto"/>
              <w:jc w:val="right"/>
            </w:pPr>
            <w:r>
              <w:rPr>
                <w:rFonts w:ascii="Calibri" w:hAnsi="Calibri" w:cs="Calibri"/>
                <w:color w:val="000000"/>
              </w:rPr>
              <w:t>1.1%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FF6D7E" w14:textId="77777777" w:rsidR="00CF663D" w:rsidRPr="00EB49B7" w:rsidRDefault="00CF663D" w:rsidP="00991876">
            <w:pPr>
              <w:spacing w:line="240" w:lineRule="auto"/>
              <w:jc w:val="right"/>
            </w:pPr>
            <w:r>
              <w:rPr>
                <w:rFonts w:ascii="Calibri" w:hAnsi="Calibri" w:cs="Calibri"/>
                <w:color w:val="000000"/>
              </w:rPr>
              <w:t>0.5%</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186804" w14:textId="77777777" w:rsidR="00CF663D" w:rsidRPr="00EB49B7" w:rsidRDefault="00CF663D" w:rsidP="00991876">
            <w:pPr>
              <w:spacing w:line="240" w:lineRule="auto"/>
              <w:jc w:val="right"/>
            </w:pPr>
            <w:r>
              <w:rPr>
                <w:rFonts w:ascii="Calibri" w:hAnsi="Calibri" w:cs="Calibri"/>
                <w:color w:val="000000"/>
              </w:rPr>
              <w:t>2.6%</w:t>
            </w:r>
          </w:p>
        </w:tc>
      </w:tr>
      <w:tr w:rsidR="00CF663D" w:rsidRPr="00EB49B7" w14:paraId="40BA7C19" w14:textId="77777777" w:rsidTr="001A2749">
        <w:trPr>
          <w:trHeight w:val="290"/>
        </w:trPr>
        <w:tc>
          <w:tcPr>
            <w:tcW w:w="1924" w:type="dxa"/>
            <w:hideMark/>
          </w:tcPr>
          <w:p w14:paraId="5DCCC691" w14:textId="77777777" w:rsidR="00CF663D" w:rsidRPr="00EB49B7" w:rsidRDefault="00CF663D" w:rsidP="00991876">
            <w:pPr>
              <w:spacing w:line="240" w:lineRule="auto"/>
              <w:rPr>
                <w:b/>
              </w:rPr>
            </w:pPr>
            <w:r w:rsidRPr="00EB49B7">
              <w:rPr>
                <w:b/>
              </w:rPr>
              <w:t>Arab</w:t>
            </w:r>
          </w:p>
        </w:tc>
        <w:tc>
          <w:tcPr>
            <w:tcW w:w="1006" w:type="dxa"/>
            <w:noWrap/>
            <w:vAlign w:val="center"/>
            <w:hideMark/>
          </w:tcPr>
          <w:p w14:paraId="13EA82F8" w14:textId="77777777" w:rsidR="00CF663D" w:rsidRPr="00EB49B7" w:rsidRDefault="00CF663D" w:rsidP="00991876">
            <w:pPr>
              <w:spacing w:line="240" w:lineRule="auto"/>
              <w:jc w:val="right"/>
            </w:pPr>
            <w:r w:rsidRPr="00EB49B7">
              <w:t>18,395</w:t>
            </w:r>
          </w:p>
        </w:tc>
        <w:tc>
          <w:tcPr>
            <w:tcW w:w="814" w:type="dxa"/>
            <w:noWrap/>
            <w:vAlign w:val="center"/>
            <w:hideMark/>
          </w:tcPr>
          <w:p w14:paraId="26AF12DA" w14:textId="77777777" w:rsidR="00CF663D" w:rsidRPr="00EB49B7" w:rsidRDefault="00CF663D" w:rsidP="00991876">
            <w:pPr>
              <w:spacing w:line="240" w:lineRule="auto"/>
              <w:jc w:val="right"/>
            </w:pPr>
            <w:r w:rsidRPr="00EB49B7">
              <w:t>4.7%</w:t>
            </w:r>
          </w:p>
        </w:tc>
        <w:tc>
          <w:tcPr>
            <w:tcW w:w="1152" w:type="dxa"/>
            <w:noWrap/>
            <w:vAlign w:val="center"/>
            <w:hideMark/>
          </w:tcPr>
          <w:p w14:paraId="2572F5DC" w14:textId="77777777" w:rsidR="00CF663D" w:rsidRPr="00EB49B7" w:rsidRDefault="00CF663D" w:rsidP="00991876">
            <w:pPr>
              <w:spacing w:line="240" w:lineRule="auto"/>
              <w:jc w:val="right"/>
            </w:pPr>
            <w:r w:rsidRPr="00EB49B7">
              <w:t>4.6%</w:t>
            </w:r>
          </w:p>
        </w:tc>
        <w:tc>
          <w:tcPr>
            <w:tcW w:w="1152" w:type="dxa"/>
            <w:noWrap/>
            <w:vAlign w:val="center"/>
            <w:hideMark/>
          </w:tcPr>
          <w:p w14:paraId="464EC965" w14:textId="77777777" w:rsidR="00CF663D" w:rsidRPr="00EB49B7" w:rsidRDefault="00CF663D" w:rsidP="00991876">
            <w:pPr>
              <w:spacing w:line="240" w:lineRule="auto"/>
              <w:jc w:val="right"/>
            </w:pPr>
            <w:r w:rsidRPr="00EB49B7">
              <w:t>4.8%</w:t>
            </w:r>
          </w:p>
        </w:tc>
        <w:tc>
          <w:tcPr>
            <w:tcW w:w="892" w:type="dxa"/>
            <w:noWrap/>
            <w:vAlign w:val="center"/>
            <w:hideMark/>
          </w:tcPr>
          <w:p w14:paraId="579104AD" w14:textId="77777777" w:rsidR="00CF663D" w:rsidRPr="00EB49B7" w:rsidRDefault="00CF663D" w:rsidP="00991876">
            <w:pPr>
              <w:spacing w:line="240" w:lineRule="auto"/>
              <w:jc w:val="right"/>
            </w:pPr>
            <w:r w:rsidRPr="00EB49B7">
              <w:t>14</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14:paraId="716D4AA5" w14:textId="77777777" w:rsidR="00CF663D" w:rsidRPr="00EB49B7" w:rsidRDefault="00CF663D" w:rsidP="00991876">
            <w:pPr>
              <w:spacing w:line="240" w:lineRule="auto"/>
              <w:jc w:val="right"/>
            </w:pPr>
            <w:r>
              <w:rPr>
                <w:rFonts w:ascii="Calibri" w:hAnsi="Calibri" w:cs="Calibri"/>
                <w:color w:val="000000"/>
              </w:rPr>
              <w:t>3.1%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D58811" w14:textId="77777777" w:rsidR="00CF663D" w:rsidRPr="00EB49B7" w:rsidRDefault="00CF663D" w:rsidP="00991876">
            <w:pPr>
              <w:spacing w:line="240" w:lineRule="auto"/>
              <w:jc w:val="right"/>
            </w:pPr>
            <w:r>
              <w:rPr>
                <w:rFonts w:ascii="Calibri" w:hAnsi="Calibri" w:cs="Calibri"/>
                <w:color w:val="000000"/>
              </w:rPr>
              <w:t>1.8%</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1ABDA" w14:textId="77777777" w:rsidR="00CF663D" w:rsidRPr="00EB49B7" w:rsidRDefault="00CF663D" w:rsidP="00991876">
            <w:pPr>
              <w:spacing w:line="240" w:lineRule="auto"/>
              <w:jc w:val="right"/>
            </w:pPr>
            <w:r>
              <w:rPr>
                <w:rFonts w:ascii="Calibri" w:hAnsi="Calibri" w:cs="Calibri"/>
                <w:color w:val="000000"/>
              </w:rPr>
              <w:t>5.1%</w:t>
            </w:r>
          </w:p>
        </w:tc>
      </w:tr>
      <w:tr w:rsidR="00CF663D" w:rsidRPr="00EB49B7" w14:paraId="00BC6131" w14:textId="77777777" w:rsidTr="001A2749">
        <w:trPr>
          <w:trHeight w:val="290"/>
        </w:trPr>
        <w:tc>
          <w:tcPr>
            <w:tcW w:w="1924" w:type="dxa"/>
            <w:hideMark/>
          </w:tcPr>
          <w:p w14:paraId="4D37A3E0" w14:textId="77777777" w:rsidR="00CF663D" w:rsidRPr="00EB49B7" w:rsidRDefault="00CF663D" w:rsidP="00991876">
            <w:pPr>
              <w:spacing w:line="240" w:lineRule="auto"/>
              <w:rPr>
                <w:b/>
              </w:rPr>
            </w:pPr>
            <w:r w:rsidRPr="00EB49B7">
              <w:rPr>
                <w:b/>
              </w:rPr>
              <w:t>Chinese</w:t>
            </w:r>
          </w:p>
        </w:tc>
        <w:tc>
          <w:tcPr>
            <w:tcW w:w="1006" w:type="dxa"/>
            <w:noWrap/>
            <w:vAlign w:val="center"/>
            <w:hideMark/>
          </w:tcPr>
          <w:p w14:paraId="6A969C38" w14:textId="77777777" w:rsidR="00CF663D" w:rsidRPr="00EB49B7" w:rsidRDefault="00CF663D" w:rsidP="00991876">
            <w:pPr>
              <w:spacing w:line="240" w:lineRule="auto"/>
              <w:jc w:val="right"/>
            </w:pPr>
            <w:r w:rsidRPr="00EB49B7">
              <w:t>8,755</w:t>
            </w:r>
          </w:p>
        </w:tc>
        <w:tc>
          <w:tcPr>
            <w:tcW w:w="814" w:type="dxa"/>
            <w:noWrap/>
            <w:vAlign w:val="center"/>
            <w:hideMark/>
          </w:tcPr>
          <w:p w14:paraId="2EF3F400" w14:textId="77777777" w:rsidR="00CF663D" w:rsidRPr="00EB49B7" w:rsidRDefault="00CF663D" w:rsidP="00991876">
            <w:pPr>
              <w:spacing w:line="240" w:lineRule="auto"/>
              <w:jc w:val="right"/>
            </w:pPr>
            <w:r w:rsidRPr="00EB49B7">
              <w:t>2.2%</w:t>
            </w:r>
          </w:p>
        </w:tc>
        <w:tc>
          <w:tcPr>
            <w:tcW w:w="1152" w:type="dxa"/>
            <w:noWrap/>
            <w:vAlign w:val="center"/>
            <w:hideMark/>
          </w:tcPr>
          <w:p w14:paraId="5FE46DCE" w14:textId="77777777" w:rsidR="00CF663D" w:rsidRPr="00EB49B7" w:rsidRDefault="00CF663D" w:rsidP="00991876">
            <w:pPr>
              <w:spacing w:line="240" w:lineRule="auto"/>
              <w:jc w:val="right"/>
            </w:pPr>
            <w:r w:rsidRPr="00EB49B7">
              <w:t>2.2%</w:t>
            </w:r>
          </w:p>
        </w:tc>
        <w:tc>
          <w:tcPr>
            <w:tcW w:w="1152" w:type="dxa"/>
            <w:noWrap/>
            <w:vAlign w:val="center"/>
            <w:hideMark/>
          </w:tcPr>
          <w:p w14:paraId="59554E74" w14:textId="77777777" w:rsidR="00CF663D" w:rsidRPr="00EB49B7" w:rsidRDefault="00CF663D" w:rsidP="00991876">
            <w:pPr>
              <w:spacing w:line="240" w:lineRule="auto"/>
              <w:jc w:val="right"/>
            </w:pPr>
            <w:r w:rsidRPr="00EB49B7">
              <w:t>2.3%</w:t>
            </w:r>
          </w:p>
        </w:tc>
        <w:tc>
          <w:tcPr>
            <w:tcW w:w="892" w:type="dxa"/>
            <w:noWrap/>
            <w:vAlign w:val="center"/>
            <w:hideMark/>
          </w:tcPr>
          <w:p w14:paraId="38AF9115" w14:textId="77777777" w:rsidR="00CF663D" w:rsidRPr="00EB49B7" w:rsidRDefault="00CF663D" w:rsidP="00991876">
            <w:pPr>
              <w:spacing w:line="240" w:lineRule="auto"/>
              <w:jc w:val="right"/>
            </w:pPr>
            <w:r w:rsidRPr="00EB49B7">
              <w:t>3</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14:paraId="425D9D68" w14:textId="77777777" w:rsidR="00CF663D" w:rsidRPr="00EB49B7" w:rsidRDefault="00CF663D" w:rsidP="00991876">
            <w:pPr>
              <w:spacing w:line="240" w:lineRule="auto"/>
              <w:jc w:val="right"/>
            </w:pPr>
            <w:r>
              <w:rPr>
                <w:rFonts w:ascii="Calibri" w:hAnsi="Calibri" w:cs="Calibri"/>
                <w:color w:val="000000"/>
              </w:rPr>
              <w:t>0.7%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C8343" w14:textId="77777777" w:rsidR="00CF663D" w:rsidRPr="00EB49B7" w:rsidRDefault="00CF663D" w:rsidP="00991876">
            <w:pPr>
              <w:spacing w:line="240" w:lineRule="auto"/>
              <w:jc w:val="right"/>
            </w:pPr>
            <w:r>
              <w:rPr>
                <w:rFonts w:ascii="Calibri" w:hAnsi="Calibri" w:cs="Calibri"/>
                <w:color w:val="000000"/>
              </w:rPr>
              <w:t>0.2%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F46B13" w14:textId="77777777" w:rsidR="00CF663D" w:rsidRPr="00EB49B7" w:rsidRDefault="00CF663D" w:rsidP="00991876">
            <w:pPr>
              <w:spacing w:line="240" w:lineRule="auto"/>
              <w:jc w:val="right"/>
            </w:pPr>
            <w:r>
              <w:rPr>
                <w:rFonts w:ascii="Calibri" w:hAnsi="Calibri" w:cs="Calibri"/>
                <w:color w:val="000000"/>
              </w:rPr>
              <w:t>1.9%</w:t>
            </w:r>
          </w:p>
        </w:tc>
      </w:tr>
      <w:tr w:rsidR="00CF663D" w:rsidRPr="00EB49B7" w14:paraId="122EF346" w14:textId="77777777" w:rsidTr="001A2749">
        <w:trPr>
          <w:trHeight w:val="290"/>
        </w:trPr>
        <w:tc>
          <w:tcPr>
            <w:tcW w:w="1924" w:type="dxa"/>
            <w:hideMark/>
          </w:tcPr>
          <w:p w14:paraId="55E94B7F" w14:textId="77777777" w:rsidR="00CF663D" w:rsidRPr="00EB49B7" w:rsidRDefault="00CF663D" w:rsidP="00991876">
            <w:pPr>
              <w:spacing w:line="240" w:lineRule="auto"/>
              <w:rPr>
                <w:b/>
              </w:rPr>
            </w:pPr>
            <w:r w:rsidRPr="00EB49B7">
              <w:rPr>
                <w:b/>
              </w:rPr>
              <w:t>Caucasian/White</w:t>
            </w:r>
          </w:p>
        </w:tc>
        <w:tc>
          <w:tcPr>
            <w:tcW w:w="1006" w:type="dxa"/>
            <w:noWrap/>
            <w:vAlign w:val="center"/>
            <w:hideMark/>
          </w:tcPr>
          <w:p w14:paraId="720237E7" w14:textId="77777777" w:rsidR="00CF663D" w:rsidRPr="00EB49B7" w:rsidRDefault="00CF663D" w:rsidP="00991876">
            <w:pPr>
              <w:spacing w:line="240" w:lineRule="auto"/>
              <w:jc w:val="right"/>
            </w:pPr>
            <w:r w:rsidRPr="00EB49B7">
              <w:t>320,280</w:t>
            </w:r>
          </w:p>
        </w:tc>
        <w:tc>
          <w:tcPr>
            <w:tcW w:w="814" w:type="dxa"/>
            <w:noWrap/>
            <w:vAlign w:val="center"/>
            <w:hideMark/>
          </w:tcPr>
          <w:p w14:paraId="5A278C62" w14:textId="77777777" w:rsidR="00CF663D" w:rsidRPr="00EB49B7" w:rsidRDefault="00CF663D" w:rsidP="00991876">
            <w:pPr>
              <w:spacing w:line="240" w:lineRule="auto"/>
              <w:jc w:val="right"/>
            </w:pPr>
            <w:r w:rsidRPr="00EB49B7">
              <w:t>81.9%</w:t>
            </w:r>
          </w:p>
        </w:tc>
        <w:tc>
          <w:tcPr>
            <w:tcW w:w="1152" w:type="dxa"/>
            <w:noWrap/>
            <w:vAlign w:val="center"/>
            <w:hideMark/>
          </w:tcPr>
          <w:p w14:paraId="3A4161FF" w14:textId="77777777" w:rsidR="00CF663D" w:rsidRPr="00EB49B7" w:rsidRDefault="00CF663D" w:rsidP="00991876">
            <w:pPr>
              <w:spacing w:line="240" w:lineRule="auto"/>
              <w:jc w:val="right"/>
            </w:pPr>
            <w:r w:rsidRPr="00EB49B7">
              <w:t>81.8%</w:t>
            </w:r>
          </w:p>
        </w:tc>
        <w:tc>
          <w:tcPr>
            <w:tcW w:w="1152" w:type="dxa"/>
            <w:noWrap/>
            <w:vAlign w:val="center"/>
            <w:hideMark/>
          </w:tcPr>
          <w:p w14:paraId="795937AB" w14:textId="77777777" w:rsidR="00CF663D" w:rsidRPr="00EB49B7" w:rsidRDefault="00CF663D" w:rsidP="00991876">
            <w:pPr>
              <w:spacing w:line="240" w:lineRule="auto"/>
              <w:jc w:val="right"/>
            </w:pPr>
            <w:r w:rsidRPr="00EB49B7">
              <w:t>82.0%</w:t>
            </w:r>
          </w:p>
        </w:tc>
        <w:tc>
          <w:tcPr>
            <w:tcW w:w="892" w:type="dxa"/>
            <w:noWrap/>
            <w:vAlign w:val="center"/>
            <w:hideMark/>
          </w:tcPr>
          <w:p w14:paraId="6EB998A0" w14:textId="77777777" w:rsidR="00CF663D" w:rsidRPr="00EB49B7" w:rsidRDefault="00CF663D" w:rsidP="00991876">
            <w:pPr>
              <w:spacing w:line="240" w:lineRule="auto"/>
              <w:jc w:val="right"/>
            </w:pPr>
            <w:r w:rsidRPr="00EB49B7">
              <w:t>418</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14:paraId="6121158E" w14:textId="77777777" w:rsidR="00CF663D" w:rsidRPr="00EB49B7" w:rsidRDefault="00CF663D" w:rsidP="00991876">
            <w:pPr>
              <w:spacing w:line="240" w:lineRule="auto"/>
              <w:jc w:val="right"/>
            </w:pPr>
            <w:r>
              <w:rPr>
                <w:rFonts w:ascii="Calibri" w:hAnsi="Calibri" w:cs="Calibri"/>
                <w:color w:val="000000"/>
              </w:rPr>
              <w:t>92.3%</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44C3EC" w14:textId="77777777" w:rsidR="00CF663D" w:rsidRPr="00EB49B7" w:rsidRDefault="00CF663D" w:rsidP="00991876">
            <w:pPr>
              <w:spacing w:line="240" w:lineRule="auto"/>
              <w:jc w:val="right"/>
            </w:pPr>
            <w:r>
              <w:rPr>
                <w:rFonts w:ascii="Calibri" w:hAnsi="Calibri" w:cs="Calibri"/>
                <w:color w:val="000000"/>
              </w:rPr>
              <w:t>89.4%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1D1EAE" w14:textId="77777777" w:rsidR="00CF663D" w:rsidRPr="00EB49B7" w:rsidRDefault="00CF663D" w:rsidP="00991876">
            <w:pPr>
              <w:spacing w:line="240" w:lineRule="auto"/>
              <w:jc w:val="right"/>
            </w:pPr>
            <w:r>
              <w:rPr>
                <w:rFonts w:ascii="Calibri" w:hAnsi="Calibri" w:cs="Calibri"/>
                <w:color w:val="000000"/>
              </w:rPr>
              <w:t>94.4%</w:t>
            </w:r>
          </w:p>
        </w:tc>
      </w:tr>
      <w:tr w:rsidR="00CF663D" w:rsidRPr="00EB49B7" w14:paraId="3A76C2C1" w14:textId="77777777" w:rsidTr="001A2749">
        <w:trPr>
          <w:trHeight w:val="290"/>
        </w:trPr>
        <w:tc>
          <w:tcPr>
            <w:tcW w:w="1924" w:type="dxa"/>
            <w:hideMark/>
          </w:tcPr>
          <w:p w14:paraId="2E3773C9" w14:textId="77777777" w:rsidR="00CF663D" w:rsidRPr="00EB49B7" w:rsidRDefault="00CF663D" w:rsidP="00991876">
            <w:pPr>
              <w:spacing w:line="240" w:lineRule="auto"/>
              <w:rPr>
                <w:b/>
              </w:rPr>
            </w:pPr>
            <w:r w:rsidRPr="00EB49B7">
              <w:rPr>
                <w:b/>
              </w:rPr>
              <w:t>Southeast Asian</w:t>
            </w:r>
          </w:p>
        </w:tc>
        <w:tc>
          <w:tcPr>
            <w:tcW w:w="1006" w:type="dxa"/>
            <w:noWrap/>
            <w:vAlign w:val="center"/>
            <w:hideMark/>
          </w:tcPr>
          <w:p w14:paraId="2061B811" w14:textId="77777777" w:rsidR="00CF663D" w:rsidRPr="00EB49B7" w:rsidRDefault="00CF663D" w:rsidP="00991876">
            <w:pPr>
              <w:spacing w:line="240" w:lineRule="auto"/>
              <w:jc w:val="right"/>
            </w:pPr>
            <w:r w:rsidRPr="00EB49B7">
              <w:t>4,305</w:t>
            </w:r>
          </w:p>
        </w:tc>
        <w:tc>
          <w:tcPr>
            <w:tcW w:w="814" w:type="dxa"/>
            <w:noWrap/>
            <w:vAlign w:val="center"/>
            <w:hideMark/>
          </w:tcPr>
          <w:p w14:paraId="5FDF3A0B" w14:textId="77777777" w:rsidR="00CF663D" w:rsidRPr="00EB49B7" w:rsidRDefault="00CF663D" w:rsidP="00991876">
            <w:pPr>
              <w:spacing w:line="240" w:lineRule="auto"/>
              <w:jc w:val="right"/>
            </w:pPr>
            <w:r w:rsidRPr="00EB49B7">
              <w:t>1.1%</w:t>
            </w:r>
          </w:p>
        </w:tc>
        <w:tc>
          <w:tcPr>
            <w:tcW w:w="1152" w:type="dxa"/>
            <w:noWrap/>
            <w:vAlign w:val="center"/>
            <w:hideMark/>
          </w:tcPr>
          <w:p w14:paraId="11C297FB" w14:textId="77777777" w:rsidR="00CF663D" w:rsidRPr="00EB49B7" w:rsidRDefault="00CF663D" w:rsidP="00991876">
            <w:pPr>
              <w:spacing w:line="240" w:lineRule="auto"/>
              <w:jc w:val="right"/>
            </w:pPr>
            <w:r w:rsidRPr="00EB49B7">
              <w:t>1.1%</w:t>
            </w:r>
          </w:p>
        </w:tc>
        <w:tc>
          <w:tcPr>
            <w:tcW w:w="1152" w:type="dxa"/>
            <w:noWrap/>
            <w:vAlign w:val="center"/>
            <w:hideMark/>
          </w:tcPr>
          <w:p w14:paraId="714D45CE" w14:textId="77777777" w:rsidR="00CF663D" w:rsidRPr="00EB49B7" w:rsidRDefault="00CF663D" w:rsidP="00991876">
            <w:pPr>
              <w:spacing w:line="240" w:lineRule="auto"/>
              <w:jc w:val="right"/>
            </w:pPr>
            <w:r w:rsidRPr="00EB49B7">
              <w:t>1.1%</w:t>
            </w:r>
          </w:p>
        </w:tc>
        <w:tc>
          <w:tcPr>
            <w:tcW w:w="892" w:type="dxa"/>
            <w:noWrap/>
            <w:vAlign w:val="center"/>
            <w:hideMark/>
          </w:tcPr>
          <w:p w14:paraId="3C7BF6EF" w14:textId="77777777" w:rsidR="00CF663D" w:rsidRPr="00EB49B7" w:rsidRDefault="00CF663D" w:rsidP="00991876">
            <w:pPr>
              <w:spacing w:line="240" w:lineRule="auto"/>
              <w:jc w:val="right"/>
            </w:pPr>
            <w:r w:rsidRPr="00EB49B7">
              <w:t>3</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14:paraId="7ABCF57A" w14:textId="77777777" w:rsidR="00CF663D" w:rsidRPr="00EB49B7" w:rsidRDefault="00CF663D" w:rsidP="00991876">
            <w:pPr>
              <w:spacing w:line="240" w:lineRule="auto"/>
              <w:jc w:val="right"/>
            </w:pPr>
            <w:r>
              <w:rPr>
                <w:rFonts w:ascii="Calibri" w:hAnsi="Calibri" w:cs="Calibri"/>
                <w:color w:val="000000"/>
              </w:rPr>
              <w:t>0.7%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22548A" w14:textId="77777777" w:rsidR="00CF663D" w:rsidRPr="00EB49B7" w:rsidRDefault="00CF663D" w:rsidP="00991876">
            <w:pPr>
              <w:spacing w:line="240" w:lineRule="auto"/>
              <w:jc w:val="right"/>
            </w:pPr>
            <w:r>
              <w:rPr>
                <w:rFonts w:ascii="Calibri" w:hAnsi="Calibri" w:cs="Calibri"/>
                <w:color w:val="000000"/>
              </w:rPr>
              <w:t>0.2%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11F87E" w14:textId="77777777" w:rsidR="00CF663D" w:rsidRPr="00EB49B7" w:rsidRDefault="00CF663D" w:rsidP="00991876">
            <w:pPr>
              <w:spacing w:line="240" w:lineRule="auto"/>
              <w:jc w:val="right"/>
            </w:pPr>
            <w:r>
              <w:rPr>
                <w:rFonts w:ascii="Calibri" w:hAnsi="Calibri" w:cs="Calibri"/>
                <w:color w:val="000000"/>
              </w:rPr>
              <w:t>1.9%</w:t>
            </w:r>
          </w:p>
        </w:tc>
      </w:tr>
      <w:tr w:rsidR="00CF663D" w:rsidRPr="00EB49B7" w14:paraId="0969A302" w14:textId="77777777" w:rsidTr="001A2749">
        <w:trPr>
          <w:trHeight w:val="290"/>
        </w:trPr>
        <w:tc>
          <w:tcPr>
            <w:tcW w:w="1924" w:type="dxa"/>
            <w:hideMark/>
          </w:tcPr>
          <w:p w14:paraId="791A3CCD" w14:textId="77777777" w:rsidR="00CF663D" w:rsidRPr="00EB49B7" w:rsidRDefault="00CF663D" w:rsidP="00991876">
            <w:pPr>
              <w:spacing w:line="240" w:lineRule="auto"/>
              <w:rPr>
                <w:b/>
              </w:rPr>
            </w:pPr>
            <w:r w:rsidRPr="00EB49B7">
              <w:rPr>
                <w:b/>
              </w:rPr>
              <w:t>Filipino</w:t>
            </w:r>
          </w:p>
        </w:tc>
        <w:tc>
          <w:tcPr>
            <w:tcW w:w="1006" w:type="dxa"/>
            <w:noWrap/>
            <w:vAlign w:val="center"/>
            <w:hideMark/>
          </w:tcPr>
          <w:p w14:paraId="7E9B8ABE" w14:textId="77777777" w:rsidR="00CF663D" w:rsidRPr="00EB49B7" w:rsidRDefault="00CF663D" w:rsidP="00991876">
            <w:pPr>
              <w:spacing w:line="240" w:lineRule="auto"/>
              <w:jc w:val="right"/>
            </w:pPr>
            <w:r w:rsidRPr="00EB49B7">
              <w:t>4,065</w:t>
            </w:r>
          </w:p>
        </w:tc>
        <w:tc>
          <w:tcPr>
            <w:tcW w:w="814" w:type="dxa"/>
            <w:noWrap/>
            <w:vAlign w:val="center"/>
            <w:hideMark/>
          </w:tcPr>
          <w:p w14:paraId="3026880C" w14:textId="77777777" w:rsidR="00CF663D" w:rsidRPr="00EB49B7" w:rsidRDefault="00CF663D" w:rsidP="00991876">
            <w:pPr>
              <w:spacing w:line="240" w:lineRule="auto"/>
              <w:jc w:val="right"/>
            </w:pPr>
            <w:r w:rsidRPr="00EB49B7">
              <w:t>1.0%</w:t>
            </w:r>
          </w:p>
        </w:tc>
        <w:tc>
          <w:tcPr>
            <w:tcW w:w="1152" w:type="dxa"/>
            <w:noWrap/>
            <w:vAlign w:val="center"/>
            <w:hideMark/>
          </w:tcPr>
          <w:p w14:paraId="513DF2EC" w14:textId="77777777" w:rsidR="00CF663D" w:rsidRPr="00EB49B7" w:rsidRDefault="00CF663D" w:rsidP="00991876">
            <w:pPr>
              <w:spacing w:line="240" w:lineRule="auto"/>
              <w:jc w:val="right"/>
            </w:pPr>
            <w:r w:rsidRPr="00EB49B7">
              <w:t>1.0%</w:t>
            </w:r>
          </w:p>
        </w:tc>
        <w:tc>
          <w:tcPr>
            <w:tcW w:w="1152" w:type="dxa"/>
            <w:noWrap/>
            <w:vAlign w:val="center"/>
            <w:hideMark/>
          </w:tcPr>
          <w:p w14:paraId="509D3B46" w14:textId="77777777" w:rsidR="00CF663D" w:rsidRPr="00EB49B7" w:rsidRDefault="00CF663D" w:rsidP="00991876">
            <w:pPr>
              <w:spacing w:line="240" w:lineRule="auto"/>
              <w:jc w:val="right"/>
            </w:pPr>
            <w:r w:rsidRPr="00EB49B7">
              <w:t>1.1%</w:t>
            </w:r>
          </w:p>
        </w:tc>
        <w:tc>
          <w:tcPr>
            <w:tcW w:w="892" w:type="dxa"/>
            <w:noWrap/>
            <w:vAlign w:val="center"/>
            <w:hideMark/>
          </w:tcPr>
          <w:p w14:paraId="3AF7C9B7" w14:textId="77777777" w:rsidR="00CF663D" w:rsidRPr="00EB49B7" w:rsidRDefault="00CF663D" w:rsidP="00991876">
            <w:pPr>
              <w:spacing w:line="240" w:lineRule="auto"/>
              <w:jc w:val="right"/>
            </w:pPr>
            <w:r w:rsidRPr="00EB49B7">
              <w:t>3</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14:paraId="4F0250CA" w14:textId="77777777" w:rsidR="00CF663D" w:rsidRPr="00EB49B7" w:rsidRDefault="00CF663D" w:rsidP="00991876">
            <w:pPr>
              <w:spacing w:line="240" w:lineRule="auto"/>
              <w:jc w:val="right"/>
            </w:pPr>
            <w:r>
              <w:rPr>
                <w:rFonts w:ascii="Calibri" w:hAnsi="Calibri" w:cs="Calibri"/>
                <w:color w:val="000000"/>
              </w:rPr>
              <w:t>0.7%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E23106" w14:textId="77777777" w:rsidR="00CF663D" w:rsidRPr="00EB49B7" w:rsidRDefault="00CF663D" w:rsidP="00991876">
            <w:pPr>
              <w:spacing w:line="240" w:lineRule="auto"/>
              <w:jc w:val="right"/>
            </w:pPr>
            <w:r>
              <w:rPr>
                <w:rFonts w:ascii="Calibri" w:hAnsi="Calibri" w:cs="Calibri"/>
                <w:color w:val="000000"/>
              </w:rPr>
              <w:t>0.2%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7F6C46" w14:textId="77777777" w:rsidR="00CF663D" w:rsidRPr="00EB49B7" w:rsidRDefault="00CF663D" w:rsidP="00991876">
            <w:pPr>
              <w:spacing w:line="240" w:lineRule="auto"/>
              <w:jc w:val="right"/>
            </w:pPr>
            <w:r>
              <w:rPr>
                <w:rFonts w:ascii="Calibri" w:hAnsi="Calibri" w:cs="Calibri"/>
                <w:color w:val="000000"/>
              </w:rPr>
              <w:t>1.9%</w:t>
            </w:r>
          </w:p>
        </w:tc>
      </w:tr>
      <w:tr w:rsidR="00CF663D" w:rsidRPr="00EB49B7" w14:paraId="187B69B7" w14:textId="77777777" w:rsidTr="001A2749">
        <w:trPr>
          <w:trHeight w:val="290"/>
        </w:trPr>
        <w:tc>
          <w:tcPr>
            <w:tcW w:w="1924" w:type="dxa"/>
            <w:hideMark/>
          </w:tcPr>
          <w:p w14:paraId="349F3495" w14:textId="77777777" w:rsidR="00CF663D" w:rsidRPr="00EB49B7" w:rsidRDefault="00CF663D" w:rsidP="00991876">
            <w:pPr>
              <w:spacing w:line="240" w:lineRule="auto"/>
              <w:rPr>
                <w:b/>
              </w:rPr>
            </w:pPr>
            <w:r w:rsidRPr="00EB49B7">
              <w:rPr>
                <w:b/>
              </w:rPr>
              <w:t>Latin American</w:t>
            </w:r>
          </w:p>
        </w:tc>
        <w:tc>
          <w:tcPr>
            <w:tcW w:w="1006" w:type="dxa"/>
            <w:noWrap/>
            <w:vAlign w:val="center"/>
            <w:hideMark/>
          </w:tcPr>
          <w:p w14:paraId="5AB0FC16" w14:textId="77777777" w:rsidR="00CF663D" w:rsidRPr="00EB49B7" w:rsidRDefault="00CF663D" w:rsidP="00991876">
            <w:pPr>
              <w:spacing w:line="240" w:lineRule="auto"/>
              <w:jc w:val="right"/>
            </w:pPr>
            <w:r w:rsidRPr="00EB49B7">
              <w:t>4,060</w:t>
            </w:r>
          </w:p>
        </w:tc>
        <w:tc>
          <w:tcPr>
            <w:tcW w:w="814" w:type="dxa"/>
            <w:noWrap/>
            <w:vAlign w:val="center"/>
            <w:hideMark/>
          </w:tcPr>
          <w:p w14:paraId="52C3CE87" w14:textId="77777777" w:rsidR="00CF663D" w:rsidRPr="00EB49B7" w:rsidRDefault="00CF663D" w:rsidP="00991876">
            <w:pPr>
              <w:spacing w:line="240" w:lineRule="auto"/>
              <w:jc w:val="right"/>
            </w:pPr>
            <w:r w:rsidRPr="00EB49B7">
              <w:t>1.0%</w:t>
            </w:r>
          </w:p>
        </w:tc>
        <w:tc>
          <w:tcPr>
            <w:tcW w:w="1152" w:type="dxa"/>
            <w:noWrap/>
            <w:vAlign w:val="center"/>
            <w:hideMark/>
          </w:tcPr>
          <w:p w14:paraId="3CD6F885" w14:textId="77777777" w:rsidR="00CF663D" w:rsidRPr="00EB49B7" w:rsidRDefault="00CF663D" w:rsidP="00991876">
            <w:pPr>
              <w:spacing w:line="240" w:lineRule="auto"/>
              <w:jc w:val="right"/>
            </w:pPr>
            <w:r w:rsidRPr="00EB49B7">
              <w:t>1.0%</w:t>
            </w:r>
          </w:p>
        </w:tc>
        <w:tc>
          <w:tcPr>
            <w:tcW w:w="1152" w:type="dxa"/>
            <w:noWrap/>
            <w:vAlign w:val="center"/>
            <w:hideMark/>
          </w:tcPr>
          <w:p w14:paraId="1E08DA3D" w14:textId="77777777" w:rsidR="00CF663D" w:rsidRPr="00EB49B7" w:rsidRDefault="00CF663D" w:rsidP="00991876">
            <w:pPr>
              <w:spacing w:line="240" w:lineRule="auto"/>
              <w:jc w:val="right"/>
            </w:pPr>
            <w:r w:rsidRPr="00EB49B7">
              <w:t>1.1%</w:t>
            </w:r>
          </w:p>
        </w:tc>
        <w:tc>
          <w:tcPr>
            <w:tcW w:w="892" w:type="dxa"/>
            <w:noWrap/>
            <w:vAlign w:val="center"/>
            <w:hideMark/>
          </w:tcPr>
          <w:p w14:paraId="766766EA" w14:textId="77777777" w:rsidR="00CF663D" w:rsidRPr="00EB49B7" w:rsidRDefault="00CF663D" w:rsidP="00991876">
            <w:pPr>
              <w:spacing w:line="240" w:lineRule="auto"/>
              <w:jc w:val="right"/>
            </w:pPr>
            <w:r w:rsidRPr="00EB49B7">
              <w:t>3</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14:paraId="77E41C5C" w14:textId="77777777" w:rsidR="00CF663D" w:rsidRPr="00EB49B7" w:rsidRDefault="00CF663D" w:rsidP="00991876">
            <w:pPr>
              <w:spacing w:line="240" w:lineRule="auto"/>
              <w:jc w:val="right"/>
            </w:pPr>
            <w:r>
              <w:rPr>
                <w:rFonts w:ascii="Calibri" w:hAnsi="Calibri" w:cs="Calibri"/>
                <w:color w:val="000000"/>
              </w:rPr>
              <w:t>0.7%</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20F148" w14:textId="77777777" w:rsidR="00CF663D" w:rsidRPr="00EB49B7" w:rsidRDefault="00CF663D" w:rsidP="00991876">
            <w:pPr>
              <w:spacing w:line="240" w:lineRule="auto"/>
              <w:jc w:val="right"/>
            </w:pPr>
            <w:r>
              <w:rPr>
                <w:rFonts w:ascii="Calibri" w:hAnsi="Calibri" w:cs="Calibri"/>
                <w:color w:val="000000"/>
              </w:rPr>
              <w:t>0.2%</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D5145F" w14:textId="77777777" w:rsidR="00CF663D" w:rsidRPr="00EB49B7" w:rsidRDefault="00CF663D" w:rsidP="00991876">
            <w:pPr>
              <w:spacing w:line="240" w:lineRule="auto"/>
              <w:jc w:val="right"/>
            </w:pPr>
            <w:r>
              <w:rPr>
                <w:rFonts w:ascii="Calibri" w:hAnsi="Calibri" w:cs="Calibri"/>
                <w:color w:val="000000"/>
              </w:rPr>
              <w:t>1.9%</w:t>
            </w:r>
          </w:p>
        </w:tc>
      </w:tr>
      <w:tr w:rsidR="00CF663D" w:rsidRPr="00EB49B7" w14:paraId="65E72186" w14:textId="77777777" w:rsidTr="001A2749">
        <w:trPr>
          <w:trHeight w:val="290"/>
        </w:trPr>
        <w:tc>
          <w:tcPr>
            <w:tcW w:w="1924" w:type="dxa"/>
            <w:hideMark/>
          </w:tcPr>
          <w:p w14:paraId="519345DB" w14:textId="77777777" w:rsidR="00CF663D" w:rsidRPr="00EB49B7" w:rsidRDefault="00CF663D" w:rsidP="00991876">
            <w:pPr>
              <w:spacing w:line="240" w:lineRule="auto"/>
              <w:rPr>
                <w:b/>
              </w:rPr>
            </w:pPr>
            <w:r w:rsidRPr="00EB49B7">
              <w:rPr>
                <w:b/>
              </w:rPr>
              <w:t>Korean</w:t>
            </w:r>
          </w:p>
        </w:tc>
        <w:tc>
          <w:tcPr>
            <w:tcW w:w="1006" w:type="dxa"/>
            <w:noWrap/>
            <w:vAlign w:val="center"/>
            <w:hideMark/>
          </w:tcPr>
          <w:p w14:paraId="19EBBB20" w14:textId="77777777" w:rsidR="00CF663D" w:rsidRPr="00EB49B7" w:rsidRDefault="00CF663D" w:rsidP="00991876">
            <w:pPr>
              <w:spacing w:line="240" w:lineRule="auto"/>
              <w:jc w:val="right"/>
            </w:pPr>
            <w:r w:rsidRPr="00EB49B7">
              <w:t>590</w:t>
            </w:r>
          </w:p>
        </w:tc>
        <w:tc>
          <w:tcPr>
            <w:tcW w:w="814" w:type="dxa"/>
            <w:noWrap/>
            <w:vAlign w:val="center"/>
            <w:hideMark/>
          </w:tcPr>
          <w:p w14:paraId="037688EE" w14:textId="77777777" w:rsidR="00CF663D" w:rsidRPr="00EB49B7" w:rsidRDefault="00CF663D" w:rsidP="00991876">
            <w:pPr>
              <w:spacing w:line="240" w:lineRule="auto"/>
              <w:jc w:val="right"/>
            </w:pPr>
            <w:r w:rsidRPr="00EB49B7">
              <w:t>0.2%</w:t>
            </w:r>
          </w:p>
        </w:tc>
        <w:tc>
          <w:tcPr>
            <w:tcW w:w="1152" w:type="dxa"/>
            <w:noWrap/>
            <w:vAlign w:val="center"/>
            <w:hideMark/>
          </w:tcPr>
          <w:p w14:paraId="756FBED1" w14:textId="77777777" w:rsidR="00CF663D" w:rsidRPr="00EB49B7" w:rsidRDefault="00CF663D" w:rsidP="00991876">
            <w:pPr>
              <w:spacing w:line="240" w:lineRule="auto"/>
              <w:jc w:val="right"/>
            </w:pPr>
            <w:r w:rsidRPr="00EB49B7">
              <w:t>0.1%</w:t>
            </w:r>
          </w:p>
        </w:tc>
        <w:tc>
          <w:tcPr>
            <w:tcW w:w="1152" w:type="dxa"/>
            <w:noWrap/>
            <w:vAlign w:val="center"/>
            <w:hideMark/>
          </w:tcPr>
          <w:p w14:paraId="5AF84625" w14:textId="77777777" w:rsidR="00CF663D" w:rsidRPr="00EB49B7" w:rsidRDefault="00CF663D" w:rsidP="00991876">
            <w:pPr>
              <w:spacing w:line="240" w:lineRule="auto"/>
              <w:jc w:val="right"/>
            </w:pPr>
            <w:r w:rsidRPr="00EB49B7">
              <w:t>0.2%</w:t>
            </w:r>
          </w:p>
        </w:tc>
        <w:tc>
          <w:tcPr>
            <w:tcW w:w="892" w:type="dxa"/>
            <w:noWrap/>
            <w:vAlign w:val="center"/>
            <w:hideMark/>
          </w:tcPr>
          <w:p w14:paraId="01A7DAC7" w14:textId="77777777" w:rsidR="00CF663D" w:rsidRPr="00EB49B7" w:rsidRDefault="00CF663D" w:rsidP="00991876">
            <w:pPr>
              <w:spacing w:line="240" w:lineRule="auto"/>
              <w:jc w:val="right"/>
            </w:pPr>
            <w:r w:rsidRPr="00EB49B7">
              <w:t>0</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14:paraId="1F80B5E6" w14:textId="77777777" w:rsidR="00CF663D" w:rsidRPr="00EB49B7" w:rsidRDefault="00CF663D" w:rsidP="00991876">
            <w:pPr>
              <w:spacing w:line="240" w:lineRule="auto"/>
              <w:jc w:val="right"/>
            </w:pPr>
            <w:r>
              <w:rPr>
                <w:rFonts w:ascii="Calibri" w:hAnsi="Calibri" w:cs="Calibri"/>
                <w:color w:val="000000"/>
              </w:rPr>
              <w:t>0.0%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CEF579" w14:textId="77777777" w:rsidR="00CF663D" w:rsidRPr="00EB49B7" w:rsidRDefault="00CF663D" w:rsidP="00991876">
            <w:pPr>
              <w:spacing w:line="240" w:lineRule="auto"/>
              <w:jc w:val="right"/>
            </w:pPr>
            <w:r>
              <w:rPr>
                <w:rFonts w:ascii="Calibri" w:hAnsi="Calibri" w:cs="Calibri"/>
                <w:color w:val="000000"/>
              </w:rPr>
              <w:t>0.0%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ABFBC9" w14:textId="77777777" w:rsidR="00CF663D" w:rsidRPr="00EB49B7" w:rsidRDefault="00CF663D" w:rsidP="00991876">
            <w:pPr>
              <w:spacing w:line="240" w:lineRule="auto"/>
              <w:jc w:val="right"/>
            </w:pPr>
            <w:r>
              <w:rPr>
                <w:rFonts w:ascii="Calibri" w:hAnsi="Calibri" w:cs="Calibri"/>
                <w:color w:val="000000"/>
              </w:rPr>
              <w:t>0.8%</w:t>
            </w:r>
          </w:p>
        </w:tc>
      </w:tr>
      <w:tr w:rsidR="00CF663D" w:rsidRPr="00EB49B7" w14:paraId="3773417D" w14:textId="77777777" w:rsidTr="001A2749">
        <w:trPr>
          <w:trHeight w:val="290"/>
        </w:trPr>
        <w:tc>
          <w:tcPr>
            <w:tcW w:w="1924" w:type="dxa"/>
            <w:hideMark/>
          </w:tcPr>
          <w:p w14:paraId="6EFE0F8F" w14:textId="77777777" w:rsidR="00CF663D" w:rsidRPr="00EB49B7" w:rsidRDefault="00CF663D" w:rsidP="00991876">
            <w:pPr>
              <w:spacing w:line="240" w:lineRule="auto"/>
              <w:rPr>
                <w:b/>
              </w:rPr>
            </w:pPr>
            <w:r w:rsidRPr="00EB49B7">
              <w:rPr>
                <w:b/>
              </w:rPr>
              <w:t>Japanese</w:t>
            </w:r>
          </w:p>
        </w:tc>
        <w:tc>
          <w:tcPr>
            <w:tcW w:w="1006" w:type="dxa"/>
            <w:noWrap/>
            <w:vAlign w:val="center"/>
            <w:hideMark/>
          </w:tcPr>
          <w:p w14:paraId="23A7C0C9" w14:textId="77777777" w:rsidR="00CF663D" w:rsidRPr="00EB49B7" w:rsidRDefault="00CF663D" w:rsidP="00991876">
            <w:pPr>
              <w:spacing w:line="240" w:lineRule="auto"/>
              <w:jc w:val="right"/>
            </w:pPr>
            <w:r w:rsidRPr="00EB49B7">
              <w:t>210</w:t>
            </w:r>
          </w:p>
        </w:tc>
        <w:tc>
          <w:tcPr>
            <w:tcW w:w="814" w:type="dxa"/>
            <w:noWrap/>
            <w:vAlign w:val="center"/>
            <w:hideMark/>
          </w:tcPr>
          <w:p w14:paraId="759B9EC8" w14:textId="77777777" w:rsidR="00CF663D" w:rsidRPr="00EB49B7" w:rsidRDefault="00CF663D" w:rsidP="00991876">
            <w:pPr>
              <w:spacing w:line="240" w:lineRule="auto"/>
              <w:jc w:val="right"/>
            </w:pPr>
            <w:r w:rsidRPr="00EB49B7">
              <w:t>0.1%</w:t>
            </w:r>
          </w:p>
        </w:tc>
        <w:tc>
          <w:tcPr>
            <w:tcW w:w="1152" w:type="dxa"/>
            <w:noWrap/>
            <w:vAlign w:val="center"/>
            <w:hideMark/>
          </w:tcPr>
          <w:p w14:paraId="6E274E99" w14:textId="77777777" w:rsidR="00CF663D" w:rsidRPr="00EB49B7" w:rsidRDefault="00CF663D" w:rsidP="00991876">
            <w:pPr>
              <w:spacing w:line="240" w:lineRule="auto"/>
              <w:jc w:val="right"/>
            </w:pPr>
            <w:r w:rsidRPr="00EB49B7">
              <w:t>0.0%</w:t>
            </w:r>
          </w:p>
        </w:tc>
        <w:tc>
          <w:tcPr>
            <w:tcW w:w="1152" w:type="dxa"/>
            <w:noWrap/>
            <w:vAlign w:val="center"/>
            <w:hideMark/>
          </w:tcPr>
          <w:p w14:paraId="74FF2BCE" w14:textId="77777777" w:rsidR="00CF663D" w:rsidRPr="00EB49B7" w:rsidRDefault="00CF663D" w:rsidP="00991876">
            <w:pPr>
              <w:spacing w:line="240" w:lineRule="auto"/>
              <w:jc w:val="right"/>
            </w:pPr>
            <w:r w:rsidRPr="00EB49B7">
              <w:t>0.1%</w:t>
            </w:r>
          </w:p>
        </w:tc>
        <w:tc>
          <w:tcPr>
            <w:tcW w:w="892" w:type="dxa"/>
            <w:noWrap/>
            <w:vAlign w:val="center"/>
            <w:hideMark/>
          </w:tcPr>
          <w:p w14:paraId="7C407126" w14:textId="77777777" w:rsidR="00CF663D" w:rsidRPr="00EB49B7" w:rsidRDefault="00CF663D" w:rsidP="00991876">
            <w:pPr>
              <w:spacing w:line="240" w:lineRule="auto"/>
              <w:jc w:val="right"/>
            </w:pPr>
            <w:r w:rsidRPr="00EB49B7">
              <w:t>0</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14:paraId="4F41AD9F" w14:textId="77777777" w:rsidR="00CF663D" w:rsidRPr="00EB49B7" w:rsidRDefault="00CF663D" w:rsidP="00991876">
            <w:pPr>
              <w:spacing w:line="240" w:lineRule="auto"/>
              <w:jc w:val="right"/>
            </w:pPr>
            <w:r>
              <w:rPr>
                <w:rFonts w:ascii="Calibri" w:hAnsi="Calibri" w:cs="Calibri"/>
                <w:color w:val="000000"/>
              </w:rPr>
              <w:t>0.0%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AE9F7B" w14:textId="77777777" w:rsidR="00CF663D" w:rsidRPr="00EB49B7" w:rsidRDefault="00CF663D" w:rsidP="00991876">
            <w:pPr>
              <w:spacing w:line="240" w:lineRule="auto"/>
              <w:jc w:val="right"/>
            </w:pPr>
            <w:r>
              <w:rPr>
                <w:rFonts w:ascii="Calibri" w:hAnsi="Calibri" w:cs="Calibri"/>
                <w:color w:val="000000"/>
              </w:rPr>
              <w:t>0.0%</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28E8AF" w14:textId="77777777" w:rsidR="00CF663D" w:rsidRPr="00EB49B7" w:rsidRDefault="00CF663D" w:rsidP="00991876">
            <w:pPr>
              <w:spacing w:line="240" w:lineRule="auto"/>
              <w:jc w:val="right"/>
            </w:pPr>
            <w:r>
              <w:rPr>
                <w:rFonts w:ascii="Calibri" w:hAnsi="Calibri" w:cs="Calibri"/>
                <w:color w:val="000000"/>
              </w:rPr>
              <w:t>0.8%</w:t>
            </w:r>
          </w:p>
        </w:tc>
      </w:tr>
      <w:tr w:rsidR="00CF663D" w:rsidRPr="00EB49B7" w14:paraId="08CFEEF9" w14:textId="77777777" w:rsidTr="001A2749">
        <w:trPr>
          <w:trHeight w:val="290"/>
        </w:trPr>
        <w:tc>
          <w:tcPr>
            <w:tcW w:w="1924" w:type="dxa"/>
            <w:hideMark/>
          </w:tcPr>
          <w:p w14:paraId="5BA42FED" w14:textId="77777777" w:rsidR="00CF663D" w:rsidRPr="00EB49B7" w:rsidRDefault="00CF663D" w:rsidP="00991876">
            <w:pPr>
              <w:spacing w:line="240" w:lineRule="auto"/>
              <w:rPr>
                <w:b/>
              </w:rPr>
            </w:pPr>
            <w:r w:rsidRPr="00EB49B7">
              <w:rPr>
                <w:b/>
              </w:rPr>
              <w:t>West Asian</w:t>
            </w:r>
          </w:p>
        </w:tc>
        <w:tc>
          <w:tcPr>
            <w:tcW w:w="1006" w:type="dxa"/>
            <w:noWrap/>
            <w:vAlign w:val="center"/>
            <w:hideMark/>
          </w:tcPr>
          <w:p w14:paraId="44CF76EE" w14:textId="77777777" w:rsidR="00CF663D" w:rsidRPr="00EB49B7" w:rsidRDefault="00CF663D" w:rsidP="00991876">
            <w:pPr>
              <w:spacing w:line="240" w:lineRule="auto"/>
              <w:jc w:val="right"/>
            </w:pPr>
            <w:r w:rsidRPr="00EB49B7">
              <w:t>1,540</w:t>
            </w:r>
          </w:p>
        </w:tc>
        <w:tc>
          <w:tcPr>
            <w:tcW w:w="814" w:type="dxa"/>
            <w:noWrap/>
            <w:vAlign w:val="center"/>
            <w:hideMark/>
          </w:tcPr>
          <w:p w14:paraId="66126E83" w14:textId="77777777" w:rsidR="00CF663D" w:rsidRPr="00EB49B7" w:rsidRDefault="00CF663D" w:rsidP="00991876">
            <w:pPr>
              <w:spacing w:line="240" w:lineRule="auto"/>
              <w:jc w:val="right"/>
            </w:pPr>
            <w:r w:rsidRPr="00EB49B7">
              <w:t>0.4%</w:t>
            </w:r>
          </w:p>
        </w:tc>
        <w:tc>
          <w:tcPr>
            <w:tcW w:w="1152" w:type="dxa"/>
            <w:noWrap/>
            <w:vAlign w:val="center"/>
            <w:hideMark/>
          </w:tcPr>
          <w:p w14:paraId="6C268090" w14:textId="77777777" w:rsidR="00CF663D" w:rsidRPr="00EB49B7" w:rsidRDefault="00CF663D" w:rsidP="00991876">
            <w:pPr>
              <w:spacing w:line="240" w:lineRule="auto"/>
              <w:jc w:val="right"/>
            </w:pPr>
            <w:r w:rsidRPr="00EB49B7">
              <w:t>0.4%</w:t>
            </w:r>
          </w:p>
        </w:tc>
        <w:tc>
          <w:tcPr>
            <w:tcW w:w="1152" w:type="dxa"/>
            <w:noWrap/>
            <w:vAlign w:val="center"/>
            <w:hideMark/>
          </w:tcPr>
          <w:p w14:paraId="1C1F0083" w14:textId="77777777" w:rsidR="00CF663D" w:rsidRPr="00EB49B7" w:rsidRDefault="00CF663D" w:rsidP="00991876">
            <w:pPr>
              <w:spacing w:line="240" w:lineRule="auto"/>
              <w:jc w:val="right"/>
            </w:pPr>
            <w:r w:rsidRPr="00EB49B7">
              <w:t>0.4%</w:t>
            </w:r>
          </w:p>
        </w:tc>
        <w:tc>
          <w:tcPr>
            <w:tcW w:w="892" w:type="dxa"/>
            <w:noWrap/>
            <w:vAlign w:val="center"/>
            <w:hideMark/>
          </w:tcPr>
          <w:p w14:paraId="6C636027" w14:textId="77777777" w:rsidR="00CF663D" w:rsidRPr="00EB49B7" w:rsidRDefault="00CF663D" w:rsidP="00991876">
            <w:pPr>
              <w:spacing w:line="240" w:lineRule="auto"/>
              <w:jc w:val="right"/>
            </w:pPr>
            <w:r w:rsidRPr="00EB49B7">
              <w:t>2</w:t>
            </w:r>
          </w:p>
        </w:tc>
        <w:tc>
          <w:tcPr>
            <w:tcW w:w="814" w:type="dxa"/>
            <w:tcBorders>
              <w:top w:val="single" w:sz="4" w:space="0" w:color="auto"/>
              <w:left w:val="nil"/>
              <w:bottom w:val="single" w:sz="4" w:space="0" w:color="auto"/>
              <w:right w:val="single" w:sz="4" w:space="0" w:color="auto"/>
            </w:tcBorders>
            <w:shd w:val="clear" w:color="auto" w:fill="auto"/>
            <w:noWrap/>
            <w:vAlign w:val="bottom"/>
            <w:hideMark/>
          </w:tcPr>
          <w:p w14:paraId="3B6CABB5" w14:textId="77777777" w:rsidR="00CF663D" w:rsidRPr="00EB49B7" w:rsidRDefault="00CF663D" w:rsidP="00991876">
            <w:pPr>
              <w:spacing w:line="240" w:lineRule="auto"/>
              <w:jc w:val="right"/>
            </w:pPr>
            <w:r>
              <w:rPr>
                <w:rFonts w:ascii="Calibri" w:hAnsi="Calibri" w:cs="Calibri"/>
                <w:color w:val="000000"/>
              </w:rPr>
              <w:t>0.4%</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041C30" w14:textId="77777777" w:rsidR="00CF663D" w:rsidRPr="00EB49B7" w:rsidRDefault="00CF663D" w:rsidP="00991876">
            <w:pPr>
              <w:spacing w:line="240" w:lineRule="auto"/>
              <w:jc w:val="right"/>
            </w:pPr>
            <w:r>
              <w:rPr>
                <w:rFonts w:ascii="Calibri" w:hAnsi="Calibri" w:cs="Calibri"/>
                <w:color w:val="000000"/>
              </w:rPr>
              <w:t>0.1%</w:t>
            </w:r>
          </w:p>
        </w:tc>
        <w:tc>
          <w:tcPr>
            <w:tcW w:w="11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BA4AAE" w14:textId="77777777" w:rsidR="00CF663D" w:rsidRPr="00EB49B7" w:rsidRDefault="00CF663D" w:rsidP="00991876">
            <w:pPr>
              <w:spacing w:line="240" w:lineRule="auto"/>
              <w:jc w:val="right"/>
            </w:pPr>
            <w:r>
              <w:rPr>
                <w:rFonts w:ascii="Calibri" w:hAnsi="Calibri" w:cs="Calibri"/>
                <w:color w:val="000000"/>
              </w:rPr>
              <w:t>1.6%</w:t>
            </w:r>
          </w:p>
        </w:tc>
      </w:tr>
    </w:tbl>
    <w:p w14:paraId="411CCD71" w14:textId="77777777" w:rsidR="00ED0F04" w:rsidRDefault="00ED0F04" w:rsidP="00CF663D">
      <w:pPr>
        <w:spacing w:after="200" w:line="276" w:lineRule="auto"/>
      </w:pPr>
    </w:p>
    <w:tbl>
      <w:tblPr>
        <w:tblStyle w:val="TableGrid"/>
        <w:tblW w:w="9775" w:type="dxa"/>
        <w:tblLook w:val="04A0" w:firstRow="1" w:lastRow="0" w:firstColumn="1" w:lastColumn="0" w:noHBand="0" w:noVBand="1"/>
        <w:tblCaption w:val="Education Level Obtained by Respondents Survey Results"/>
        <w:tblDescription w:val="A listing of Census and Survey values for different education levels attained by respondents (primary school, secondary school, college, university or postgraduate) in terms of populations for the different education levels (in percentages), and upper and lower confidence intervals for each education level (in percentages)."/>
      </w:tblPr>
      <w:tblGrid>
        <w:gridCol w:w="1691"/>
        <w:gridCol w:w="1006"/>
        <w:gridCol w:w="814"/>
        <w:gridCol w:w="1152"/>
        <w:gridCol w:w="1152"/>
        <w:gridCol w:w="892"/>
        <w:gridCol w:w="764"/>
        <w:gridCol w:w="1152"/>
        <w:gridCol w:w="1152"/>
      </w:tblGrid>
      <w:tr w:rsidR="00CF663D" w:rsidRPr="00EB49B7" w14:paraId="6B54ADAD" w14:textId="77777777" w:rsidTr="008D0516">
        <w:trPr>
          <w:trHeight w:val="290"/>
          <w:tblHeader/>
        </w:trPr>
        <w:tc>
          <w:tcPr>
            <w:tcW w:w="1691" w:type="dxa"/>
            <w:shd w:val="clear" w:color="auto" w:fill="A3DEDD" w:themeFill="accent1" w:themeFillTint="99"/>
            <w:vAlign w:val="center"/>
            <w:hideMark/>
          </w:tcPr>
          <w:p w14:paraId="500A0937" w14:textId="052EDE32" w:rsidR="00CF663D" w:rsidRPr="00EB49B7" w:rsidRDefault="001A2749" w:rsidP="001A2749">
            <w:pPr>
              <w:spacing w:line="240" w:lineRule="auto"/>
              <w:jc w:val="center"/>
              <w:rPr>
                <w:b/>
              </w:rPr>
            </w:pPr>
            <w:r w:rsidRPr="00EB49B7">
              <w:rPr>
                <w:b/>
              </w:rPr>
              <w:t>Education</w:t>
            </w:r>
          </w:p>
        </w:tc>
        <w:tc>
          <w:tcPr>
            <w:tcW w:w="1006" w:type="dxa"/>
            <w:shd w:val="clear" w:color="auto" w:fill="A3DEDD" w:themeFill="accent1" w:themeFillTint="99"/>
            <w:noWrap/>
            <w:vAlign w:val="center"/>
            <w:hideMark/>
          </w:tcPr>
          <w:p w14:paraId="2C106B35" w14:textId="0C9046A2" w:rsidR="00CF663D" w:rsidRPr="00EB49B7" w:rsidRDefault="001A2749" w:rsidP="001A2749">
            <w:pPr>
              <w:spacing w:line="240" w:lineRule="auto"/>
              <w:jc w:val="center"/>
              <w:rPr>
                <w:b/>
                <w:bCs/>
              </w:rPr>
            </w:pPr>
            <w:r>
              <w:rPr>
                <w:b/>
                <w:bCs/>
              </w:rPr>
              <w:t xml:space="preserve">Census </w:t>
            </w:r>
            <w:r w:rsidR="00CF663D" w:rsidRPr="00EB49B7">
              <w:rPr>
                <w:b/>
                <w:bCs/>
              </w:rPr>
              <w:t>Value</w:t>
            </w:r>
          </w:p>
        </w:tc>
        <w:tc>
          <w:tcPr>
            <w:tcW w:w="814" w:type="dxa"/>
            <w:shd w:val="clear" w:color="auto" w:fill="A3DEDD" w:themeFill="accent1" w:themeFillTint="99"/>
            <w:noWrap/>
            <w:vAlign w:val="center"/>
            <w:hideMark/>
          </w:tcPr>
          <w:p w14:paraId="0CED9D22" w14:textId="77777777" w:rsidR="00CF663D" w:rsidRPr="00EB49B7" w:rsidRDefault="00CF663D" w:rsidP="001A2749">
            <w:pPr>
              <w:spacing w:line="240" w:lineRule="auto"/>
              <w:jc w:val="center"/>
              <w:rPr>
                <w:b/>
                <w:bCs/>
              </w:rPr>
            </w:pPr>
            <w:r w:rsidRPr="00EB49B7">
              <w:rPr>
                <w:b/>
                <w:bCs/>
              </w:rPr>
              <w:t>%</w:t>
            </w:r>
          </w:p>
        </w:tc>
        <w:tc>
          <w:tcPr>
            <w:tcW w:w="1152" w:type="dxa"/>
            <w:shd w:val="clear" w:color="auto" w:fill="A3DEDD" w:themeFill="accent1" w:themeFillTint="99"/>
            <w:noWrap/>
            <w:vAlign w:val="center"/>
            <w:hideMark/>
          </w:tcPr>
          <w:p w14:paraId="12B1E2C4" w14:textId="77777777" w:rsidR="00CF663D" w:rsidRPr="00EB49B7" w:rsidRDefault="00CF663D" w:rsidP="001A2749">
            <w:pPr>
              <w:spacing w:line="240" w:lineRule="auto"/>
              <w:jc w:val="center"/>
              <w:rPr>
                <w:b/>
                <w:bCs/>
              </w:rPr>
            </w:pPr>
            <w:r w:rsidRPr="00EB49B7">
              <w:rPr>
                <w:b/>
                <w:bCs/>
              </w:rPr>
              <w:t>Lower CI</w:t>
            </w:r>
          </w:p>
        </w:tc>
        <w:tc>
          <w:tcPr>
            <w:tcW w:w="1152" w:type="dxa"/>
            <w:shd w:val="clear" w:color="auto" w:fill="A3DEDD" w:themeFill="accent1" w:themeFillTint="99"/>
            <w:noWrap/>
            <w:vAlign w:val="center"/>
            <w:hideMark/>
          </w:tcPr>
          <w:p w14:paraId="4D5542A2" w14:textId="77777777" w:rsidR="00CF663D" w:rsidRPr="00EB49B7" w:rsidRDefault="00CF663D" w:rsidP="001A2749">
            <w:pPr>
              <w:spacing w:line="240" w:lineRule="auto"/>
              <w:jc w:val="center"/>
              <w:rPr>
                <w:b/>
                <w:bCs/>
              </w:rPr>
            </w:pPr>
            <w:r w:rsidRPr="00EB49B7">
              <w:rPr>
                <w:b/>
                <w:bCs/>
              </w:rPr>
              <w:t>Upper CI</w:t>
            </w:r>
          </w:p>
        </w:tc>
        <w:tc>
          <w:tcPr>
            <w:tcW w:w="892" w:type="dxa"/>
            <w:shd w:val="clear" w:color="auto" w:fill="A3DEDD" w:themeFill="accent1" w:themeFillTint="99"/>
            <w:noWrap/>
            <w:vAlign w:val="center"/>
            <w:hideMark/>
          </w:tcPr>
          <w:p w14:paraId="5AEA1AFD" w14:textId="75A8AA68" w:rsidR="00CF663D" w:rsidRPr="00EB49B7" w:rsidRDefault="001A2749" w:rsidP="001A2749">
            <w:pPr>
              <w:spacing w:line="240" w:lineRule="auto"/>
              <w:jc w:val="center"/>
              <w:rPr>
                <w:b/>
                <w:bCs/>
              </w:rPr>
            </w:pPr>
            <w:r>
              <w:rPr>
                <w:b/>
                <w:bCs/>
              </w:rPr>
              <w:t xml:space="preserve">Survey </w:t>
            </w:r>
            <w:r w:rsidR="00CF663D" w:rsidRPr="00EB49B7">
              <w:rPr>
                <w:b/>
                <w:bCs/>
              </w:rPr>
              <w:t>Value</w:t>
            </w:r>
          </w:p>
        </w:tc>
        <w:tc>
          <w:tcPr>
            <w:tcW w:w="764" w:type="dxa"/>
            <w:shd w:val="clear" w:color="auto" w:fill="A3DEDD" w:themeFill="accent1" w:themeFillTint="99"/>
            <w:noWrap/>
            <w:vAlign w:val="center"/>
            <w:hideMark/>
          </w:tcPr>
          <w:p w14:paraId="621A4974" w14:textId="77777777" w:rsidR="00CF663D" w:rsidRPr="00EB49B7" w:rsidRDefault="00CF663D" w:rsidP="001A2749">
            <w:pPr>
              <w:spacing w:line="240" w:lineRule="auto"/>
              <w:jc w:val="center"/>
              <w:rPr>
                <w:b/>
                <w:bCs/>
              </w:rPr>
            </w:pPr>
            <w:r w:rsidRPr="00EB49B7">
              <w:rPr>
                <w:b/>
                <w:bCs/>
              </w:rPr>
              <w:t>%</w:t>
            </w:r>
          </w:p>
        </w:tc>
        <w:tc>
          <w:tcPr>
            <w:tcW w:w="1152" w:type="dxa"/>
            <w:shd w:val="clear" w:color="auto" w:fill="A3DEDD" w:themeFill="accent1" w:themeFillTint="99"/>
            <w:noWrap/>
            <w:vAlign w:val="center"/>
            <w:hideMark/>
          </w:tcPr>
          <w:p w14:paraId="2580D669" w14:textId="77777777" w:rsidR="00CF663D" w:rsidRPr="00EB49B7" w:rsidRDefault="00CF663D" w:rsidP="001A2749">
            <w:pPr>
              <w:spacing w:line="240" w:lineRule="auto"/>
              <w:jc w:val="center"/>
              <w:rPr>
                <w:b/>
                <w:bCs/>
              </w:rPr>
            </w:pPr>
            <w:r w:rsidRPr="00EB49B7">
              <w:rPr>
                <w:b/>
                <w:bCs/>
              </w:rPr>
              <w:t>Lower CI</w:t>
            </w:r>
          </w:p>
        </w:tc>
        <w:tc>
          <w:tcPr>
            <w:tcW w:w="1152" w:type="dxa"/>
            <w:shd w:val="clear" w:color="auto" w:fill="A3DEDD" w:themeFill="accent1" w:themeFillTint="99"/>
            <w:noWrap/>
            <w:vAlign w:val="center"/>
            <w:hideMark/>
          </w:tcPr>
          <w:p w14:paraId="5AAE49DE" w14:textId="77777777" w:rsidR="00CF663D" w:rsidRPr="00EB49B7" w:rsidRDefault="00CF663D" w:rsidP="001A2749">
            <w:pPr>
              <w:spacing w:line="240" w:lineRule="auto"/>
              <w:jc w:val="center"/>
              <w:rPr>
                <w:b/>
                <w:bCs/>
              </w:rPr>
            </w:pPr>
            <w:r w:rsidRPr="00EB49B7">
              <w:rPr>
                <w:b/>
                <w:bCs/>
              </w:rPr>
              <w:t>Upper CI</w:t>
            </w:r>
          </w:p>
        </w:tc>
      </w:tr>
      <w:tr w:rsidR="00CF663D" w:rsidRPr="00EB49B7" w14:paraId="73295771" w14:textId="77777777" w:rsidTr="00ED0F04">
        <w:trPr>
          <w:trHeight w:val="290"/>
        </w:trPr>
        <w:tc>
          <w:tcPr>
            <w:tcW w:w="1691" w:type="dxa"/>
            <w:hideMark/>
          </w:tcPr>
          <w:p w14:paraId="2A97B27F" w14:textId="77777777" w:rsidR="00CF663D" w:rsidRPr="00EB49B7" w:rsidRDefault="00CF663D" w:rsidP="00991876">
            <w:pPr>
              <w:spacing w:line="240" w:lineRule="auto"/>
              <w:rPr>
                <w:b/>
              </w:rPr>
            </w:pPr>
            <w:r w:rsidRPr="00EB49B7">
              <w:rPr>
                <w:b/>
              </w:rPr>
              <w:t>Primary School</w:t>
            </w:r>
          </w:p>
        </w:tc>
        <w:tc>
          <w:tcPr>
            <w:tcW w:w="1006" w:type="dxa"/>
            <w:noWrap/>
            <w:vAlign w:val="center"/>
            <w:hideMark/>
          </w:tcPr>
          <w:p w14:paraId="18A7744D" w14:textId="77777777" w:rsidR="00CF663D" w:rsidRPr="00EB49B7" w:rsidRDefault="00CF663D" w:rsidP="00991876">
            <w:pPr>
              <w:spacing w:line="240" w:lineRule="auto"/>
              <w:jc w:val="right"/>
            </w:pPr>
            <w:r w:rsidRPr="00EB49B7">
              <w:t>62,035</w:t>
            </w:r>
          </w:p>
        </w:tc>
        <w:tc>
          <w:tcPr>
            <w:tcW w:w="814" w:type="dxa"/>
            <w:noWrap/>
            <w:vAlign w:val="center"/>
            <w:hideMark/>
          </w:tcPr>
          <w:p w14:paraId="6B25705B" w14:textId="77777777" w:rsidR="00CF663D" w:rsidRPr="00EB49B7" w:rsidRDefault="00CF663D" w:rsidP="00991876">
            <w:pPr>
              <w:spacing w:line="240" w:lineRule="auto"/>
              <w:jc w:val="right"/>
            </w:pPr>
            <w:r w:rsidRPr="00EB49B7">
              <w:t>19.1%</w:t>
            </w:r>
          </w:p>
        </w:tc>
        <w:tc>
          <w:tcPr>
            <w:tcW w:w="1152" w:type="dxa"/>
            <w:noWrap/>
            <w:vAlign w:val="center"/>
            <w:hideMark/>
          </w:tcPr>
          <w:p w14:paraId="165450B7" w14:textId="77777777" w:rsidR="00CF663D" w:rsidRPr="00EB49B7" w:rsidRDefault="00CF663D" w:rsidP="00991876">
            <w:pPr>
              <w:spacing w:line="240" w:lineRule="auto"/>
              <w:jc w:val="right"/>
            </w:pPr>
            <w:r w:rsidRPr="00EB49B7">
              <w:t>19.0%</w:t>
            </w:r>
          </w:p>
        </w:tc>
        <w:tc>
          <w:tcPr>
            <w:tcW w:w="1152" w:type="dxa"/>
            <w:noWrap/>
            <w:vAlign w:val="center"/>
            <w:hideMark/>
          </w:tcPr>
          <w:p w14:paraId="3BA9477C" w14:textId="77777777" w:rsidR="00CF663D" w:rsidRPr="00EB49B7" w:rsidRDefault="00CF663D" w:rsidP="00991876">
            <w:pPr>
              <w:spacing w:line="240" w:lineRule="auto"/>
              <w:jc w:val="right"/>
            </w:pPr>
            <w:r w:rsidRPr="00EB49B7">
              <w:t>19.3%</w:t>
            </w:r>
          </w:p>
        </w:tc>
        <w:tc>
          <w:tcPr>
            <w:tcW w:w="892" w:type="dxa"/>
            <w:noWrap/>
            <w:vAlign w:val="center"/>
            <w:hideMark/>
          </w:tcPr>
          <w:p w14:paraId="68283311" w14:textId="77777777" w:rsidR="00CF663D" w:rsidRPr="00EB49B7" w:rsidRDefault="00CF663D" w:rsidP="00991876">
            <w:pPr>
              <w:spacing w:line="240" w:lineRule="auto"/>
              <w:jc w:val="right"/>
            </w:pPr>
            <w:r w:rsidRPr="00EB49B7">
              <w:t>3</w:t>
            </w:r>
          </w:p>
        </w:tc>
        <w:tc>
          <w:tcPr>
            <w:tcW w:w="764" w:type="dxa"/>
            <w:noWrap/>
            <w:vAlign w:val="center"/>
            <w:hideMark/>
          </w:tcPr>
          <w:p w14:paraId="693BF6E7" w14:textId="77777777" w:rsidR="00CF663D" w:rsidRPr="00EB49B7" w:rsidRDefault="00CF663D" w:rsidP="00991876">
            <w:pPr>
              <w:spacing w:line="240" w:lineRule="auto"/>
              <w:jc w:val="right"/>
            </w:pPr>
            <w:r w:rsidRPr="00EB49B7">
              <w:t>1%</w:t>
            </w:r>
          </w:p>
        </w:tc>
        <w:tc>
          <w:tcPr>
            <w:tcW w:w="1152" w:type="dxa"/>
            <w:noWrap/>
            <w:vAlign w:val="center"/>
            <w:hideMark/>
          </w:tcPr>
          <w:p w14:paraId="3C7BF30E" w14:textId="77777777" w:rsidR="00CF663D" w:rsidRPr="00EB49B7" w:rsidRDefault="00CF663D" w:rsidP="00991876">
            <w:pPr>
              <w:spacing w:line="240" w:lineRule="auto"/>
              <w:jc w:val="right"/>
            </w:pPr>
            <w:r w:rsidRPr="00EB49B7">
              <w:t>0.2%</w:t>
            </w:r>
          </w:p>
        </w:tc>
        <w:tc>
          <w:tcPr>
            <w:tcW w:w="1152" w:type="dxa"/>
            <w:noWrap/>
            <w:vAlign w:val="center"/>
            <w:hideMark/>
          </w:tcPr>
          <w:p w14:paraId="7A283294" w14:textId="77777777" w:rsidR="00CF663D" w:rsidRPr="00EB49B7" w:rsidRDefault="00CF663D" w:rsidP="00991876">
            <w:pPr>
              <w:spacing w:line="240" w:lineRule="auto"/>
              <w:jc w:val="right"/>
            </w:pPr>
            <w:r w:rsidRPr="00EB49B7">
              <w:t>1.7%</w:t>
            </w:r>
          </w:p>
        </w:tc>
      </w:tr>
      <w:tr w:rsidR="00CF663D" w:rsidRPr="00EB49B7" w14:paraId="16FDCAFB" w14:textId="77777777" w:rsidTr="00ED0F04">
        <w:trPr>
          <w:trHeight w:val="290"/>
        </w:trPr>
        <w:tc>
          <w:tcPr>
            <w:tcW w:w="1691" w:type="dxa"/>
            <w:hideMark/>
          </w:tcPr>
          <w:p w14:paraId="140C77AD" w14:textId="77777777" w:rsidR="00CF663D" w:rsidRPr="00EB49B7" w:rsidRDefault="00CF663D" w:rsidP="00991876">
            <w:pPr>
              <w:spacing w:line="240" w:lineRule="auto"/>
              <w:rPr>
                <w:b/>
              </w:rPr>
            </w:pPr>
            <w:r w:rsidRPr="00EB49B7">
              <w:rPr>
                <w:b/>
              </w:rPr>
              <w:t>Secondary School</w:t>
            </w:r>
          </w:p>
        </w:tc>
        <w:tc>
          <w:tcPr>
            <w:tcW w:w="1006" w:type="dxa"/>
            <w:noWrap/>
            <w:vAlign w:val="center"/>
            <w:hideMark/>
          </w:tcPr>
          <w:p w14:paraId="3D57D16F" w14:textId="77777777" w:rsidR="00CF663D" w:rsidRPr="00EB49B7" w:rsidRDefault="00CF663D" w:rsidP="00991876">
            <w:pPr>
              <w:spacing w:line="240" w:lineRule="auto"/>
              <w:jc w:val="right"/>
            </w:pPr>
            <w:r w:rsidRPr="00EB49B7">
              <w:t>100,700</w:t>
            </w:r>
          </w:p>
        </w:tc>
        <w:tc>
          <w:tcPr>
            <w:tcW w:w="814" w:type="dxa"/>
            <w:noWrap/>
            <w:vAlign w:val="center"/>
            <w:hideMark/>
          </w:tcPr>
          <w:p w14:paraId="6D0A61E5" w14:textId="77777777" w:rsidR="00CF663D" w:rsidRPr="00EB49B7" w:rsidRDefault="00CF663D" w:rsidP="00991876">
            <w:pPr>
              <w:spacing w:line="240" w:lineRule="auto"/>
              <w:jc w:val="right"/>
            </w:pPr>
            <w:r w:rsidRPr="00EB49B7">
              <w:t>31.0%</w:t>
            </w:r>
          </w:p>
        </w:tc>
        <w:tc>
          <w:tcPr>
            <w:tcW w:w="1152" w:type="dxa"/>
            <w:noWrap/>
            <w:vAlign w:val="center"/>
            <w:hideMark/>
          </w:tcPr>
          <w:p w14:paraId="425A6E79" w14:textId="77777777" w:rsidR="00CF663D" w:rsidRPr="00EB49B7" w:rsidRDefault="00CF663D" w:rsidP="00991876">
            <w:pPr>
              <w:spacing w:line="240" w:lineRule="auto"/>
              <w:jc w:val="right"/>
            </w:pPr>
            <w:r w:rsidRPr="00EB49B7">
              <w:t>30.9%</w:t>
            </w:r>
          </w:p>
        </w:tc>
        <w:tc>
          <w:tcPr>
            <w:tcW w:w="1152" w:type="dxa"/>
            <w:noWrap/>
            <w:vAlign w:val="center"/>
            <w:hideMark/>
          </w:tcPr>
          <w:p w14:paraId="224D0188" w14:textId="77777777" w:rsidR="00CF663D" w:rsidRPr="00EB49B7" w:rsidRDefault="00CF663D" w:rsidP="00991876">
            <w:pPr>
              <w:spacing w:line="240" w:lineRule="auto"/>
              <w:jc w:val="right"/>
            </w:pPr>
            <w:r w:rsidRPr="00EB49B7">
              <w:t>31.2%</w:t>
            </w:r>
          </w:p>
        </w:tc>
        <w:tc>
          <w:tcPr>
            <w:tcW w:w="892" w:type="dxa"/>
            <w:noWrap/>
            <w:vAlign w:val="center"/>
            <w:hideMark/>
          </w:tcPr>
          <w:p w14:paraId="7F40959F" w14:textId="77777777" w:rsidR="00CF663D" w:rsidRPr="00EB49B7" w:rsidRDefault="00CF663D" w:rsidP="00991876">
            <w:pPr>
              <w:spacing w:line="240" w:lineRule="auto"/>
              <w:jc w:val="right"/>
            </w:pPr>
            <w:r w:rsidRPr="00EB49B7">
              <w:t>74</w:t>
            </w:r>
          </w:p>
        </w:tc>
        <w:tc>
          <w:tcPr>
            <w:tcW w:w="764" w:type="dxa"/>
            <w:noWrap/>
            <w:vAlign w:val="center"/>
            <w:hideMark/>
          </w:tcPr>
          <w:p w14:paraId="6BB8DF15" w14:textId="77777777" w:rsidR="00CF663D" w:rsidRPr="00EB49B7" w:rsidRDefault="00CF663D" w:rsidP="00991876">
            <w:pPr>
              <w:spacing w:line="240" w:lineRule="auto"/>
              <w:jc w:val="right"/>
            </w:pPr>
            <w:r w:rsidRPr="00EB49B7">
              <w:t>14%</w:t>
            </w:r>
          </w:p>
        </w:tc>
        <w:tc>
          <w:tcPr>
            <w:tcW w:w="1152" w:type="dxa"/>
            <w:noWrap/>
            <w:vAlign w:val="center"/>
            <w:hideMark/>
          </w:tcPr>
          <w:p w14:paraId="2E531F3E" w14:textId="77777777" w:rsidR="00CF663D" w:rsidRPr="00EB49B7" w:rsidRDefault="00CF663D" w:rsidP="00991876">
            <w:pPr>
              <w:spacing w:line="240" w:lineRule="auto"/>
              <w:jc w:val="right"/>
            </w:pPr>
            <w:r w:rsidRPr="00EB49B7">
              <w:t>11.4%</w:t>
            </w:r>
          </w:p>
        </w:tc>
        <w:tc>
          <w:tcPr>
            <w:tcW w:w="1152" w:type="dxa"/>
            <w:noWrap/>
            <w:vAlign w:val="center"/>
            <w:hideMark/>
          </w:tcPr>
          <w:p w14:paraId="45E255AE" w14:textId="77777777" w:rsidR="00CF663D" w:rsidRPr="00EB49B7" w:rsidRDefault="00CF663D" w:rsidP="00991876">
            <w:pPr>
              <w:spacing w:line="240" w:lineRule="auto"/>
              <w:jc w:val="right"/>
            </w:pPr>
            <w:r w:rsidRPr="00EB49B7">
              <w:t>17.3%</w:t>
            </w:r>
          </w:p>
        </w:tc>
      </w:tr>
      <w:tr w:rsidR="00CF663D" w:rsidRPr="00EB49B7" w14:paraId="283F581A" w14:textId="77777777" w:rsidTr="00ED0F04">
        <w:trPr>
          <w:trHeight w:val="290"/>
        </w:trPr>
        <w:tc>
          <w:tcPr>
            <w:tcW w:w="1691" w:type="dxa"/>
            <w:hideMark/>
          </w:tcPr>
          <w:p w14:paraId="2160BFB3" w14:textId="77777777" w:rsidR="00CF663D" w:rsidRPr="00EB49B7" w:rsidRDefault="00CF663D" w:rsidP="00991876">
            <w:pPr>
              <w:spacing w:line="240" w:lineRule="auto"/>
              <w:rPr>
                <w:b/>
              </w:rPr>
            </w:pPr>
            <w:r w:rsidRPr="00EB49B7">
              <w:rPr>
                <w:b/>
              </w:rPr>
              <w:t>College/CEGEP Diploma</w:t>
            </w:r>
          </w:p>
        </w:tc>
        <w:tc>
          <w:tcPr>
            <w:tcW w:w="1006" w:type="dxa"/>
            <w:noWrap/>
            <w:vAlign w:val="center"/>
            <w:hideMark/>
          </w:tcPr>
          <w:p w14:paraId="17A6F891" w14:textId="77777777" w:rsidR="00CF663D" w:rsidRPr="00EB49B7" w:rsidRDefault="00CF663D" w:rsidP="00991876">
            <w:pPr>
              <w:spacing w:line="240" w:lineRule="auto"/>
              <w:jc w:val="right"/>
            </w:pPr>
            <w:r w:rsidRPr="00EB49B7">
              <w:t>70,380</w:t>
            </w:r>
          </w:p>
        </w:tc>
        <w:tc>
          <w:tcPr>
            <w:tcW w:w="814" w:type="dxa"/>
            <w:noWrap/>
            <w:vAlign w:val="center"/>
            <w:hideMark/>
          </w:tcPr>
          <w:p w14:paraId="7B9A918A" w14:textId="77777777" w:rsidR="00CF663D" w:rsidRPr="00EB49B7" w:rsidRDefault="00CF663D" w:rsidP="00991876">
            <w:pPr>
              <w:spacing w:line="240" w:lineRule="auto"/>
              <w:jc w:val="right"/>
            </w:pPr>
            <w:r w:rsidRPr="00EB49B7">
              <w:t>21.7%</w:t>
            </w:r>
          </w:p>
        </w:tc>
        <w:tc>
          <w:tcPr>
            <w:tcW w:w="1152" w:type="dxa"/>
            <w:noWrap/>
            <w:vAlign w:val="center"/>
            <w:hideMark/>
          </w:tcPr>
          <w:p w14:paraId="73CE442E" w14:textId="77777777" w:rsidR="00CF663D" w:rsidRPr="00EB49B7" w:rsidRDefault="00CF663D" w:rsidP="00991876">
            <w:pPr>
              <w:spacing w:line="240" w:lineRule="auto"/>
              <w:jc w:val="right"/>
            </w:pPr>
            <w:r w:rsidRPr="00EB49B7">
              <w:t>21.6%</w:t>
            </w:r>
          </w:p>
        </w:tc>
        <w:tc>
          <w:tcPr>
            <w:tcW w:w="1152" w:type="dxa"/>
            <w:noWrap/>
            <w:vAlign w:val="center"/>
            <w:hideMark/>
          </w:tcPr>
          <w:p w14:paraId="4B1A8C06" w14:textId="77777777" w:rsidR="00CF663D" w:rsidRPr="00EB49B7" w:rsidRDefault="00CF663D" w:rsidP="00991876">
            <w:pPr>
              <w:spacing w:line="240" w:lineRule="auto"/>
              <w:jc w:val="right"/>
            </w:pPr>
            <w:r w:rsidRPr="00EB49B7">
              <w:t>21.8%</w:t>
            </w:r>
          </w:p>
        </w:tc>
        <w:tc>
          <w:tcPr>
            <w:tcW w:w="892" w:type="dxa"/>
            <w:noWrap/>
            <w:vAlign w:val="center"/>
            <w:hideMark/>
          </w:tcPr>
          <w:p w14:paraId="547AB0FF" w14:textId="77777777" w:rsidR="00CF663D" w:rsidRPr="00EB49B7" w:rsidRDefault="00CF663D" w:rsidP="00991876">
            <w:pPr>
              <w:spacing w:line="240" w:lineRule="auto"/>
              <w:jc w:val="right"/>
            </w:pPr>
            <w:r w:rsidRPr="00EB49B7">
              <w:t>162</w:t>
            </w:r>
          </w:p>
        </w:tc>
        <w:tc>
          <w:tcPr>
            <w:tcW w:w="764" w:type="dxa"/>
            <w:noWrap/>
            <w:vAlign w:val="center"/>
            <w:hideMark/>
          </w:tcPr>
          <w:p w14:paraId="01E51948" w14:textId="77777777" w:rsidR="00CF663D" w:rsidRPr="00EB49B7" w:rsidRDefault="00CF663D" w:rsidP="00991876">
            <w:pPr>
              <w:spacing w:line="240" w:lineRule="auto"/>
              <w:jc w:val="right"/>
            </w:pPr>
            <w:r w:rsidRPr="00EB49B7">
              <w:t>31%</w:t>
            </w:r>
          </w:p>
        </w:tc>
        <w:tc>
          <w:tcPr>
            <w:tcW w:w="1152" w:type="dxa"/>
            <w:noWrap/>
            <w:vAlign w:val="center"/>
            <w:hideMark/>
          </w:tcPr>
          <w:p w14:paraId="4D078F2F" w14:textId="77777777" w:rsidR="00CF663D" w:rsidRPr="00EB49B7" w:rsidRDefault="00CF663D" w:rsidP="00991876">
            <w:pPr>
              <w:spacing w:line="240" w:lineRule="auto"/>
              <w:jc w:val="right"/>
            </w:pPr>
            <w:r w:rsidRPr="00EB49B7">
              <w:t>27.1%</w:t>
            </w:r>
          </w:p>
        </w:tc>
        <w:tc>
          <w:tcPr>
            <w:tcW w:w="1152" w:type="dxa"/>
            <w:noWrap/>
            <w:vAlign w:val="center"/>
            <w:hideMark/>
          </w:tcPr>
          <w:p w14:paraId="360CE87A" w14:textId="77777777" w:rsidR="00CF663D" w:rsidRPr="00EB49B7" w:rsidRDefault="00CF663D" w:rsidP="00991876">
            <w:pPr>
              <w:spacing w:line="240" w:lineRule="auto"/>
              <w:jc w:val="right"/>
            </w:pPr>
            <w:r w:rsidRPr="00EB49B7">
              <w:t>34.9%</w:t>
            </w:r>
          </w:p>
        </w:tc>
      </w:tr>
      <w:tr w:rsidR="00CF663D" w:rsidRPr="00EB49B7" w14:paraId="4DFA48E6" w14:textId="77777777" w:rsidTr="00ED0F04">
        <w:trPr>
          <w:trHeight w:val="290"/>
        </w:trPr>
        <w:tc>
          <w:tcPr>
            <w:tcW w:w="1691" w:type="dxa"/>
            <w:hideMark/>
          </w:tcPr>
          <w:p w14:paraId="2123B7BC" w14:textId="77777777" w:rsidR="00CF663D" w:rsidRPr="00EB49B7" w:rsidRDefault="00CF663D" w:rsidP="00991876">
            <w:pPr>
              <w:spacing w:line="240" w:lineRule="auto"/>
              <w:rPr>
                <w:b/>
              </w:rPr>
            </w:pPr>
            <w:r w:rsidRPr="00EB49B7">
              <w:rPr>
                <w:b/>
              </w:rPr>
              <w:t>University Degree</w:t>
            </w:r>
          </w:p>
        </w:tc>
        <w:tc>
          <w:tcPr>
            <w:tcW w:w="1006" w:type="dxa"/>
            <w:noWrap/>
            <w:vAlign w:val="center"/>
            <w:hideMark/>
          </w:tcPr>
          <w:p w14:paraId="724C7C6A" w14:textId="77777777" w:rsidR="00CF663D" w:rsidRPr="00EB49B7" w:rsidRDefault="00CF663D" w:rsidP="00991876">
            <w:pPr>
              <w:spacing w:line="240" w:lineRule="auto"/>
              <w:jc w:val="right"/>
            </w:pPr>
            <w:r w:rsidRPr="00EB49B7">
              <w:t>42,945</w:t>
            </w:r>
          </w:p>
        </w:tc>
        <w:tc>
          <w:tcPr>
            <w:tcW w:w="814" w:type="dxa"/>
            <w:noWrap/>
            <w:vAlign w:val="center"/>
            <w:hideMark/>
          </w:tcPr>
          <w:p w14:paraId="7B4DD588" w14:textId="77777777" w:rsidR="00CF663D" w:rsidRPr="00EB49B7" w:rsidRDefault="00CF663D" w:rsidP="00991876">
            <w:pPr>
              <w:spacing w:line="240" w:lineRule="auto"/>
              <w:jc w:val="right"/>
            </w:pPr>
            <w:r w:rsidRPr="00EB49B7">
              <w:t>13.2%</w:t>
            </w:r>
          </w:p>
        </w:tc>
        <w:tc>
          <w:tcPr>
            <w:tcW w:w="1152" w:type="dxa"/>
            <w:noWrap/>
            <w:vAlign w:val="center"/>
            <w:hideMark/>
          </w:tcPr>
          <w:p w14:paraId="7405B951" w14:textId="77777777" w:rsidR="00CF663D" w:rsidRPr="00EB49B7" w:rsidRDefault="00CF663D" w:rsidP="00991876">
            <w:pPr>
              <w:spacing w:line="240" w:lineRule="auto"/>
              <w:jc w:val="right"/>
            </w:pPr>
            <w:r w:rsidRPr="00EB49B7">
              <w:t>13.1%</w:t>
            </w:r>
          </w:p>
        </w:tc>
        <w:tc>
          <w:tcPr>
            <w:tcW w:w="1152" w:type="dxa"/>
            <w:noWrap/>
            <w:vAlign w:val="center"/>
            <w:hideMark/>
          </w:tcPr>
          <w:p w14:paraId="1AA33C75" w14:textId="77777777" w:rsidR="00CF663D" w:rsidRPr="00EB49B7" w:rsidRDefault="00CF663D" w:rsidP="00991876">
            <w:pPr>
              <w:spacing w:line="240" w:lineRule="auto"/>
              <w:jc w:val="right"/>
            </w:pPr>
            <w:r w:rsidRPr="00EB49B7">
              <w:t>13.4%</w:t>
            </w:r>
          </w:p>
        </w:tc>
        <w:tc>
          <w:tcPr>
            <w:tcW w:w="892" w:type="dxa"/>
            <w:noWrap/>
            <w:vAlign w:val="center"/>
            <w:hideMark/>
          </w:tcPr>
          <w:p w14:paraId="03531ADE" w14:textId="77777777" w:rsidR="00CF663D" w:rsidRPr="00EB49B7" w:rsidRDefault="00CF663D" w:rsidP="00991876">
            <w:pPr>
              <w:spacing w:line="240" w:lineRule="auto"/>
              <w:jc w:val="right"/>
            </w:pPr>
            <w:r w:rsidRPr="00EB49B7">
              <w:t>157</w:t>
            </w:r>
          </w:p>
        </w:tc>
        <w:tc>
          <w:tcPr>
            <w:tcW w:w="764" w:type="dxa"/>
            <w:noWrap/>
            <w:vAlign w:val="center"/>
            <w:hideMark/>
          </w:tcPr>
          <w:p w14:paraId="263A5944" w14:textId="77777777" w:rsidR="00CF663D" w:rsidRPr="00EB49B7" w:rsidRDefault="00CF663D" w:rsidP="00991876">
            <w:pPr>
              <w:spacing w:line="240" w:lineRule="auto"/>
              <w:jc w:val="right"/>
            </w:pPr>
            <w:r w:rsidRPr="00EB49B7">
              <w:t>30%</w:t>
            </w:r>
          </w:p>
        </w:tc>
        <w:tc>
          <w:tcPr>
            <w:tcW w:w="1152" w:type="dxa"/>
            <w:noWrap/>
            <w:vAlign w:val="center"/>
            <w:hideMark/>
          </w:tcPr>
          <w:p w14:paraId="277F5C66" w14:textId="77777777" w:rsidR="00CF663D" w:rsidRPr="00EB49B7" w:rsidRDefault="00CF663D" w:rsidP="00991876">
            <w:pPr>
              <w:spacing w:line="240" w:lineRule="auto"/>
              <w:jc w:val="right"/>
            </w:pPr>
            <w:r w:rsidRPr="00EB49B7">
              <w:t>26.1%</w:t>
            </w:r>
          </w:p>
        </w:tc>
        <w:tc>
          <w:tcPr>
            <w:tcW w:w="1152" w:type="dxa"/>
            <w:noWrap/>
            <w:vAlign w:val="center"/>
            <w:hideMark/>
          </w:tcPr>
          <w:p w14:paraId="5C08859A" w14:textId="77777777" w:rsidR="00CF663D" w:rsidRPr="00EB49B7" w:rsidRDefault="00CF663D" w:rsidP="00991876">
            <w:pPr>
              <w:spacing w:line="240" w:lineRule="auto"/>
              <w:jc w:val="right"/>
            </w:pPr>
            <w:r w:rsidRPr="00EB49B7">
              <w:t>34.0%</w:t>
            </w:r>
          </w:p>
        </w:tc>
      </w:tr>
      <w:tr w:rsidR="00CF663D" w:rsidRPr="00EB49B7" w14:paraId="044BC61C" w14:textId="77777777" w:rsidTr="00ED0F04">
        <w:trPr>
          <w:trHeight w:val="290"/>
        </w:trPr>
        <w:tc>
          <w:tcPr>
            <w:tcW w:w="1691" w:type="dxa"/>
            <w:hideMark/>
          </w:tcPr>
          <w:p w14:paraId="15CB853C" w14:textId="77777777" w:rsidR="00CF663D" w:rsidRPr="00EB49B7" w:rsidRDefault="00CF663D" w:rsidP="00991876">
            <w:pPr>
              <w:spacing w:line="240" w:lineRule="auto"/>
              <w:rPr>
                <w:b/>
              </w:rPr>
            </w:pPr>
            <w:r w:rsidRPr="00EB49B7">
              <w:rPr>
                <w:b/>
              </w:rPr>
              <w:t>Postgraduate Degree</w:t>
            </w:r>
          </w:p>
        </w:tc>
        <w:tc>
          <w:tcPr>
            <w:tcW w:w="1006" w:type="dxa"/>
            <w:noWrap/>
            <w:vAlign w:val="center"/>
            <w:hideMark/>
          </w:tcPr>
          <w:p w14:paraId="3BC314EE" w14:textId="77777777" w:rsidR="00CF663D" w:rsidRPr="00EB49B7" w:rsidRDefault="00CF663D" w:rsidP="00991876">
            <w:pPr>
              <w:spacing w:line="240" w:lineRule="auto"/>
              <w:jc w:val="right"/>
            </w:pPr>
            <w:r w:rsidRPr="00EB49B7">
              <w:t>20885</w:t>
            </w:r>
          </w:p>
        </w:tc>
        <w:tc>
          <w:tcPr>
            <w:tcW w:w="814" w:type="dxa"/>
            <w:noWrap/>
            <w:vAlign w:val="center"/>
            <w:hideMark/>
          </w:tcPr>
          <w:p w14:paraId="4606C8E6" w14:textId="77777777" w:rsidR="00CF663D" w:rsidRPr="00EB49B7" w:rsidRDefault="00CF663D" w:rsidP="00991876">
            <w:pPr>
              <w:spacing w:line="240" w:lineRule="auto"/>
              <w:jc w:val="right"/>
            </w:pPr>
            <w:r w:rsidRPr="00EB49B7">
              <w:t>6.4%</w:t>
            </w:r>
          </w:p>
        </w:tc>
        <w:tc>
          <w:tcPr>
            <w:tcW w:w="1152" w:type="dxa"/>
            <w:noWrap/>
            <w:vAlign w:val="center"/>
            <w:hideMark/>
          </w:tcPr>
          <w:p w14:paraId="0D56029D" w14:textId="77777777" w:rsidR="00CF663D" w:rsidRPr="00EB49B7" w:rsidRDefault="00CF663D" w:rsidP="00991876">
            <w:pPr>
              <w:spacing w:line="240" w:lineRule="auto"/>
              <w:jc w:val="right"/>
            </w:pPr>
            <w:r w:rsidRPr="00EB49B7">
              <w:t>6.4%</w:t>
            </w:r>
          </w:p>
        </w:tc>
        <w:tc>
          <w:tcPr>
            <w:tcW w:w="1152" w:type="dxa"/>
            <w:noWrap/>
            <w:vAlign w:val="center"/>
            <w:hideMark/>
          </w:tcPr>
          <w:p w14:paraId="37AEF975" w14:textId="77777777" w:rsidR="00CF663D" w:rsidRPr="00EB49B7" w:rsidRDefault="00CF663D" w:rsidP="00991876">
            <w:pPr>
              <w:spacing w:line="240" w:lineRule="auto"/>
              <w:jc w:val="right"/>
            </w:pPr>
            <w:r w:rsidRPr="00EB49B7">
              <w:t>6.5%</w:t>
            </w:r>
          </w:p>
        </w:tc>
        <w:tc>
          <w:tcPr>
            <w:tcW w:w="892" w:type="dxa"/>
            <w:noWrap/>
            <w:vAlign w:val="center"/>
            <w:hideMark/>
          </w:tcPr>
          <w:p w14:paraId="4EA4CEBA" w14:textId="77777777" w:rsidR="00CF663D" w:rsidRPr="00EB49B7" w:rsidRDefault="00CF663D" w:rsidP="00991876">
            <w:pPr>
              <w:spacing w:line="240" w:lineRule="auto"/>
              <w:jc w:val="right"/>
            </w:pPr>
            <w:r w:rsidRPr="00EB49B7">
              <w:t>107</w:t>
            </w:r>
          </w:p>
        </w:tc>
        <w:tc>
          <w:tcPr>
            <w:tcW w:w="764" w:type="dxa"/>
            <w:noWrap/>
            <w:vAlign w:val="center"/>
            <w:hideMark/>
          </w:tcPr>
          <w:p w14:paraId="239B8B84" w14:textId="77777777" w:rsidR="00CF663D" w:rsidRPr="00EB49B7" w:rsidRDefault="00CF663D" w:rsidP="00991876">
            <w:pPr>
              <w:spacing w:line="240" w:lineRule="auto"/>
              <w:jc w:val="right"/>
            </w:pPr>
            <w:r w:rsidRPr="00EB49B7">
              <w:t>20%</w:t>
            </w:r>
          </w:p>
        </w:tc>
        <w:tc>
          <w:tcPr>
            <w:tcW w:w="1152" w:type="dxa"/>
            <w:noWrap/>
            <w:vAlign w:val="center"/>
            <w:hideMark/>
          </w:tcPr>
          <w:p w14:paraId="2144078B" w14:textId="77777777" w:rsidR="00CF663D" w:rsidRPr="00EB49B7" w:rsidRDefault="00CF663D" w:rsidP="00991876">
            <w:pPr>
              <w:spacing w:line="240" w:lineRule="auto"/>
              <w:jc w:val="right"/>
            </w:pPr>
            <w:r w:rsidRPr="00EB49B7">
              <w:t>17.2%</w:t>
            </w:r>
          </w:p>
        </w:tc>
        <w:tc>
          <w:tcPr>
            <w:tcW w:w="1152" w:type="dxa"/>
            <w:noWrap/>
            <w:vAlign w:val="center"/>
            <w:hideMark/>
          </w:tcPr>
          <w:p w14:paraId="49E22900" w14:textId="77777777" w:rsidR="00CF663D" w:rsidRPr="00EB49B7" w:rsidRDefault="00CF663D" w:rsidP="00991876">
            <w:pPr>
              <w:spacing w:line="240" w:lineRule="auto"/>
              <w:jc w:val="right"/>
            </w:pPr>
            <w:r w:rsidRPr="00EB49B7">
              <w:t>24.0%</w:t>
            </w:r>
          </w:p>
        </w:tc>
      </w:tr>
    </w:tbl>
    <w:p w14:paraId="2F9D89F4" w14:textId="77777777" w:rsidR="004F7DD4" w:rsidRDefault="004F7DD4">
      <w:pPr>
        <w:spacing w:before="0" w:after="200" w:line="276" w:lineRule="auto"/>
      </w:pPr>
      <w:r>
        <w:br w:type="page"/>
      </w:r>
    </w:p>
    <w:tbl>
      <w:tblPr>
        <w:tblStyle w:val="TableGrid"/>
        <w:tblW w:w="9691" w:type="dxa"/>
        <w:tblLook w:val="04A0" w:firstRow="1" w:lastRow="0" w:firstColumn="1" w:lastColumn="0" w:noHBand="0" w:noVBand="1"/>
        <w:tblCaption w:val="Household Income of Respondents Survey Results"/>
        <w:tblDescription w:val="A listing of Census and Survey values for household income levels of respondents (e.g. under $19,999, $40,000-$49,000, over $100,000) in terms of populations for the different household income levels (in percentages), and upper and lower confidence intervals for each household income level (in percentages)."/>
      </w:tblPr>
      <w:tblGrid>
        <w:gridCol w:w="1674"/>
        <w:gridCol w:w="940"/>
        <w:gridCol w:w="814"/>
        <w:gridCol w:w="1152"/>
        <w:gridCol w:w="1152"/>
        <w:gridCol w:w="892"/>
        <w:gridCol w:w="763"/>
        <w:gridCol w:w="1152"/>
        <w:gridCol w:w="1152"/>
      </w:tblGrid>
      <w:tr w:rsidR="00CF663D" w:rsidRPr="001113EF" w14:paraId="7ED3AB45" w14:textId="77777777" w:rsidTr="008D0516">
        <w:trPr>
          <w:trHeight w:val="290"/>
          <w:tblHeader/>
        </w:trPr>
        <w:tc>
          <w:tcPr>
            <w:tcW w:w="1674" w:type="dxa"/>
            <w:shd w:val="clear" w:color="auto" w:fill="A3DEDD" w:themeFill="accent1" w:themeFillTint="99"/>
            <w:vAlign w:val="center"/>
            <w:hideMark/>
          </w:tcPr>
          <w:p w14:paraId="1E2A5423" w14:textId="7C1B80B2" w:rsidR="00CF663D" w:rsidRPr="00EB49B7" w:rsidRDefault="001A2749" w:rsidP="001A2749">
            <w:pPr>
              <w:spacing w:line="240" w:lineRule="auto"/>
              <w:jc w:val="center"/>
              <w:rPr>
                <w:b/>
              </w:rPr>
            </w:pPr>
            <w:r w:rsidRPr="00EB49B7">
              <w:rPr>
                <w:b/>
              </w:rPr>
              <w:t>Hous</w:t>
            </w:r>
            <w:r>
              <w:rPr>
                <w:b/>
              </w:rPr>
              <w:t>e</w:t>
            </w:r>
            <w:r w:rsidRPr="00EB49B7">
              <w:rPr>
                <w:b/>
              </w:rPr>
              <w:t>hold Income</w:t>
            </w:r>
          </w:p>
        </w:tc>
        <w:tc>
          <w:tcPr>
            <w:tcW w:w="940" w:type="dxa"/>
            <w:shd w:val="clear" w:color="auto" w:fill="A3DEDD" w:themeFill="accent1" w:themeFillTint="99"/>
            <w:noWrap/>
            <w:vAlign w:val="center"/>
            <w:hideMark/>
          </w:tcPr>
          <w:p w14:paraId="58EA7344" w14:textId="7042065D" w:rsidR="00CF663D" w:rsidRPr="001113EF" w:rsidRDefault="001A2749" w:rsidP="001A2749">
            <w:pPr>
              <w:spacing w:line="240" w:lineRule="auto"/>
              <w:jc w:val="center"/>
              <w:rPr>
                <w:b/>
                <w:bCs/>
              </w:rPr>
            </w:pPr>
            <w:r>
              <w:rPr>
                <w:b/>
                <w:bCs/>
              </w:rPr>
              <w:t xml:space="preserve">Census </w:t>
            </w:r>
            <w:r w:rsidR="00CF663D" w:rsidRPr="001113EF">
              <w:rPr>
                <w:b/>
                <w:bCs/>
              </w:rPr>
              <w:t>Value</w:t>
            </w:r>
          </w:p>
        </w:tc>
        <w:tc>
          <w:tcPr>
            <w:tcW w:w="814" w:type="dxa"/>
            <w:shd w:val="clear" w:color="auto" w:fill="A3DEDD" w:themeFill="accent1" w:themeFillTint="99"/>
            <w:noWrap/>
            <w:vAlign w:val="center"/>
            <w:hideMark/>
          </w:tcPr>
          <w:p w14:paraId="3554EC84" w14:textId="77777777" w:rsidR="00CF663D" w:rsidRPr="001113EF" w:rsidRDefault="00CF663D" w:rsidP="001A2749">
            <w:pPr>
              <w:spacing w:line="240" w:lineRule="auto"/>
              <w:jc w:val="center"/>
              <w:rPr>
                <w:b/>
                <w:bCs/>
              </w:rPr>
            </w:pPr>
            <w:r w:rsidRPr="001113EF">
              <w:rPr>
                <w:b/>
                <w:bCs/>
              </w:rPr>
              <w:t>%</w:t>
            </w:r>
          </w:p>
        </w:tc>
        <w:tc>
          <w:tcPr>
            <w:tcW w:w="1152" w:type="dxa"/>
            <w:shd w:val="clear" w:color="auto" w:fill="A3DEDD" w:themeFill="accent1" w:themeFillTint="99"/>
            <w:noWrap/>
            <w:vAlign w:val="center"/>
            <w:hideMark/>
          </w:tcPr>
          <w:p w14:paraId="1602649D" w14:textId="77777777" w:rsidR="00CF663D" w:rsidRPr="001113EF" w:rsidRDefault="00CF663D" w:rsidP="001A2749">
            <w:pPr>
              <w:spacing w:line="240" w:lineRule="auto"/>
              <w:jc w:val="center"/>
              <w:rPr>
                <w:b/>
                <w:bCs/>
              </w:rPr>
            </w:pPr>
            <w:r w:rsidRPr="001113EF">
              <w:rPr>
                <w:b/>
                <w:bCs/>
              </w:rPr>
              <w:t>Lower CI</w:t>
            </w:r>
          </w:p>
        </w:tc>
        <w:tc>
          <w:tcPr>
            <w:tcW w:w="1152" w:type="dxa"/>
            <w:shd w:val="clear" w:color="auto" w:fill="A3DEDD" w:themeFill="accent1" w:themeFillTint="99"/>
            <w:noWrap/>
            <w:vAlign w:val="center"/>
            <w:hideMark/>
          </w:tcPr>
          <w:p w14:paraId="74DA9AA5" w14:textId="77777777" w:rsidR="00CF663D" w:rsidRPr="001113EF" w:rsidRDefault="00CF663D" w:rsidP="001A2749">
            <w:pPr>
              <w:spacing w:line="240" w:lineRule="auto"/>
              <w:jc w:val="center"/>
              <w:rPr>
                <w:b/>
                <w:bCs/>
              </w:rPr>
            </w:pPr>
            <w:r w:rsidRPr="001113EF">
              <w:rPr>
                <w:b/>
                <w:bCs/>
              </w:rPr>
              <w:t>Upper CI</w:t>
            </w:r>
          </w:p>
        </w:tc>
        <w:tc>
          <w:tcPr>
            <w:tcW w:w="892" w:type="dxa"/>
            <w:shd w:val="clear" w:color="auto" w:fill="A3DEDD" w:themeFill="accent1" w:themeFillTint="99"/>
            <w:noWrap/>
            <w:vAlign w:val="center"/>
            <w:hideMark/>
          </w:tcPr>
          <w:p w14:paraId="016BB451" w14:textId="6977195E" w:rsidR="00CF663D" w:rsidRPr="001113EF" w:rsidRDefault="001A2749" w:rsidP="001A2749">
            <w:pPr>
              <w:spacing w:line="240" w:lineRule="auto"/>
              <w:jc w:val="center"/>
              <w:rPr>
                <w:b/>
                <w:bCs/>
              </w:rPr>
            </w:pPr>
            <w:r>
              <w:rPr>
                <w:b/>
                <w:bCs/>
              </w:rPr>
              <w:t xml:space="preserve">Survey </w:t>
            </w:r>
            <w:r w:rsidR="00CF663D" w:rsidRPr="001113EF">
              <w:rPr>
                <w:b/>
                <w:bCs/>
              </w:rPr>
              <w:t>Value</w:t>
            </w:r>
          </w:p>
        </w:tc>
        <w:tc>
          <w:tcPr>
            <w:tcW w:w="763" w:type="dxa"/>
            <w:shd w:val="clear" w:color="auto" w:fill="A3DEDD" w:themeFill="accent1" w:themeFillTint="99"/>
            <w:noWrap/>
            <w:vAlign w:val="center"/>
            <w:hideMark/>
          </w:tcPr>
          <w:p w14:paraId="1BF12B05" w14:textId="77777777" w:rsidR="00CF663D" w:rsidRPr="001113EF" w:rsidRDefault="00CF663D" w:rsidP="001A2749">
            <w:pPr>
              <w:spacing w:line="240" w:lineRule="auto"/>
              <w:jc w:val="center"/>
              <w:rPr>
                <w:b/>
                <w:bCs/>
              </w:rPr>
            </w:pPr>
            <w:r w:rsidRPr="001113EF">
              <w:rPr>
                <w:b/>
                <w:bCs/>
              </w:rPr>
              <w:t>%</w:t>
            </w:r>
          </w:p>
        </w:tc>
        <w:tc>
          <w:tcPr>
            <w:tcW w:w="1152" w:type="dxa"/>
            <w:shd w:val="clear" w:color="auto" w:fill="A3DEDD" w:themeFill="accent1" w:themeFillTint="99"/>
            <w:noWrap/>
            <w:vAlign w:val="center"/>
            <w:hideMark/>
          </w:tcPr>
          <w:p w14:paraId="0E0C1D03" w14:textId="77777777" w:rsidR="00CF663D" w:rsidRPr="001113EF" w:rsidRDefault="00CF663D" w:rsidP="001A2749">
            <w:pPr>
              <w:spacing w:line="240" w:lineRule="auto"/>
              <w:jc w:val="center"/>
              <w:rPr>
                <w:b/>
                <w:bCs/>
              </w:rPr>
            </w:pPr>
            <w:r w:rsidRPr="001113EF">
              <w:rPr>
                <w:b/>
                <w:bCs/>
              </w:rPr>
              <w:t>Lower CI</w:t>
            </w:r>
          </w:p>
        </w:tc>
        <w:tc>
          <w:tcPr>
            <w:tcW w:w="1152" w:type="dxa"/>
            <w:shd w:val="clear" w:color="auto" w:fill="A3DEDD" w:themeFill="accent1" w:themeFillTint="99"/>
            <w:noWrap/>
            <w:vAlign w:val="center"/>
            <w:hideMark/>
          </w:tcPr>
          <w:p w14:paraId="01C1B1EE" w14:textId="77777777" w:rsidR="00CF663D" w:rsidRPr="001113EF" w:rsidRDefault="00CF663D" w:rsidP="001A2749">
            <w:pPr>
              <w:spacing w:line="240" w:lineRule="auto"/>
              <w:jc w:val="center"/>
              <w:rPr>
                <w:b/>
                <w:bCs/>
              </w:rPr>
            </w:pPr>
            <w:r w:rsidRPr="001113EF">
              <w:rPr>
                <w:b/>
                <w:bCs/>
              </w:rPr>
              <w:t>Upper CI</w:t>
            </w:r>
          </w:p>
        </w:tc>
      </w:tr>
      <w:tr w:rsidR="00CF663D" w:rsidRPr="001113EF" w14:paraId="4F334EA2" w14:textId="77777777" w:rsidTr="001A2749">
        <w:trPr>
          <w:trHeight w:val="290"/>
        </w:trPr>
        <w:tc>
          <w:tcPr>
            <w:tcW w:w="1674" w:type="dxa"/>
            <w:hideMark/>
          </w:tcPr>
          <w:p w14:paraId="195E7A48" w14:textId="05209F37" w:rsidR="00CF663D" w:rsidRPr="001113EF" w:rsidRDefault="00CF663D" w:rsidP="00ED0F04">
            <w:pPr>
              <w:spacing w:line="240" w:lineRule="auto"/>
              <w:rPr>
                <w:b/>
              </w:rPr>
            </w:pPr>
            <w:r w:rsidRPr="001113EF">
              <w:rPr>
                <w:b/>
              </w:rPr>
              <w:t>Under $19,999</w:t>
            </w:r>
          </w:p>
        </w:tc>
        <w:tc>
          <w:tcPr>
            <w:tcW w:w="940" w:type="dxa"/>
            <w:noWrap/>
            <w:vAlign w:val="center"/>
            <w:hideMark/>
          </w:tcPr>
          <w:p w14:paraId="5885E6DC" w14:textId="77777777" w:rsidR="00CF663D" w:rsidRPr="001113EF" w:rsidRDefault="00CF663D" w:rsidP="00991876">
            <w:pPr>
              <w:spacing w:line="240" w:lineRule="auto"/>
              <w:jc w:val="right"/>
            </w:pPr>
            <w:r w:rsidRPr="001113EF">
              <w:t>16760</w:t>
            </w:r>
          </w:p>
        </w:tc>
        <w:tc>
          <w:tcPr>
            <w:tcW w:w="814" w:type="dxa"/>
            <w:noWrap/>
            <w:vAlign w:val="center"/>
            <w:hideMark/>
          </w:tcPr>
          <w:p w14:paraId="23F6636F" w14:textId="77777777" w:rsidR="00CF663D" w:rsidRPr="001113EF" w:rsidRDefault="00CF663D" w:rsidP="00991876">
            <w:pPr>
              <w:spacing w:line="240" w:lineRule="auto"/>
              <w:jc w:val="right"/>
            </w:pPr>
            <w:r w:rsidRPr="001113EF">
              <w:t>10.5%</w:t>
            </w:r>
          </w:p>
        </w:tc>
        <w:tc>
          <w:tcPr>
            <w:tcW w:w="1152" w:type="dxa"/>
            <w:noWrap/>
            <w:vAlign w:val="center"/>
            <w:hideMark/>
          </w:tcPr>
          <w:p w14:paraId="3E51672D" w14:textId="77777777" w:rsidR="00CF663D" w:rsidRPr="001113EF" w:rsidRDefault="00CF663D" w:rsidP="00991876">
            <w:pPr>
              <w:spacing w:line="240" w:lineRule="auto"/>
              <w:jc w:val="right"/>
            </w:pPr>
            <w:r w:rsidRPr="001113EF">
              <w:t>10.4%</w:t>
            </w:r>
          </w:p>
        </w:tc>
        <w:tc>
          <w:tcPr>
            <w:tcW w:w="1152" w:type="dxa"/>
            <w:noWrap/>
            <w:vAlign w:val="center"/>
            <w:hideMark/>
          </w:tcPr>
          <w:p w14:paraId="53EFF89F" w14:textId="77777777" w:rsidR="00CF663D" w:rsidRPr="001113EF" w:rsidRDefault="00CF663D" w:rsidP="00991876">
            <w:pPr>
              <w:spacing w:line="240" w:lineRule="auto"/>
              <w:jc w:val="right"/>
            </w:pPr>
            <w:r w:rsidRPr="001113EF">
              <w:t>10.7%</w:t>
            </w:r>
          </w:p>
        </w:tc>
        <w:tc>
          <w:tcPr>
            <w:tcW w:w="892" w:type="dxa"/>
            <w:noWrap/>
            <w:vAlign w:val="center"/>
            <w:hideMark/>
          </w:tcPr>
          <w:p w14:paraId="3821CC58" w14:textId="77777777" w:rsidR="00CF663D" w:rsidRPr="001113EF" w:rsidRDefault="00CF663D" w:rsidP="00991876">
            <w:pPr>
              <w:spacing w:line="240" w:lineRule="auto"/>
              <w:jc w:val="right"/>
            </w:pPr>
            <w:r w:rsidRPr="001113EF">
              <w:t>26</w:t>
            </w:r>
          </w:p>
        </w:tc>
        <w:tc>
          <w:tcPr>
            <w:tcW w:w="763" w:type="dxa"/>
            <w:noWrap/>
            <w:vAlign w:val="center"/>
            <w:hideMark/>
          </w:tcPr>
          <w:p w14:paraId="03A92AFB" w14:textId="77777777" w:rsidR="00CF663D" w:rsidRPr="001113EF" w:rsidRDefault="00CF663D" w:rsidP="00991876">
            <w:pPr>
              <w:spacing w:line="240" w:lineRule="auto"/>
              <w:jc w:val="right"/>
            </w:pPr>
            <w:r w:rsidRPr="001113EF">
              <w:t>5%</w:t>
            </w:r>
          </w:p>
        </w:tc>
        <w:tc>
          <w:tcPr>
            <w:tcW w:w="1152" w:type="dxa"/>
            <w:noWrap/>
            <w:vAlign w:val="center"/>
            <w:hideMark/>
          </w:tcPr>
          <w:p w14:paraId="0BE29EF3" w14:textId="77777777" w:rsidR="00CF663D" w:rsidRPr="001113EF" w:rsidRDefault="00CF663D" w:rsidP="00991876">
            <w:pPr>
              <w:spacing w:line="240" w:lineRule="auto"/>
              <w:jc w:val="right"/>
            </w:pPr>
            <w:r w:rsidRPr="001113EF">
              <w:t>3.5%</w:t>
            </w:r>
          </w:p>
        </w:tc>
        <w:tc>
          <w:tcPr>
            <w:tcW w:w="1152" w:type="dxa"/>
            <w:noWrap/>
            <w:vAlign w:val="center"/>
            <w:hideMark/>
          </w:tcPr>
          <w:p w14:paraId="0FF899DC" w14:textId="77777777" w:rsidR="00CF663D" w:rsidRPr="001113EF" w:rsidRDefault="00CF663D" w:rsidP="00991876">
            <w:pPr>
              <w:spacing w:line="240" w:lineRule="auto"/>
              <w:jc w:val="right"/>
            </w:pPr>
            <w:r w:rsidRPr="001113EF">
              <w:t>7.3%</w:t>
            </w:r>
          </w:p>
        </w:tc>
      </w:tr>
      <w:tr w:rsidR="00CF663D" w:rsidRPr="001113EF" w14:paraId="088B0282" w14:textId="77777777" w:rsidTr="001A2749">
        <w:trPr>
          <w:trHeight w:val="290"/>
        </w:trPr>
        <w:tc>
          <w:tcPr>
            <w:tcW w:w="1674" w:type="dxa"/>
            <w:hideMark/>
          </w:tcPr>
          <w:p w14:paraId="7E5C8227" w14:textId="43242FA5" w:rsidR="00CF663D" w:rsidRPr="001113EF" w:rsidRDefault="00CF663D" w:rsidP="00ED0F04">
            <w:pPr>
              <w:spacing w:line="240" w:lineRule="auto"/>
              <w:rPr>
                <w:b/>
              </w:rPr>
            </w:pPr>
            <w:r w:rsidRPr="001113EF">
              <w:rPr>
                <w:b/>
              </w:rPr>
              <w:t>$20,000</w:t>
            </w:r>
            <w:r>
              <w:rPr>
                <w:b/>
              </w:rPr>
              <w:t>-</w:t>
            </w:r>
            <w:r w:rsidRPr="001113EF">
              <w:rPr>
                <w:b/>
              </w:rPr>
              <w:t>$29,999</w:t>
            </w:r>
          </w:p>
        </w:tc>
        <w:tc>
          <w:tcPr>
            <w:tcW w:w="940" w:type="dxa"/>
            <w:noWrap/>
            <w:vAlign w:val="center"/>
            <w:hideMark/>
          </w:tcPr>
          <w:p w14:paraId="3DFA0230" w14:textId="77777777" w:rsidR="00CF663D" w:rsidRPr="001113EF" w:rsidRDefault="00CF663D" w:rsidP="00991876">
            <w:pPr>
              <w:spacing w:line="240" w:lineRule="auto"/>
              <w:jc w:val="right"/>
            </w:pPr>
            <w:r w:rsidRPr="001113EF">
              <w:t>13415</w:t>
            </w:r>
          </w:p>
        </w:tc>
        <w:tc>
          <w:tcPr>
            <w:tcW w:w="814" w:type="dxa"/>
            <w:noWrap/>
            <w:vAlign w:val="center"/>
            <w:hideMark/>
          </w:tcPr>
          <w:p w14:paraId="3B32B432" w14:textId="77777777" w:rsidR="00CF663D" w:rsidRPr="001113EF" w:rsidRDefault="00CF663D" w:rsidP="00991876">
            <w:pPr>
              <w:spacing w:line="240" w:lineRule="auto"/>
              <w:jc w:val="right"/>
            </w:pPr>
            <w:r w:rsidRPr="001113EF">
              <w:t>8.4%</w:t>
            </w:r>
          </w:p>
        </w:tc>
        <w:tc>
          <w:tcPr>
            <w:tcW w:w="1152" w:type="dxa"/>
            <w:noWrap/>
            <w:vAlign w:val="center"/>
            <w:hideMark/>
          </w:tcPr>
          <w:p w14:paraId="2337A3F4" w14:textId="77777777" w:rsidR="00CF663D" w:rsidRPr="001113EF" w:rsidRDefault="00CF663D" w:rsidP="00991876">
            <w:pPr>
              <w:spacing w:line="240" w:lineRule="auto"/>
              <w:jc w:val="right"/>
            </w:pPr>
            <w:r w:rsidRPr="001113EF">
              <w:t>8.3%</w:t>
            </w:r>
          </w:p>
        </w:tc>
        <w:tc>
          <w:tcPr>
            <w:tcW w:w="1152" w:type="dxa"/>
            <w:noWrap/>
            <w:vAlign w:val="center"/>
            <w:hideMark/>
          </w:tcPr>
          <w:p w14:paraId="28998D8D" w14:textId="77777777" w:rsidR="00CF663D" w:rsidRPr="001113EF" w:rsidRDefault="00CF663D" w:rsidP="00991876">
            <w:pPr>
              <w:spacing w:line="240" w:lineRule="auto"/>
              <w:jc w:val="right"/>
            </w:pPr>
            <w:r w:rsidRPr="001113EF">
              <w:t>8.6%</w:t>
            </w:r>
          </w:p>
        </w:tc>
        <w:tc>
          <w:tcPr>
            <w:tcW w:w="892" w:type="dxa"/>
            <w:noWrap/>
            <w:vAlign w:val="center"/>
            <w:hideMark/>
          </w:tcPr>
          <w:p w14:paraId="25D81FC2" w14:textId="77777777" w:rsidR="00CF663D" w:rsidRPr="001113EF" w:rsidRDefault="00CF663D" w:rsidP="00991876">
            <w:pPr>
              <w:spacing w:line="240" w:lineRule="auto"/>
              <w:jc w:val="right"/>
            </w:pPr>
            <w:r w:rsidRPr="001113EF">
              <w:t>22</w:t>
            </w:r>
          </w:p>
        </w:tc>
        <w:tc>
          <w:tcPr>
            <w:tcW w:w="763" w:type="dxa"/>
            <w:noWrap/>
            <w:vAlign w:val="center"/>
            <w:hideMark/>
          </w:tcPr>
          <w:p w14:paraId="6F471E87" w14:textId="77777777" w:rsidR="00CF663D" w:rsidRPr="001113EF" w:rsidRDefault="00CF663D" w:rsidP="00991876">
            <w:pPr>
              <w:spacing w:line="240" w:lineRule="auto"/>
              <w:jc w:val="right"/>
            </w:pPr>
            <w:r w:rsidRPr="001113EF">
              <w:t>4%</w:t>
            </w:r>
          </w:p>
        </w:tc>
        <w:tc>
          <w:tcPr>
            <w:tcW w:w="1152" w:type="dxa"/>
            <w:noWrap/>
            <w:vAlign w:val="center"/>
            <w:hideMark/>
          </w:tcPr>
          <w:p w14:paraId="166B2512" w14:textId="77777777" w:rsidR="00CF663D" w:rsidRPr="001113EF" w:rsidRDefault="00CF663D" w:rsidP="00991876">
            <w:pPr>
              <w:spacing w:line="240" w:lineRule="auto"/>
              <w:jc w:val="right"/>
            </w:pPr>
            <w:r w:rsidRPr="001113EF">
              <w:t>2.8%</w:t>
            </w:r>
          </w:p>
        </w:tc>
        <w:tc>
          <w:tcPr>
            <w:tcW w:w="1152" w:type="dxa"/>
            <w:noWrap/>
            <w:vAlign w:val="center"/>
            <w:hideMark/>
          </w:tcPr>
          <w:p w14:paraId="2779D91D" w14:textId="77777777" w:rsidR="00CF663D" w:rsidRPr="001113EF" w:rsidRDefault="00CF663D" w:rsidP="00991876">
            <w:pPr>
              <w:spacing w:line="240" w:lineRule="auto"/>
              <w:jc w:val="right"/>
            </w:pPr>
            <w:r w:rsidRPr="001113EF">
              <w:t>6.4%</w:t>
            </w:r>
          </w:p>
        </w:tc>
      </w:tr>
      <w:tr w:rsidR="00CF663D" w:rsidRPr="001113EF" w14:paraId="69438F0D" w14:textId="77777777" w:rsidTr="001A2749">
        <w:trPr>
          <w:trHeight w:val="290"/>
        </w:trPr>
        <w:tc>
          <w:tcPr>
            <w:tcW w:w="1674" w:type="dxa"/>
            <w:hideMark/>
          </w:tcPr>
          <w:p w14:paraId="57EBE7F4" w14:textId="2123E81D" w:rsidR="00CF663D" w:rsidRPr="001113EF" w:rsidRDefault="00CF663D" w:rsidP="00ED0F04">
            <w:pPr>
              <w:spacing w:line="240" w:lineRule="auto"/>
              <w:rPr>
                <w:b/>
              </w:rPr>
            </w:pPr>
            <w:r w:rsidRPr="001113EF">
              <w:rPr>
                <w:b/>
              </w:rPr>
              <w:t>$30,000</w:t>
            </w:r>
            <w:r>
              <w:rPr>
                <w:b/>
              </w:rPr>
              <w:t>-</w:t>
            </w:r>
            <w:r w:rsidRPr="001113EF">
              <w:rPr>
                <w:b/>
              </w:rPr>
              <w:t>$39,999</w:t>
            </w:r>
          </w:p>
        </w:tc>
        <w:tc>
          <w:tcPr>
            <w:tcW w:w="940" w:type="dxa"/>
            <w:noWrap/>
            <w:vAlign w:val="center"/>
            <w:hideMark/>
          </w:tcPr>
          <w:p w14:paraId="102E545C" w14:textId="77777777" w:rsidR="00CF663D" w:rsidRPr="001113EF" w:rsidRDefault="00CF663D" w:rsidP="00991876">
            <w:pPr>
              <w:spacing w:line="240" w:lineRule="auto"/>
              <w:jc w:val="right"/>
            </w:pPr>
            <w:r w:rsidRPr="001113EF">
              <w:t>13935</w:t>
            </w:r>
          </w:p>
        </w:tc>
        <w:tc>
          <w:tcPr>
            <w:tcW w:w="814" w:type="dxa"/>
            <w:noWrap/>
            <w:vAlign w:val="center"/>
            <w:hideMark/>
          </w:tcPr>
          <w:p w14:paraId="5C67034B" w14:textId="77777777" w:rsidR="00CF663D" w:rsidRPr="001113EF" w:rsidRDefault="00CF663D" w:rsidP="00991876">
            <w:pPr>
              <w:spacing w:line="240" w:lineRule="auto"/>
              <w:jc w:val="right"/>
            </w:pPr>
            <w:r w:rsidRPr="001113EF">
              <w:t>8.8%</w:t>
            </w:r>
          </w:p>
        </w:tc>
        <w:tc>
          <w:tcPr>
            <w:tcW w:w="1152" w:type="dxa"/>
            <w:noWrap/>
            <w:vAlign w:val="center"/>
            <w:hideMark/>
          </w:tcPr>
          <w:p w14:paraId="76F64516" w14:textId="77777777" w:rsidR="00CF663D" w:rsidRPr="001113EF" w:rsidRDefault="00CF663D" w:rsidP="00991876">
            <w:pPr>
              <w:spacing w:line="240" w:lineRule="auto"/>
              <w:jc w:val="right"/>
            </w:pPr>
            <w:r w:rsidRPr="001113EF">
              <w:t>8.62%</w:t>
            </w:r>
          </w:p>
        </w:tc>
        <w:tc>
          <w:tcPr>
            <w:tcW w:w="1152" w:type="dxa"/>
            <w:noWrap/>
            <w:vAlign w:val="center"/>
            <w:hideMark/>
          </w:tcPr>
          <w:p w14:paraId="60C54BF6" w14:textId="77777777" w:rsidR="00CF663D" w:rsidRPr="001113EF" w:rsidRDefault="00CF663D" w:rsidP="00991876">
            <w:pPr>
              <w:spacing w:line="240" w:lineRule="auto"/>
              <w:jc w:val="right"/>
            </w:pPr>
            <w:r w:rsidRPr="001113EF">
              <w:t>8.9%</w:t>
            </w:r>
          </w:p>
        </w:tc>
        <w:tc>
          <w:tcPr>
            <w:tcW w:w="892" w:type="dxa"/>
            <w:noWrap/>
            <w:vAlign w:val="center"/>
            <w:hideMark/>
          </w:tcPr>
          <w:p w14:paraId="0BFFF6A9" w14:textId="77777777" w:rsidR="00CF663D" w:rsidRPr="001113EF" w:rsidRDefault="00CF663D" w:rsidP="00991876">
            <w:pPr>
              <w:spacing w:line="240" w:lineRule="auto"/>
              <w:jc w:val="right"/>
            </w:pPr>
            <w:r w:rsidRPr="001113EF">
              <w:t>32</w:t>
            </w:r>
          </w:p>
        </w:tc>
        <w:tc>
          <w:tcPr>
            <w:tcW w:w="763" w:type="dxa"/>
            <w:noWrap/>
            <w:vAlign w:val="center"/>
            <w:hideMark/>
          </w:tcPr>
          <w:p w14:paraId="75A66026" w14:textId="77777777" w:rsidR="00CF663D" w:rsidRPr="001113EF" w:rsidRDefault="00CF663D" w:rsidP="00991876">
            <w:pPr>
              <w:spacing w:line="240" w:lineRule="auto"/>
              <w:jc w:val="right"/>
            </w:pPr>
            <w:r w:rsidRPr="001113EF">
              <w:t>6%</w:t>
            </w:r>
          </w:p>
        </w:tc>
        <w:tc>
          <w:tcPr>
            <w:tcW w:w="1152" w:type="dxa"/>
            <w:noWrap/>
            <w:vAlign w:val="center"/>
            <w:hideMark/>
          </w:tcPr>
          <w:p w14:paraId="0AC378D6" w14:textId="77777777" w:rsidR="00CF663D" w:rsidRPr="001113EF" w:rsidRDefault="00CF663D" w:rsidP="00991876">
            <w:pPr>
              <w:spacing w:line="240" w:lineRule="auto"/>
              <w:jc w:val="right"/>
            </w:pPr>
            <w:r w:rsidRPr="001113EF">
              <w:t>4.4%</w:t>
            </w:r>
          </w:p>
        </w:tc>
        <w:tc>
          <w:tcPr>
            <w:tcW w:w="1152" w:type="dxa"/>
            <w:noWrap/>
            <w:vAlign w:val="center"/>
            <w:hideMark/>
          </w:tcPr>
          <w:p w14:paraId="07FF53EE" w14:textId="77777777" w:rsidR="00CF663D" w:rsidRPr="001113EF" w:rsidRDefault="00CF663D" w:rsidP="00991876">
            <w:pPr>
              <w:spacing w:line="240" w:lineRule="auto"/>
              <w:jc w:val="right"/>
            </w:pPr>
            <w:r w:rsidRPr="001113EF">
              <w:t>8.61%</w:t>
            </w:r>
          </w:p>
        </w:tc>
      </w:tr>
      <w:tr w:rsidR="00CF663D" w:rsidRPr="001113EF" w14:paraId="4B18911A" w14:textId="77777777" w:rsidTr="001A2749">
        <w:trPr>
          <w:trHeight w:val="290"/>
        </w:trPr>
        <w:tc>
          <w:tcPr>
            <w:tcW w:w="1674" w:type="dxa"/>
            <w:hideMark/>
          </w:tcPr>
          <w:p w14:paraId="5FD3CB66" w14:textId="443D43CA" w:rsidR="00CF663D" w:rsidRPr="001113EF" w:rsidRDefault="00CF663D" w:rsidP="00ED0F04">
            <w:pPr>
              <w:spacing w:line="240" w:lineRule="auto"/>
              <w:rPr>
                <w:b/>
              </w:rPr>
            </w:pPr>
            <w:r w:rsidRPr="001113EF">
              <w:rPr>
                <w:b/>
              </w:rPr>
              <w:t>$40,000</w:t>
            </w:r>
            <w:r>
              <w:rPr>
                <w:b/>
              </w:rPr>
              <w:t>-</w:t>
            </w:r>
            <w:r w:rsidRPr="001113EF">
              <w:rPr>
                <w:b/>
              </w:rPr>
              <w:t>$49,999</w:t>
            </w:r>
          </w:p>
        </w:tc>
        <w:tc>
          <w:tcPr>
            <w:tcW w:w="940" w:type="dxa"/>
            <w:noWrap/>
            <w:vAlign w:val="center"/>
            <w:hideMark/>
          </w:tcPr>
          <w:p w14:paraId="5B2EF48D" w14:textId="77777777" w:rsidR="00CF663D" w:rsidRPr="001113EF" w:rsidRDefault="00CF663D" w:rsidP="00991876">
            <w:pPr>
              <w:spacing w:line="240" w:lineRule="auto"/>
              <w:jc w:val="right"/>
            </w:pPr>
            <w:r w:rsidRPr="001113EF">
              <w:t>14235</w:t>
            </w:r>
          </w:p>
        </w:tc>
        <w:tc>
          <w:tcPr>
            <w:tcW w:w="814" w:type="dxa"/>
            <w:noWrap/>
            <w:vAlign w:val="center"/>
            <w:hideMark/>
          </w:tcPr>
          <w:p w14:paraId="33689FAA" w14:textId="77777777" w:rsidR="00CF663D" w:rsidRPr="001113EF" w:rsidRDefault="00CF663D" w:rsidP="00991876">
            <w:pPr>
              <w:spacing w:line="240" w:lineRule="auto"/>
              <w:jc w:val="right"/>
            </w:pPr>
            <w:r w:rsidRPr="001113EF">
              <w:t>8.9%</w:t>
            </w:r>
          </w:p>
        </w:tc>
        <w:tc>
          <w:tcPr>
            <w:tcW w:w="1152" w:type="dxa"/>
            <w:noWrap/>
            <w:vAlign w:val="center"/>
            <w:hideMark/>
          </w:tcPr>
          <w:p w14:paraId="4FC1F973" w14:textId="77777777" w:rsidR="00CF663D" w:rsidRPr="001113EF" w:rsidRDefault="00CF663D" w:rsidP="00991876">
            <w:pPr>
              <w:spacing w:line="240" w:lineRule="auto"/>
              <w:jc w:val="right"/>
            </w:pPr>
            <w:r w:rsidRPr="001113EF">
              <w:t>8.8%</w:t>
            </w:r>
          </w:p>
        </w:tc>
        <w:tc>
          <w:tcPr>
            <w:tcW w:w="1152" w:type="dxa"/>
            <w:noWrap/>
            <w:vAlign w:val="center"/>
            <w:hideMark/>
          </w:tcPr>
          <w:p w14:paraId="5F8B8F8F" w14:textId="77777777" w:rsidR="00CF663D" w:rsidRPr="001113EF" w:rsidRDefault="00CF663D" w:rsidP="00991876">
            <w:pPr>
              <w:spacing w:line="240" w:lineRule="auto"/>
              <w:jc w:val="right"/>
            </w:pPr>
            <w:r w:rsidRPr="001113EF">
              <w:t>9.1%</w:t>
            </w:r>
          </w:p>
        </w:tc>
        <w:tc>
          <w:tcPr>
            <w:tcW w:w="892" w:type="dxa"/>
            <w:noWrap/>
            <w:vAlign w:val="center"/>
            <w:hideMark/>
          </w:tcPr>
          <w:p w14:paraId="080F588A" w14:textId="77777777" w:rsidR="00CF663D" w:rsidRPr="001113EF" w:rsidRDefault="00CF663D" w:rsidP="00991876">
            <w:pPr>
              <w:spacing w:line="240" w:lineRule="auto"/>
              <w:jc w:val="right"/>
            </w:pPr>
            <w:r w:rsidRPr="001113EF">
              <w:t>27</w:t>
            </w:r>
          </w:p>
        </w:tc>
        <w:tc>
          <w:tcPr>
            <w:tcW w:w="763" w:type="dxa"/>
            <w:noWrap/>
            <w:vAlign w:val="center"/>
            <w:hideMark/>
          </w:tcPr>
          <w:p w14:paraId="4FC455B6" w14:textId="77777777" w:rsidR="00CF663D" w:rsidRPr="001113EF" w:rsidRDefault="00CF663D" w:rsidP="00991876">
            <w:pPr>
              <w:spacing w:line="240" w:lineRule="auto"/>
              <w:jc w:val="right"/>
            </w:pPr>
            <w:r w:rsidRPr="001113EF">
              <w:t>5%</w:t>
            </w:r>
          </w:p>
        </w:tc>
        <w:tc>
          <w:tcPr>
            <w:tcW w:w="1152" w:type="dxa"/>
            <w:noWrap/>
            <w:vAlign w:val="center"/>
            <w:hideMark/>
          </w:tcPr>
          <w:p w14:paraId="3A190E12" w14:textId="77777777" w:rsidR="00CF663D" w:rsidRPr="001113EF" w:rsidRDefault="00CF663D" w:rsidP="00991876">
            <w:pPr>
              <w:spacing w:line="240" w:lineRule="auto"/>
              <w:jc w:val="right"/>
            </w:pPr>
            <w:r w:rsidRPr="001113EF">
              <w:t>3.6%</w:t>
            </w:r>
          </w:p>
        </w:tc>
        <w:tc>
          <w:tcPr>
            <w:tcW w:w="1152" w:type="dxa"/>
            <w:noWrap/>
            <w:vAlign w:val="center"/>
            <w:hideMark/>
          </w:tcPr>
          <w:p w14:paraId="6E3D920B" w14:textId="77777777" w:rsidR="00CF663D" w:rsidRPr="001113EF" w:rsidRDefault="00CF663D" w:rsidP="00991876">
            <w:pPr>
              <w:spacing w:line="240" w:lineRule="auto"/>
              <w:jc w:val="right"/>
            </w:pPr>
            <w:r w:rsidRPr="001113EF">
              <w:t>7.5%</w:t>
            </w:r>
          </w:p>
        </w:tc>
      </w:tr>
      <w:tr w:rsidR="00CF663D" w:rsidRPr="001113EF" w14:paraId="200EAF48" w14:textId="77777777" w:rsidTr="001A2749">
        <w:trPr>
          <w:trHeight w:val="290"/>
        </w:trPr>
        <w:tc>
          <w:tcPr>
            <w:tcW w:w="1674" w:type="dxa"/>
            <w:hideMark/>
          </w:tcPr>
          <w:p w14:paraId="08837BE0" w14:textId="6F065EB4" w:rsidR="00CF663D" w:rsidRPr="001113EF" w:rsidRDefault="00CF663D" w:rsidP="00ED0F04">
            <w:pPr>
              <w:spacing w:line="240" w:lineRule="auto"/>
              <w:rPr>
                <w:b/>
              </w:rPr>
            </w:pPr>
            <w:r w:rsidRPr="001113EF">
              <w:rPr>
                <w:b/>
              </w:rPr>
              <w:t>$50,000</w:t>
            </w:r>
            <w:r>
              <w:rPr>
                <w:b/>
              </w:rPr>
              <w:t>-</w:t>
            </w:r>
            <w:r w:rsidRPr="001113EF">
              <w:rPr>
                <w:b/>
              </w:rPr>
              <w:t>$59,999</w:t>
            </w:r>
          </w:p>
        </w:tc>
        <w:tc>
          <w:tcPr>
            <w:tcW w:w="940" w:type="dxa"/>
            <w:noWrap/>
            <w:vAlign w:val="center"/>
            <w:hideMark/>
          </w:tcPr>
          <w:p w14:paraId="3733E34B" w14:textId="77777777" w:rsidR="00CF663D" w:rsidRPr="001113EF" w:rsidRDefault="00CF663D" w:rsidP="00991876">
            <w:pPr>
              <w:spacing w:line="240" w:lineRule="auto"/>
              <w:jc w:val="right"/>
            </w:pPr>
            <w:r w:rsidRPr="001113EF">
              <w:t>13,190</w:t>
            </w:r>
          </w:p>
        </w:tc>
        <w:tc>
          <w:tcPr>
            <w:tcW w:w="814" w:type="dxa"/>
            <w:noWrap/>
            <w:vAlign w:val="center"/>
            <w:hideMark/>
          </w:tcPr>
          <w:p w14:paraId="5CA38072" w14:textId="77777777" w:rsidR="00CF663D" w:rsidRPr="001113EF" w:rsidRDefault="00CF663D" w:rsidP="00991876">
            <w:pPr>
              <w:spacing w:line="240" w:lineRule="auto"/>
              <w:jc w:val="right"/>
            </w:pPr>
            <w:r w:rsidRPr="001113EF">
              <w:t>8.3%</w:t>
            </w:r>
          </w:p>
        </w:tc>
        <w:tc>
          <w:tcPr>
            <w:tcW w:w="1152" w:type="dxa"/>
            <w:noWrap/>
            <w:vAlign w:val="center"/>
            <w:hideMark/>
          </w:tcPr>
          <w:p w14:paraId="07838B35" w14:textId="77777777" w:rsidR="00CF663D" w:rsidRPr="001113EF" w:rsidRDefault="00CF663D" w:rsidP="00991876">
            <w:pPr>
              <w:spacing w:line="240" w:lineRule="auto"/>
              <w:jc w:val="right"/>
            </w:pPr>
            <w:r w:rsidRPr="001113EF">
              <w:t>8.2%</w:t>
            </w:r>
          </w:p>
        </w:tc>
        <w:tc>
          <w:tcPr>
            <w:tcW w:w="1152" w:type="dxa"/>
            <w:noWrap/>
            <w:vAlign w:val="center"/>
            <w:hideMark/>
          </w:tcPr>
          <w:p w14:paraId="5C80120C" w14:textId="77777777" w:rsidR="00CF663D" w:rsidRPr="001113EF" w:rsidRDefault="00CF663D" w:rsidP="00991876">
            <w:pPr>
              <w:spacing w:line="240" w:lineRule="auto"/>
              <w:jc w:val="right"/>
            </w:pPr>
            <w:r w:rsidRPr="001113EF">
              <w:t>8.4%</w:t>
            </w:r>
          </w:p>
        </w:tc>
        <w:tc>
          <w:tcPr>
            <w:tcW w:w="892" w:type="dxa"/>
            <w:noWrap/>
            <w:vAlign w:val="center"/>
            <w:hideMark/>
          </w:tcPr>
          <w:p w14:paraId="38412D21" w14:textId="77777777" w:rsidR="00CF663D" w:rsidRPr="001113EF" w:rsidRDefault="00CF663D" w:rsidP="00991876">
            <w:pPr>
              <w:spacing w:line="240" w:lineRule="auto"/>
              <w:jc w:val="right"/>
            </w:pPr>
            <w:r w:rsidRPr="001113EF">
              <w:t>23</w:t>
            </w:r>
          </w:p>
        </w:tc>
        <w:tc>
          <w:tcPr>
            <w:tcW w:w="763" w:type="dxa"/>
            <w:noWrap/>
            <w:vAlign w:val="center"/>
            <w:hideMark/>
          </w:tcPr>
          <w:p w14:paraId="376D0B81" w14:textId="77777777" w:rsidR="00CF663D" w:rsidRPr="001113EF" w:rsidRDefault="00CF663D" w:rsidP="00991876">
            <w:pPr>
              <w:spacing w:line="240" w:lineRule="auto"/>
              <w:jc w:val="right"/>
            </w:pPr>
            <w:r w:rsidRPr="001113EF">
              <w:t>4%</w:t>
            </w:r>
          </w:p>
        </w:tc>
        <w:tc>
          <w:tcPr>
            <w:tcW w:w="1152" w:type="dxa"/>
            <w:noWrap/>
            <w:vAlign w:val="center"/>
            <w:hideMark/>
          </w:tcPr>
          <w:p w14:paraId="6D5F1666" w14:textId="77777777" w:rsidR="00CF663D" w:rsidRPr="001113EF" w:rsidRDefault="00CF663D" w:rsidP="00991876">
            <w:pPr>
              <w:spacing w:line="240" w:lineRule="auto"/>
              <w:jc w:val="right"/>
            </w:pPr>
            <w:r w:rsidRPr="001113EF">
              <w:t>3.0%</w:t>
            </w:r>
          </w:p>
        </w:tc>
        <w:tc>
          <w:tcPr>
            <w:tcW w:w="1152" w:type="dxa"/>
            <w:noWrap/>
            <w:vAlign w:val="center"/>
            <w:hideMark/>
          </w:tcPr>
          <w:p w14:paraId="73EB2C48" w14:textId="77777777" w:rsidR="00CF663D" w:rsidRPr="001113EF" w:rsidRDefault="00CF663D" w:rsidP="00991876">
            <w:pPr>
              <w:spacing w:line="240" w:lineRule="auto"/>
              <w:jc w:val="right"/>
            </w:pPr>
            <w:r w:rsidRPr="001113EF">
              <w:t>6.6%</w:t>
            </w:r>
          </w:p>
        </w:tc>
      </w:tr>
      <w:tr w:rsidR="00CF663D" w:rsidRPr="001113EF" w14:paraId="23D00B01" w14:textId="77777777" w:rsidTr="001A2749">
        <w:trPr>
          <w:trHeight w:val="290"/>
        </w:trPr>
        <w:tc>
          <w:tcPr>
            <w:tcW w:w="1674" w:type="dxa"/>
            <w:hideMark/>
          </w:tcPr>
          <w:p w14:paraId="6E673100" w14:textId="2A08039A" w:rsidR="00CF663D" w:rsidRPr="001113EF" w:rsidRDefault="00CF663D" w:rsidP="00ED0F04">
            <w:pPr>
              <w:spacing w:line="240" w:lineRule="auto"/>
              <w:rPr>
                <w:b/>
              </w:rPr>
            </w:pPr>
            <w:r w:rsidRPr="001113EF">
              <w:rPr>
                <w:b/>
              </w:rPr>
              <w:t>$60,000</w:t>
            </w:r>
            <w:r>
              <w:rPr>
                <w:b/>
              </w:rPr>
              <w:t>-</w:t>
            </w:r>
            <w:r w:rsidRPr="001113EF">
              <w:rPr>
                <w:b/>
              </w:rPr>
              <w:t>$69,999</w:t>
            </w:r>
          </w:p>
        </w:tc>
        <w:tc>
          <w:tcPr>
            <w:tcW w:w="940" w:type="dxa"/>
            <w:noWrap/>
            <w:vAlign w:val="center"/>
            <w:hideMark/>
          </w:tcPr>
          <w:p w14:paraId="07CFB0A9" w14:textId="77777777" w:rsidR="00CF663D" w:rsidRPr="001113EF" w:rsidRDefault="00CF663D" w:rsidP="00991876">
            <w:pPr>
              <w:spacing w:line="240" w:lineRule="auto"/>
              <w:jc w:val="right"/>
            </w:pPr>
            <w:r w:rsidRPr="001113EF">
              <w:t>11,725</w:t>
            </w:r>
          </w:p>
        </w:tc>
        <w:tc>
          <w:tcPr>
            <w:tcW w:w="814" w:type="dxa"/>
            <w:noWrap/>
            <w:vAlign w:val="center"/>
            <w:hideMark/>
          </w:tcPr>
          <w:p w14:paraId="45B8E6FC" w14:textId="77777777" w:rsidR="00CF663D" w:rsidRPr="001113EF" w:rsidRDefault="00CF663D" w:rsidP="00991876">
            <w:pPr>
              <w:spacing w:line="240" w:lineRule="auto"/>
              <w:jc w:val="right"/>
            </w:pPr>
            <w:r w:rsidRPr="001113EF">
              <w:t>7.4%</w:t>
            </w:r>
          </w:p>
        </w:tc>
        <w:tc>
          <w:tcPr>
            <w:tcW w:w="1152" w:type="dxa"/>
            <w:noWrap/>
            <w:vAlign w:val="center"/>
            <w:hideMark/>
          </w:tcPr>
          <w:p w14:paraId="61823619" w14:textId="77777777" w:rsidR="00CF663D" w:rsidRPr="001113EF" w:rsidRDefault="00CF663D" w:rsidP="00991876">
            <w:pPr>
              <w:spacing w:line="240" w:lineRule="auto"/>
              <w:jc w:val="right"/>
            </w:pPr>
            <w:r w:rsidRPr="001113EF">
              <w:t>7.2%</w:t>
            </w:r>
          </w:p>
        </w:tc>
        <w:tc>
          <w:tcPr>
            <w:tcW w:w="1152" w:type="dxa"/>
            <w:noWrap/>
            <w:vAlign w:val="center"/>
            <w:hideMark/>
          </w:tcPr>
          <w:p w14:paraId="5B625424" w14:textId="77777777" w:rsidR="00CF663D" w:rsidRPr="001113EF" w:rsidRDefault="00CF663D" w:rsidP="00991876">
            <w:pPr>
              <w:spacing w:line="240" w:lineRule="auto"/>
              <w:jc w:val="right"/>
            </w:pPr>
            <w:r w:rsidRPr="001113EF">
              <w:t>7.5%</w:t>
            </w:r>
          </w:p>
        </w:tc>
        <w:tc>
          <w:tcPr>
            <w:tcW w:w="892" w:type="dxa"/>
            <w:noWrap/>
            <w:vAlign w:val="center"/>
            <w:hideMark/>
          </w:tcPr>
          <w:p w14:paraId="6642DAF8" w14:textId="77777777" w:rsidR="00CF663D" w:rsidRPr="001113EF" w:rsidRDefault="00CF663D" w:rsidP="00991876">
            <w:pPr>
              <w:spacing w:line="240" w:lineRule="auto"/>
              <w:jc w:val="right"/>
            </w:pPr>
            <w:r w:rsidRPr="001113EF">
              <w:t>21</w:t>
            </w:r>
          </w:p>
        </w:tc>
        <w:tc>
          <w:tcPr>
            <w:tcW w:w="763" w:type="dxa"/>
            <w:noWrap/>
            <w:vAlign w:val="center"/>
            <w:hideMark/>
          </w:tcPr>
          <w:p w14:paraId="2DD73988" w14:textId="77777777" w:rsidR="00CF663D" w:rsidRPr="001113EF" w:rsidRDefault="00CF663D" w:rsidP="00991876">
            <w:pPr>
              <w:spacing w:line="240" w:lineRule="auto"/>
              <w:jc w:val="right"/>
            </w:pPr>
            <w:r w:rsidRPr="001113EF">
              <w:t>4%</w:t>
            </w:r>
          </w:p>
        </w:tc>
        <w:tc>
          <w:tcPr>
            <w:tcW w:w="1152" w:type="dxa"/>
            <w:noWrap/>
            <w:vAlign w:val="center"/>
            <w:hideMark/>
          </w:tcPr>
          <w:p w14:paraId="34C6DD4A" w14:textId="77777777" w:rsidR="00CF663D" w:rsidRPr="001113EF" w:rsidRDefault="00CF663D" w:rsidP="00991876">
            <w:pPr>
              <w:spacing w:line="240" w:lineRule="auto"/>
              <w:jc w:val="right"/>
            </w:pPr>
            <w:r w:rsidRPr="001113EF">
              <w:t>2.7%</w:t>
            </w:r>
          </w:p>
        </w:tc>
        <w:tc>
          <w:tcPr>
            <w:tcW w:w="1152" w:type="dxa"/>
            <w:noWrap/>
            <w:vAlign w:val="center"/>
            <w:hideMark/>
          </w:tcPr>
          <w:p w14:paraId="4C243347" w14:textId="77777777" w:rsidR="00CF663D" w:rsidRPr="001113EF" w:rsidRDefault="00CF663D" w:rsidP="00991876">
            <w:pPr>
              <w:spacing w:line="240" w:lineRule="auto"/>
              <w:jc w:val="right"/>
            </w:pPr>
            <w:r w:rsidRPr="001113EF">
              <w:t>6.1%</w:t>
            </w:r>
          </w:p>
        </w:tc>
      </w:tr>
      <w:tr w:rsidR="00CF663D" w:rsidRPr="001113EF" w14:paraId="29B6DEA7" w14:textId="77777777" w:rsidTr="001A2749">
        <w:trPr>
          <w:trHeight w:val="290"/>
        </w:trPr>
        <w:tc>
          <w:tcPr>
            <w:tcW w:w="1674" w:type="dxa"/>
            <w:hideMark/>
          </w:tcPr>
          <w:p w14:paraId="7F42E187" w14:textId="47BCAFAC" w:rsidR="00CF663D" w:rsidRPr="001113EF" w:rsidRDefault="00CF663D" w:rsidP="00ED0F04">
            <w:pPr>
              <w:spacing w:line="240" w:lineRule="auto"/>
              <w:rPr>
                <w:b/>
              </w:rPr>
            </w:pPr>
            <w:r w:rsidRPr="001113EF">
              <w:rPr>
                <w:b/>
              </w:rPr>
              <w:t>$70,000</w:t>
            </w:r>
            <w:r>
              <w:rPr>
                <w:b/>
              </w:rPr>
              <w:t>-</w:t>
            </w:r>
            <w:r w:rsidRPr="001113EF">
              <w:rPr>
                <w:b/>
              </w:rPr>
              <w:t>$79,999</w:t>
            </w:r>
          </w:p>
        </w:tc>
        <w:tc>
          <w:tcPr>
            <w:tcW w:w="940" w:type="dxa"/>
            <w:noWrap/>
            <w:vAlign w:val="center"/>
            <w:hideMark/>
          </w:tcPr>
          <w:p w14:paraId="43D2F2C7" w14:textId="77777777" w:rsidR="00CF663D" w:rsidRPr="001113EF" w:rsidRDefault="00CF663D" w:rsidP="00991876">
            <w:pPr>
              <w:spacing w:line="240" w:lineRule="auto"/>
              <w:jc w:val="right"/>
            </w:pPr>
            <w:r w:rsidRPr="001113EF">
              <w:t>10,530</w:t>
            </w:r>
          </w:p>
        </w:tc>
        <w:tc>
          <w:tcPr>
            <w:tcW w:w="814" w:type="dxa"/>
            <w:noWrap/>
            <w:vAlign w:val="center"/>
            <w:hideMark/>
          </w:tcPr>
          <w:p w14:paraId="0EB88427" w14:textId="77777777" w:rsidR="00CF663D" w:rsidRPr="001113EF" w:rsidRDefault="00CF663D" w:rsidP="00991876">
            <w:pPr>
              <w:spacing w:line="240" w:lineRule="auto"/>
              <w:jc w:val="right"/>
            </w:pPr>
            <w:r w:rsidRPr="001113EF">
              <w:t>6.6%</w:t>
            </w:r>
          </w:p>
        </w:tc>
        <w:tc>
          <w:tcPr>
            <w:tcW w:w="1152" w:type="dxa"/>
            <w:noWrap/>
            <w:vAlign w:val="center"/>
            <w:hideMark/>
          </w:tcPr>
          <w:p w14:paraId="57B2870F" w14:textId="77777777" w:rsidR="00CF663D" w:rsidRPr="001113EF" w:rsidRDefault="00CF663D" w:rsidP="00991876">
            <w:pPr>
              <w:spacing w:line="240" w:lineRule="auto"/>
              <w:jc w:val="right"/>
            </w:pPr>
            <w:r w:rsidRPr="001113EF">
              <w:t>6.5%</w:t>
            </w:r>
          </w:p>
        </w:tc>
        <w:tc>
          <w:tcPr>
            <w:tcW w:w="1152" w:type="dxa"/>
            <w:noWrap/>
            <w:vAlign w:val="center"/>
            <w:hideMark/>
          </w:tcPr>
          <w:p w14:paraId="76F441CF" w14:textId="77777777" w:rsidR="00CF663D" w:rsidRPr="001113EF" w:rsidRDefault="00CF663D" w:rsidP="00991876">
            <w:pPr>
              <w:spacing w:line="240" w:lineRule="auto"/>
              <w:jc w:val="right"/>
            </w:pPr>
            <w:r w:rsidRPr="001113EF">
              <w:t>6.7%</w:t>
            </w:r>
          </w:p>
        </w:tc>
        <w:tc>
          <w:tcPr>
            <w:tcW w:w="892" w:type="dxa"/>
            <w:noWrap/>
            <w:vAlign w:val="center"/>
            <w:hideMark/>
          </w:tcPr>
          <w:p w14:paraId="138D899A" w14:textId="77777777" w:rsidR="00CF663D" w:rsidRPr="001113EF" w:rsidRDefault="00CF663D" w:rsidP="00991876">
            <w:pPr>
              <w:spacing w:line="240" w:lineRule="auto"/>
              <w:jc w:val="right"/>
            </w:pPr>
            <w:r w:rsidRPr="001113EF">
              <w:t>30</w:t>
            </w:r>
          </w:p>
        </w:tc>
        <w:tc>
          <w:tcPr>
            <w:tcW w:w="763" w:type="dxa"/>
            <w:noWrap/>
            <w:vAlign w:val="center"/>
            <w:hideMark/>
          </w:tcPr>
          <w:p w14:paraId="37E4A5E6" w14:textId="77777777" w:rsidR="00CF663D" w:rsidRPr="001113EF" w:rsidRDefault="00CF663D" w:rsidP="00991876">
            <w:pPr>
              <w:spacing w:line="240" w:lineRule="auto"/>
              <w:jc w:val="right"/>
            </w:pPr>
            <w:r w:rsidRPr="001113EF">
              <w:t>6%</w:t>
            </w:r>
          </w:p>
        </w:tc>
        <w:tc>
          <w:tcPr>
            <w:tcW w:w="1152" w:type="dxa"/>
            <w:noWrap/>
            <w:vAlign w:val="center"/>
            <w:hideMark/>
          </w:tcPr>
          <w:p w14:paraId="59BD30EF" w14:textId="77777777" w:rsidR="00CF663D" w:rsidRPr="001113EF" w:rsidRDefault="00CF663D" w:rsidP="00991876">
            <w:pPr>
              <w:spacing w:line="240" w:lineRule="auto"/>
              <w:jc w:val="right"/>
            </w:pPr>
            <w:r w:rsidRPr="001113EF">
              <w:t>4.1%</w:t>
            </w:r>
          </w:p>
        </w:tc>
        <w:tc>
          <w:tcPr>
            <w:tcW w:w="1152" w:type="dxa"/>
            <w:noWrap/>
            <w:vAlign w:val="center"/>
            <w:hideMark/>
          </w:tcPr>
          <w:p w14:paraId="4A0B2C7F" w14:textId="77777777" w:rsidR="00CF663D" w:rsidRPr="001113EF" w:rsidRDefault="00CF663D" w:rsidP="00991876">
            <w:pPr>
              <w:spacing w:line="240" w:lineRule="auto"/>
              <w:jc w:val="right"/>
            </w:pPr>
            <w:r w:rsidRPr="001113EF">
              <w:t>8.2%</w:t>
            </w:r>
          </w:p>
        </w:tc>
      </w:tr>
      <w:tr w:rsidR="00CF663D" w:rsidRPr="001113EF" w14:paraId="6BAB8595" w14:textId="77777777" w:rsidTr="001A2749">
        <w:trPr>
          <w:trHeight w:val="290"/>
        </w:trPr>
        <w:tc>
          <w:tcPr>
            <w:tcW w:w="1674" w:type="dxa"/>
            <w:hideMark/>
          </w:tcPr>
          <w:p w14:paraId="67887053" w14:textId="0C41B2EF" w:rsidR="00CF663D" w:rsidRPr="001113EF" w:rsidRDefault="00CF663D" w:rsidP="00ED0F04">
            <w:pPr>
              <w:spacing w:line="240" w:lineRule="auto"/>
              <w:rPr>
                <w:b/>
              </w:rPr>
            </w:pPr>
            <w:r w:rsidRPr="001113EF">
              <w:rPr>
                <w:b/>
              </w:rPr>
              <w:t>$80,000</w:t>
            </w:r>
            <w:r>
              <w:rPr>
                <w:b/>
              </w:rPr>
              <w:t>-</w:t>
            </w:r>
            <w:r w:rsidRPr="001113EF">
              <w:rPr>
                <w:b/>
              </w:rPr>
              <w:t>$89,999</w:t>
            </w:r>
          </w:p>
        </w:tc>
        <w:tc>
          <w:tcPr>
            <w:tcW w:w="940" w:type="dxa"/>
            <w:noWrap/>
            <w:vAlign w:val="center"/>
            <w:hideMark/>
          </w:tcPr>
          <w:p w14:paraId="784A212D" w14:textId="77777777" w:rsidR="00CF663D" w:rsidRPr="001113EF" w:rsidRDefault="00CF663D" w:rsidP="00991876">
            <w:pPr>
              <w:spacing w:line="240" w:lineRule="auto"/>
              <w:jc w:val="right"/>
            </w:pPr>
            <w:r w:rsidRPr="001113EF">
              <w:t>9,485</w:t>
            </w:r>
          </w:p>
        </w:tc>
        <w:tc>
          <w:tcPr>
            <w:tcW w:w="814" w:type="dxa"/>
            <w:noWrap/>
            <w:vAlign w:val="center"/>
            <w:hideMark/>
          </w:tcPr>
          <w:p w14:paraId="4EE7B34F" w14:textId="77777777" w:rsidR="00CF663D" w:rsidRPr="001113EF" w:rsidRDefault="00CF663D" w:rsidP="00991876">
            <w:pPr>
              <w:spacing w:line="240" w:lineRule="auto"/>
              <w:jc w:val="right"/>
            </w:pPr>
            <w:r w:rsidRPr="001113EF">
              <w:t>6.0%</w:t>
            </w:r>
          </w:p>
        </w:tc>
        <w:tc>
          <w:tcPr>
            <w:tcW w:w="1152" w:type="dxa"/>
            <w:noWrap/>
            <w:vAlign w:val="center"/>
            <w:hideMark/>
          </w:tcPr>
          <w:p w14:paraId="29D6B032" w14:textId="77777777" w:rsidR="00CF663D" w:rsidRPr="001113EF" w:rsidRDefault="00CF663D" w:rsidP="00991876">
            <w:pPr>
              <w:spacing w:line="240" w:lineRule="auto"/>
              <w:jc w:val="right"/>
            </w:pPr>
            <w:r w:rsidRPr="001113EF">
              <w:t>5.8%</w:t>
            </w:r>
          </w:p>
        </w:tc>
        <w:tc>
          <w:tcPr>
            <w:tcW w:w="1152" w:type="dxa"/>
            <w:noWrap/>
            <w:vAlign w:val="center"/>
            <w:hideMark/>
          </w:tcPr>
          <w:p w14:paraId="2C32477B" w14:textId="77777777" w:rsidR="00CF663D" w:rsidRPr="001113EF" w:rsidRDefault="00CF663D" w:rsidP="00991876">
            <w:pPr>
              <w:spacing w:line="240" w:lineRule="auto"/>
              <w:jc w:val="right"/>
            </w:pPr>
            <w:r w:rsidRPr="001113EF">
              <w:t>6.1%</w:t>
            </w:r>
          </w:p>
        </w:tc>
        <w:tc>
          <w:tcPr>
            <w:tcW w:w="892" w:type="dxa"/>
            <w:noWrap/>
            <w:vAlign w:val="center"/>
            <w:hideMark/>
          </w:tcPr>
          <w:p w14:paraId="1FED00F1" w14:textId="77777777" w:rsidR="00CF663D" w:rsidRPr="001113EF" w:rsidRDefault="00CF663D" w:rsidP="00991876">
            <w:pPr>
              <w:spacing w:line="240" w:lineRule="auto"/>
              <w:jc w:val="right"/>
            </w:pPr>
            <w:r w:rsidRPr="001113EF">
              <w:t>30</w:t>
            </w:r>
          </w:p>
        </w:tc>
        <w:tc>
          <w:tcPr>
            <w:tcW w:w="763" w:type="dxa"/>
            <w:noWrap/>
            <w:vAlign w:val="center"/>
            <w:hideMark/>
          </w:tcPr>
          <w:p w14:paraId="6249ED6C" w14:textId="77777777" w:rsidR="00CF663D" w:rsidRPr="001113EF" w:rsidRDefault="00CF663D" w:rsidP="00991876">
            <w:pPr>
              <w:spacing w:line="240" w:lineRule="auto"/>
              <w:jc w:val="right"/>
            </w:pPr>
            <w:r w:rsidRPr="001113EF">
              <w:t>6%</w:t>
            </w:r>
          </w:p>
        </w:tc>
        <w:tc>
          <w:tcPr>
            <w:tcW w:w="1152" w:type="dxa"/>
            <w:noWrap/>
            <w:vAlign w:val="center"/>
            <w:hideMark/>
          </w:tcPr>
          <w:p w14:paraId="49263A33" w14:textId="77777777" w:rsidR="00CF663D" w:rsidRPr="001113EF" w:rsidRDefault="00CF663D" w:rsidP="00991876">
            <w:pPr>
              <w:spacing w:line="240" w:lineRule="auto"/>
              <w:jc w:val="right"/>
            </w:pPr>
            <w:r w:rsidRPr="001113EF">
              <w:t>4.1%</w:t>
            </w:r>
          </w:p>
        </w:tc>
        <w:tc>
          <w:tcPr>
            <w:tcW w:w="1152" w:type="dxa"/>
            <w:noWrap/>
            <w:vAlign w:val="center"/>
            <w:hideMark/>
          </w:tcPr>
          <w:p w14:paraId="5A939AEE" w14:textId="77777777" w:rsidR="00CF663D" w:rsidRPr="001113EF" w:rsidRDefault="00CF663D" w:rsidP="00991876">
            <w:pPr>
              <w:spacing w:line="240" w:lineRule="auto"/>
              <w:jc w:val="right"/>
            </w:pPr>
            <w:r w:rsidRPr="001113EF">
              <w:t>8.2%</w:t>
            </w:r>
          </w:p>
        </w:tc>
      </w:tr>
      <w:tr w:rsidR="00CF663D" w:rsidRPr="001113EF" w14:paraId="5A2E53EB" w14:textId="77777777" w:rsidTr="001A2749">
        <w:trPr>
          <w:trHeight w:val="290"/>
        </w:trPr>
        <w:tc>
          <w:tcPr>
            <w:tcW w:w="1674" w:type="dxa"/>
            <w:hideMark/>
          </w:tcPr>
          <w:p w14:paraId="2E309F43" w14:textId="373ECFD1" w:rsidR="00CF663D" w:rsidRPr="001113EF" w:rsidRDefault="00CF663D" w:rsidP="00ED0F04">
            <w:pPr>
              <w:spacing w:line="240" w:lineRule="auto"/>
              <w:rPr>
                <w:b/>
              </w:rPr>
            </w:pPr>
            <w:r w:rsidRPr="001113EF">
              <w:rPr>
                <w:b/>
              </w:rPr>
              <w:t>$90,000</w:t>
            </w:r>
            <w:r>
              <w:rPr>
                <w:b/>
              </w:rPr>
              <w:t>-</w:t>
            </w:r>
            <w:r w:rsidRPr="001113EF">
              <w:rPr>
                <w:b/>
              </w:rPr>
              <w:t>$99,999</w:t>
            </w:r>
          </w:p>
        </w:tc>
        <w:tc>
          <w:tcPr>
            <w:tcW w:w="940" w:type="dxa"/>
            <w:noWrap/>
            <w:vAlign w:val="center"/>
            <w:hideMark/>
          </w:tcPr>
          <w:p w14:paraId="1A5AAA2E" w14:textId="77777777" w:rsidR="00CF663D" w:rsidRPr="001113EF" w:rsidRDefault="00CF663D" w:rsidP="00991876">
            <w:pPr>
              <w:spacing w:line="240" w:lineRule="auto"/>
              <w:jc w:val="right"/>
            </w:pPr>
            <w:r w:rsidRPr="001113EF">
              <w:t>8,310</w:t>
            </w:r>
          </w:p>
        </w:tc>
        <w:tc>
          <w:tcPr>
            <w:tcW w:w="814" w:type="dxa"/>
            <w:noWrap/>
            <w:vAlign w:val="center"/>
            <w:hideMark/>
          </w:tcPr>
          <w:p w14:paraId="233F5C36" w14:textId="77777777" w:rsidR="00CF663D" w:rsidRPr="001113EF" w:rsidRDefault="00CF663D" w:rsidP="00991876">
            <w:pPr>
              <w:spacing w:line="240" w:lineRule="auto"/>
              <w:jc w:val="right"/>
            </w:pPr>
            <w:r w:rsidRPr="001113EF">
              <w:t>5.2%</w:t>
            </w:r>
          </w:p>
        </w:tc>
        <w:tc>
          <w:tcPr>
            <w:tcW w:w="1152" w:type="dxa"/>
            <w:noWrap/>
            <w:vAlign w:val="center"/>
            <w:hideMark/>
          </w:tcPr>
          <w:p w14:paraId="50C1519E" w14:textId="77777777" w:rsidR="00CF663D" w:rsidRPr="001113EF" w:rsidRDefault="00CF663D" w:rsidP="00991876">
            <w:pPr>
              <w:spacing w:line="240" w:lineRule="auto"/>
              <w:jc w:val="right"/>
            </w:pPr>
            <w:r w:rsidRPr="001113EF">
              <w:t>5.1%</w:t>
            </w:r>
          </w:p>
        </w:tc>
        <w:tc>
          <w:tcPr>
            <w:tcW w:w="1152" w:type="dxa"/>
            <w:noWrap/>
            <w:vAlign w:val="center"/>
            <w:hideMark/>
          </w:tcPr>
          <w:p w14:paraId="2364F79C" w14:textId="77777777" w:rsidR="00CF663D" w:rsidRPr="001113EF" w:rsidRDefault="00CF663D" w:rsidP="00991876">
            <w:pPr>
              <w:spacing w:line="240" w:lineRule="auto"/>
              <w:jc w:val="right"/>
            </w:pPr>
            <w:r w:rsidRPr="001113EF">
              <w:t>5.3%</w:t>
            </w:r>
          </w:p>
        </w:tc>
        <w:tc>
          <w:tcPr>
            <w:tcW w:w="892" w:type="dxa"/>
            <w:noWrap/>
            <w:vAlign w:val="center"/>
            <w:hideMark/>
          </w:tcPr>
          <w:p w14:paraId="737BF402" w14:textId="77777777" w:rsidR="00CF663D" w:rsidRPr="001113EF" w:rsidRDefault="00CF663D" w:rsidP="00991876">
            <w:pPr>
              <w:spacing w:line="240" w:lineRule="auto"/>
              <w:jc w:val="right"/>
            </w:pPr>
            <w:r w:rsidRPr="001113EF">
              <w:t>35</w:t>
            </w:r>
          </w:p>
        </w:tc>
        <w:tc>
          <w:tcPr>
            <w:tcW w:w="763" w:type="dxa"/>
            <w:noWrap/>
            <w:vAlign w:val="center"/>
            <w:hideMark/>
          </w:tcPr>
          <w:p w14:paraId="754CF6D8" w14:textId="77777777" w:rsidR="00CF663D" w:rsidRPr="001113EF" w:rsidRDefault="00CF663D" w:rsidP="00991876">
            <w:pPr>
              <w:spacing w:line="240" w:lineRule="auto"/>
              <w:jc w:val="right"/>
            </w:pPr>
            <w:r w:rsidRPr="001113EF">
              <w:t>7%</w:t>
            </w:r>
          </w:p>
        </w:tc>
        <w:tc>
          <w:tcPr>
            <w:tcW w:w="1152" w:type="dxa"/>
            <w:noWrap/>
            <w:vAlign w:val="center"/>
            <w:hideMark/>
          </w:tcPr>
          <w:p w14:paraId="24A6C211" w14:textId="77777777" w:rsidR="00CF663D" w:rsidRPr="001113EF" w:rsidRDefault="00CF663D" w:rsidP="00991876">
            <w:pPr>
              <w:spacing w:line="240" w:lineRule="auto"/>
              <w:jc w:val="right"/>
            </w:pPr>
            <w:r w:rsidRPr="001113EF">
              <w:t>4.9%</w:t>
            </w:r>
          </w:p>
        </w:tc>
        <w:tc>
          <w:tcPr>
            <w:tcW w:w="1152" w:type="dxa"/>
            <w:noWrap/>
            <w:vAlign w:val="center"/>
            <w:hideMark/>
          </w:tcPr>
          <w:p w14:paraId="2C6FDAEC" w14:textId="77777777" w:rsidR="00CF663D" w:rsidRPr="001113EF" w:rsidRDefault="00CF663D" w:rsidP="00991876">
            <w:pPr>
              <w:spacing w:line="240" w:lineRule="auto"/>
              <w:jc w:val="right"/>
            </w:pPr>
            <w:r w:rsidRPr="001113EF">
              <w:t>9.3%</w:t>
            </w:r>
          </w:p>
        </w:tc>
      </w:tr>
      <w:tr w:rsidR="00CF663D" w:rsidRPr="001113EF" w14:paraId="6B33A65A" w14:textId="77777777" w:rsidTr="001A2749">
        <w:trPr>
          <w:trHeight w:val="290"/>
        </w:trPr>
        <w:tc>
          <w:tcPr>
            <w:tcW w:w="1674" w:type="dxa"/>
            <w:hideMark/>
          </w:tcPr>
          <w:p w14:paraId="3E564373" w14:textId="34ECFA27" w:rsidR="00CF663D" w:rsidRPr="001113EF" w:rsidRDefault="00CF663D" w:rsidP="00ED0F04">
            <w:pPr>
              <w:spacing w:line="240" w:lineRule="auto"/>
              <w:rPr>
                <w:b/>
              </w:rPr>
            </w:pPr>
            <w:r w:rsidRPr="001113EF">
              <w:rPr>
                <w:b/>
              </w:rPr>
              <w:t>Over $100,000</w:t>
            </w:r>
          </w:p>
        </w:tc>
        <w:tc>
          <w:tcPr>
            <w:tcW w:w="940" w:type="dxa"/>
            <w:noWrap/>
            <w:vAlign w:val="center"/>
            <w:hideMark/>
          </w:tcPr>
          <w:p w14:paraId="0E666DE5" w14:textId="77777777" w:rsidR="00CF663D" w:rsidRPr="001113EF" w:rsidRDefault="00CF663D" w:rsidP="00991876">
            <w:pPr>
              <w:spacing w:line="240" w:lineRule="auto"/>
              <w:jc w:val="right"/>
            </w:pPr>
            <w:r w:rsidRPr="001113EF">
              <w:t>47,460</w:t>
            </w:r>
          </w:p>
        </w:tc>
        <w:tc>
          <w:tcPr>
            <w:tcW w:w="814" w:type="dxa"/>
            <w:noWrap/>
            <w:vAlign w:val="center"/>
            <w:hideMark/>
          </w:tcPr>
          <w:p w14:paraId="0A9298E0" w14:textId="77777777" w:rsidR="00CF663D" w:rsidRPr="001113EF" w:rsidRDefault="00CF663D" w:rsidP="00991876">
            <w:pPr>
              <w:spacing w:line="240" w:lineRule="auto"/>
              <w:jc w:val="right"/>
            </w:pPr>
            <w:r w:rsidRPr="001113EF">
              <w:t>29.8%</w:t>
            </w:r>
          </w:p>
        </w:tc>
        <w:tc>
          <w:tcPr>
            <w:tcW w:w="1152" w:type="dxa"/>
            <w:noWrap/>
            <w:vAlign w:val="center"/>
            <w:hideMark/>
          </w:tcPr>
          <w:p w14:paraId="34FF8312" w14:textId="77777777" w:rsidR="00CF663D" w:rsidRPr="001113EF" w:rsidRDefault="00CF663D" w:rsidP="00991876">
            <w:pPr>
              <w:spacing w:line="240" w:lineRule="auto"/>
              <w:jc w:val="right"/>
            </w:pPr>
            <w:r w:rsidRPr="001113EF">
              <w:t>29.6%</w:t>
            </w:r>
          </w:p>
        </w:tc>
        <w:tc>
          <w:tcPr>
            <w:tcW w:w="1152" w:type="dxa"/>
            <w:noWrap/>
            <w:vAlign w:val="center"/>
            <w:hideMark/>
          </w:tcPr>
          <w:p w14:paraId="49541E22" w14:textId="77777777" w:rsidR="00CF663D" w:rsidRPr="001113EF" w:rsidRDefault="00CF663D" w:rsidP="00991876">
            <w:pPr>
              <w:spacing w:line="240" w:lineRule="auto"/>
              <w:jc w:val="right"/>
            </w:pPr>
            <w:r w:rsidRPr="001113EF">
              <w:t>30.1%</w:t>
            </w:r>
          </w:p>
        </w:tc>
        <w:tc>
          <w:tcPr>
            <w:tcW w:w="892" w:type="dxa"/>
            <w:noWrap/>
            <w:vAlign w:val="center"/>
            <w:hideMark/>
          </w:tcPr>
          <w:p w14:paraId="3B14DAF7" w14:textId="77777777" w:rsidR="00CF663D" w:rsidRPr="001113EF" w:rsidRDefault="00CF663D" w:rsidP="00991876">
            <w:pPr>
              <w:spacing w:line="240" w:lineRule="auto"/>
              <w:jc w:val="right"/>
            </w:pPr>
            <w:r w:rsidRPr="001113EF">
              <w:t>172</w:t>
            </w:r>
          </w:p>
        </w:tc>
        <w:tc>
          <w:tcPr>
            <w:tcW w:w="763" w:type="dxa"/>
            <w:noWrap/>
            <w:vAlign w:val="center"/>
            <w:hideMark/>
          </w:tcPr>
          <w:p w14:paraId="2A20FCB0" w14:textId="77777777" w:rsidR="00CF663D" w:rsidRPr="001113EF" w:rsidRDefault="00CF663D" w:rsidP="00991876">
            <w:pPr>
              <w:spacing w:line="240" w:lineRule="auto"/>
              <w:jc w:val="right"/>
            </w:pPr>
            <w:r w:rsidRPr="001113EF">
              <w:t>33%</w:t>
            </w:r>
          </w:p>
        </w:tc>
        <w:tc>
          <w:tcPr>
            <w:tcW w:w="1152" w:type="dxa"/>
            <w:noWrap/>
            <w:vAlign w:val="center"/>
            <w:hideMark/>
          </w:tcPr>
          <w:p w14:paraId="4E8AC64D" w14:textId="77777777" w:rsidR="00CF663D" w:rsidRPr="001113EF" w:rsidRDefault="00CF663D" w:rsidP="00991876">
            <w:pPr>
              <w:spacing w:line="240" w:lineRule="auto"/>
              <w:jc w:val="right"/>
            </w:pPr>
            <w:r w:rsidRPr="001113EF">
              <w:t>29.3%</w:t>
            </w:r>
          </w:p>
        </w:tc>
        <w:tc>
          <w:tcPr>
            <w:tcW w:w="1152" w:type="dxa"/>
            <w:noWrap/>
            <w:vAlign w:val="center"/>
            <w:hideMark/>
          </w:tcPr>
          <w:p w14:paraId="3CE6540F" w14:textId="77777777" w:rsidR="00CF663D" w:rsidRPr="001113EF" w:rsidRDefault="00CF663D" w:rsidP="00991876">
            <w:pPr>
              <w:spacing w:line="240" w:lineRule="auto"/>
              <w:jc w:val="right"/>
            </w:pPr>
            <w:r w:rsidRPr="001113EF">
              <w:t>37.4%</w:t>
            </w:r>
          </w:p>
        </w:tc>
      </w:tr>
    </w:tbl>
    <w:p w14:paraId="3781C1E8" w14:textId="77777777" w:rsidR="00CF663D" w:rsidRDefault="00CF663D" w:rsidP="00CF663D">
      <w:pPr>
        <w:spacing w:after="200" w:line="276" w:lineRule="auto"/>
      </w:pPr>
    </w:p>
    <w:tbl>
      <w:tblPr>
        <w:tblStyle w:val="TableGrid"/>
        <w:tblW w:w="9697" w:type="dxa"/>
        <w:tblLook w:val="04A0" w:firstRow="1" w:lastRow="0" w:firstColumn="1" w:lastColumn="0" w:noHBand="0" w:noVBand="1"/>
        <w:tblDescription w:val="A listing of Census and Survey values for employment status of the respondents (employed, unemployed, not in labour force) in terms of populations for the different employment statuses (in percentages), and upper and lower confidence intervals for each employment status (in percentages)."/>
      </w:tblPr>
      <w:tblGrid>
        <w:gridCol w:w="1608"/>
        <w:gridCol w:w="1006"/>
        <w:gridCol w:w="814"/>
        <w:gridCol w:w="1152"/>
        <w:gridCol w:w="1158"/>
        <w:gridCol w:w="892"/>
        <w:gridCol w:w="763"/>
        <w:gridCol w:w="1152"/>
        <w:gridCol w:w="1152"/>
      </w:tblGrid>
      <w:tr w:rsidR="00CF663D" w:rsidRPr="001113EF" w14:paraId="46D253B0" w14:textId="77777777" w:rsidTr="00E54418">
        <w:trPr>
          <w:trHeight w:val="290"/>
          <w:tblHeader/>
        </w:trPr>
        <w:tc>
          <w:tcPr>
            <w:tcW w:w="1608" w:type="dxa"/>
            <w:shd w:val="clear" w:color="auto" w:fill="A3DEDD" w:themeFill="accent1" w:themeFillTint="99"/>
            <w:vAlign w:val="center"/>
            <w:hideMark/>
          </w:tcPr>
          <w:p w14:paraId="339197D2" w14:textId="0B09CD9F" w:rsidR="00CF663D" w:rsidRPr="001113EF" w:rsidRDefault="001A2749" w:rsidP="001A2749">
            <w:pPr>
              <w:spacing w:line="240" w:lineRule="auto"/>
              <w:jc w:val="center"/>
              <w:rPr>
                <w:b/>
              </w:rPr>
            </w:pPr>
            <w:r w:rsidRPr="001113EF">
              <w:rPr>
                <w:b/>
              </w:rPr>
              <w:t>Employment (Age 15</w:t>
            </w:r>
            <w:r>
              <w:rPr>
                <w:b/>
              </w:rPr>
              <w:t>+</w:t>
            </w:r>
            <w:r w:rsidRPr="001113EF">
              <w:rPr>
                <w:b/>
              </w:rPr>
              <w:t>)</w:t>
            </w:r>
          </w:p>
        </w:tc>
        <w:tc>
          <w:tcPr>
            <w:tcW w:w="1006" w:type="dxa"/>
            <w:shd w:val="clear" w:color="auto" w:fill="A3DEDD" w:themeFill="accent1" w:themeFillTint="99"/>
            <w:noWrap/>
            <w:vAlign w:val="center"/>
            <w:hideMark/>
          </w:tcPr>
          <w:p w14:paraId="737A1F57" w14:textId="5A3C624C" w:rsidR="00CF663D" w:rsidRPr="001113EF" w:rsidRDefault="004F7DD4" w:rsidP="001A2749">
            <w:pPr>
              <w:spacing w:line="240" w:lineRule="auto"/>
              <w:jc w:val="center"/>
              <w:rPr>
                <w:b/>
                <w:bCs/>
              </w:rPr>
            </w:pPr>
            <w:r>
              <w:rPr>
                <w:b/>
                <w:bCs/>
              </w:rPr>
              <w:t xml:space="preserve">Census </w:t>
            </w:r>
            <w:r w:rsidR="00CF663D" w:rsidRPr="001113EF">
              <w:rPr>
                <w:b/>
                <w:bCs/>
              </w:rPr>
              <w:t>Value</w:t>
            </w:r>
          </w:p>
        </w:tc>
        <w:tc>
          <w:tcPr>
            <w:tcW w:w="814" w:type="dxa"/>
            <w:shd w:val="clear" w:color="auto" w:fill="A3DEDD" w:themeFill="accent1" w:themeFillTint="99"/>
            <w:noWrap/>
            <w:vAlign w:val="center"/>
            <w:hideMark/>
          </w:tcPr>
          <w:p w14:paraId="2F113475" w14:textId="77777777" w:rsidR="00CF663D" w:rsidRPr="001113EF" w:rsidRDefault="00CF663D" w:rsidP="001A2749">
            <w:pPr>
              <w:spacing w:line="240" w:lineRule="auto"/>
              <w:jc w:val="center"/>
              <w:rPr>
                <w:b/>
                <w:bCs/>
              </w:rPr>
            </w:pPr>
            <w:r w:rsidRPr="001113EF">
              <w:rPr>
                <w:b/>
                <w:bCs/>
              </w:rPr>
              <w:t>%</w:t>
            </w:r>
          </w:p>
        </w:tc>
        <w:tc>
          <w:tcPr>
            <w:tcW w:w="1152" w:type="dxa"/>
            <w:shd w:val="clear" w:color="auto" w:fill="A3DEDD" w:themeFill="accent1" w:themeFillTint="99"/>
            <w:noWrap/>
            <w:vAlign w:val="center"/>
            <w:hideMark/>
          </w:tcPr>
          <w:p w14:paraId="42163D0D" w14:textId="77777777" w:rsidR="00CF663D" w:rsidRPr="001113EF" w:rsidRDefault="00CF663D" w:rsidP="001A2749">
            <w:pPr>
              <w:spacing w:line="240" w:lineRule="auto"/>
              <w:jc w:val="center"/>
              <w:rPr>
                <w:b/>
                <w:bCs/>
              </w:rPr>
            </w:pPr>
            <w:r w:rsidRPr="001113EF">
              <w:rPr>
                <w:b/>
                <w:bCs/>
              </w:rPr>
              <w:t>Lower CI</w:t>
            </w:r>
          </w:p>
        </w:tc>
        <w:tc>
          <w:tcPr>
            <w:tcW w:w="1158" w:type="dxa"/>
            <w:shd w:val="clear" w:color="auto" w:fill="A3DEDD" w:themeFill="accent1" w:themeFillTint="99"/>
            <w:noWrap/>
            <w:vAlign w:val="center"/>
            <w:hideMark/>
          </w:tcPr>
          <w:p w14:paraId="6A30FFAD" w14:textId="77777777" w:rsidR="00CF663D" w:rsidRPr="001113EF" w:rsidRDefault="00CF663D" w:rsidP="001A2749">
            <w:pPr>
              <w:spacing w:line="240" w:lineRule="auto"/>
              <w:jc w:val="center"/>
              <w:rPr>
                <w:b/>
                <w:bCs/>
              </w:rPr>
            </w:pPr>
            <w:r w:rsidRPr="001113EF">
              <w:rPr>
                <w:b/>
                <w:bCs/>
              </w:rPr>
              <w:t>Upper CI</w:t>
            </w:r>
          </w:p>
        </w:tc>
        <w:tc>
          <w:tcPr>
            <w:tcW w:w="892" w:type="dxa"/>
            <w:shd w:val="clear" w:color="auto" w:fill="A3DEDD" w:themeFill="accent1" w:themeFillTint="99"/>
            <w:noWrap/>
            <w:vAlign w:val="center"/>
            <w:hideMark/>
          </w:tcPr>
          <w:p w14:paraId="74CD7586" w14:textId="629A852D" w:rsidR="00CF663D" w:rsidRPr="001113EF" w:rsidRDefault="004F7DD4" w:rsidP="001A2749">
            <w:pPr>
              <w:spacing w:line="240" w:lineRule="auto"/>
              <w:jc w:val="center"/>
              <w:rPr>
                <w:b/>
                <w:bCs/>
              </w:rPr>
            </w:pPr>
            <w:r>
              <w:rPr>
                <w:b/>
                <w:bCs/>
              </w:rPr>
              <w:t xml:space="preserve">Survey </w:t>
            </w:r>
            <w:r w:rsidR="00CF663D" w:rsidRPr="001113EF">
              <w:rPr>
                <w:b/>
                <w:bCs/>
              </w:rPr>
              <w:t>Value</w:t>
            </w:r>
          </w:p>
        </w:tc>
        <w:tc>
          <w:tcPr>
            <w:tcW w:w="763" w:type="dxa"/>
            <w:shd w:val="clear" w:color="auto" w:fill="A3DEDD" w:themeFill="accent1" w:themeFillTint="99"/>
            <w:noWrap/>
            <w:vAlign w:val="center"/>
            <w:hideMark/>
          </w:tcPr>
          <w:p w14:paraId="0922822E" w14:textId="2B696277" w:rsidR="00CF663D" w:rsidRPr="001113EF" w:rsidRDefault="00CF663D" w:rsidP="001A2749">
            <w:pPr>
              <w:spacing w:line="240" w:lineRule="auto"/>
              <w:jc w:val="center"/>
              <w:rPr>
                <w:b/>
                <w:bCs/>
              </w:rPr>
            </w:pPr>
            <w:r w:rsidRPr="001113EF">
              <w:rPr>
                <w:b/>
                <w:bCs/>
              </w:rPr>
              <w:t>%</w:t>
            </w:r>
            <w:r w:rsidR="00E54418">
              <w:rPr>
                <w:b/>
                <w:bCs/>
              </w:rPr>
              <w:t>*</w:t>
            </w:r>
          </w:p>
        </w:tc>
        <w:tc>
          <w:tcPr>
            <w:tcW w:w="1152" w:type="dxa"/>
            <w:shd w:val="clear" w:color="auto" w:fill="A3DEDD" w:themeFill="accent1" w:themeFillTint="99"/>
            <w:noWrap/>
            <w:vAlign w:val="center"/>
            <w:hideMark/>
          </w:tcPr>
          <w:p w14:paraId="0BE8D2CA" w14:textId="77777777" w:rsidR="00CF663D" w:rsidRPr="001113EF" w:rsidRDefault="00CF663D" w:rsidP="001A2749">
            <w:pPr>
              <w:spacing w:line="240" w:lineRule="auto"/>
              <w:jc w:val="center"/>
              <w:rPr>
                <w:b/>
                <w:bCs/>
              </w:rPr>
            </w:pPr>
            <w:r w:rsidRPr="001113EF">
              <w:rPr>
                <w:b/>
                <w:bCs/>
              </w:rPr>
              <w:t>Lower CI</w:t>
            </w:r>
          </w:p>
        </w:tc>
        <w:tc>
          <w:tcPr>
            <w:tcW w:w="1152" w:type="dxa"/>
            <w:shd w:val="clear" w:color="auto" w:fill="A3DEDD" w:themeFill="accent1" w:themeFillTint="99"/>
            <w:noWrap/>
            <w:vAlign w:val="center"/>
            <w:hideMark/>
          </w:tcPr>
          <w:p w14:paraId="7DEB4C12" w14:textId="77777777" w:rsidR="00CF663D" w:rsidRPr="001113EF" w:rsidRDefault="00CF663D" w:rsidP="001A2749">
            <w:pPr>
              <w:spacing w:line="240" w:lineRule="auto"/>
              <w:jc w:val="center"/>
              <w:rPr>
                <w:b/>
                <w:bCs/>
              </w:rPr>
            </w:pPr>
            <w:r w:rsidRPr="001113EF">
              <w:rPr>
                <w:b/>
                <w:bCs/>
              </w:rPr>
              <w:t>Upper CI</w:t>
            </w:r>
          </w:p>
        </w:tc>
      </w:tr>
      <w:tr w:rsidR="00CF663D" w:rsidRPr="001113EF" w14:paraId="5B8CAFA5" w14:textId="77777777" w:rsidTr="004F7DD4">
        <w:trPr>
          <w:trHeight w:val="290"/>
        </w:trPr>
        <w:tc>
          <w:tcPr>
            <w:tcW w:w="1608" w:type="dxa"/>
            <w:hideMark/>
          </w:tcPr>
          <w:p w14:paraId="0DE1583D" w14:textId="77777777" w:rsidR="00CF663D" w:rsidRPr="001113EF" w:rsidRDefault="00CF663D" w:rsidP="00991876">
            <w:pPr>
              <w:spacing w:line="240" w:lineRule="auto"/>
              <w:rPr>
                <w:b/>
              </w:rPr>
            </w:pPr>
            <w:r w:rsidRPr="001113EF">
              <w:rPr>
                <w:b/>
              </w:rPr>
              <w:t xml:space="preserve">Employed </w:t>
            </w:r>
          </w:p>
        </w:tc>
        <w:tc>
          <w:tcPr>
            <w:tcW w:w="1006" w:type="dxa"/>
            <w:noWrap/>
            <w:vAlign w:val="center"/>
            <w:hideMark/>
          </w:tcPr>
          <w:p w14:paraId="1902D2B6" w14:textId="77777777" w:rsidR="00CF663D" w:rsidRPr="001113EF" w:rsidRDefault="00CF663D" w:rsidP="00991876">
            <w:pPr>
              <w:spacing w:line="240" w:lineRule="auto"/>
              <w:jc w:val="right"/>
            </w:pPr>
            <w:r w:rsidRPr="001113EF">
              <w:t>180,800</w:t>
            </w:r>
          </w:p>
        </w:tc>
        <w:tc>
          <w:tcPr>
            <w:tcW w:w="814" w:type="dxa"/>
            <w:noWrap/>
            <w:vAlign w:val="center"/>
            <w:hideMark/>
          </w:tcPr>
          <w:p w14:paraId="1C5A4C96" w14:textId="77777777" w:rsidR="00CF663D" w:rsidRPr="001113EF" w:rsidRDefault="00CF663D" w:rsidP="00991876">
            <w:pPr>
              <w:spacing w:line="240" w:lineRule="auto"/>
              <w:jc w:val="right"/>
            </w:pPr>
            <w:r w:rsidRPr="001113EF">
              <w:t>55.7%</w:t>
            </w:r>
          </w:p>
        </w:tc>
        <w:tc>
          <w:tcPr>
            <w:tcW w:w="1152" w:type="dxa"/>
            <w:noWrap/>
            <w:vAlign w:val="center"/>
            <w:hideMark/>
          </w:tcPr>
          <w:p w14:paraId="4F38E05F" w14:textId="77777777" w:rsidR="00CF663D" w:rsidRPr="001113EF" w:rsidRDefault="00CF663D" w:rsidP="00991876">
            <w:pPr>
              <w:spacing w:line="240" w:lineRule="auto"/>
              <w:jc w:val="right"/>
            </w:pPr>
            <w:r w:rsidRPr="001113EF">
              <w:t>55.6%</w:t>
            </w:r>
          </w:p>
        </w:tc>
        <w:tc>
          <w:tcPr>
            <w:tcW w:w="1158" w:type="dxa"/>
            <w:noWrap/>
            <w:vAlign w:val="center"/>
            <w:hideMark/>
          </w:tcPr>
          <w:p w14:paraId="54047A19" w14:textId="77777777" w:rsidR="00CF663D" w:rsidRPr="001113EF" w:rsidRDefault="00CF663D" w:rsidP="00991876">
            <w:pPr>
              <w:spacing w:line="240" w:lineRule="auto"/>
              <w:jc w:val="right"/>
            </w:pPr>
            <w:r w:rsidRPr="001113EF">
              <w:t>55.9%</w:t>
            </w:r>
          </w:p>
        </w:tc>
        <w:tc>
          <w:tcPr>
            <w:tcW w:w="892" w:type="dxa"/>
            <w:noWrap/>
            <w:vAlign w:val="center"/>
            <w:hideMark/>
          </w:tcPr>
          <w:p w14:paraId="4ACCE5E7" w14:textId="77777777" w:rsidR="00CF663D" w:rsidRPr="001113EF" w:rsidRDefault="00CF663D" w:rsidP="00991876">
            <w:pPr>
              <w:spacing w:line="240" w:lineRule="auto"/>
              <w:jc w:val="right"/>
            </w:pPr>
            <w:r w:rsidRPr="001113EF">
              <w:t>354</w:t>
            </w:r>
          </w:p>
        </w:tc>
        <w:tc>
          <w:tcPr>
            <w:tcW w:w="763" w:type="dxa"/>
            <w:noWrap/>
            <w:vAlign w:val="center"/>
            <w:hideMark/>
          </w:tcPr>
          <w:p w14:paraId="319C9A12" w14:textId="77777777" w:rsidR="00CF663D" w:rsidRPr="001113EF" w:rsidRDefault="00CF663D" w:rsidP="00991876">
            <w:pPr>
              <w:spacing w:line="240" w:lineRule="auto"/>
              <w:jc w:val="right"/>
            </w:pPr>
            <w:r w:rsidRPr="001113EF">
              <w:t>67%</w:t>
            </w:r>
          </w:p>
        </w:tc>
        <w:tc>
          <w:tcPr>
            <w:tcW w:w="1152" w:type="dxa"/>
            <w:noWrap/>
            <w:vAlign w:val="center"/>
            <w:hideMark/>
          </w:tcPr>
          <w:p w14:paraId="5FCF857F" w14:textId="77777777" w:rsidR="00CF663D" w:rsidRPr="001113EF" w:rsidRDefault="00CF663D" w:rsidP="00991876">
            <w:pPr>
              <w:spacing w:line="240" w:lineRule="auto"/>
              <w:jc w:val="right"/>
            </w:pPr>
            <w:r w:rsidRPr="001113EF">
              <w:t>63.3%</w:t>
            </w:r>
          </w:p>
        </w:tc>
        <w:tc>
          <w:tcPr>
            <w:tcW w:w="1152" w:type="dxa"/>
            <w:noWrap/>
            <w:vAlign w:val="center"/>
            <w:hideMark/>
          </w:tcPr>
          <w:p w14:paraId="374134A0" w14:textId="77777777" w:rsidR="00CF663D" w:rsidRPr="001113EF" w:rsidRDefault="00CF663D" w:rsidP="00991876">
            <w:pPr>
              <w:spacing w:line="240" w:lineRule="auto"/>
              <w:jc w:val="right"/>
            </w:pPr>
            <w:r w:rsidRPr="001113EF">
              <w:t>71.3%</w:t>
            </w:r>
          </w:p>
        </w:tc>
      </w:tr>
      <w:tr w:rsidR="00CF663D" w:rsidRPr="001113EF" w14:paraId="36A5065B" w14:textId="77777777" w:rsidTr="004F7DD4">
        <w:trPr>
          <w:trHeight w:val="290"/>
        </w:trPr>
        <w:tc>
          <w:tcPr>
            <w:tcW w:w="1608" w:type="dxa"/>
            <w:hideMark/>
          </w:tcPr>
          <w:p w14:paraId="3F3B3EC2" w14:textId="77777777" w:rsidR="00CF663D" w:rsidRPr="001113EF" w:rsidRDefault="00CF663D" w:rsidP="00991876">
            <w:pPr>
              <w:spacing w:line="240" w:lineRule="auto"/>
              <w:rPr>
                <w:b/>
              </w:rPr>
            </w:pPr>
            <w:r w:rsidRPr="001113EF">
              <w:rPr>
                <w:b/>
              </w:rPr>
              <w:t>Unemployed</w:t>
            </w:r>
          </w:p>
        </w:tc>
        <w:tc>
          <w:tcPr>
            <w:tcW w:w="1006" w:type="dxa"/>
            <w:noWrap/>
            <w:vAlign w:val="center"/>
            <w:hideMark/>
          </w:tcPr>
          <w:p w14:paraId="5EE36EF1" w14:textId="77777777" w:rsidR="00CF663D" w:rsidRPr="001113EF" w:rsidRDefault="00CF663D" w:rsidP="00991876">
            <w:pPr>
              <w:spacing w:line="240" w:lineRule="auto"/>
              <w:jc w:val="right"/>
            </w:pPr>
            <w:r w:rsidRPr="001113EF">
              <w:t>14,290</w:t>
            </w:r>
          </w:p>
        </w:tc>
        <w:tc>
          <w:tcPr>
            <w:tcW w:w="814" w:type="dxa"/>
            <w:noWrap/>
            <w:vAlign w:val="center"/>
            <w:hideMark/>
          </w:tcPr>
          <w:p w14:paraId="562404EB" w14:textId="77777777" w:rsidR="00CF663D" w:rsidRPr="001113EF" w:rsidRDefault="00CF663D" w:rsidP="00991876">
            <w:pPr>
              <w:spacing w:line="240" w:lineRule="auto"/>
              <w:jc w:val="right"/>
            </w:pPr>
            <w:r w:rsidRPr="001113EF">
              <w:t>4.4%</w:t>
            </w:r>
          </w:p>
        </w:tc>
        <w:tc>
          <w:tcPr>
            <w:tcW w:w="1152" w:type="dxa"/>
            <w:noWrap/>
            <w:vAlign w:val="center"/>
            <w:hideMark/>
          </w:tcPr>
          <w:p w14:paraId="3EDD7E64" w14:textId="77777777" w:rsidR="00CF663D" w:rsidRPr="001113EF" w:rsidRDefault="00CF663D" w:rsidP="00991876">
            <w:pPr>
              <w:spacing w:line="240" w:lineRule="auto"/>
              <w:jc w:val="right"/>
            </w:pPr>
            <w:r w:rsidRPr="001113EF">
              <w:t>4.3%</w:t>
            </w:r>
          </w:p>
        </w:tc>
        <w:tc>
          <w:tcPr>
            <w:tcW w:w="1158" w:type="dxa"/>
            <w:noWrap/>
            <w:vAlign w:val="center"/>
            <w:hideMark/>
          </w:tcPr>
          <w:p w14:paraId="5246A60F" w14:textId="77777777" w:rsidR="00CF663D" w:rsidRPr="001113EF" w:rsidRDefault="00CF663D" w:rsidP="00991876">
            <w:pPr>
              <w:spacing w:line="240" w:lineRule="auto"/>
              <w:jc w:val="right"/>
            </w:pPr>
            <w:r w:rsidRPr="001113EF">
              <w:t>4.5%</w:t>
            </w:r>
          </w:p>
        </w:tc>
        <w:tc>
          <w:tcPr>
            <w:tcW w:w="892" w:type="dxa"/>
            <w:noWrap/>
            <w:vAlign w:val="center"/>
            <w:hideMark/>
          </w:tcPr>
          <w:p w14:paraId="7B5D5E38" w14:textId="77777777" w:rsidR="00CF663D" w:rsidRPr="001113EF" w:rsidRDefault="00CF663D" w:rsidP="00991876">
            <w:pPr>
              <w:spacing w:line="240" w:lineRule="auto"/>
              <w:jc w:val="right"/>
            </w:pPr>
            <w:r w:rsidRPr="001113EF">
              <w:t>33</w:t>
            </w:r>
          </w:p>
        </w:tc>
        <w:tc>
          <w:tcPr>
            <w:tcW w:w="763" w:type="dxa"/>
            <w:noWrap/>
            <w:vAlign w:val="center"/>
            <w:hideMark/>
          </w:tcPr>
          <w:p w14:paraId="47F48334" w14:textId="77777777" w:rsidR="00CF663D" w:rsidRPr="001113EF" w:rsidRDefault="00CF663D" w:rsidP="00991876">
            <w:pPr>
              <w:spacing w:line="240" w:lineRule="auto"/>
              <w:jc w:val="right"/>
            </w:pPr>
            <w:r w:rsidRPr="001113EF">
              <w:t>6%</w:t>
            </w:r>
          </w:p>
        </w:tc>
        <w:tc>
          <w:tcPr>
            <w:tcW w:w="1152" w:type="dxa"/>
            <w:noWrap/>
            <w:vAlign w:val="center"/>
            <w:hideMark/>
          </w:tcPr>
          <w:p w14:paraId="0A5A3B49" w14:textId="77777777" w:rsidR="00CF663D" w:rsidRPr="001113EF" w:rsidRDefault="00CF663D" w:rsidP="00991876">
            <w:pPr>
              <w:spacing w:line="240" w:lineRule="auto"/>
              <w:jc w:val="right"/>
            </w:pPr>
            <w:r w:rsidRPr="001113EF">
              <w:t>4.5%</w:t>
            </w:r>
          </w:p>
        </w:tc>
        <w:tc>
          <w:tcPr>
            <w:tcW w:w="1152" w:type="dxa"/>
            <w:noWrap/>
            <w:vAlign w:val="center"/>
            <w:hideMark/>
          </w:tcPr>
          <w:p w14:paraId="42A10762" w14:textId="77777777" w:rsidR="00CF663D" w:rsidRPr="001113EF" w:rsidRDefault="00CF663D" w:rsidP="00991876">
            <w:pPr>
              <w:spacing w:line="240" w:lineRule="auto"/>
              <w:jc w:val="right"/>
            </w:pPr>
            <w:r w:rsidRPr="001113EF">
              <w:t>8.7%</w:t>
            </w:r>
          </w:p>
        </w:tc>
      </w:tr>
      <w:tr w:rsidR="00CF663D" w:rsidRPr="001113EF" w14:paraId="527B89B7" w14:textId="77777777" w:rsidTr="004F7DD4">
        <w:trPr>
          <w:trHeight w:val="290"/>
        </w:trPr>
        <w:tc>
          <w:tcPr>
            <w:tcW w:w="1608" w:type="dxa"/>
            <w:hideMark/>
          </w:tcPr>
          <w:p w14:paraId="73F19D08" w14:textId="77777777" w:rsidR="00CF663D" w:rsidRPr="001113EF" w:rsidRDefault="00CF663D" w:rsidP="00991876">
            <w:pPr>
              <w:spacing w:line="240" w:lineRule="auto"/>
              <w:rPr>
                <w:b/>
              </w:rPr>
            </w:pPr>
            <w:r w:rsidRPr="001113EF">
              <w:rPr>
                <w:b/>
              </w:rPr>
              <w:t>Not in labour force</w:t>
            </w:r>
          </w:p>
        </w:tc>
        <w:tc>
          <w:tcPr>
            <w:tcW w:w="1006" w:type="dxa"/>
            <w:noWrap/>
            <w:vAlign w:val="center"/>
            <w:hideMark/>
          </w:tcPr>
          <w:p w14:paraId="17224328" w14:textId="77777777" w:rsidR="00CF663D" w:rsidRPr="001113EF" w:rsidRDefault="00CF663D" w:rsidP="00991876">
            <w:pPr>
              <w:spacing w:line="240" w:lineRule="auto"/>
              <w:jc w:val="right"/>
            </w:pPr>
            <w:r w:rsidRPr="001113EF">
              <w:t>129,240</w:t>
            </w:r>
          </w:p>
        </w:tc>
        <w:tc>
          <w:tcPr>
            <w:tcW w:w="814" w:type="dxa"/>
            <w:noWrap/>
            <w:vAlign w:val="center"/>
            <w:hideMark/>
          </w:tcPr>
          <w:p w14:paraId="187703C4" w14:textId="77777777" w:rsidR="00CF663D" w:rsidRPr="001113EF" w:rsidRDefault="00CF663D" w:rsidP="00991876">
            <w:pPr>
              <w:spacing w:line="240" w:lineRule="auto"/>
              <w:jc w:val="right"/>
            </w:pPr>
            <w:r w:rsidRPr="001113EF">
              <w:t>39.8%</w:t>
            </w:r>
          </w:p>
        </w:tc>
        <w:tc>
          <w:tcPr>
            <w:tcW w:w="1152" w:type="dxa"/>
            <w:noWrap/>
            <w:vAlign w:val="center"/>
            <w:hideMark/>
          </w:tcPr>
          <w:p w14:paraId="28D82C74" w14:textId="77777777" w:rsidR="00CF663D" w:rsidRPr="001113EF" w:rsidRDefault="00CF663D" w:rsidP="00991876">
            <w:pPr>
              <w:spacing w:line="240" w:lineRule="auto"/>
              <w:jc w:val="right"/>
            </w:pPr>
            <w:r w:rsidRPr="001113EF">
              <w:t>39.7%</w:t>
            </w:r>
          </w:p>
        </w:tc>
        <w:tc>
          <w:tcPr>
            <w:tcW w:w="1158" w:type="dxa"/>
            <w:noWrap/>
            <w:vAlign w:val="center"/>
            <w:hideMark/>
          </w:tcPr>
          <w:p w14:paraId="082E251A" w14:textId="77777777" w:rsidR="00CF663D" w:rsidRPr="001113EF" w:rsidRDefault="00CF663D" w:rsidP="00991876">
            <w:pPr>
              <w:spacing w:line="240" w:lineRule="auto"/>
              <w:jc w:val="right"/>
            </w:pPr>
            <w:r w:rsidRPr="001113EF">
              <w:t>40.0%</w:t>
            </w:r>
          </w:p>
        </w:tc>
        <w:tc>
          <w:tcPr>
            <w:tcW w:w="892" w:type="dxa"/>
            <w:noWrap/>
            <w:vAlign w:val="center"/>
            <w:hideMark/>
          </w:tcPr>
          <w:p w14:paraId="6D520A71" w14:textId="77777777" w:rsidR="00CF663D" w:rsidRPr="001113EF" w:rsidRDefault="00CF663D" w:rsidP="00991876">
            <w:pPr>
              <w:spacing w:line="240" w:lineRule="auto"/>
              <w:jc w:val="right"/>
            </w:pPr>
            <w:r w:rsidRPr="001113EF">
              <w:t>107</w:t>
            </w:r>
          </w:p>
        </w:tc>
        <w:tc>
          <w:tcPr>
            <w:tcW w:w="763" w:type="dxa"/>
            <w:noWrap/>
            <w:vAlign w:val="center"/>
            <w:hideMark/>
          </w:tcPr>
          <w:p w14:paraId="7F67937F" w14:textId="77777777" w:rsidR="00CF663D" w:rsidRPr="001113EF" w:rsidRDefault="00CF663D" w:rsidP="00991876">
            <w:pPr>
              <w:spacing w:line="240" w:lineRule="auto"/>
              <w:jc w:val="right"/>
            </w:pPr>
            <w:r w:rsidRPr="001113EF">
              <w:t>20%</w:t>
            </w:r>
          </w:p>
        </w:tc>
        <w:tc>
          <w:tcPr>
            <w:tcW w:w="1152" w:type="dxa"/>
            <w:noWrap/>
            <w:vAlign w:val="center"/>
            <w:hideMark/>
          </w:tcPr>
          <w:p w14:paraId="4392787B" w14:textId="77777777" w:rsidR="00CF663D" w:rsidRPr="001113EF" w:rsidRDefault="00CF663D" w:rsidP="00991876">
            <w:pPr>
              <w:spacing w:line="240" w:lineRule="auto"/>
              <w:jc w:val="right"/>
            </w:pPr>
            <w:r w:rsidRPr="001113EF">
              <w:t>17.2%</w:t>
            </w:r>
          </w:p>
        </w:tc>
        <w:tc>
          <w:tcPr>
            <w:tcW w:w="1152" w:type="dxa"/>
            <w:noWrap/>
            <w:vAlign w:val="center"/>
            <w:hideMark/>
          </w:tcPr>
          <w:p w14:paraId="6524DE93" w14:textId="77777777" w:rsidR="00CF663D" w:rsidRPr="001113EF" w:rsidRDefault="00CF663D" w:rsidP="00991876">
            <w:pPr>
              <w:spacing w:line="240" w:lineRule="auto"/>
              <w:jc w:val="right"/>
            </w:pPr>
            <w:r w:rsidRPr="001113EF">
              <w:t>24.0%</w:t>
            </w:r>
          </w:p>
        </w:tc>
      </w:tr>
    </w:tbl>
    <w:p w14:paraId="6DFD36F6" w14:textId="7C21C7EF" w:rsidR="004F7DD4" w:rsidRDefault="00E54418">
      <w:pPr>
        <w:spacing w:before="0" w:after="200" w:line="276" w:lineRule="auto"/>
      </w:pPr>
      <w:r>
        <w:t>*7% of respondents declined to answer this question</w:t>
      </w:r>
      <w:r w:rsidR="004F7DD4">
        <w:br w:type="page"/>
      </w:r>
    </w:p>
    <w:tbl>
      <w:tblPr>
        <w:tblStyle w:val="TableGrid"/>
        <w:tblW w:w="9612" w:type="dxa"/>
        <w:tblLook w:val="04A0" w:firstRow="1" w:lastRow="0" w:firstColumn="1" w:lastColumn="0" w:noHBand="0" w:noVBand="1"/>
        <w:tblCaption w:val="Immigration Status of Respondents Survey Results"/>
        <w:tblDescription w:val="A listing of Census and Survey values for immigration status of the respondents (immigrant -yes, and immigrated recently (between 2011 and 2016)) in terms of populations for their immigration statuses (in percentages), and upper and lower confidence intervals for each immigration status (in percentages)."/>
      </w:tblPr>
      <w:tblGrid>
        <w:gridCol w:w="1595"/>
        <w:gridCol w:w="940"/>
        <w:gridCol w:w="814"/>
        <w:gridCol w:w="1152"/>
        <w:gridCol w:w="1152"/>
        <w:gridCol w:w="892"/>
        <w:gridCol w:w="763"/>
        <w:gridCol w:w="1152"/>
        <w:gridCol w:w="1152"/>
      </w:tblGrid>
      <w:tr w:rsidR="00CF663D" w:rsidRPr="001113EF" w14:paraId="463C0CB7" w14:textId="77777777" w:rsidTr="00E54418">
        <w:trPr>
          <w:trHeight w:val="290"/>
          <w:tblHeader/>
        </w:trPr>
        <w:tc>
          <w:tcPr>
            <w:tcW w:w="1595" w:type="dxa"/>
            <w:shd w:val="clear" w:color="auto" w:fill="A3DEDD" w:themeFill="accent1" w:themeFillTint="99"/>
            <w:vAlign w:val="center"/>
            <w:hideMark/>
          </w:tcPr>
          <w:p w14:paraId="33D2FEE3" w14:textId="251EE5DF" w:rsidR="00CF663D" w:rsidRPr="001113EF" w:rsidRDefault="004F7DD4" w:rsidP="004F7DD4">
            <w:pPr>
              <w:spacing w:line="240" w:lineRule="auto"/>
              <w:jc w:val="center"/>
              <w:rPr>
                <w:b/>
              </w:rPr>
            </w:pPr>
            <w:r w:rsidRPr="001113EF">
              <w:rPr>
                <w:b/>
              </w:rPr>
              <w:t>Immigration</w:t>
            </w:r>
          </w:p>
        </w:tc>
        <w:tc>
          <w:tcPr>
            <w:tcW w:w="940" w:type="dxa"/>
            <w:shd w:val="clear" w:color="auto" w:fill="A3DEDD" w:themeFill="accent1" w:themeFillTint="99"/>
            <w:noWrap/>
            <w:vAlign w:val="center"/>
            <w:hideMark/>
          </w:tcPr>
          <w:p w14:paraId="4089231B" w14:textId="02E681AD" w:rsidR="00CF663D" w:rsidRPr="001113EF" w:rsidRDefault="004F7DD4" w:rsidP="004F7DD4">
            <w:pPr>
              <w:spacing w:line="240" w:lineRule="auto"/>
              <w:jc w:val="center"/>
              <w:rPr>
                <w:b/>
                <w:bCs/>
              </w:rPr>
            </w:pPr>
            <w:r>
              <w:rPr>
                <w:b/>
                <w:bCs/>
              </w:rPr>
              <w:t xml:space="preserve">Census </w:t>
            </w:r>
            <w:r w:rsidR="00CF663D" w:rsidRPr="001113EF">
              <w:rPr>
                <w:b/>
                <w:bCs/>
              </w:rPr>
              <w:t>Value</w:t>
            </w:r>
          </w:p>
        </w:tc>
        <w:tc>
          <w:tcPr>
            <w:tcW w:w="814" w:type="dxa"/>
            <w:shd w:val="clear" w:color="auto" w:fill="A3DEDD" w:themeFill="accent1" w:themeFillTint="99"/>
            <w:noWrap/>
            <w:vAlign w:val="center"/>
            <w:hideMark/>
          </w:tcPr>
          <w:p w14:paraId="68149813" w14:textId="77777777" w:rsidR="00CF663D" w:rsidRPr="001113EF" w:rsidRDefault="00CF663D" w:rsidP="004F7DD4">
            <w:pPr>
              <w:spacing w:line="240" w:lineRule="auto"/>
              <w:jc w:val="center"/>
              <w:rPr>
                <w:b/>
                <w:bCs/>
              </w:rPr>
            </w:pPr>
            <w:r w:rsidRPr="001113EF">
              <w:rPr>
                <w:b/>
                <w:bCs/>
              </w:rPr>
              <w:t>%</w:t>
            </w:r>
          </w:p>
        </w:tc>
        <w:tc>
          <w:tcPr>
            <w:tcW w:w="1152" w:type="dxa"/>
            <w:shd w:val="clear" w:color="auto" w:fill="A3DEDD" w:themeFill="accent1" w:themeFillTint="99"/>
            <w:noWrap/>
            <w:vAlign w:val="center"/>
            <w:hideMark/>
          </w:tcPr>
          <w:p w14:paraId="791B05DD" w14:textId="77777777" w:rsidR="00CF663D" w:rsidRPr="001113EF" w:rsidRDefault="00CF663D" w:rsidP="004F7DD4">
            <w:pPr>
              <w:spacing w:line="240" w:lineRule="auto"/>
              <w:jc w:val="center"/>
              <w:rPr>
                <w:b/>
                <w:bCs/>
              </w:rPr>
            </w:pPr>
            <w:r w:rsidRPr="001113EF">
              <w:rPr>
                <w:b/>
                <w:bCs/>
              </w:rPr>
              <w:t>Lower CI</w:t>
            </w:r>
          </w:p>
        </w:tc>
        <w:tc>
          <w:tcPr>
            <w:tcW w:w="1152" w:type="dxa"/>
            <w:shd w:val="clear" w:color="auto" w:fill="A3DEDD" w:themeFill="accent1" w:themeFillTint="99"/>
            <w:noWrap/>
            <w:vAlign w:val="center"/>
            <w:hideMark/>
          </w:tcPr>
          <w:p w14:paraId="1CBCDDE2" w14:textId="77777777" w:rsidR="00CF663D" w:rsidRPr="001113EF" w:rsidRDefault="00CF663D" w:rsidP="004F7DD4">
            <w:pPr>
              <w:spacing w:line="240" w:lineRule="auto"/>
              <w:jc w:val="center"/>
              <w:rPr>
                <w:b/>
                <w:bCs/>
              </w:rPr>
            </w:pPr>
            <w:r w:rsidRPr="001113EF">
              <w:rPr>
                <w:b/>
                <w:bCs/>
              </w:rPr>
              <w:t>Upper CI</w:t>
            </w:r>
          </w:p>
        </w:tc>
        <w:tc>
          <w:tcPr>
            <w:tcW w:w="892" w:type="dxa"/>
            <w:shd w:val="clear" w:color="auto" w:fill="A3DEDD" w:themeFill="accent1" w:themeFillTint="99"/>
            <w:noWrap/>
            <w:vAlign w:val="center"/>
            <w:hideMark/>
          </w:tcPr>
          <w:p w14:paraId="1498DE7A" w14:textId="4A3483D8" w:rsidR="00CF663D" w:rsidRPr="001113EF" w:rsidRDefault="004F7DD4" w:rsidP="004F7DD4">
            <w:pPr>
              <w:spacing w:line="240" w:lineRule="auto"/>
              <w:jc w:val="center"/>
              <w:rPr>
                <w:b/>
                <w:bCs/>
              </w:rPr>
            </w:pPr>
            <w:r>
              <w:rPr>
                <w:b/>
                <w:bCs/>
              </w:rPr>
              <w:t xml:space="preserve">Survey </w:t>
            </w:r>
            <w:r w:rsidR="00CF663D" w:rsidRPr="001113EF">
              <w:rPr>
                <w:b/>
                <w:bCs/>
              </w:rPr>
              <w:t>Value</w:t>
            </w:r>
          </w:p>
        </w:tc>
        <w:tc>
          <w:tcPr>
            <w:tcW w:w="763" w:type="dxa"/>
            <w:shd w:val="clear" w:color="auto" w:fill="A3DEDD" w:themeFill="accent1" w:themeFillTint="99"/>
            <w:noWrap/>
            <w:vAlign w:val="center"/>
            <w:hideMark/>
          </w:tcPr>
          <w:p w14:paraId="479BAAB6" w14:textId="77777777" w:rsidR="00CF663D" w:rsidRPr="001113EF" w:rsidRDefault="00CF663D" w:rsidP="004F7DD4">
            <w:pPr>
              <w:spacing w:line="240" w:lineRule="auto"/>
              <w:jc w:val="center"/>
              <w:rPr>
                <w:b/>
                <w:bCs/>
              </w:rPr>
            </w:pPr>
            <w:r w:rsidRPr="001113EF">
              <w:rPr>
                <w:b/>
                <w:bCs/>
              </w:rPr>
              <w:t>%</w:t>
            </w:r>
          </w:p>
        </w:tc>
        <w:tc>
          <w:tcPr>
            <w:tcW w:w="1152" w:type="dxa"/>
            <w:shd w:val="clear" w:color="auto" w:fill="A3DEDD" w:themeFill="accent1" w:themeFillTint="99"/>
            <w:noWrap/>
            <w:vAlign w:val="center"/>
            <w:hideMark/>
          </w:tcPr>
          <w:p w14:paraId="39F0F164" w14:textId="77777777" w:rsidR="00CF663D" w:rsidRPr="001113EF" w:rsidRDefault="00CF663D" w:rsidP="004F7DD4">
            <w:pPr>
              <w:spacing w:line="240" w:lineRule="auto"/>
              <w:jc w:val="center"/>
              <w:rPr>
                <w:b/>
                <w:bCs/>
              </w:rPr>
            </w:pPr>
            <w:r w:rsidRPr="001113EF">
              <w:rPr>
                <w:b/>
                <w:bCs/>
              </w:rPr>
              <w:t>Lower CI</w:t>
            </w:r>
          </w:p>
        </w:tc>
        <w:tc>
          <w:tcPr>
            <w:tcW w:w="1152" w:type="dxa"/>
            <w:shd w:val="clear" w:color="auto" w:fill="A3DEDD" w:themeFill="accent1" w:themeFillTint="99"/>
            <w:noWrap/>
            <w:vAlign w:val="center"/>
            <w:hideMark/>
          </w:tcPr>
          <w:p w14:paraId="6B696B08" w14:textId="77777777" w:rsidR="00CF663D" w:rsidRPr="001113EF" w:rsidRDefault="00CF663D" w:rsidP="004F7DD4">
            <w:pPr>
              <w:spacing w:line="240" w:lineRule="auto"/>
              <w:jc w:val="center"/>
              <w:rPr>
                <w:b/>
                <w:bCs/>
              </w:rPr>
            </w:pPr>
            <w:r w:rsidRPr="001113EF">
              <w:rPr>
                <w:b/>
                <w:bCs/>
              </w:rPr>
              <w:t>Upper CI</w:t>
            </w:r>
          </w:p>
        </w:tc>
      </w:tr>
      <w:tr w:rsidR="00CF663D" w:rsidRPr="001113EF" w14:paraId="1282105B" w14:textId="77777777" w:rsidTr="004F7DD4">
        <w:trPr>
          <w:trHeight w:val="290"/>
        </w:trPr>
        <w:tc>
          <w:tcPr>
            <w:tcW w:w="1595" w:type="dxa"/>
            <w:hideMark/>
          </w:tcPr>
          <w:p w14:paraId="08C0973C" w14:textId="77777777" w:rsidR="00CF663D" w:rsidRPr="001113EF" w:rsidRDefault="00CF663D" w:rsidP="00991876">
            <w:pPr>
              <w:spacing w:line="240" w:lineRule="auto"/>
              <w:rPr>
                <w:b/>
              </w:rPr>
            </w:pPr>
            <w:r w:rsidRPr="001113EF">
              <w:rPr>
                <w:b/>
              </w:rPr>
              <w:t>Immigrant</w:t>
            </w:r>
          </w:p>
        </w:tc>
        <w:tc>
          <w:tcPr>
            <w:tcW w:w="940" w:type="dxa"/>
            <w:noWrap/>
            <w:vAlign w:val="center"/>
            <w:hideMark/>
          </w:tcPr>
          <w:p w14:paraId="5F768899" w14:textId="77777777" w:rsidR="00CF663D" w:rsidRPr="001113EF" w:rsidRDefault="00CF663D" w:rsidP="00991876">
            <w:pPr>
              <w:spacing w:line="240" w:lineRule="auto"/>
              <w:jc w:val="right"/>
            </w:pPr>
            <w:r w:rsidRPr="001113EF">
              <w:t>85,810</w:t>
            </w:r>
          </w:p>
        </w:tc>
        <w:tc>
          <w:tcPr>
            <w:tcW w:w="814" w:type="dxa"/>
            <w:noWrap/>
            <w:vAlign w:val="center"/>
            <w:hideMark/>
          </w:tcPr>
          <w:p w14:paraId="61635170" w14:textId="77777777" w:rsidR="00CF663D" w:rsidRPr="001113EF" w:rsidRDefault="00CF663D" w:rsidP="00991876">
            <w:pPr>
              <w:spacing w:line="240" w:lineRule="auto"/>
              <w:jc w:val="right"/>
            </w:pPr>
            <w:r w:rsidRPr="001113EF">
              <w:t>21.9%</w:t>
            </w:r>
          </w:p>
        </w:tc>
        <w:tc>
          <w:tcPr>
            <w:tcW w:w="1152" w:type="dxa"/>
            <w:noWrap/>
            <w:vAlign w:val="center"/>
            <w:hideMark/>
          </w:tcPr>
          <w:p w14:paraId="3A381931" w14:textId="77777777" w:rsidR="00CF663D" w:rsidRPr="001113EF" w:rsidRDefault="00CF663D" w:rsidP="00991876">
            <w:pPr>
              <w:spacing w:line="240" w:lineRule="auto"/>
              <w:jc w:val="right"/>
            </w:pPr>
            <w:r w:rsidRPr="001113EF">
              <w:t>21.8%</w:t>
            </w:r>
          </w:p>
        </w:tc>
        <w:tc>
          <w:tcPr>
            <w:tcW w:w="1152" w:type="dxa"/>
            <w:noWrap/>
            <w:vAlign w:val="center"/>
            <w:hideMark/>
          </w:tcPr>
          <w:p w14:paraId="152B4F09" w14:textId="77777777" w:rsidR="00CF663D" w:rsidRPr="001113EF" w:rsidRDefault="00CF663D" w:rsidP="00991876">
            <w:pPr>
              <w:spacing w:line="240" w:lineRule="auto"/>
              <w:jc w:val="right"/>
            </w:pPr>
            <w:r w:rsidRPr="001113EF">
              <w:t>22.1%</w:t>
            </w:r>
          </w:p>
        </w:tc>
        <w:tc>
          <w:tcPr>
            <w:tcW w:w="892" w:type="dxa"/>
            <w:noWrap/>
            <w:vAlign w:val="center"/>
            <w:hideMark/>
          </w:tcPr>
          <w:p w14:paraId="3983C4C4" w14:textId="77777777" w:rsidR="00CF663D" w:rsidRPr="001113EF" w:rsidRDefault="00CF663D" w:rsidP="00991876">
            <w:pPr>
              <w:spacing w:line="240" w:lineRule="auto"/>
              <w:jc w:val="right"/>
            </w:pPr>
            <w:r w:rsidRPr="001113EF">
              <w:t>79</w:t>
            </w:r>
          </w:p>
        </w:tc>
        <w:tc>
          <w:tcPr>
            <w:tcW w:w="763" w:type="dxa"/>
            <w:noWrap/>
            <w:vAlign w:val="center"/>
            <w:hideMark/>
          </w:tcPr>
          <w:p w14:paraId="0F206B66" w14:textId="77777777" w:rsidR="00CF663D" w:rsidRPr="001113EF" w:rsidRDefault="00CF663D" w:rsidP="00991876">
            <w:pPr>
              <w:spacing w:line="240" w:lineRule="auto"/>
              <w:jc w:val="right"/>
            </w:pPr>
            <w:r w:rsidRPr="001113EF">
              <w:t>14%</w:t>
            </w:r>
          </w:p>
        </w:tc>
        <w:tc>
          <w:tcPr>
            <w:tcW w:w="1152" w:type="dxa"/>
            <w:noWrap/>
            <w:vAlign w:val="center"/>
            <w:hideMark/>
          </w:tcPr>
          <w:p w14:paraId="69C4D383" w14:textId="77777777" w:rsidR="00CF663D" w:rsidRPr="001113EF" w:rsidRDefault="00CF663D" w:rsidP="00991876">
            <w:pPr>
              <w:spacing w:line="240" w:lineRule="auto"/>
              <w:jc w:val="right"/>
            </w:pPr>
            <w:r w:rsidRPr="001113EF">
              <w:t>12.2%</w:t>
            </w:r>
          </w:p>
        </w:tc>
        <w:tc>
          <w:tcPr>
            <w:tcW w:w="1152" w:type="dxa"/>
            <w:noWrap/>
            <w:vAlign w:val="center"/>
            <w:hideMark/>
          </w:tcPr>
          <w:p w14:paraId="3EF32FEB" w14:textId="77777777" w:rsidR="00CF663D" w:rsidRPr="001113EF" w:rsidRDefault="00CF663D" w:rsidP="00991876">
            <w:pPr>
              <w:spacing w:line="240" w:lineRule="auto"/>
              <w:jc w:val="right"/>
            </w:pPr>
            <w:r w:rsidRPr="001113EF">
              <w:t>18.3%</w:t>
            </w:r>
          </w:p>
        </w:tc>
      </w:tr>
      <w:tr w:rsidR="00CF663D" w:rsidRPr="001113EF" w14:paraId="0C396BEF" w14:textId="77777777" w:rsidTr="004F7DD4">
        <w:trPr>
          <w:trHeight w:val="290"/>
        </w:trPr>
        <w:tc>
          <w:tcPr>
            <w:tcW w:w="1595" w:type="dxa"/>
            <w:hideMark/>
          </w:tcPr>
          <w:p w14:paraId="22BA3F90" w14:textId="77777777" w:rsidR="00CF663D" w:rsidRPr="001113EF" w:rsidRDefault="00CF663D" w:rsidP="00991876">
            <w:pPr>
              <w:spacing w:line="240" w:lineRule="auto"/>
              <w:rPr>
                <w:b/>
              </w:rPr>
            </w:pPr>
            <w:r w:rsidRPr="001113EF">
              <w:rPr>
                <w:b/>
              </w:rPr>
              <w:t>2011 to 2016</w:t>
            </w:r>
          </w:p>
        </w:tc>
        <w:tc>
          <w:tcPr>
            <w:tcW w:w="940" w:type="dxa"/>
            <w:noWrap/>
            <w:vAlign w:val="center"/>
            <w:hideMark/>
          </w:tcPr>
          <w:p w14:paraId="5E253C3F" w14:textId="77777777" w:rsidR="00CF663D" w:rsidRPr="001113EF" w:rsidRDefault="00CF663D" w:rsidP="00991876">
            <w:pPr>
              <w:spacing w:line="240" w:lineRule="auto"/>
              <w:jc w:val="right"/>
            </w:pPr>
            <w:r w:rsidRPr="001113EF">
              <w:t>10,800</w:t>
            </w:r>
          </w:p>
        </w:tc>
        <w:tc>
          <w:tcPr>
            <w:tcW w:w="814" w:type="dxa"/>
            <w:noWrap/>
            <w:vAlign w:val="center"/>
            <w:hideMark/>
          </w:tcPr>
          <w:p w14:paraId="55851AEC" w14:textId="77777777" w:rsidR="00CF663D" w:rsidRPr="001113EF" w:rsidRDefault="00CF663D" w:rsidP="00991876">
            <w:pPr>
              <w:spacing w:line="240" w:lineRule="auto"/>
              <w:jc w:val="right"/>
            </w:pPr>
            <w:r w:rsidRPr="001113EF">
              <w:t>2.8%</w:t>
            </w:r>
          </w:p>
        </w:tc>
        <w:tc>
          <w:tcPr>
            <w:tcW w:w="1152" w:type="dxa"/>
            <w:noWrap/>
            <w:vAlign w:val="center"/>
            <w:hideMark/>
          </w:tcPr>
          <w:p w14:paraId="6E66A7FF" w14:textId="77777777" w:rsidR="00CF663D" w:rsidRPr="001113EF" w:rsidRDefault="00CF663D" w:rsidP="00991876">
            <w:pPr>
              <w:spacing w:line="240" w:lineRule="auto"/>
              <w:jc w:val="right"/>
            </w:pPr>
            <w:r w:rsidRPr="001113EF">
              <w:t>2.7%</w:t>
            </w:r>
          </w:p>
        </w:tc>
        <w:tc>
          <w:tcPr>
            <w:tcW w:w="1152" w:type="dxa"/>
            <w:noWrap/>
            <w:vAlign w:val="center"/>
            <w:hideMark/>
          </w:tcPr>
          <w:p w14:paraId="7347E0CA" w14:textId="77777777" w:rsidR="00CF663D" w:rsidRPr="001113EF" w:rsidRDefault="00CF663D" w:rsidP="00991876">
            <w:pPr>
              <w:spacing w:line="240" w:lineRule="auto"/>
              <w:jc w:val="right"/>
            </w:pPr>
            <w:r w:rsidRPr="001113EF">
              <w:t>2.8%</w:t>
            </w:r>
          </w:p>
        </w:tc>
        <w:tc>
          <w:tcPr>
            <w:tcW w:w="892" w:type="dxa"/>
            <w:noWrap/>
            <w:vAlign w:val="center"/>
            <w:hideMark/>
          </w:tcPr>
          <w:p w14:paraId="278788AA" w14:textId="77777777" w:rsidR="00CF663D" w:rsidRPr="001113EF" w:rsidRDefault="00CF663D" w:rsidP="00991876">
            <w:pPr>
              <w:spacing w:line="240" w:lineRule="auto"/>
              <w:jc w:val="right"/>
            </w:pPr>
            <w:r w:rsidRPr="001113EF">
              <w:t>11</w:t>
            </w:r>
          </w:p>
        </w:tc>
        <w:tc>
          <w:tcPr>
            <w:tcW w:w="763" w:type="dxa"/>
            <w:noWrap/>
            <w:vAlign w:val="center"/>
            <w:hideMark/>
          </w:tcPr>
          <w:p w14:paraId="1592AF29" w14:textId="77777777" w:rsidR="00CF663D" w:rsidRPr="001113EF" w:rsidRDefault="00CF663D" w:rsidP="00991876">
            <w:pPr>
              <w:spacing w:line="240" w:lineRule="auto"/>
              <w:jc w:val="right"/>
            </w:pPr>
            <w:r w:rsidRPr="001113EF">
              <w:t>2%</w:t>
            </w:r>
          </w:p>
        </w:tc>
        <w:tc>
          <w:tcPr>
            <w:tcW w:w="1152" w:type="dxa"/>
            <w:noWrap/>
            <w:vAlign w:val="center"/>
            <w:hideMark/>
          </w:tcPr>
          <w:p w14:paraId="375683B9" w14:textId="77777777" w:rsidR="00CF663D" w:rsidRPr="001113EF" w:rsidRDefault="00CF663D" w:rsidP="00991876">
            <w:pPr>
              <w:spacing w:line="240" w:lineRule="auto"/>
              <w:jc w:val="right"/>
            </w:pPr>
            <w:r w:rsidRPr="001113EF">
              <w:t>1.2%</w:t>
            </w:r>
          </w:p>
        </w:tc>
        <w:tc>
          <w:tcPr>
            <w:tcW w:w="1152" w:type="dxa"/>
            <w:noWrap/>
            <w:vAlign w:val="center"/>
            <w:hideMark/>
          </w:tcPr>
          <w:p w14:paraId="0D082328" w14:textId="77777777" w:rsidR="00CF663D" w:rsidRPr="001113EF" w:rsidRDefault="00CF663D" w:rsidP="00991876">
            <w:pPr>
              <w:spacing w:line="240" w:lineRule="auto"/>
              <w:jc w:val="right"/>
            </w:pPr>
            <w:r w:rsidRPr="001113EF">
              <w:t>3.7%</w:t>
            </w:r>
          </w:p>
        </w:tc>
      </w:tr>
    </w:tbl>
    <w:p w14:paraId="11EE5E5C" w14:textId="77777777" w:rsidR="00CF663D" w:rsidRDefault="00CF663D" w:rsidP="00CF663D">
      <w:pPr>
        <w:spacing w:after="200" w:line="276" w:lineRule="auto"/>
        <w:rPr>
          <w:rFonts w:asciiTheme="majorHAnsi" w:eastAsiaTheme="majorEastAsia" w:hAnsiTheme="majorHAnsi" w:cstheme="majorBidi"/>
          <w:b/>
          <w:bCs/>
          <w:color w:val="00596F" w:themeColor="text2"/>
          <w:sz w:val="28"/>
          <w:szCs w:val="28"/>
        </w:rPr>
      </w:pPr>
      <w:r>
        <w:br w:type="page"/>
      </w:r>
    </w:p>
    <w:p w14:paraId="31265CD3" w14:textId="77777777" w:rsidR="00E346FD" w:rsidRDefault="00E346FD" w:rsidP="00E346FD">
      <w:pPr>
        <w:pStyle w:val="Heading1"/>
        <w:jc w:val="center"/>
        <w:rPr>
          <w:lang w:val="en-US"/>
        </w:rPr>
        <w:sectPr w:rsidR="00E346FD" w:rsidSect="00E346FD">
          <w:pgSz w:w="12240" w:h="15840" w:code="1"/>
          <w:pgMar w:top="1440" w:right="1440" w:bottom="1440" w:left="1440" w:header="0" w:footer="0" w:gutter="0"/>
          <w:cols w:space="708"/>
          <w:docGrid w:linePitch="360"/>
        </w:sectPr>
      </w:pPr>
      <w:bookmarkStart w:id="124" w:name="_Toc15636320"/>
    </w:p>
    <w:p w14:paraId="220BCCE8" w14:textId="77777777" w:rsidR="00E346FD" w:rsidRDefault="00CF663D" w:rsidP="00E346FD">
      <w:pPr>
        <w:pStyle w:val="Heading1"/>
        <w:jc w:val="center"/>
        <w:rPr>
          <w:lang w:val="en-US"/>
        </w:rPr>
        <w:sectPr w:rsidR="00E346FD" w:rsidSect="00E346FD">
          <w:pgSz w:w="12240" w:h="15840" w:code="1"/>
          <w:pgMar w:top="1440" w:right="1440" w:bottom="1440" w:left="1440" w:header="0" w:footer="0" w:gutter="0"/>
          <w:cols w:space="708"/>
          <w:vAlign w:val="center"/>
          <w:docGrid w:linePitch="360"/>
        </w:sectPr>
      </w:pPr>
      <w:r>
        <w:rPr>
          <w:lang w:val="en-US"/>
        </w:rPr>
        <w:t>Appendix E: Detailed Demographic Profile of Windsor and Essex County</w:t>
      </w:r>
      <w:bookmarkEnd w:id="124"/>
    </w:p>
    <w:p w14:paraId="0833A6BA" w14:textId="12493C3D" w:rsidR="00CF663D" w:rsidRDefault="00CF663D" w:rsidP="002B4618">
      <w:pPr>
        <w:pStyle w:val="Heading2"/>
      </w:pPr>
      <w:bookmarkStart w:id="125" w:name="_Toc15636321"/>
      <w:r>
        <w:t>Demographic Profile of Windsor and Essex County</w:t>
      </w:r>
      <w:bookmarkEnd w:id="125"/>
    </w:p>
    <w:p w14:paraId="408FE0B6" w14:textId="77777777" w:rsidR="00CF663D" w:rsidRDefault="00CF663D" w:rsidP="00ED0F04">
      <w:pPr>
        <w:spacing w:after="240"/>
        <w:rPr>
          <w:lang w:val="en-US"/>
        </w:rPr>
      </w:pPr>
      <w:r>
        <w:rPr>
          <w:lang w:val="en-US"/>
        </w:rPr>
        <w:t>In order to fully contextualize the food system in Windsor and Essex County it is important to have a clear picture of the local area. More specifically, this section will focus on:</w:t>
      </w:r>
    </w:p>
    <w:p w14:paraId="73A93EBF" w14:textId="77777777" w:rsidR="00CF663D" w:rsidRPr="007B7B63" w:rsidRDefault="00CF663D" w:rsidP="007B7B63">
      <w:pPr>
        <w:pStyle w:val="NoSpacing"/>
      </w:pPr>
      <w:r w:rsidRPr="007B7B63">
        <w:t>Populations vulnerable to, or affected by, food insecurity in this region</w:t>
      </w:r>
    </w:p>
    <w:p w14:paraId="3ED927FD" w14:textId="77777777" w:rsidR="00CF663D" w:rsidRPr="007B7B63" w:rsidRDefault="00CF663D" w:rsidP="007B7B63">
      <w:pPr>
        <w:pStyle w:val="NoSpacing"/>
      </w:pPr>
      <w:r w:rsidRPr="007B7B63">
        <w:t>Economic conditions that limit access to or affordability of food</w:t>
      </w:r>
    </w:p>
    <w:p w14:paraId="2BDFDF77" w14:textId="77777777" w:rsidR="00CF663D" w:rsidRPr="007B7B63" w:rsidRDefault="00CF663D" w:rsidP="007B7B63">
      <w:pPr>
        <w:pStyle w:val="NoSpacing"/>
      </w:pPr>
      <w:r w:rsidRPr="007B7B63">
        <w:t>Negative health issues relevant to the current food system</w:t>
      </w:r>
    </w:p>
    <w:p w14:paraId="468CA7CE" w14:textId="332879E4" w:rsidR="00CF663D" w:rsidRDefault="00CF663D" w:rsidP="00CF663D">
      <w:pPr>
        <w:pStyle w:val="Heading3"/>
        <w:rPr>
          <w:lang w:val="en-US"/>
        </w:rPr>
      </w:pPr>
      <w:bookmarkStart w:id="126" w:name="_Toc15636322"/>
      <w:r>
        <w:rPr>
          <w:lang w:val="en-US"/>
        </w:rPr>
        <w:t>Population</w:t>
      </w:r>
      <w:bookmarkEnd w:id="126"/>
    </w:p>
    <w:p w14:paraId="11AD870C" w14:textId="77777777" w:rsidR="00AE55E4" w:rsidRDefault="00CF663D" w:rsidP="00ED0F04">
      <w:pPr>
        <w:spacing w:after="240"/>
        <w:rPr>
          <w:lang w:val="en-US"/>
        </w:rPr>
      </w:pPr>
      <w:r>
        <w:rPr>
          <w:lang w:val="en-US"/>
        </w:rPr>
        <w:t>According to the 2016 Census, t</w:t>
      </w:r>
      <w:r w:rsidRPr="00BE1625">
        <w:rPr>
          <w:lang w:val="en-US"/>
        </w:rPr>
        <w:t xml:space="preserve">here was </w:t>
      </w:r>
      <w:r>
        <w:rPr>
          <w:lang w:val="en-US"/>
        </w:rPr>
        <w:t xml:space="preserve">a </w:t>
      </w:r>
      <w:r w:rsidRPr="00BE1625">
        <w:rPr>
          <w:lang w:val="en-US"/>
        </w:rPr>
        <w:t xml:space="preserve">net population growth across </w:t>
      </w:r>
      <w:r>
        <w:rPr>
          <w:lang w:val="en-US"/>
        </w:rPr>
        <w:t xml:space="preserve">Windsor and Essex County of 2.6% between 2011 and 2016 </w:t>
      </w:r>
      <w:r w:rsidRPr="00F77491">
        <w:rPr>
          <w:lang w:val="en-US"/>
        </w:rPr>
        <w:t xml:space="preserve">(see Table </w:t>
      </w:r>
      <w:r>
        <w:rPr>
          <w:lang w:val="en-US"/>
        </w:rPr>
        <w:t>8</w:t>
      </w:r>
      <w:r w:rsidRPr="00F77491">
        <w:rPr>
          <w:lang w:val="en-US"/>
        </w:rPr>
        <w:t>2</w:t>
      </w:r>
      <w:r>
        <w:rPr>
          <w:lang w:val="en-US"/>
        </w:rPr>
        <w:t>) (Windsor-Essex County Health Unit, 2017a).</w:t>
      </w:r>
      <w:r w:rsidRPr="00CF11C2">
        <w:rPr>
          <w:rStyle w:val="FootnoteReference"/>
          <w:lang w:val="en-US"/>
        </w:rPr>
        <w:t xml:space="preserve"> </w:t>
      </w:r>
      <w:r>
        <w:rPr>
          <w:lang w:val="en-US"/>
        </w:rPr>
        <w:t>This increase lags behind the provincial increase of 4.6%. All</w:t>
      </w:r>
      <w:r w:rsidRPr="00BE1625">
        <w:rPr>
          <w:lang w:val="en-US"/>
        </w:rPr>
        <w:t xml:space="preserve"> municipalities </w:t>
      </w:r>
      <w:r>
        <w:rPr>
          <w:lang w:val="en-US"/>
        </w:rPr>
        <w:t xml:space="preserve">experienced </w:t>
      </w:r>
      <w:r w:rsidRPr="00BE1625">
        <w:rPr>
          <w:lang w:val="en-US"/>
        </w:rPr>
        <w:t xml:space="preserve">population growth </w:t>
      </w:r>
      <w:r>
        <w:rPr>
          <w:lang w:val="en-US"/>
        </w:rPr>
        <w:t xml:space="preserve">with the exception of </w:t>
      </w:r>
      <w:r w:rsidRPr="00BE1625">
        <w:rPr>
          <w:lang w:val="en-US"/>
        </w:rPr>
        <w:t>Leamington</w:t>
      </w:r>
      <w:r>
        <w:rPr>
          <w:lang w:val="en-US"/>
        </w:rPr>
        <w:t xml:space="preserve"> </w:t>
      </w:r>
      <w:r w:rsidRPr="00BE1625">
        <w:rPr>
          <w:lang w:val="en-US"/>
        </w:rPr>
        <w:t>and Tecumseh</w:t>
      </w:r>
      <w:r>
        <w:rPr>
          <w:lang w:val="en-US"/>
        </w:rPr>
        <w:t>, which had decreases in their population</w:t>
      </w:r>
      <w:r w:rsidRPr="00BE1625">
        <w:rPr>
          <w:lang w:val="en-US"/>
        </w:rPr>
        <w:t>.</w:t>
      </w:r>
      <w:r>
        <w:rPr>
          <w:lang w:val="en-US"/>
        </w:rPr>
        <w:t xml:space="preserve"> </w:t>
      </w:r>
      <w:r w:rsidRPr="00BE1625">
        <w:rPr>
          <w:lang w:val="en-US"/>
        </w:rPr>
        <w:t>The City of Windsor contains just over half</w:t>
      </w:r>
      <w:r>
        <w:rPr>
          <w:lang w:val="en-US"/>
        </w:rPr>
        <w:t xml:space="preserve"> </w:t>
      </w:r>
      <w:r w:rsidRPr="00BE1625">
        <w:rPr>
          <w:lang w:val="en-US"/>
        </w:rPr>
        <w:t xml:space="preserve">(54.4%) of the region’s population and is the most densely populated area </w:t>
      </w:r>
      <w:r>
        <w:rPr>
          <w:lang w:val="en-US"/>
        </w:rPr>
        <w:t>with over 1,483 people per square km</w:t>
      </w:r>
      <w:r w:rsidR="00AE55E4">
        <w:rPr>
          <w:lang w:val="en-US"/>
        </w:rPr>
        <w:t>.</w:t>
      </w:r>
    </w:p>
    <w:p w14:paraId="7B09DA2B" w14:textId="262C9F16" w:rsidR="00CF663D"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82</w:t>
      </w:r>
      <w:r>
        <w:rPr>
          <w:noProof/>
        </w:rPr>
        <w:fldChar w:fldCharType="end"/>
      </w:r>
      <w:r>
        <w:t xml:space="preserve">: </w:t>
      </w:r>
      <w:r w:rsidRPr="00597F80">
        <w:t xml:space="preserve">Population and </w:t>
      </w:r>
      <w:r>
        <w:t>D</w:t>
      </w:r>
      <w:r w:rsidRPr="00597F80">
        <w:t xml:space="preserve">welling </w:t>
      </w:r>
      <w:r>
        <w:t>C</w:t>
      </w:r>
      <w:r w:rsidRPr="00597F80">
        <w:t xml:space="preserve">ounts for </w:t>
      </w:r>
      <w:r>
        <w:t xml:space="preserve">Windsor and Essex County </w:t>
      </w:r>
      <w:r w:rsidRPr="00597F80">
        <w:t>(Census 2016)</w:t>
      </w:r>
    </w:p>
    <w:tbl>
      <w:tblPr>
        <w:tblStyle w:val="TableGrid6"/>
        <w:tblW w:w="9144" w:type="dxa"/>
        <w:tblLayout w:type="fixed"/>
        <w:tblLook w:val="04A0" w:firstRow="1" w:lastRow="0" w:firstColumn="1" w:lastColumn="0" w:noHBand="0" w:noVBand="1"/>
        <w:tblCaption w:val="Population and Dwelling Counts for Windsor and Essex County"/>
        <w:tblDescription w:val="A listing of the populations of various municipalities in Windsor and Essex Counry in 2011 and 2016, and a listing of the percentage change in those two years for each area, as well as a listing of the population density per square kilimetre, and how many square kilometres there are in each area. Overall, population increased by 2.6% between 2011 and 2016 in Windsor and Essex County."/>
      </w:tblPr>
      <w:tblGrid>
        <w:gridCol w:w="2304"/>
        <w:gridCol w:w="1368"/>
        <w:gridCol w:w="1368"/>
        <w:gridCol w:w="1368"/>
        <w:gridCol w:w="1368"/>
        <w:gridCol w:w="1368"/>
      </w:tblGrid>
      <w:tr w:rsidR="00431E81" w:rsidRPr="005E603B" w14:paraId="08614E32" w14:textId="77777777" w:rsidTr="00431E81">
        <w:trPr>
          <w:trHeight w:val="701"/>
          <w:tblHeader/>
        </w:trPr>
        <w:tc>
          <w:tcPr>
            <w:tcW w:w="2304" w:type="dxa"/>
            <w:shd w:val="clear" w:color="auto" w:fill="A3DEDD" w:themeFill="accent1" w:themeFillTint="99"/>
            <w:noWrap/>
            <w:vAlign w:val="center"/>
            <w:hideMark/>
          </w:tcPr>
          <w:p w14:paraId="4403ABD7" w14:textId="1A3F6922" w:rsidR="00431E81" w:rsidRPr="009E7FF4" w:rsidRDefault="00431E81" w:rsidP="00431E81">
            <w:pPr>
              <w:spacing w:line="240" w:lineRule="auto"/>
              <w:jc w:val="center"/>
              <w:rPr>
                <w:b/>
              </w:rPr>
            </w:pPr>
            <w:r>
              <w:rPr>
                <w:b/>
              </w:rPr>
              <w:t>Municipality</w:t>
            </w:r>
          </w:p>
        </w:tc>
        <w:tc>
          <w:tcPr>
            <w:tcW w:w="1368" w:type="dxa"/>
            <w:shd w:val="clear" w:color="auto" w:fill="A3DEDD" w:themeFill="accent1" w:themeFillTint="99"/>
            <w:vAlign w:val="center"/>
            <w:hideMark/>
          </w:tcPr>
          <w:p w14:paraId="5D83F695" w14:textId="77777777" w:rsidR="00431E81" w:rsidRPr="00ED0F04" w:rsidRDefault="00431E81" w:rsidP="00431E81">
            <w:pPr>
              <w:spacing w:line="240" w:lineRule="auto"/>
              <w:jc w:val="center"/>
              <w:rPr>
                <w:b/>
                <w:szCs w:val="24"/>
              </w:rPr>
            </w:pPr>
            <w:r w:rsidRPr="00ED0F04">
              <w:rPr>
                <w:b/>
                <w:szCs w:val="24"/>
              </w:rPr>
              <w:t>Pop. 2011</w:t>
            </w:r>
          </w:p>
        </w:tc>
        <w:tc>
          <w:tcPr>
            <w:tcW w:w="1368" w:type="dxa"/>
            <w:shd w:val="clear" w:color="auto" w:fill="A3DEDD" w:themeFill="accent1" w:themeFillTint="99"/>
            <w:vAlign w:val="center"/>
          </w:tcPr>
          <w:p w14:paraId="5D440667" w14:textId="6E1F5937" w:rsidR="00431E81" w:rsidRPr="00ED0F04" w:rsidRDefault="00431E81" w:rsidP="00431E81">
            <w:pPr>
              <w:spacing w:line="240" w:lineRule="auto"/>
              <w:jc w:val="center"/>
              <w:rPr>
                <w:b/>
                <w:szCs w:val="24"/>
              </w:rPr>
            </w:pPr>
            <w:r w:rsidRPr="00ED0F04">
              <w:rPr>
                <w:b/>
                <w:szCs w:val="24"/>
              </w:rPr>
              <w:t>Pop. 2016</w:t>
            </w:r>
          </w:p>
        </w:tc>
        <w:tc>
          <w:tcPr>
            <w:tcW w:w="1368" w:type="dxa"/>
            <w:shd w:val="clear" w:color="auto" w:fill="A3DEDD" w:themeFill="accent1" w:themeFillTint="99"/>
            <w:vAlign w:val="center"/>
            <w:hideMark/>
          </w:tcPr>
          <w:p w14:paraId="2A97A033" w14:textId="33AF8165" w:rsidR="00431E81" w:rsidRPr="00ED0F04" w:rsidRDefault="00431E81" w:rsidP="00431E81">
            <w:pPr>
              <w:spacing w:line="240" w:lineRule="auto"/>
              <w:jc w:val="center"/>
              <w:rPr>
                <w:b/>
                <w:szCs w:val="24"/>
              </w:rPr>
            </w:pPr>
            <w:r w:rsidRPr="00ED0F04">
              <w:rPr>
                <w:b/>
                <w:szCs w:val="24"/>
              </w:rPr>
              <w:t>Pop. % change 2011 to 2016</w:t>
            </w:r>
          </w:p>
        </w:tc>
        <w:tc>
          <w:tcPr>
            <w:tcW w:w="1368" w:type="dxa"/>
            <w:shd w:val="clear" w:color="auto" w:fill="A3DEDD" w:themeFill="accent1" w:themeFillTint="99"/>
            <w:vAlign w:val="center"/>
            <w:hideMark/>
          </w:tcPr>
          <w:p w14:paraId="15E997DA" w14:textId="77777777" w:rsidR="00431E81" w:rsidRPr="00ED0F04" w:rsidRDefault="00431E81" w:rsidP="00431E81">
            <w:pPr>
              <w:spacing w:line="240" w:lineRule="auto"/>
              <w:jc w:val="center"/>
              <w:rPr>
                <w:b/>
                <w:szCs w:val="24"/>
              </w:rPr>
            </w:pPr>
            <w:r w:rsidRPr="00ED0F04">
              <w:rPr>
                <w:b/>
                <w:szCs w:val="24"/>
              </w:rPr>
              <w:t>Pop. Density/ square km</w:t>
            </w:r>
          </w:p>
        </w:tc>
        <w:tc>
          <w:tcPr>
            <w:tcW w:w="1368" w:type="dxa"/>
            <w:shd w:val="clear" w:color="auto" w:fill="A3DEDD" w:themeFill="accent1" w:themeFillTint="99"/>
            <w:vAlign w:val="center"/>
            <w:hideMark/>
          </w:tcPr>
          <w:p w14:paraId="3D733912" w14:textId="77777777" w:rsidR="00431E81" w:rsidRPr="00ED0F04" w:rsidRDefault="00431E81" w:rsidP="00431E81">
            <w:pPr>
              <w:spacing w:line="240" w:lineRule="auto"/>
              <w:jc w:val="center"/>
              <w:rPr>
                <w:b/>
                <w:szCs w:val="24"/>
              </w:rPr>
            </w:pPr>
            <w:r w:rsidRPr="00ED0F04">
              <w:rPr>
                <w:b/>
                <w:szCs w:val="24"/>
              </w:rPr>
              <w:t>Land area in km</w:t>
            </w:r>
          </w:p>
        </w:tc>
      </w:tr>
      <w:tr w:rsidR="00431E81" w:rsidRPr="005E603B" w14:paraId="6A12DB28" w14:textId="77777777" w:rsidTr="00431E81">
        <w:trPr>
          <w:trHeight w:val="143"/>
        </w:trPr>
        <w:tc>
          <w:tcPr>
            <w:tcW w:w="2304" w:type="dxa"/>
            <w:noWrap/>
            <w:vAlign w:val="center"/>
            <w:hideMark/>
          </w:tcPr>
          <w:p w14:paraId="180181CC" w14:textId="62565175" w:rsidR="00431E81" w:rsidRPr="009E7FF4" w:rsidRDefault="00431E81" w:rsidP="00431E81">
            <w:pPr>
              <w:spacing w:line="240" w:lineRule="auto"/>
              <w:rPr>
                <w:b/>
              </w:rPr>
            </w:pPr>
            <w:r>
              <w:rPr>
                <w:b/>
              </w:rPr>
              <w:t>Windsor and Essex County</w:t>
            </w:r>
          </w:p>
        </w:tc>
        <w:tc>
          <w:tcPr>
            <w:tcW w:w="1368" w:type="dxa"/>
            <w:noWrap/>
            <w:vAlign w:val="center"/>
            <w:hideMark/>
          </w:tcPr>
          <w:p w14:paraId="1E13DD2C" w14:textId="77777777" w:rsidR="00431E81" w:rsidRPr="005E603B" w:rsidRDefault="00431E81" w:rsidP="00431E81">
            <w:pPr>
              <w:spacing w:line="240" w:lineRule="auto"/>
              <w:jc w:val="right"/>
            </w:pPr>
            <w:r w:rsidRPr="005E603B">
              <w:t>388,782</w:t>
            </w:r>
          </w:p>
        </w:tc>
        <w:tc>
          <w:tcPr>
            <w:tcW w:w="1368" w:type="dxa"/>
            <w:vAlign w:val="center"/>
          </w:tcPr>
          <w:p w14:paraId="1785088F" w14:textId="192F1C65" w:rsidR="00431E81" w:rsidRPr="005E603B" w:rsidRDefault="00431E81" w:rsidP="00431E81">
            <w:pPr>
              <w:spacing w:line="240" w:lineRule="auto"/>
              <w:jc w:val="right"/>
            </w:pPr>
            <w:r w:rsidRPr="005E603B">
              <w:t>398,953</w:t>
            </w:r>
          </w:p>
        </w:tc>
        <w:tc>
          <w:tcPr>
            <w:tcW w:w="1368" w:type="dxa"/>
            <w:noWrap/>
            <w:vAlign w:val="center"/>
            <w:hideMark/>
          </w:tcPr>
          <w:p w14:paraId="7B1891FC" w14:textId="7E982C49" w:rsidR="00431E81" w:rsidRPr="005E603B" w:rsidRDefault="00431E81" w:rsidP="00431E81">
            <w:pPr>
              <w:spacing w:line="240" w:lineRule="auto"/>
              <w:jc w:val="right"/>
            </w:pPr>
            <w:r w:rsidRPr="005E603B">
              <w:t>+2.6</w:t>
            </w:r>
          </w:p>
        </w:tc>
        <w:tc>
          <w:tcPr>
            <w:tcW w:w="1368" w:type="dxa"/>
            <w:noWrap/>
            <w:vAlign w:val="center"/>
            <w:hideMark/>
          </w:tcPr>
          <w:p w14:paraId="78A568CE" w14:textId="77777777" w:rsidR="00431E81" w:rsidRPr="005E603B" w:rsidRDefault="00431E81" w:rsidP="00431E81">
            <w:pPr>
              <w:spacing w:line="240" w:lineRule="auto"/>
              <w:jc w:val="right"/>
            </w:pPr>
            <w:r w:rsidRPr="005E603B">
              <w:t>215.5</w:t>
            </w:r>
          </w:p>
        </w:tc>
        <w:tc>
          <w:tcPr>
            <w:tcW w:w="1368" w:type="dxa"/>
            <w:noWrap/>
            <w:vAlign w:val="center"/>
            <w:hideMark/>
          </w:tcPr>
          <w:p w14:paraId="7CB29534" w14:textId="77777777" w:rsidR="00431E81" w:rsidRPr="005E603B" w:rsidRDefault="00431E81" w:rsidP="00431E81">
            <w:pPr>
              <w:spacing w:line="240" w:lineRule="auto"/>
              <w:jc w:val="right"/>
            </w:pPr>
            <w:r w:rsidRPr="005E603B">
              <w:t>1,850.9</w:t>
            </w:r>
          </w:p>
        </w:tc>
      </w:tr>
      <w:tr w:rsidR="00431E81" w:rsidRPr="005E603B" w14:paraId="5C23DEB0" w14:textId="77777777" w:rsidTr="00431E81">
        <w:trPr>
          <w:trHeight w:val="54"/>
        </w:trPr>
        <w:tc>
          <w:tcPr>
            <w:tcW w:w="2304" w:type="dxa"/>
            <w:noWrap/>
            <w:vAlign w:val="center"/>
            <w:hideMark/>
          </w:tcPr>
          <w:p w14:paraId="706E83B1" w14:textId="77777777" w:rsidR="00431E81" w:rsidRPr="009E7FF4" w:rsidRDefault="00431E81" w:rsidP="00431E81">
            <w:pPr>
              <w:spacing w:line="240" w:lineRule="auto"/>
              <w:rPr>
                <w:b/>
              </w:rPr>
            </w:pPr>
            <w:r w:rsidRPr="009E7FF4">
              <w:rPr>
                <w:b/>
              </w:rPr>
              <w:t>Windsor</w:t>
            </w:r>
          </w:p>
        </w:tc>
        <w:tc>
          <w:tcPr>
            <w:tcW w:w="1368" w:type="dxa"/>
            <w:noWrap/>
            <w:vAlign w:val="center"/>
            <w:hideMark/>
          </w:tcPr>
          <w:p w14:paraId="6DAE3422" w14:textId="77777777" w:rsidR="00431E81" w:rsidRPr="005E603B" w:rsidRDefault="00431E81" w:rsidP="00431E81">
            <w:pPr>
              <w:spacing w:line="240" w:lineRule="auto"/>
              <w:jc w:val="right"/>
            </w:pPr>
            <w:r w:rsidRPr="005E603B">
              <w:t>210,891</w:t>
            </w:r>
          </w:p>
        </w:tc>
        <w:tc>
          <w:tcPr>
            <w:tcW w:w="1368" w:type="dxa"/>
            <w:vAlign w:val="center"/>
          </w:tcPr>
          <w:p w14:paraId="31B83EBF" w14:textId="0AF2B6E3" w:rsidR="00431E81" w:rsidRPr="005E603B" w:rsidRDefault="00431E81" w:rsidP="00431E81">
            <w:pPr>
              <w:spacing w:line="240" w:lineRule="auto"/>
              <w:jc w:val="right"/>
            </w:pPr>
            <w:r w:rsidRPr="005E603B">
              <w:t>217,188</w:t>
            </w:r>
          </w:p>
        </w:tc>
        <w:tc>
          <w:tcPr>
            <w:tcW w:w="1368" w:type="dxa"/>
            <w:noWrap/>
            <w:vAlign w:val="center"/>
            <w:hideMark/>
          </w:tcPr>
          <w:p w14:paraId="4F12E51A" w14:textId="12D8C24D" w:rsidR="00431E81" w:rsidRPr="005E603B" w:rsidRDefault="00431E81" w:rsidP="00431E81">
            <w:pPr>
              <w:spacing w:line="240" w:lineRule="auto"/>
              <w:jc w:val="right"/>
            </w:pPr>
            <w:r w:rsidRPr="005E603B">
              <w:t>+3.0</w:t>
            </w:r>
          </w:p>
        </w:tc>
        <w:tc>
          <w:tcPr>
            <w:tcW w:w="1368" w:type="dxa"/>
            <w:noWrap/>
            <w:vAlign w:val="center"/>
            <w:hideMark/>
          </w:tcPr>
          <w:p w14:paraId="22EBEDE4" w14:textId="77777777" w:rsidR="00431E81" w:rsidRPr="005E603B" w:rsidRDefault="00431E81" w:rsidP="00431E81">
            <w:pPr>
              <w:spacing w:line="240" w:lineRule="auto"/>
              <w:jc w:val="right"/>
            </w:pPr>
            <w:r w:rsidRPr="005E603B">
              <w:t>1,483.8</w:t>
            </w:r>
          </w:p>
        </w:tc>
        <w:tc>
          <w:tcPr>
            <w:tcW w:w="1368" w:type="dxa"/>
            <w:noWrap/>
            <w:vAlign w:val="center"/>
            <w:hideMark/>
          </w:tcPr>
          <w:p w14:paraId="5011F654" w14:textId="77777777" w:rsidR="00431E81" w:rsidRPr="005E603B" w:rsidRDefault="00431E81" w:rsidP="00431E81">
            <w:pPr>
              <w:spacing w:line="240" w:lineRule="auto"/>
              <w:jc w:val="right"/>
            </w:pPr>
            <w:r w:rsidRPr="005E603B">
              <w:t>146.4</w:t>
            </w:r>
          </w:p>
        </w:tc>
      </w:tr>
      <w:tr w:rsidR="00431E81" w:rsidRPr="005E603B" w14:paraId="2167712F" w14:textId="77777777" w:rsidTr="00431E81">
        <w:trPr>
          <w:trHeight w:val="242"/>
        </w:trPr>
        <w:tc>
          <w:tcPr>
            <w:tcW w:w="2304" w:type="dxa"/>
            <w:noWrap/>
            <w:vAlign w:val="center"/>
            <w:hideMark/>
          </w:tcPr>
          <w:p w14:paraId="6722EE89" w14:textId="77777777" w:rsidR="00431E81" w:rsidRPr="009E7FF4" w:rsidRDefault="00431E81" w:rsidP="00431E81">
            <w:pPr>
              <w:spacing w:line="240" w:lineRule="auto"/>
              <w:rPr>
                <w:b/>
              </w:rPr>
            </w:pPr>
            <w:r w:rsidRPr="009E7FF4">
              <w:rPr>
                <w:b/>
              </w:rPr>
              <w:t>Lakeshore</w:t>
            </w:r>
          </w:p>
        </w:tc>
        <w:tc>
          <w:tcPr>
            <w:tcW w:w="1368" w:type="dxa"/>
            <w:noWrap/>
            <w:vAlign w:val="center"/>
            <w:hideMark/>
          </w:tcPr>
          <w:p w14:paraId="4414A795" w14:textId="77777777" w:rsidR="00431E81" w:rsidRPr="005E603B" w:rsidRDefault="00431E81" w:rsidP="00431E81">
            <w:pPr>
              <w:spacing w:line="240" w:lineRule="auto"/>
              <w:jc w:val="right"/>
            </w:pPr>
            <w:r w:rsidRPr="005E603B">
              <w:t>34,546</w:t>
            </w:r>
          </w:p>
        </w:tc>
        <w:tc>
          <w:tcPr>
            <w:tcW w:w="1368" w:type="dxa"/>
            <w:vAlign w:val="center"/>
          </w:tcPr>
          <w:p w14:paraId="738DDA1A" w14:textId="7DBDEAA8" w:rsidR="00431E81" w:rsidRPr="005E603B" w:rsidRDefault="00431E81" w:rsidP="00431E81">
            <w:pPr>
              <w:spacing w:line="240" w:lineRule="auto"/>
              <w:jc w:val="right"/>
            </w:pPr>
            <w:r w:rsidRPr="005E603B">
              <w:t>36,611</w:t>
            </w:r>
          </w:p>
        </w:tc>
        <w:tc>
          <w:tcPr>
            <w:tcW w:w="1368" w:type="dxa"/>
            <w:noWrap/>
            <w:vAlign w:val="center"/>
            <w:hideMark/>
          </w:tcPr>
          <w:p w14:paraId="676DCA6E" w14:textId="1F221468" w:rsidR="00431E81" w:rsidRPr="005E603B" w:rsidRDefault="00431E81" w:rsidP="00431E81">
            <w:pPr>
              <w:spacing w:line="240" w:lineRule="auto"/>
              <w:jc w:val="right"/>
            </w:pPr>
            <w:r w:rsidRPr="005E603B">
              <w:t>+6.0</w:t>
            </w:r>
          </w:p>
        </w:tc>
        <w:tc>
          <w:tcPr>
            <w:tcW w:w="1368" w:type="dxa"/>
            <w:noWrap/>
            <w:vAlign w:val="center"/>
            <w:hideMark/>
          </w:tcPr>
          <w:p w14:paraId="79FBCCDA" w14:textId="77777777" w:rsidR="00431E81" w:rsidRPr="005E603B" w:rsidRDefault="00431E81" w:rsidP="00431E81">
            <w:pPr>
              <w:spacing w:line="240" w:lineRule="auto"/>
              <w:jc w:val="right"/>
            </w:pPr>
            <w:r w:rsidRPr="005E603B">
              <w:t>69.0</w:t>
            </w:r>
          </w:p>
        </w:tc>
        <w:tc>
          <w:tcPr>
            <w:tcW w:w="1368" w:type="dxa"/>
            <w:noWrap/>
            <w:vAlign w:val="center"/>
            <w:hideMark/>
          </w:tcPr>
          <w:p w14:paraId="4BEEC0CE" w14:textId="77777777" w:rsidR="00431E81" w:rsidRPr="005E603B" w:rsidRDefault="00431E81" w:rsidP="00431E81">
            <w:pPr>
              <w:spacing w:line="240" w:lineRule="auto"/>
              <w:jc w:val="right"/>
            </w:pPr>
            <w:r w:rsidRPr="005E603B">
              <w:t>530.3</w:t>
            </w:r>
          </w:p>
        </w:tc>
      </w:tr>
      <w:tr w:rsidR="00431E81" w:rsidRPr="005E603B" w14:paraId="3F0AEA5D" w14:textId="77777777" w:rsidTr="00431E81">
        <w:trPr>
          <w:trHeight w:val="54"/>
        </w:trPr>
        <w:tc>
          <w:tcPr>
            <w:tcW w:w="2304" w:type="dxa"/>
            <w:noWrap/>
            <w:vAlign w:val="center"/>
            <w:hideMark/>
          </w:tcPr>
          <w:p w14:paraId="186DE374" w14:textId="77777777" w:rsidR="00431E81" w:rsidRPr="009E7FF4" w:rsidRDefault="00431E81" w:rsidP="00431E81">
            <w:pPr>
              <w:spacing w:line="240" w:lineRule="auto"/>
              <w:rPr>
                <w:b/>
              </w:rPr>
            </w:pPr>
            <w:r w:rsidRPr="009E7FF4">
              <w:rPr>
                <w:b/>
              </w:rPr>
              <w:t>LaSalle</w:t>
            </w:r>
          </w:p>
        </w:tc>
        <w:tc>
          <w:tcPr>
            <w:tcW w:w="1368" w:type="dxa"/>
            <w:noWrap/>
            <w:vAlign w:val="center"/>
            <w:hideMark/>
          </w:tcPr>
          <w:p w14:paraId="1C416AB4" w14:textId="77777777" w:rsidR="00431E81" w:rsidRPr="005E603B" w:rsidRDefault="00431E81" w:rsidP="00431E81">
            <w:pPr>
              <w:spacing w:line="240" w:lineRule="auto"/>
              <w:jc w:val="right"/>
            </w:pPr>
            <w:r w:rsidRPr="005E603B">
              <w:t>28,643</w:t>
            </w:r>
          </w:p>
        </w:tc>
        <w:tc>
          <w:tcPr>
            <w:tcW w:w="1368" w:type="dxa"/>
            <w:vAlign w:val="center"/>
          </w:tcPr>
          <w:p w14:paraId="08B0BA10" w14:textId="2AA02A07" w:rsidR="00431E81" w:rsidRPr="005E603B" w:rsidRDefault="00431E81" w:rsidP="00431E81">
            <w:pPr>
              <w:spacing w:line="240" w:lineRule="auto"/>
              <w:jc w:val="right"/>
            </w:pPr>
            <w:r w:rsidRPr="005E603B">
              <w:t>30,180</w:t>
            </w:r>
          </w:p>
        </w:tc>
        <w:tc>
          <w:tcPr>
            <w:tcW w:w="1368" w:type="dxa"/>
            <w:noWrap/>
            <w:vAlign w:val="center"/>
            <w:hideMark/>
          </w:tcPr>
          <w:p w14:paraId="14A74E0A" w14:textId="2FAA3847" w:rsidR="00431E81" w:rsidRPr="005E603B" w:rsidRDefault="00431E81" w:rsidP="00431E81">
            <w:pPr>
              <w:spacing w:line="240" w:lineRule="auto"/>
              <w:jc w:val="right"/>
            </w:pPr>
            <w:r w:rsidRPr="005E603B">
              <w:t>+5.4</w:t>
            </w:r>
          </w:p>
        </w:tc>
        <w:tc>
          <w:tcPr>
            <w:tcW w:w="1368" w:type="dxa"/>
            <w:noWrap/>
            <w:vAlign w:val="center"/>
            <w:hideMark/>
          </w:tcPr>
          <w:p w14:paraId="71699685" w14:textId="77777777" w:rsidR="00431E81" w:rsidRPr="005E603B" w:rsidRDefault="00431E81" w:rsidP="00431E81">
            <w:pPr>
              <w:spacing w:line="240" w:lineRule="auto"/>
              <w:jc w:val="right"/>
            </w:pPr>
            <w:r w:rsidRPr="005E603B">
              <w:t>461.8</w:t>
            </w:r>
          </w:p>
        </w:tc>
        <w:tc>
          <w:tcPr>
            <w:tcW w:w="1368" w:type="dxa"/>
            <w:noWrap/>
            <w:vAlign w:val="center"/>
            <w:hideMark/>
          </w:tcPr>
          <w:p w14:paraId="7AC051B1" w14:textId="77777777" w:rsidR="00431E81" w:rsidRPr="005E603B" w:rsidRDefault="00431E81" w:rsidP="00431E81">
            <w:pPr>
              <w:spacing w:line="240" w:lineRule="auto"/>
              <w:jc w:val="right"/>
            </w:pPr>
            <w:r w:rsidRPr="005E603B">
              <w:t>65.4</w:t>
            </w:r>
          </w:p>
        </w:tc>
      </w:tr>
      <w:tr w:rsidR="00431E81" w:rsidRPr="005E603B" w14:paraId="06174D87" w14:textId="77777777" w:rsidTr="00431E81">
        <w:trPr>
          <w:trHeight w:val="54"/>
        </w:trPr>
        <w:tc>
          <w:tcPr>
            <w:tcW w:w="2304" w:type="dxa"/>
            <w:noWrap/>
            <w:vAlign w:val="center"/>
            <w:hideMark/>
          </w:tcPr>
          <w:p w14:paraId="20CDBD64" w14:textId="77777777" w:rsidR="00431E81" w:rsidRPr="009E7FF4" w:rsidRDefault="00431E81" w:rsidP="00431E81">
            <w:pPr>
              <w:spacing w:line="240" w:lineRule="auto"/>
              <w:rPr>
                <w:b/>
              </w:rPr>
            </w:pPr>
            <w:r w:rsidRPr="009E7FF4">
              <w:rPr>
                <w:b/>
              </w:rPr>
              <w:t>Leamington</w:t>
            </w:r>
          </w:p>
        </w:tc>
        <w:tc>
          <w:tcPr>
            <w:tcW w:w="1368" w:type="dxa"/>
            <w:noWrap/>
            <w:vAlign w:val="center"/>
            <w:hideMark/>
          </w:tcPr>
          <w:p w14:paraId="3ADBF646" w14:textId="77777777" w:rsidR="00431E81" w:rsidRPr="005E603B" w:rsidRDefault="00431E81" w:rsidP="00431E81">
            <w:pPr>
              <w:spacing w:line="240" w:lineRule="auto"/>
              <w:jc w:val="right"/>
            </w:pPr>
            <w:r w:rsidRPr="005E603B">
              <w:t>28,403</w:t>
            </w:r>
          </w:p>
        </w:tc>
        <w:tc>
          <w:tcPr>
            <w:tcW w:w="1368" w:type="dxa"/>
            <w:vAlign w:val="center"/>
          </w:tcPr>
          <w:p w14:paraId="3CCBC52C" w14:textId="0A431DF8" w:rsidR="00431E81" w:rsidRPr="005E603B" w:rsidRDefault="00431E81" w:rsidP="00431E81">
            <w:pPr>
              <w:spacing w:line="240" w:lineRule="auto"/>
              <w:jc w:val="right"/>
            </w:pPr>
            <w:r w:rsidRPr="005E603B">
              <w:t>27,595</w:t>
            </w:r>
          </w:p>
        </w:tc>
        <w:tc>
          <w:tcPr>
            <w:tcW w:w="1368" w:type="dxa"/>
            <w:noWrap/>
            <w:vAlign w:val="center"/>
            <w:hideMark/>
          </w:tcPr>
          <w:p w14:paraId="2383AF34" w14:textId="4BCFA0D7" w:rsidR="00431E81" w:rsidRPr="005E603B" w:rsidRDefault="00431E81" w:rsidP="00431E81">
            <w:pPr>
              <w:spacing w:line="240" w:lineRule="auto"/>
              <w:jc w:val="right"/>
            </w:pPr>
            <w:r w:rsidRPr="005E603B">
              <w:t>-2.8</w:t>
            </w:r>
          </w:p>
        </w:tc>
        <w:tc>
          <w:tcPr>
            <w:tcW w:w="1368" w:type="dxa"/>
            <w:noWrap/>
            <w:vAlign w:val="center"/>
            <w:hideMark/>
          </w:tcPr>
          <w:p w14:paraId="0DE51438" w14:textId="77777777" w:rsidR="00431E81" w:rsidRPr="005E603B" w:rsidRDefault="00431E81" w:rsidP="00431E81">
            <w:pPr>
              <w:spacing w:line="240" w:lineRule="auto"/>
              <w:jc w:val="right"/>
            </w:pPr>
            <w:r w:rsidRPr="005E603B">
              <w:t>105.3</w:t>
            </w:r>
          </w:p>
        </w:tc>
        <w:tc>
          <w:tcPr>
            <w:tcW w:w="1368" w:type="dxa"/>
            <w:noWrap/>
            <w:vAlign w:val="center"/>
            <w:hideMark/>
          </w:tcPr>
          <w:p w14:paraId="28454FE8" w14:textId="77777777" w:rsidR="00431E81" w:rsidRPr="005E603B" w:rsidRDefault="00431E81" w:rsidP="00431E81">
            <w:pPr>
              <w:spacing w:line="240" w:lineRule="auto"/>
              <w:jc w:val="right"/>
            </w:pPr>
            <w:r w:rsidRPr="005E603B">
              <w:t>262.0</w:t>
            </w:r>
          </w:p>
        </w:tc>
      </w:tr>
      <w:tr w:rsidR="00431E81" w:rsidRPr="005E603B" w14:paraId="7F71F9A3" w14:textId="77777777" w:rsidTr="00431E81">
        <w:trPr>
          <w:trHeight w:val="54"/>
        </w:trPr>
        <w:tc>
          <w:tcPr>
            <w:tcW w:w="2304" w:type="dxa"/>
            <w:noWrap/>
            <w:vAlign w:val="center"/>
            <w:hideMark/>
          </w:tcPr>
          <w:p w14:paraId="4705EA24" w14:textId="77777777" w:rsidR="00431E81" w:rsidRPr="009E7FF4" w:rsidRDefault="00431E81" w:rsidP="00431E81">
            <w:pPr>
              <w:spacing w:line="240" w:lineRule="auto"/>
              <w:rPr>
                <w:b/>
              </w:rPr>
            </w:pPr>
            <w:r w:rsidRPr="009E7FF4">
              <w:rPr>
                <w:b/>
              </w:rPr>
              <w:t>Tecumseh</w:t>
            </w:r>
          </w:p>
        </w:tc>
        <w:tc>
          <w:tcPr>
            <w:tcW w:w="1368" w:type="dxa"/>
            <w:noWrap/>
            <w:vAlign w:val="center"/>
            <w:hideMark/>
          </w:tcPr>
          <w:p w14:paraId="5E3FFF79" w14:textId="77777777" w:rsidR="00431E81" w:rsidRPr="005E603B" w:rsidRDefault="00431E81" w:rsidP="00431E81">
            <w:pPr>
              <w:spacing w:line="240" w:lineRule="auto"/>
              <w:jc w:val="right"/>
            </w:pPr>
            <w:r w:rsidRPr="005E603B">
              <w:t>23,610</w:t>
            </w:r>
          </w:p>
        </w:tc>
        <w:tc>
          <w:tcPr>
            <w:tcW w:w="1368" w:type="dxa"/>
            <w:vAlign w:val="center"/>
          </w:tcPr>
          <w:p w14:paraId="7915857B" w14:textId="222B7513" w:rsidR="00431E81" w:rsidRPr="005E603B" w:rsidRDefault="00431E81" w:rsidP="00431E81">
            <w:pPr>
              <w:spacing w:line="240" w:lineRule="auto"/>
              <w:jc w:val="right"/>
            </w:pPr>
            <w:r w:rsidRPr="005E603B">
              <w:t>23,229</w:t>
            </w:r>
          </w:p>
        </w:tc>
        <w:tc>
          <w:tcPr>
            <w:tcW w:w="1368" w:type="dxa"/>
            <w:noWrap/>
            <w:vAlign w:val="center"/>
            <w:hideMark/>
          </w:tcPr>
          <w:p w14:paraId="5838A04B" w14:textId="582FBA1F" w:rsidR="00431E81" w:rsidRPr="005E603B" w:rsidRDefault="00431E81" w:rsidP="00431E81">
            <w:pPr>
              <w:spacing w:line="240" w:lineRule="auto"/>
              <w:jc w:val="right"/>
            </w:pPr>
            <w:r w:rsidRPr="005E603B">
              <w:t>-1.6</w:t>
            </w:r>
          </w:p>
        </w:tc>
        <w:tc>
          <w:tcPr>
            <w:tcW w:w="1368" w:type="dxa"/>
            <w:noWrap/>
            <w:vAlign w:val="center"/>
            <w:hideMark/>
          </w:tcPr>
          <w:p w14:paraId="0F6A4733" w14:textId="77777777" w:rsidR="00431E81" w:rsidRPr="005E603B" w:rsidRDefault="00431E81" w:rsidP="00431E81">
            <w:pPr>
              <w:spacing w:line="240" w:lineRule="auto"/>
              <w:jc w:val="right"/>
            </w:pPr>
            <w:r w:rsidRPr="005E603B">
              <w:t>245.4</w:t>
            </w:r>
          </w:p>
        </w:tc>
        <w:tc>
          <w:tcPr>
            <w:tcW w:w="1368" w:type="dxa"/>
            <w:noWrap/>
            <w:vAlign w:val="center"/>
            <w:hideMark/>
          </w:tcPr>
          <w:p w14:paraId="7B3A1CDB" w14:textId="77777777" w:rsidR="00431E81" w:rsidRPr="005E603B" w:rsidRDefault="00431E81" w:rsidP="00431E81">
            <w:pPr>
              <w:spacing w:line="240" w:lineRule="auto"/>
              <w:jc w:val="right"/>
            </w:pPr>
            <w:r w:rsidRPr="005E603B">
              <w:t>94.6</w:t>
            </w:r>
          </w:p>
        </w:tc>
      </w:tr>
      <w:tr w:rsidR="00431E81" w:rsidRPr="005E603B" w14:paraId="04C64478" w14:textId="77777777" w:rsidTr="00431E81">
        <w:trPr>
          <w:trHeight w:val="54"/>
        </w:trPr>
        <w:tc>
          <w:tcPr>
            <w:tcW w:w="2304" w:type="dxa"/>
            <w:noWrap/>
            <w:vAlign w:val="center"/>
            <w:hideMark/>
          </w:tcPr>
          <w:p w14:paraId="5282DAA0" w14:textId="77777777" w:rsidR="00431E81" w:rsidRPr="009E7FF4" w:rsidRDefault="00431E81" w:rsidP="00431E81">
            <w:pPr>
              <w:spacing w:line="240" w:lineRule="auto"/>
              <w:rPr>
                <w:b/>
              </w:rPr>
            </w:pPr>
            <w:r w:rsidRPr="009E7FF4">
              <w:rPr>
                <w:b/>
              </w:rPr>
              <w:t>Amherstburg</w:t>
            </w:r>
          </w:p>
        </w:tc>
        <w:tc>
          <w:tcPr>
            <w:tcW w:w="1368" w:type="dxa"/>
            <w:noWrap/>
            <w:vAlign w:val="center"/>
            <w:hideMark/>
          </w:tcPr>
          <w:p w14:paraId="77FE2D20" w14:textId="77777777" w:rsidR="00431E81" w:rsidRPr="005E603B" w:rsidRDefault="00431E81" w:rsidP="00431E81">
            <w:pPr>
              <w:spacing w:line="240" w:lineRule="auto"/>
              <w:jc w:val="right"/>
            </w:pPr>
            <w:r w:rsidRPr="005E603B">
              <w:t>21,556</w:t>
            </w:r>
          </w:p>
        </w:tc>
        <w:tc>
          <w:tcPr>
            <w:tcW w:w="1368" w:type="dxa"/>
            <w:vAlign w:val="center"/>
          </w:tcPr>
          <w:p w14:paraId="4D695737" w14:textId="74E07EB3" w:rsidR="00431E81" w:rsidRPr="005E603B" w:rsidRDefault="00431E81" w:rsidP="00431E81">
            <w:pPr>
              <w:spacing w:line="240" w:lineRule="auto"/>
              <w:jc w:val="right"/>
            </w:pPr>
            <w:r w:rsidRPr="005E603B">
              <w:t>21,936</w:t>
            </w:r>
          </w:p>
        </w:tc>
        <w:tc>
          <w:tcPr>
            <w:tcW w:w="1368" w:type="dxa"/>
            <w:noWrap/>
            <w:vAlign w:val="center"/>
            <w:hideMark/>
          </w:tcPr>
          <w:p w14:paraId="6D16147E" w14:textId="4C2A406C" w:rsidR="00431E81" w:rsidRPr="005E603B" w:rsidRDefault="00431E81" w:rsidP="00431E81">
            <w:pPr>
              <w:spacing w:line="240" w:lineRule="auto"/>
              <w:jc w:val="right"/>
            </w:pPr>
            <w:r w:rsidRPr="005E603B">
              <w:t>+1.8</w:t>
            </w:r>
          </w:p>
        </w:tc>
        <w:tc>
          <w:tcPr>
            <w:tcW w:w="1368" w:type="dxa"/>
            <w:noWrap/>
            <w:vAlign w:val="center"/>
            <w:hideMark/>
          </w:tcPr>
          <w:p w14:paraId="031D1280" w14:textId="77777777" w:rsidR="00431E81" w:rsidRPr="005E603B" w:rsidRDefault="00431E81" w:rsidP="00431E81">
            <w:pPr>
              <w:spacing w:line="240" w:lineRule="auto"/>
              <w:jc w:val="right"/>
            </w:pPr>
            <w:r w:rsidRPr="005E603B">
              <w:t>118.2</w:t>
            </w:r>
          </w:p>
        </w:tc>
        <w:tc>
          <w:tcPr>
            <w:tcW w:w="1368" w:type="dxa"/>
            <w:noWrap/>
            <w:vAlign w:val="center"/>
            <w:hideMark/>
          </w:tcPr>
          <w:p w14:paraId="0D5B5B32" w14:textId="77777777" w:rsidR="00431E81" w:rsidRPr="005E603B" w:rsidRDefault="00431E81" w:rsidP="00431E81">
            <w:pPr>
              <w:spacing w:line="240" w:lineRule="auto"/>
              <w:jc w:val="right"/>
            </w:pPr>
            <w:r w:rsidRPr="005E603B">
              <w:t>185.6</w:t>
            </w:r>
          </w:p>
        </w:tc>
      </w:tr>
      <w:tr w:rsidR="00431E81" w:rsidRPr="005E603B" w14:paraId="1027F95C" w14:textId="77777777" w:rsidTr="00431E81">
        <w:trPr>
          <w:trHeight w:val="54"/>
        </w:trPr>
        <w:tc>
          <w:tcPr>
            <w:tcW w:w="2304" w:type="dxa"/>
            <w:noWrap/>
            <w:vAlign w:val="center"/>
            <w:hideMark/>
          </w:tcPr>
          <w:p w14:paraId="453D55A8" w14:textId="77777777" w:rsidR="00431E81" w:rsidRPr="009E7FF4" w:rsidRDefault="00431E81" w:rsidP="00431E81">
            <w:pPr>
              <w:spacing w:line="240" w:lineRule="auto"/>
              <w:rPr>
                <w:b/>
              </w:rPr>
            </w:pPr>
            <w:r w:rsidRPr="009E7FF4">
              <w:rPr>
                <w:b/>
              </w:rPr>
              <w:t>King</w:t>
            </w:r>
            <w:r>
              <w:rPr>
                <w:b/>
              </w:rPr>
              <w:t>s</w:t>
            </w:r>
            <w:r w:rsidRPr="009E7FF4">
              <w:rPr>
                <w:b/>
              </w:rPr>
              <w:t>ville</w:t>
            </w:r>
          </w:p>
        </w:tc>
        <w:tc>
          <w:tcPr>
            <w:tcW w:w="1368" w:type="dxa"/>
            <w:noWrap/>
            <w:vAlign w:val="center"/>
            <w:hideMark/>
          </w:tcPr>
          <w:p w14:paraId="2E5D9594" w14:textId="77777777" w:rsidR="00431E81" w:rsidRPr="005E603B" w:rsidRDefault="00431E81" w:rsidP="00431E81">
            <w:pPr>
              <w:spacing w:line="240" w:lineRule="auto"/>
              <w:jc w:val="right"/>
            </w:pPr>
            <w:r w:rsidRPr="005E603B">
              <w:t>21,362</w:t>
            </w:r>
          </w:p>
        </w:tc>
        <w:tc>
          <w:tcPr>
            <w:tcW w:w="1368" w:type="dxa"/>
            <w:vAlign w:val="center"/>
          </w:tcPr>
          <w:p w14:paraId="09B70DE3" w14:textId="61906790" w:rsidR="00431E81" w:rsidRPr="005E603B" w:rsidRDefault="00431E81" w:rsidP="00431E81">
            <w:pPr>
              <w:spacing w:line="240" w:lineRule="auto"/>
              <w:jc w:val="right"/>
            </w:pPr>
            <w:r w:rsidRPr="005E603B">
              <w:t>21,552</w:t>
            </w:r>
          </w:p>
        </w:tc>
        <w:tc>
          <w:tcPr>
            <w:tcW w:w="1368" w:type="dxa"/>
            <w:noWrap/>
            <w:vAlign w:val="center"/>
            <w:hideMark/>
          </w:tcPr>
          <w:p w14:paraId="574026A8" w14:textId="04525913" w:rsidR="00431E81" w:rsidRPr="005E603B" w:rsidRDefault="00431E81" w:rsidP="00431E81">
            <w:pPr>
              <w:spacing w:line="240" w:lineRule="auto"/>
              <w:jc w:val="right"/>
            </w:pPr>
            <w:r w:rsidRPr="005E603B">
              <w:t>+0.9</w:t>
            </w:r>
          </w:p>
        </w:tc>
        <w:tc>
          <w:tcPr>
            <w:tcW w:w="1368" w:type="dxa"/>
            <w:noWrap/>
            <w:vAlign w:val="center"/>
            <w:hideMark/>
          </w:tcPr>
          <w:p w14:paraId="5317D758" w14:textId="77777777" w:rsidR="00431E81" w:rsidRPr="005E603B" w:rsidRDefault="00431E81" w:rsidP="00431E81">
            <w:pPr>
              <w:spacing w:line="240" w:lineRule="auto"/>
              <w:jc w:val="right"/>
            </w:pPr>
            <w:r w:rsidRPr="005E603B">
              <w:t>87.3</w:t>
            </w:r>
          </w:p>
        </w:tc>
        <w:tc>
          <w:tcPr>
            <w:tcW w:w="1368" w:type="dxa"/>
            <w:noWrap/>
            <w:vAlign w:val="center"/>
            <w:hideMark/>
          </w:tcPr>
          <w:p w14:paraId="54AD1C6A" w14:textId="77777777" w:rsidR="00431E81" w:rsidRPr="005E603B" w:rsidRDefault="00431E81" w:rsidP="00431E81">
            <w:pPr>
              <w:spacing w:line="240" w:lineRule="auto"/>
              <w:jc w:val="right"/>
            </w:pPr>
            <w:r w:rsidRPr="005E603B">
              <w:t>246.8</w:t>
            </w:r>
          </w:p>
        </w:tc>
      </w:tr>
      <w:tr w:rsidR="00431E81" w:rsidRPr="005E603B" w14:paraId="56DCDD08" w14:textId="77777777" w:rsidTr="00431E81">
        <w:trPr>
          <w:trHeight w:val="54"/>
        </w:trPr>
        <w:tc>
          <w:tcPr>
            <w:tcW w:w="2304" w:type="dxa"/>
            <w:noWrap/>
            <w:vAlign w:val="center"/>
            <w:hideMark/>
          </w:tcPr>
          <w:p w14:paraId="6895F2A5" w14:textId="77777777" w:rsidR="00431E81" w:rsidRPr="009E7FF4" w:rsidRDefault="00431E81" w:rsidP="00431E81">
            <w:pPr>
              <w:spacing w:line="240" w:lineRule="auto"/>
              <w:rPr>
                <w:b/>
              </w:rPr>
            </w:pPr>
            <w:r w:rsidRPr="009E7FF4">
              <w:rPr>
                <w:b/>
              </w:rPr>
              <w:t>Essex</w:t>
            </w:r>
          </w:p>
        </w:tc>
        <w:tc>
          <w:tcPr>
            <w:tcW w:w="1368" w:type="dxa"/>
            <w:noWrap/>
            <w:vAlign w:val="center"/>
            <w:hideMark/>
          </w:tcPr>
          <w:p w14:paraId="6E806B5D" w14:textId="77777777" w:rsidR="00431E81" w:rsidRPr="005E603B" w:rsidRDefault="00431E81" w:rsidP="00431E81">
            <w:pPr>
              <w:spacing w:line="240" w:lineRule="auto"/>
              <w:jc w:val="right"/>
            </w:pPr>
            <w:r w:rsidRPr="005E603B">
              <w:t>19,600</w:t>
            </w:r>
          </w:p>
        </w:tc>
        <w:tc>
          <w:tcPr>
            <w:tcW w:w="1368" w:type="dxa"/>
            <w:vAlign w:val="center"/>
          </w:tcPr>
          <w:p w14:paraId="624C833B" w14:textId="25767AC3" w:rsidR="00431E81" w:rsidRPr="005E603B" w:rsidRDefault="00431E81" w:rsidP="00431E81">
            <w:pPr>
              <w:spacing w:line="240" w:lineRule="auto"/>
              <w:jc w:val="right"/>
            </w:pPr>
            <w:r w:rsidRPr="005E603B">
              <w:t>20,427</w:t>
            </w:r>
          </w:p>
        </w:tc>
        <w:tc>
          <w:tcPr>
            <w:tcW w:w="1368" w:type="dxa"/>
            <w:noWrap/>
            <w:vAlign w:val="center"/>
            <w:hideMark/>
          </w:tcPr>
          <w:p w14:paraId="4FA3C71F" w14:textId="579B0440" w:rsidR="00431E81" w:rsidRPr="005E603B" w:rsidRDefault="00431E81" w:rsidP="00431E81">
            <w:pPr>
              <w:spacing w:line="240" w:lineRule="auto"/>
              <w:jc w:val="right"/>
            </w:pPr>
            <w:r w:rsidRPr="005E603B">
              <w:t>+4.2</w:t>
            </w:r>
          </w:p>
        </w:tc>
        <w:tc>
          <w:tcPr>
            <w:tcW w:w="1368" w:type="dxa"/>
            <w:noWrap/>
            <w:vAlign w:val="center"/>
            <w:hideMark/>
          </w:tcPr>
          <w:p w14:paraId="591ABF4F" w14:textId="77777777" w:rsidR="00431E81" w:rsidRPr="005E603B" w:rsidRDefault="00431E81" w:rsidP="00431E81">
            <w:pPr>
              <w:spacing w:line="240" w:lineRule="auto"/>
              <w:jc w:val="right"/>
            </w:pPr>
            <w:r w:rsidRPr="005E603B">
              <w:t>73.5</w:t>
            </w:r>
          </w:p>
        </w:tc>
        <w:tc>
          <w:tcPr>
            <w:tcW w:w="1368" w:type="dxa"/>
            <w:noWrap/>
            <w:vAlign w:val="center"/>
            <w:hideMark/>
          </w:tcPr>
          <w:p w14:paraId="722A2BBD" w14:textId="77777777" w:rsidR="00431E81" w:rsidRPr="005E603B" w:rsidRDefault="00431E81" w:rsidP="00431E81">
            <w:pPr>
              <w:spacing w:line="240" w:lineRule="auto"/>
              <w:jc w:val="right"/>
            </w:pPr>
            <w:r w:rsidRPr="005E603B">
              <w:t>278.0</w:t>
            </w:r>
          </w:p>
        </w:tc>
      </w:tr>
      <w:tr w:rsidR="00431E81" w:rsidRPr="005E603B" w14:paraId="74422F10" w14:textId="77777777" w:rsidTr="00431E81">
        <w:trPr>
          <w:trHeight w:val="54"/>
        </w:trPr>
        <w:tc>
          <w:tcPr>
            <w:tcW w:w="2304" w:type="dxa"/>
            <w:noWrap/>
            <w:vAlign w:val="center"/>
            <w:hideMark/>
          </w:tcPr>
          <w:p w14:paraId="721860FB" w14:textId="77777777" w:rsidR="00431E81" w:rsidRPr="009E7FF4" w:rsidRDefault="00431E81" w:rsidP="00431E81">
            <w:pPr>
              <w:spacing w:line="240" w:lineRule="auto"/>
              <w:rPr>
                <w:b/>
              </w:rPr>
            </w:pPr>
            <w:r w:rsidRPr="009E7FF4">
              <w:rPr>
                <w:b/>
              </w:rPr>
              <w:t>Pelee</w:t>
            </w:r>
          </w:p>
        </w:tc>
        <w:tc>
          <w:tcPr>
            <w:tcW w:w="1368" w:type="dxa"/>
            <w:noWrap/>
            <w:vAlign w:val="center"/>
            <w:hideMark/>
          </w:tcPr>
          <w:p w14:paraId="3400EE70" w14:textId="77777777" w:rsidR="00431E81" w:rsidRPr="005E603B" w:rsidRDefault="00431E81" w:rsidP="00431E81">
            <w:pPr>
              <w:spacing w:line="240" w:lineRule="auto"/>
              <w:jc w:val="right"/>
            </w:pPr>
            <w:r w:rsidRPr="005E603B">
              <w:t>171</w:t>
            </w:r>
          </w:p>
        </w:tc>
        <w:tc>
          <w:tcPr>
            <w:tcW w:w="1368" w:type="dxa"/>
            <w:vAlign w:val="center"/>
          </w:tcPr>
          <w:p w14:paraId="13DD0206" w14:textId="1A9039CF" w:rsidR="00431E81" w:rsidRPr="005E603B" w:rsidRDefault="00431E81" w:rsidP="00431E81">
            <w:pPr>
              <w:spacing w:line="240" w:lineRule="auto"/>
              <w:jc w:val="right"/>
            </w:pPr>
            <w:r w:rsidRPr="005E603B">
              <w:t>235</w:t>
            </w:r>
          </w:p>
        </w:tc>
        <w:tc>
          <w:tcPr>
            <w:tcW w:w="1368" w:type="dxa"/>
            <w:noWrap/>
            <w:vAlign w:val="center"/>
            <w:hideMark/>
          </w:tcPr>
          <w:p w14:paraId="22C81EBF" w14:textId="01730952" w:rsidR="00431E81" w:rsidRPr="005E603B" w:rsidRDefault="00431E81" w:rsidP="00431E81">
            <w:pPr>
              <w:spacing w:line="240" w:lineRule="auto"/>
              <w:jc w:val="right"/>
            </w:pPr>
            <w:r w:rsidRPr="005E603B">
              <w:t>+37.4</w:t>
            </w:r>
          </w:p>
        </w:tc>
        <w:tc>
          <w:tcPr>
            <w:tcW w:w="1368" w:type="dxa"/>
            <w:noWrap/>
            <w:vAlign w:val="center"/>
            <w:hideMark/>
          </w:tcPr>
          <w:p w14:paraId="725059FA" w14:textId="77777777" w:rsidR="00431E81" w:rsidRPr="005E603B" w:rsidRDefault="00431E81" w:rsidP="00431E81">
            <w:pPr>
              <w:spacing w:line="240" w:lineRule="auto"/>
              <w:jc w:val="right"/>
            </w:pPr>
            <w:r w:rsidRPr="005E603B">
              <w:t>5.6</w:t>
            </w:r>
          </w:p>
        </w:tc>
        <w:tc>
          <w:tcPr>
            <w:tcW w:w="1368" w:type="dxa"/>
            <w:noWrap/>
            <w:vAlign w:val="center"/>
            <w:hideMark/>
          </w:tcPr>
          <w:p w14:paraId="0F98CECC" w14:textId="77777777" w:rsidR="00431E81" w:rsidRPr="005E603B" w:rsidRDefault="00431E81" w:rsidP="00431E81">
            <w:pPr>
              <w:spacing w:line="240" w:lineRule="auto"/>
              <w:jc w:val="right"/>
            </w:pPr>
            <w:r w:rsidRPr="005E603B">
              <w:t>41.8</w:t>
            </w:r>
          </w:p>
        </w:tc>
      </w:tr>
    </w:tbl>
    <w:p w14:paraId="2513CB2D" w14:textId="77777777" w:rsidR="00253B13" w:rsidRDefault="00253B13">
      <w:pPr>
        <w:spacing w:before="0" w:after="200" w:line="276" w:lineRule="auto"/>
        <w:rPr>
          <w:lang w:val="en-US"/>
        </w:rPr>
      </w:pPr>
      <w:r>
        <w:rPr>
          <w:lang w:val="en-US"/>
        </w:rPr>
        <w:br w:type="page"/>
      </w:r>
    </w:p>
    <w:p w14:paraId="7BB77CB1" w14:textId="630A816B" w:rsidR="00ED0F04" w:rsidRDefault="00CF663D" w:rsidP="00253B13">
      <w:pPr>
        <w:spacing w:before="360" w:after="240"/>
        <w:rPr>
          <w:lang w:val="en-US"/>
        </w:rPr>
      </w:pPr>
      <w:r>
        <w:rPr>
          <w:lang w:val="en-US"/>
        </w:rPr>
        <w:t xml:space="preserve">In 2016, 16.7% (66,770) of the population in Windsor and Essex County was 0-14 years of age, 65.6% (261,740) were 15-64 years of age and 17.7% (70,440) were 65 and over </w:t>
      </w:r>
      <w:r w:rsidRPr="00F77491">
        <w:rPr>
          <w:lang w:val="en-US"/>
        </w:rPr>
        <w:t xml:space="preserve">(Table </w:t>
      </w:r>
      <w:r>
        <w:rPr>
          <w:lang w:val="en-US"/>
        </w:rPr>
        <w:t>8</w:t>
      </w:r>
      <w:r w:rsidRPr="00F77491">
        <w:rPr>
          <w:lang w:val="en-US"/>
        </w:rPr>
        <w:t>3)</w:t>
      </w:r>
      <w:r w:rsidR="00C93294">
        <w:rPr>
          <w:lang w:val="en-US"/>
        </w:rPr>
        <w:t>. School-</w:t>
      </w:r>
      <w:r>
        <w:rPr>
          <w:lang w:val="en-US"/>
        </w:rPr>
        <w:t>age children (5 to 19) comprised 18% (71,820) of the population of Windsor and Essex County in 2016.</w:t>
      </w:r>
      <w:r w:rsidR="0040045E">
        <w:rPr>
          <w:lang w:val="en-US"/>
        </w:rPr>
        <w:t xml:space="preserve"> </w:t>
      </w:r>
      <w:r>
        <w:rPr>
          <w:lang w:val="en-US"/>
        </w:rPr>
        <w:t>The percentage of males versus females shifts with age with females outnumbering males in the older age groups. The average age in Windsor and Essex County in 2016 was 41.4</w:t>
      </w:r>
      <w:r w:rsidR="00AE55E4">
        <w:rPr>
          <w:lang w:val="en-US"/>
        </w:rPr>
        <w:t>.</w:t>
      </w:r>
    </w:p>
    <w:p w14:paraId="6E308102" w14:textId="193340AA" w:rsidR="00CF663D"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83</w:t>
      </w:r>
      <w:r>
        <w:rPr>
          <w:noProof/>
        </w:rPr>
        <w:fldChar w:fldCharType="end"/>
      </w:r>
      <w:r>
        <w:t>: Age Breakdown of Windsor and Essex County Population (Census 2016)</w:t>
      </w:r>
    </w:p>
    <w:tbl>
      <w:tblPr>
        <w:tblStyle w:val="TableGrid"/>
        <w:tblW w:w="0" w:type="auto"/>
        <w:tblLook w:val="04A0" w:firstRow="1" w:lastRow="0" w:firstColumn="1" w:lastColumn="0" w:noHBand="0" w:noVBand="1"/>
        <w:tblCaption w:val="Age Breakdown of Windsor and Essex County Population"/>
        <w:tblDescription w:val="A listing of age groups (0-14, 15-64, 65+ and 85+), by totals, total percentage, number of males versus females and number pf males versus females (in percentages) of the 2016 population totals for Windsor and Essex County."/>
      </w:tblPr>
      <w:tblGrid>
        <w:gridCol w:w="2845"/>
        <w:gridCol w:w="1116"/>
        <w:gridCol w:w="953"/>
        <w:gridCol w:w="1020"/>
        <w:gridCol w:w="1048"/>
        <w:gridCol w:w="1104"/>
        <w:gridCol w:w="1264"/>
      </w:tblGrid>
      <w:tr w:rsidR="00CF663D" w:rsidRPr="00B1631C" w14:paraId="58284F50" w14:textId="77777777" w:rsidTr="00035276">
        <w:trPr>
          <w:trHeight w:val="290"/>
          <w:tblHeader/>
        </w:trPr>
        <w:tc>
          <w:tcPr>
            <w:tcW w:w="2850" w:type="dxa"/>
            <w:shd w:val="clear" w:color="auto" w:fill="A3DEDD" w:themeFill="accent1" w:themeFillTint="99"/>
            <w:noWrap/>
            <w:vAlign w:val="center"/>
          </w:tcPr>
          <w:p w14:paraId="65B42560" w14:textId="77777777" w:rsidR="00CF663D" w:rsidRPr="00B1631C" w:rsidRDefault="00CF663D" w:rsidP="00035276">
            <w:pPr>
              <w:jc w:val="center"/>
            </w:pPr>
          </w:p>
        </w:tc>
        <w:tc>
          <w:tcPr>
            <w:tcW w:w="1118" w:type="dxa"/>
            <w:shd w:val="clear" w:color="auto" w:fill="A3DEDD" w:themeFill="accent1" w:themeFillTint="99"/>
            <w:noWrap/>
            <w:vAlign w:val="center"/>
          </w:tcPr>
          <w:p w14:paraId="4B0ACCA9" w14:textId="1255080D" w:rsidR="00CF663D" w:rsidRPr="00851AF9" w:rsidRDefault="00431E81" w:rsidP="00035276">
            <w:pPr>
              <w:jc w:val="center"/>
              <w:rPr>
                <w:b/>
              </w:rPr>
            </w:pPr>
            <w:r>
              <w:rPr>
                <w:b/>
              </w:rPr>
              <w:t xml:space="preserve">Total </w:t>
            </w:r>
            <w:r w:rsidR="00CF663D" w:rsidRPr="00851AF9">
              <w:rPr>
                <w:b/>
              </w:rPr>
              <w:t>N</w:t>
            </w:r>
          </w:p>
        </w:tc>
        <w:tc>
          <w:tcPr>
            <w:tcW w:w="950" w:type="dxa"/>
            <w:shd w:val="clear" w:color="auto" w:fill="A3DEDD" w:themeFill="accent1" w:themeFillTint="99"/>
            <w:noWrap/>
            <w:vAlign w:val="center"/>
          </w:tcPr>
          <w:p w14:paraId="785A41BD" w14:textId="7FC17987" w:rsidR="00CF663D" w:rsidRPr="00851AF9" w:rsidRDefault="00431E81" w:rsidP="00035276">
            <w:pPr>
              <w:jc w:val="center"/>
              <w:rPr>
                <w:b/>
              </w:rPr>
            </w:pPr>
            <w:r>
              <w:rPr>
                <w:b/>
              </w:rPr>
              <w:t xml:space="preserve">Total </w:t>
            </w:r>
            <w:r w:rsidR="00CF663D" w:rsidRPr="00851AF9">
              <w:rPr>
                <w:b/>
              </w:rPr>
              <w:t>%</w:t>
            </w:r>
          </w:p>
        </w:tc>
        <w:tc>
          <w:tcPr>
            <w:tcW w:w="1021" w:type="dxa"/>
            <w:shd w:val="clear" w:color="auto" w:fill="A3DEDD" w:themeFill="accent1" w:themeFillTint="99"/>
            <w:noWrap/>
            <w:vAlign w:val="center"/>
          </w:tcPr>
          <w:p w14:paraId="3998E167" w14:textId="00891E2F" w:rsidR="00CF663D" w:rsidRPr="00851AF9" w:rsidRDefault="00431E81" w:rsidP="00035276">
            <w:pPr>
              <w:jc w:val="center"/>
              <w:rPr>
                <w:b/>
              </w:rPr>
            </w:pPr>
            <w:r>
              <w:rPr>
                <w:b/>
              </w:rPr>
              <w:t xml:space="preserve">Males </w:t>
            </w:r>
            <w:r w:rsidR="00CF663D" w:rsidRPr="00851AF9">
              <w:rPr>
                <w:b/>
              </w:rPr>
              <w:t>N</w:t>
            </w:r>
          </w:p>
        </w:tc>
        <w:tc>
          <w:tcPr>
            <w:tcW w:w="1045" w:type="dxa"/>
            <w:tcBorders>
              <w:bottom w:val="single" w:sz="4" w:space="0" w:color="auto"/>
            </w:tcBorders>
            <w:shd w:val="clear" w:color="auto" w:fill="A3DEDD" w:themeFill="accent1" w:themeFillTint="99"/>
            <w:noWrap/>
            <w:vAlign w:val="center"/>
          </w:tcPr>
          <w:p w14:paraId="390BFC11" w14:textId="689C8558" w:rsidR="00CF663D" w:rsidRPr="00851AF9" w:rsidRDefault="00431E81" w:rsidP="00035276">
            <w:pPr>
              <w:jc w:val="center"/>
              <w:rPr>
                <w:b/>
              </w:rPr>
            </w:pPr>
            <w:r>
              <w:rPr>
                <w:b/>
              </w:rPr>
              <w:t xml:space="preserve">Males </w:t>
            </w:r>
            <w:r w:rsidR="00CF663D" w:rsidRPr="00851AF9">
              <w:rPr>
                <w:b/>
              </w:rPr>
              <w:t>%</w:t>
            </w:r>
          </w:p>
        </w:tc>
        <w:tc>
          <w:tcPr>
            <w:tcW w:w="1105" w:type="dxa"/>
            <w:tcBorders>
              <w:bottom w:val="single" w:sz="4" w:space="0" w:color="auto"/>
            </w:tcBorders>
            <w:shd w:val="clear" w:color="auto" w:fill="A3DEDD" w:themeFill="accent1" w:themeFillTint="99"/>
            <w:noWrap/>
            <w:vAlign w:val="center"/>
          </w:tcPr>
          <w:p w14:paraId="1BD1F53D" w14:textId="4A04100B" w:rsidR="00CF663D" w:rsidRPr="00851AF9" w:rsidRDefault="00431E81" w:rsidP="00035276">
            <w:pPr>
              <w:jc w:val="center"/>
              <w:rPr>
                <w:b/>
              </w:rPr>
            </w:pPr>
            <w:r>
              <w:rPr>
                <w:b/>
              </w:rPr>
              <w:t>Female</w:t>
            </w:r>
            <w:r w:rsidR="006C6150">
              <w:rPr>
                <w:b/>
              </w:rPr>
              <w:t xml:space="preserve">s </w:t>
            </w:r>
            <w:r w:rsidR="00CF663D" w:rsidRPr="00851AF9">
              <w:rPr>
                <w:b/>
              </w:rPr>
              <w:t>N</w:t>
            </w:r>
          </w:p>
        </w:tc>
        <w:tc>
          <w:tcPr>
            <w:tcW w:w="1261" w:type="dxa"/>
            <w:tcBorders>
              <w:bottom w:val="single" w:sz="4" w:space="0" w:color="auto"/>
            </w:tcBorders>
            <w:shd w:val="clear" w:color="auto" w:fill="A3DEDD" w:themeFill="accent1" w:themeFillTint="99"/>
            <w:noWrap/>
            <w:vAlign w:val="center"/>
          </w:tcPr>
          <w:p w14:paraId="60B9EF90" w14:textId="5F411686" w:rsidR="00CF663D" w:rsidRPr="00851AF9" w:rsidRDefault="00431E81" w:rsidP="00035276">
            <w:pPr>
              <w:jc w:val="center"/>
              <w:rPr>
                <w:b/>
              </w:rPr>
            </w:pPr>
            <w:r>
              <w:rPr>
                <w:b/>
              </w:rPr>
              <w:t xml:space="preserve">Females </w:t>
            </w:r>
            <w:r w:rsidR="00CF663D" w:rsidRPr="00851AF9">
              <w:rPr>
                <w:b/>
              </w:rPr>
              <w:t>%</w:t>
            </w:r>
          </w:p>
        </w:tc>
      </w:tr>
      <w:tr w:rsidR="00CF663D" w:rsidRPr="00B1631C" w14:paraId="32794DBE" w14:textId="77777777" w:rsidTr="00C36883">
        <w:trPr>
          <w:trHeight w:val="290"/>
        </w:trPr>
        <w:tc>
          <w:tcPr>
            <w:tcW w:w="2850" w:type="dxa"/>
            <w:noWrap/>
            <w:hideMark/>
          </w:tcPr>
          <w:p w14:paraId="1D778E66" w14:textId="77777777" w:rsidR="00CF663D" w:rsidRPr="00B1631C" w:rsidRDefault="00CF663D" w:rsidP="00991876">
            <w:pPr>
              <w:rPr>
                <w:lang w:val="en-CA"/>
              </w:rPr>
            </w:pPr>
            <w:r w:rsidRPr="00B1631C">
              <w:rPr>
                <w:lang w:val="en-CA"/>
              </w:rPr>
              <w:t>0 to 14 years</w:t>
            </w:r>
          </w:p>
        </w:tc>
        <w:tc>
          <w:tcPr>
            <w:tcW w:w="1118" w:type="dxa"/>
            <w:noWrap/>
            <w:vAlign w:val="center"/>
            <w:hideMark/>
          </w:tcPr>
          <w:p w14:paraId="0E9EACD5" w14:textId="77777777" w:rsidR="00CF663D" w:rsidRPr="00B1631C" w:rsidRDefault="00CF663D" w:rsidP="00991876">
            <w:pPr>
              <w:jc w:val="right"/>
              <w:rPr>
                <w:lang w:val="en-CA"/>
              </w:rPr>
            </w:pPr>
            <w:r w:rsidRPr="00B1631C">
              <w:rPr>
                <w:lang w:val="en-CA"/>
              </w:rPr>
              <w:t>66</w:t>
            </w:r>
            <w:r>
              <w:rPr>
                <w:lang w:val="en-CA"/>
              </w:rPr>
              <w:t>,</w:t>
            </w:r>
            <w:r w:rsidRPr="00B1631C">
              <w:rPr>
                <w:lang w:val="en-CA"/>
              </w:rPr>
              <w:t>770</w:t>
            </w:r>
          </w:p>
        </w:tc>
        <w:tc>
          <w:tcPr>
            <w:tcW w:w="950" w:type="dxa"/>
            <w:noWrap/>
            <w:vAlign w:val="center"/>
            <w:hideMark/>
          </w:tcPr>
          <w:p w14:paraId="78592FAE" w14:textId="77777777" w:rsidR="00CF663D" w:rsidRPr="00B1631C" w:rsidRDefault="00CF663D" w:rsidP="00991876">
            <w:pPr>
              <w:jc w:val="right"/>
              <w:rPr>
                <w:lang w:val="en-CA"/>
              </w:rPr>
            </w:pPr>
            <w:r w:rsidRPr="00B1631C">
              <w:rPr>
                <w:lang w:val="en-CA"/>
              </w:rPr>
              <w:t>16.7</w:t>
            </w:r>
            <w:r>
              <w:rPr>
                <w:lang w:val="en-CA"/>
              </w:rPr>
              <w:t>%</w:t>
            </w:r>
          </w:p>
        </w:tc>
        <w:tc>
          <w:tcPr>
            <w:tcW w:w="1021" w:type="dxa"/>
            <w:noWrap/>
            <w:vAlign w:val="center"/>
            <w:hideMark/>
          </w:tcPr>
          <w:p w14:paraId="10873148" w14:textId="77777777" w:rsidR="00CF663D" w:rsidRPr="00B1631C" w:rsidRDefault="00CF663D" w:rsidP="00991876">
            <w:pPr>
              <w:jc w:val="right"/>
              <w:rPr>
                <w:lang w:val="en-CA"/>
              </w:rPr>
            </w:pPr>
            <w:r w:rsidRPr="00B1631C">
              <w:rPr>
                <w:lang w:val="en-CA"/>
              </w:rPr>
              <w:t>34</w:t>
            </w:r>
            <w:r>
              <w:rPr>
                <w:lang w:val="en-CA"/>
              </w:rPr>
              <w:t>,</w:t>
            </w:r>
            <w:r w:rsidRPr="00B1631C">
              <w:rPr>
                <w:lang w:val="en-CA"/>
              </w:rPr>
              <w:t>370</w:t>
            </w:r>
          </w:p>
        </w:tc>
        <w:tc>
          <w:tcPr>
            <w:tcW w:w="1045" w:type="dxa"/>
            <w:tcBorders>
              <w:top w:val="single" w:sz="4" w:space="0" w:color="auto"/>
              <w:left w:val="nil"/>
              <w:bottom w:val="single" w:sz="4" w:space="0" w:color="auto"/>
              <w:right w:val="nil"/>
            </w:tcBorders>
            <w:shd w:val="clear" w:color="auto" w:fill="auto"/>
            <w:noWrap/>
            <w:vAlign w:val="center"/>
            <w:hideMark/>
          </w:tcPr>
          <w:p w14:paraId="2D7A4F6E" w14:textId="77777777" w:rsidR="00CF663D" w:rsidRPr="00B1631C" w:rsidRDefault="00CF663D" w:rsidP="00991876">
            <w:pPr>
              <w:jc w:val="right"/>
              <w:rPr>
                <w:lang w:val="en-CA"/>
              </w:rPr>
            </w:pPr>
            <w:r>
              <w:t>51%</w:t>
            </w:r>
          </w:p>
        </w:tc>
        <w:tc>
          <w:tcPr>
            <w:tcW w:w="1105" w:type="dxa"/>
            <w:tcBorders>
              <w:top w:val="single" w:sz="4" w:space="0" w:color="auto"/>
              <w:bottom w:val="single" w:sz="4" w:space="0" w:color="auto"/>
            </w:tcBorders>
            <w:noWrap/>
            <w:vAlign w:val="center"/>
            <w:hideMark/>
          </w:tcPr>
          <w:p w14:paraId="4845F23F" w14:textId="77777777" w:rsidR="00CF663D" w:rsidRPr="00B1631C" w:rsidRDefault="00CF663D" w:rsidP="00991876">
            <w:pPr>
              <w:jc w:val="right"/>
              <w:rPr>
                <w:lang w:val="en-CA"/>
              </w:rPr>
            </w:pPr>
            <w:r w:rsidRPr="00B1631C">
              <w:rPr>
                <w:lang w:val="en-CA"/>
              </w:rPr>
              <w:t>32</w:t>
            </w:r>
            <w:r>
              <w:rPr>
                <w:lang w:val="en-CA"/>
              </w:rPr>
              <w:t>,</w:t>
            </w:r>
            <w:r w:rsidRPr="00B1631C">
              <w:rPr>
                <w:lang w:val="en-CA"/>
              </w:rPr>
              <w:t>405</w:t>
            </w:r>
          </w:p>
        </w:tc>
        <w:tc>
          <w:tcPr>
            <w:tcW w:w="1261" w:type="dxa"/>
            <w:tcBorders>
              <w:top w:val="single" w:sz="4" w:space="0" w:color="auto"/>
              <w:left w:val="nil"/>
              <w:bottom w:val="single" w:sz="4" w:space="0" w:color="auto"/>
              <w:right w:val="single" w:sz="4" w:space="0" w:color="auto"/>
            </w:tcBorders>
            <w:shd w:val="clear" w:color="auto" w:fill="auto"/>
            <w:noWrap/>
            <w:vAlign w:val="center"/>
            <w:hideMark/>
          </w:tcPr>
          <w:p w14:paraId="3E6B3912" w14:textId="77777777" w:rsidR="00CF663D" w:rsidRPr="00B1631C" w:rsidRDefault="00CF663D" w:rsidP="00991876">
            <w:pPr>
              <w:jc w:val="right"/>
              <w:rPr>
                <w:lang w:val="en-CA"/>
              </w:rPr>
            </w:pPr>
            <w:r>
              <w:t>49%</w:t>
            </w:r>
          </w:p>
        </w:tc>
      </w:tr>
      <w:tr w:rsidR="00CF663D" w:rsidRPr="00B1631C" w14:paraId="39DC5CE2" w14:textId="77777777" w:rsidTr="00C36883">
        <w:trPr>
          <w:trHeight w:val="290"/>
        </w:trPr>
        <w:tc>
          <w:tcPr>
            <w:tcW w:w="2850" w:type="dxa"/>
            <w:noWrap/>
            <w:hideMark/>
          </w:tcPr>
          <w:p w14:paraId="72A84292" w14:textId="77777777" w:rsidR="00CF663D" w:rsidRPr="00B1631C" w:rsidRDefault="00CF663D" w:rsidP="00991876">
            <w:pPr>
              <w:rPr>
                <w:lang w:val="en-CA"/>
              </w:rPr>
            </w:pPr>
            <w:r w:rsidRPr="00B1631C">
              <w:rPr>
                <w:lang w:val="en-CA"/>
              </w:rPr>
              <w:t>15 to 64 years</w:t>
            </w:r>
          </w:p>
        </w:tc>
        <w:tc>
          <w:tcPr>
            <w:tcW w:w="1118" w:type="dxa"/>
            <w:noWrap/>
            <w:vAlign w:val="center"/>
            <w:hideMark/>
          </w:tcPr>
          <w:p w14:paraId="3C0EBEFE" w14:textId="77777777" w:rsidR="00CF663D" w:rsidRPr="00B1631C" w:rsidRDefault="00CF663D" w:rsidP="00991876">
            <w:pPr>
              <w:jc w:val="right"/>
              <w:rPr>
                <w:lang w:val="en-CA"/>
              </w:rPr>
            </w:pPr>
            <w:r w:rsidRPr="00B1631C">
              <w:rPr>
                <w:lang w:val="en-CA"/>
              </w:rPr>
              <w:t>261</w:t>
            </w:r>
            <w:r>
              <w:rPr>
                <w:lang w:val="en-CA"/>
              </w:rPr>
              <w:t>,</w:t>
            </w:r>
            <w:r w:rsidRPr="00B1631C">
              <w:rPr>
                <w:lang w:val="en-CA"/>
              </w:rPr>
              <w:t>740</w:t>
            </w:r>
          </w:p>
        </w:tc>
        <w:tc>
          <w:tcPr>
            <w:tcW w:w="950" w:type="dxa"/>
            <w:noWrap/>
            <w:vAlign w:val="center"/>
            <w:hideMark/>
          </w:tcPr>
          <w:p w14:paraId="1CC1FC1A" w14:textId="77777777" w:rsidR="00CF663D" w:rsidRPr="00B1631C" w:rsidRDefault="00CF663D" w:rsidP="00991876">
            <w:pPr>
              <w:jc w:val="right"/>
              <w:rPr>
                <w:lang w:val="en-CA"/>
              </w:rPr>
            </w:pPr>
            <w:r w:rsidRPr="00B1631C">
              <w:rPr>
                <w:lang w:val="en-CA"/>
              </w:rPr>
              <w:t>65.6</w:t>
            </w:r>
            <w:r>
              <w:rPr>
                <w:lang w:val="en-CA"/>
              </w:rPr>
              <w:t>%</w:t>
            </w:r>
          </w:p>
        </w:tc>
        <w:tc>
          <w:tcPr>
            <w:tcW w:w="1021" w:type="dxa"/>
            <w:noWrap/>
            <w:vAlign w:val="center"/>
            <w:hideMark/>
          </w:tcPr>
          <w:p w14:paraId="58F14583" w14:textId="77777777" w:rsidR="00CF663D" w:rsidRPr="00B1631C" w:rsidRDefault="00CF663D" w:rsidP="00991876">
            <w:pPr>
              <w:jc w:val="right"/>
              <w:rPr>
                <w:lang w:val="en-CA"/>
              </w:rPr>
            </w:pPr>
            <w:r w:rsidRPr="00B1631C">
              <w:rPr>
                <w:lang w:val="en-CA"/>
              </w:rPr>
              <w:t>130</w:t>
            </w:r>
            <w:r>
              <w:rPr>
                <w:lang w:val="en-CA"/>
              </w:rPr>
              <w:t>,</w:t>
            </w:r>
            <w:r w:rsidRPr="00B1631C">
              <w:rPr>
                <w:lang w:val="en-CA"/>
              </w:rPr>
              <w:t>110</w:t>
            </w:r>
          </w:p>
        </w:tc>
        <w:tc>
          <w:tcPr>
            <w:tcW w:w="1045" w:type="dxa"/>
            <w:tcBorders>
              <w:top w:val="single" w:sz="4" w:space="0" w:color="auto"/>
              <w:left w:val="nil"/>
              <w:bottom w:val="single" w:sz="4" w:space="0" w:color="auto"/>
              <w:right w:val="nil"/>
            </w:tcBorders>
            <w:shd w:val="clear" w:color="auto" w:fill="auto"/>
            <w:noWrap/>
            <w:vAlign w:val="center"/>
            <w:hideMark/>
          </w:tcPr>
          <w:p w14:paraId="3B04AB26" w14:textId="77777777" w:rsidR="00CF663D" w:rsidRPr="00B1631C" w:rsidRDefault="00CF663D" w:rsidP="00991876">
            <w:pPr>
              <w:jc w:val="right"/>
              <w:rPr>
                <w:lang w:val="en-CA"/>
              </w:rPr>
            </w:pPr>
            <w:r>
              <w:t>50%</w:t>
            </w:r>
          </w:p>
        </w:tc>
        <w:tc>
          <w:tcPr>
            <w:tcW w:w="1105" w:type="dxa"/>
            <w:tcBorders>
              <w:top w:val="single" w:sz="4" w:space="0" w:color="auto"/>
              <w:bottom w:val="single" w:sz="4" w:space="0" w:color="auto"/>
            </w:tcBorders>
            <w:noWrap/>
            <w:vAlign w:val="center"/>
            <w:hideMark/>
          </w:tcPr>
          <w:p w14:paraId="3D26B49C" w14:textId="77777777" w:rsidR="00CF663D" w:rsidRPr="00B1631C" w:rsidRDefault="00CF663D" w:rsidP="00991876">
            <w:pPr>
              <w:jc w:val="right"/>
              <w:rPr>
                <w:lang w:val="en-CA"/>
              </w:rPr>
            </w:pPr>
            <w:r w:rsidRPr="00B1631C">
              <w:rPr>
                <w:lang w:val="en-CA"/>
              </w:rPr>
              <w:t>131</w:t>
            </w:r>
            <w:r>
              <w:rPr>
                <w:lang w:val="en-CA"/>
              </w:rPr>
              <w:t>,</w:t>
            </w:r>
            <w:r w:rsidRPr="00B1631C">
              <w:rPr>
                <w:lang w:val="en-CA"/>
              </w:rPr>
              <w:t>635</w:t>
            </w:r>
          </w:p>
        </w:tc>
        <w:tc>
          <w:tcPr>
            <w:tcW w:w="1261" w:type="dxa"/>
            <w:tcBorders>
              <w:top w:val="single" w:sz="4" w:space="0" w:color="auto"/>
              <w:left w:val="nil"/>
              <w:bottom w:val="single" w:sz="4" w:space="0" w:color="auto"/>
              <w:right w:val="single" w:sz="4" w:space="0" w:color="auto"/>
            </w:tcBorders>
            <w:shd w:val="clear" w:color="auto" w:fill="auto"/>
            <w:noWrap/>
            <w:vAlign w:val="center"/>
            <w:hideMark/>
          </w:tcPr>
          <w:p w14:paraId="10EB9C6B" w14:textId="77777777" w:rsidR="00CF663D" w:rsidRPr="00B1631C" w:rsidRDefault="00CF663D" w:rsidP="00991876">
            <w:pPr>
              <w:jc w:val="right"/>
              <w:rPr>
                <w:lang w:val="en-CA"/>
              </w:rPr>
            </w:pPr>
            <w:r>
              <w:t>50%</w:t>
            </w:r>
          </w:p>
        </w:tc>
      </w:tr>
      <w:tr w:rsidR="00CF663D" w:rsidRPr="00B1631C" w14:paraId="481F2567" w14:textId="77777777" w:rsidTr="00C36883">
        <w:trPr>
          <w:trHeight w:val="290"/>
        </w:trPr>
        <w:tc>
          <w:tcPr>
            <w:tcW w:w="2850" w:type="dxa"/>
            <w:noWrap/>
            <w:hideMark/>
          </w:tcPr>
          <w:p w14:paraId="55E423CA" w14:textId="77777777" w:rsidR="00CF663D" w:rsidRPr="00B1631C" w:rsidRDefault="00CF663D" w:rsidP="00991876">
            <w:pPr>
              <w:rPr>
                <w:lang w:val="en-CA"/>
              </w:rPr>
            </w:pPr>
            <w:r w:rsidRPr="00B1631C">
              <w:rPr>
                <w:lang w:val="en-CA"/>
              </w:rPr>
              <w:t>65 years and over</w:t>
            </w:r>
          </w:p>
        </w:tc>
        <w:tc>
          <w:tcPr>
            <w:tcW w:w="1118" w:type="dxa"/>
            <w:noWrap/>
            <w:vAlign w:val="center"/>
            <w:hideMark/>
          </w:tcPr>
          <w:p w14:paraId="2C3DE67C" w14:textId="34595B31" w:rsidR="00CF663D" w:rsidRPr="00B1631C" w:rsidRDefault="00CF663D" w:rsidP="00035276">
            <w:pPr>
              <w:jc w:val="right"/>
              <w:rPr>
                <w:lang w:val="en-CA"/>
              </w:rPr>
            </w:pPr>
            <w:r w:rsidRPr="00B1631C">
              <w:rPr>
                <w:lang w:val="en-CA"/>
              </w:rPr>
              <w:t>70</w:t>
            </w:r>
            <w:r>
              <w:rPr>
                <w:lang w:val="en-CA"/>
              </w:rPr>
              <w:t>,</w:t>
            </w:r>
            <w:r w:rsidRPr="00B1631C">
              <w:rPr>
                <w:lang w:val="en-CA"/>
              </w:rPr>
              <w:t>44</w:t>
            </w:r>
            <w:r w:rsidR="00035276">
              <w:rPr>
                <w:lang w:val="en-CA"/>
              </w:rPr>
              <w:t>5</w:t>
            </w:r>
          </w:p>
        </w:tc>
        <w:tc>
          <w:tcPr>
            <w:tcW w:w="950" w:type="dxa"/>
            <w:noWrap/>
            <w:vAlign w:val="center"/>
            <w:hideMark/>
          </w:tcPr>
          <w:p w14:paraId="5DBFDE50" w14:textId="77777777" w:rsidR="00CF663D" w:rsidRPr="00B1631C" w:rsidRDefault="00CF663D" w:rsidP="00991876">
            <w:pPr>
              <w:jc w:val="right"/>
              <w:rPr>
                <w:lang w:val="en-CA"/>
              </w:rPr>
            </w:pPr>
            <w:r w:rsidRPr="00B1631C">
              <w:rPr>
                <w:lang w:val="en-CA"/>
              </w:rPr>
              <w:t>17.7</w:t>
            </w:r>
            <w:r>
              <w:rPr>
                <w:lang w:val="en-CA"/>
              </w:rPr>
              <w:t>%</w:t>
            </w:r>
          </w:p>
        </w:tc>
        <w:tc>
          <w:tcPr>
            <w:tcW w:w="1021" w:type="dxa"/>
            <w:noWrap/>
            <w:vAlign w:val="center"/>
            <w:hideMark/>
          </w:tcPr>
          <w:p w14:paraId="24C096E7" w14:textId="77777777" w:rsidR="00CF663D" w:rsidRPr="00B1631C" w:rsidRDefault="00CF663D" w:rsidP="00991876">
            <w:pPr>
              <w:jc w:val="right"/>
              <w:rPr>
                <w:lang w:val="en-CA"/>
              </w:rPr>
            </w:pPr>
            <w:r w:rsidRPr="00B1631C">
              <w:rPr>
                <w:lang w:val="en-CA"/>
              </w:rPr>
              <w:t>31</w:t>
            </w:r>
            <w:r>
              <w:rPr>
                <w:lang w:val="en-CA"/>
              </w:rPr>
              <w:t>,</w:t>
            </w:r>
            <w:r w:rsidRPr="00B1631C">
              <w:rPr>
                <w:lang w:val="en-CA"/>
              </w:rPr>
              <w:t>785</w:t>
            </w:r>
          </w:p>
        </w:tc>
        <w:tc>
          <w:tcPr>
            <w:tcW w:w="1045" w:type="dxa"/>
            <w:tcBorders>
              <w:top w:val="single" w:sz="4" w:space="0" w:color="auto"/>
              <w:left w:val="nil"/>
              <w:bottom w:val="single" w:sz="4" w:space="0" w:color="auto"/>
              <w:right w:val="nil"/>
            </w:tcBorders>
            <w:shd w:val="clear" w:color="auto" w:fill="auto"/>
            <w:noWrap/>
            <w:vAlign w:val="center"/>
            <w:hideMark/>
          </w:tcPr>
          <w:p w14:paraId="0B69EEB8" w14:textId="77777777" w:rsidR="00CF663D" w:rsidRPr="00B1631C" w:rsidRDefault="00CF663D" w:rsidP="00991876">
            <w:pPr>
              <w:jc w:val="right"/>
              <w:rPr>
                <w:lang w:val="en-CA"/>
              </w:rPr>
            </w:pPr>
            <w:r>
              <w:t>45%</w:t>
            </w:r>
          </w:p>
        </w:tc>
        <w:tc>
          <w:tcPr>
            <w:tcW w:w="1105" w:type="dxa"/>
            <w:tcBorders>
              <w:top w:val="single" w:sz="4" w:space="0" w:color="auto"/>
              <w:bottom w:val="single" w:sz="4" w:space="0" w:color="auto"/>
            </w:tcBorders>
            <w:noWrap/>
            <w:vAlign w:val="center"/>
            <w:hideMark/>
          </w:tcPr>
          <w:p w14:paraId="79F7B14D" w14:textId="77777777" w:rsidR="00CF663D" w:rsidRPr="00B1631C" w:rsidRDefault="00CF663D" w:rsidP="00991876">
            <w:pPr>
              <w:jc w:val="right"/>
              <w:rPr>
                <w:lang w:val="en-CA"/>
              </w:rPr>
            </w:pPr>
            <w:r w:rsidRPr="00B1631C">
              <w:rPr>
                <w:lang w:val="en-CA"/>
              </w:rPr>
              <w:t>38</w:t>
            </w:r>
            <w:r>
              <w:rPr>
                <w:lang w:val="en-CA"/>
              </w:rPr>
              <w:t>,</w:t>
            </w:r>
            <w:r w:rsidRPr="00B1631C">
              <w:rPr>
                <w:lang w:val="en-CA"/>
              </w:rPr>
              <w:t>660</w:t>
            </w:r>
          </w:p>
        </w:tc>
        <w:tc>
          <w:tcPr>
            <w:tcW w:w="1261" w:type="dxa"/>
            <w:tcBorders>
              <w:top w:val="single" w:sz="4" w:space="0" w:color="auto"/>
              <w:left w:val="nil"/>
              <w:bottom w:val="single" w:sz="4" w:space="0" w:color="auto"/>
              <w:right w:val="single" w:sz="4" w:space="0" w:color="auto"/>
            </w:tcBorders>
            <w:shd w:val="clear" w:color="auto" w:fill="auto"/>
            <w:noWrap/>
            <w:vAlign w:val="center"/>
            <w:hideMark/>
          </w:tcPr>
          <w:p w14:paraId="2E59DA79" w14:textId="77777777" w:rsidR="00CF663D" w:rsidRPr="00B1631C" w:rsidRDefault="00CF663D" w:rsidP="00991876">
            <w:pPr>
              <w:jc w:val="right"/>
              <w:rPr>
                <w:lang w:val="en-CA"/>
              </w:rPr>
            </w:pPr>
            <w:r>
              <w:t>55%</w:t>
            </w:r>
          </w:p>
        </w:tc>
      </w:tr>
      <w:tr w:rsidR="00CF663D" w:rsidRPr="00B1631C" w14:paraId="57F86B45" w14:textId="77777777" w:rsidTr="00C36883">
        <w:trPr>
          <w:trHeight w:val="290"/>
        </w:trPr>
        <w:tc>
          <w:tcPr>
            <w:tcW w:w="2850" w:type="dxa"/>
            <w:noWrap/>
            <w:hideMark/>
          </w:tcPr>
          <w:p w14:paraId="6DEACB43" w14:textId="77777777" w:rsidR="00CF663D" w:rsidRPr="00B1631C" w:rsidRDefault="00CF663D" w:rsidP="00035276">
            <w:pPr>
              <w:rPr>
                <w:lang w:val="en-CA"/>
              </w:rPr>
            </w:pPr>
            <w:r w:rsidRPr="00B1631C">
              <w:rPr>
                <w:lang w:val="en-CA"/>
              </w:rPr>
              <w:t>85 years and over</w:t>
            </w:r>
          </w:p>
        </w:tc>
        <w:tc>
          <w:tcPr>
            <w:tcW w:w="1118" w:type="dxa"/>
            <w:noWrap/>
            <w:vAlign w:val="center"/>
            <w:hideMark/>
          </w:tcPr>
          <w:p w14:paraId="6384CA4A" w14:textId="15058547" w:rsidR="00CF663D" w:rsidRPr="00B1631C" w:rsidRDefault="00CF663D" w:rsidP="00035276">
            <w:pPr>
              <w:jc w:val="right"/>
              <w:rPr>
                <w:lang w:val="en-CA"/>
              </w:rPr>
            </w:pPr>
            <w:r w:rsidRPr="00B1631C">
              <w:rPr>
                <w:lang w:val="en-CA"/>
              </w:rPr>
              <w:t>9</w:t>
            </w:r>
            <w:r>
              <w:rPr>
                <w:lang w:val="en-CA"/>
              </w:rPr>
              <w:t>,</w:t>
            </w:r>
            <w:r w:rsidRPr="00B1631C">
              <w:rPr>
                <w:lang w:val="en-CA"/>
              </w:rPr>
              <w:t>67</w:t>
            </w:r>
            <w:r w:rsidR="00035276">
              <w:rPr>
                <w:lang w:val="en-CA"/>
              </w:rPr>
              <w:t>5</w:t>
            </w:r>
          </w:p>
        </w:tc>
        <w:tc>
          <w:tcPr>
            <w:tcW w:w="950" w:type="dxa"/>
            <w:noWrap/>
            <w:vAlign w:val="center"/>
            <w:hideMark/>
          </w:tcPr>
          <w:p w14:paraId="785169F2" w14:textId="77777777" w:rsidR="00CF663D" w:rsidRPr="00B1631C" w:rsidRDefault="00CF663D" w:rsidP="00991876">
            <w:pPr>
              <w:jc w:val="right"/>
              <w:rPr>
                <w:lang w:val="en-CA"/>
              </w:rPr>
            </w:pPr>
            <w:r w:rsidRPr="00B1631C">
              <w:rPr>
                <w:lang w:val="en-CA"/>
              </w:rPr>
              <w:t>2.4</w:t>
            </w:r>
            <w:r>
              <w:rPr>
                <w:lang w:val="en-CA"/>
              </w:rPr>
              <w:t>%</w:t>
            </w:r>
          </w:p>
        </w:tc>
        <w:tc>
          <w:tcPr>
            <w:tcW w:w="1021" w:type="dxa"/>
            <w:noWrap/>
            <w:vAlign w:val="center"/>
            <w:hideMark/>
          </w:tcPr>
          <w:p w14:paraId="665A6CC9" w14:textId="77777777" w:rsidR="00CF663D" w:rsidRPr="00B1631C" w:rsidRDefault="00CF663D" w:rsidP="00991876">
            <w:pPr>
              <w:jc w:val="right"/>
              <w:rPr>
                <w:lang w:val="en-CA"/>
              </w:rPr>
            </w:pPr>
            <w:r w:rsidRPr="00B1631C">
              <w:rPr>
                <w:lang w:val="en-CA"/>
              </w:rPr>
              <w:t>3</w:t>
            </w:r>
            <w:r>
              <w:rPr>
                <w:lang w:val="en-CA"/>
              </w:rPr>
              <w:t>,</w:t>
            </w:r>
            <w:r w:rsidRPr="00B1631C">
              <w:rPr>
                <w:lang w:val="en-CA"/>
              </w:rPr>
              <w:t>270</w:t>
            </w:r>
          </w:p>
        </w:tc>
        <w:tc>
          <w:tcPr>
            <w:tcW w:w="1045" w:type="dxa"/>
            <w:tcBorders>
              <w:top w:val="single" w:sz="4" w:space="0" w:color="auto"/>
              <w:left w:val="nil"/>
              <w:bottom w:val="single" w:sz="4" w:space="0" w:color="auto"/>
              <w:right w:val="nil"/>
            </w:tcBorders>
            <w:shd w:val="clear" w:color="auto" w:fill="auto"/>
            <w:noWrap/>
            <w:vAlign w:val="center"/>
            <w:hideMark/>
          </w:tcPr>
          <w:p w14:paraId="360C4F3C" w14:textId="77777777" w:rsidR="00CF663D" w:rsidRPr="00B1631C" w:rsidRDefault="00CF663D" w:rsidP="00991876">
            <w:pPr>
              <w:jc w:val="right"/>
              <w:rPr>
                <w:lang w:val="en-CA"/>
              </w:rPr>
            </w:pPr>
            <w:r>
              <w:t>34%</w:t>
            </w:r>
          </w:p>
        </w:tc>
        <w:tc>
          <w:tcPr>
            <w:tcW w:w="1105" w:type="dxa"/>
            <w:tcBorders>
              <w:top w:val="single" w:sz="4" w:space="0" w:color="auto"/>
              <w:bottom w:val="single" w:sz="4" w:space="0" w:color="auto"/>
            </w:tcBorders>
            <w:noWrap/>
            <w:vAlign w:val="center"/>
            <w:hideMark/>
          </w:tcPr>
          <w:p w14:paraId="11488013" w14:textId="77777777" w:rsidR="00CF663D" w:rsidRPr="00B1631C" w:rsidRDefault="00CF663D" w:rsidP="00991876">
            <w:pPr>
              <w:jc w:val="right"/>
              <w:rPr>
                <w:lang w:val="en-CA"/>
              </w:rPr>
            </w:pPr>
            <w:r w:rsidRPr="00B1631C">
              <w:rPr>
                <w:lang w:val="en-CA"/>
              </w:rPr>
              <w:t>6</w:t>
            </w:r>
            <w:r>
              <w:rPr>
                <w:lang w:val="en-CA"/>
              </w:rPr>
              <w:t>,</w:t>
            </w:r>
            <w:r w:rsidRPr="00B1631C">
              <w:rPr>
                <w:lang w:val="en-CA"/>
              </w:rPr>
              <w:t>395</w:t>
            </w:r>
          </w:p>
        </w:tc>
        <w:tc>
          <w:tcPr>
            <w:tcW w:w="1261" w:type="dxa"/>
            <w:tcBorders>
              <w:top w:val="single" w:sz="4" w:space="0" w:color="auto"/>
              <w:left w:val="nil"/>
              <w:bottom w:val="single" w:sz="4" w:space="0" w:color="auto"/>
              <w:right w:val="single" w:sz="4" w:space="0" w:color="auto"/>
            </w:tcBorders>
            <w:shd w:val="clear" w:color="auto" w:fill="auto"/>
            <w:noWrap/>
            <w:vAlign w:val="center"/>
            <w:hideMark/>
          </w:tcPr>
          <w:p w14:paraId="25661320" w14:textId="77777777" w:rsidR="00CF663D" w:rsidRPr="00B1631C" w:rsidRDefault="00CF663D" w:rsidP="00991876">
            <w:pPr>
              <w:jc w:val="right"/>
              <w:rPr>
                <w:lang w:val="en-CA"/>
              </w:rPr>
            </w:pPr>
            <w:r>
              <w:t>66%</w:t>
            </w:r>
          </w:p>
        </w:tc>
      </w:tr>
      <w:tr w:rsidR="00CF663D" w:rsidRPr="00B1631C" w14:paraId="0C8FCA88" w14:textId="77777777" w:rsidTr="00C36883">
        <w:trPr>
          <w:trHeight w:val="290"/>
        </w:trPr>
        <w:tc>
          <w:tcPr>
            <w:tcW w:w="2850" w:type="dxa"/>
            <w:noWrap/>
            <w:hideMark/>
          </w:tcPr>
          <w:p w14:paraId="70381C31" w14:textId="77777777" w:rsidR="00CF663D" w:rsidRPr="00B1631C" w:rsidRDefault="00CF663D" w:rsidP="00991876">
            <w:pPr>
              <w:rPr>
                <w:lang w:val="en-CA"/>
              </w:rPr>
            </w:pPr>
            <w:r w:rsidRPr="00B1631C">
              <w:rPr>
                <w:lang w:val="en-CA"/>
              </w:rPr>
              <w:t>Average age of population</w:t>
            </w:r>
          </w:p>
        </w:tc>
        <w:tc>
          <w:tcPr>
            <w:tcW w:w="1118" w:type="dxa"/>
            <w:noWrap/>
            <w:vAlign w:val="center"/>
            <w:hideMark/>
          </w:tcPr>
          <w:p w14:paraId="339E73BF" w14:textId="77777777" w:rsidR="00CF663D" w:rsidRPr="00B1631C" w:rsidRDefault="00CF663D" w:rsidP="00991876">
            <w:pPr>
              <w:jc w:val="right"/>
              <w:rPr>
                <w:lang w:val="en-CA"/>
              </w:rPr>
            </w:pPr>
            <w:r w:rsidRPr="00B1631C">
              <w:rPr>
                <w:lang w:val="en-CA"/>
              </w:rPr>
              <w:t>41.4</w:t>
            </w:r>
          </w:p>
        </w:tc>
        <w:tc>
          <w:tcPr>
            <w:tcW w:w="950" w:type="dxa"/>
            <w:noWrap/>
            <w:vAlign w:val="center"/>
            <w:hideMark/>
          </w:tcPr>
          <w:p w14:paraId="60CB283F" w14:textId="77777777" w:rsidR="00CF663D" w:rsidRPr="00B1631C" w:rsidRDefault="00CF663D" w:rsidP="00991876">
            <w:pPr>
              <w:jc w:val="right"/>
              <w:rPr>
                <w:lang w:val="en-CA"/>
              </w:rPr>
            </w:pPr>
          </w:p>
        </w:tc>
        <w:tc>
          <w:tcPr>
            <w:tcW w:w="1021" w:type="dxa"/>
            <w:noWrap/>
            <w:vAlign w:val="center"/>
            <w:hideMark/>
          </w:tcPr>
          <w:p w14:paraId="6CD3EC20" w14:textId="77777777" w:rsidR="00CF663D" w:rsidRPr="00B1631C" w:rsidRDefault="00CF663D" w:rsidP="00991876">
            <w:pPr>
              <w:jc w:val="right"/>
              <w:rPr>
                <w:lang w:val="en-CA"/>
              </w:rPr>
            </w:pPr>
            <w:r>
              <w:rPr>
                <w:lang w:val="en-CA"/>
              </w:rPr>
              <w:t>40.3</w:t>
            </w:r>
          </w:p>
        </w:tc>
        <w:tc>
          <w:tcPr>
            <w:tcW w:w="1045" w:type="dxa"/>
            <w:tcBorders>
              <w:top w:val="single" w:sz="4" w:space="0" w:color="auto"/>
            </w:tcBorders>
            <w:noWrap/>
            <w:vAlign w:val="center"/>
            <w:hideMark/>
          </w:tcPr>
          <w:p w14:paraId="19166F67" w14:textId="77777777" w:rsidR="00CF663D" w:rsidRPr="00B1631C" w:rsidRDefault="00CF663D" w:rsidP="00991876">
            <w:pPr>
              <w:jc w:val="right"/>
              <w:rPr>
                <w:lang w:val="en-CA"/>
              </w:rPr>
            </w:pPr>
          </w:p>
        </w:tc>
        <w:tc>
          <w:tcPr>
            <w:tcW w:w="1105" w:type="dxa"/>
            <w:tcBorders>
              <w:top w:val="single" w:sz="4" w:space="0" w:color="auto"/>
            </w:tcBorders>
            <w:noWrap/>
            <w:vAlign w:val="center"/>
            <w:hideMark/>
          </w:tcPr>
          <w:p w14:paraId="0CBC8BED" w14:textId="77777777" w:rsidR="00CF663D" w:rsidRPr="00B1631C" w:rsidRDefault="00CF663D" w:rsidP="00991876">
            <w:pPr>
              <w:jc w:val="right"/>
              <w:rPr>
                <w:lang w:val="en-CA"/>
              </w:rPr>
            </w:pPr>
            <w:r>
              <w:rPr>
                <w:lang w:val="en-CA"/>
              </w:rPr>
              <w:t>42.4</w:t>
            </w:r>
          </w:p>
        </w:tc>
        <w:tc>
          <w:tcPr>
            <w:tcW w:w="1261" w:type="dxa"/>
            <w:tcBorders>
              <w:top w:val="single" w:sz="4" w:space="0" w:color="auto"/>
            </w:tcBorders>
            <w:noWrap/>
            <w:vAlign w:val="center"/>
            <w:hideMark/>
          </w:tcPr>
          <w:p w14:paraId="3850BDD8" w14:textId="77777777" w:rsidR="00CF663D" w:rsidRPr="00B1631C" w:rsidRDefault="00CF663D" w:rsidP="00991876">
            <w:pPr>
              <w:jc w:val="right"/>
              <w:rPr>
                <w:lang w:val="en-CA"/>
              </w:rPr>
            </w:pPr>
          </w:p>
        </w:tc>
      </w:tr>
      <w:tr w:rsidR="00CF663D" w:rsidRPr="00B1631C" w14:paraId="35148CC6" w14:textId="77777777" w:rsidTr="00C36883">
        <w:trPr>
          <w:trHeight w:val="290"/>
        </w:trPr>
        <w:tc>
          <w:tcPr>
            <w:tcW w:w="2850" w:type="dxa"/>
            <w:noWrap/>
            <w:hideMark/>
          </w:tcPr>
          <w:p w14:paraId="03598CB1" w14:textId="77777777" w:rsidR="00CF663D" w:rsidRPr="00B1631C" w:rsidRDefault="00CF663D" w:rsidP="00991876">
            <w:pPr>
              <w:rPr>
                <w:lang w:val="en-CA"/>
              </w:rPr>
            </w:pPr>
            <w:r w:rsidRPr="00B1631C">
              <w:rPr>
                <w:lang w:val="en-CA"/>
              </w:rPr>
              <w:t>Median age of population</w:t>
            </w:r>
          </w:p>
        </w:tc>
        <w:tc>
          <w:tcPr>
            <w:tcW w:w="1118" w:type="dxa"/>
            <w:noWrap/>
            <w:vAlign w:val="center"/>
            <w:hideMark/>
          </w:tcPr>
          <w:p w14:paraId="1D770824" w14:textId="77777777" w:rsidR="00CF663D" w:rsidRPr="00B1631C" w:rsidRDefault="00CF663D" w:rsidP="00991876">
            <w:pPr>
              <w:jc w:val="right"/>
              <w:rPr>
                <w:lang w:val="en-CA"/>
              </w:rPr>
            </w:pPr>
            <w:r w:rsidRPr="00B1631C">
              <w:rPr>
                <w:lang w:val="en-CA"/>
              </w:rPr>
              <w:t>42.4</w:t>
            </w:r>
          </w:p>
        </w:tc>
        <w:tc>
          <w:tcPr>
            <w:tcW w:w="950" w:type="dxa"/>
            <w:noWrap/>
            <w:vAlign w:val="center"/>
            <w:hideMark/>
          </w:tcPr>
          <w:p w14:paraId="7A801C80" w14:textId="77777777" w:rsidR="00CF663D" w:rsidRPr="00B1631C" w:rsidRDefault="00CF663D" w:rsidP="00991876">
            <w:pPr>
              <w:jc w:val="right"/>
              <w:rPr>
                <w:lang w:val="en-CA"/>
              </w:rPr>
            </w:pPr>
          </w:p>
        </w:tc>
        <w:tc>
          <w:tcPr>
            <w:tcW w:w="1021" w:type="dxa"/>
            <w:noWrap/>
            <w:vAlign w:val="center"/>
            <w:hideMark/>
          </w:tcPr>
          <w:p w14:paraId="1FD24906" w14:textId="77777777" w:rsidR="00CF663D" w:rsidRPr="00B1631C" w:rsidRDefault="00CF663D" w:rsidP="00991876">
            <w:pPr>
              <w:jc w:val="right"/>
              <w:rPr>
                <w:lang w:val="en-CA"/>
              </w:rPr>
            </w:pPr>
            <w:r>
              <w:rPr>
                <w:lang w:val="en-CA"/>
              </w:rPr>
              <w:t>41.3</w:t>
            </w:r>
          </w:p>
        </w:tc>
        <w:tc>
          <w:tcPr>
            <w:tcW w:w="1045" w:type="dxa"/>
            <w:noWrap/>
            <w:vAlign w:val="center"/>
            <w:hideMark/>
          </w:tcPr>
          <w:p w14:paraId="61481BA8" w14:textId="77777777" w:rsidR="00CF663D" w:rsidRPr="00B1631C" w:rsidRDefault="00CF663D" w:rsidP="00991876">
            <w:pPr>
              <w:jc w:val="right"/>
              <w:rPr>
                <w:lang w:val="en-CA"/>
              </w:rPr>
            </w:pPr>
          </w:p>
        </w:tc>
        <w:tc>
          <w:tcPr>
            <w:tcW w:w="1105" w:type="dxa"/>
            <w:noWrap/>
            <w:vAlign w:val="center"/>
            <w:hideMark/>
          </w:tcPr>
          <w:p w14:paraId="2659E9E1" w14:textId="77777777" w:rsidR="00CF663D" w:rsidRPr="00B1631C" w:rsidRDefault="00CF663D" w:rsidP="00991876">
            <w:pPr>
              <w:jc w:val="right"/>
              <w:rPr>
                <w:lang w:val="en-CA"/>
              </w:rPr>
            </w:pPr>
            <w:r>
              <w:rPr>
                <w:lang w:val="en-CA"/>
              </w:rPr>
              <w:t>43.5</w:t>
            </w:r>
          </w:p>
        </w:tc>
        <w:tc>
          <w:tcPr>
            <w:tcW w:w="1261" w:type="dxa"/>
            <w:noWrap/>
            <w:vAlign w:val="center"/>
            <w:hideMark/>
          </w:tcPr>
          <w:p w14:paraId="626E1B27" w14:textId="77777777" w:rsidR="00CF663D" w:rsidRPr="00B1631C" w:rsidRDefault="00CF663D" w:rsidP="00991876">
            <w:pPr>
              <w:jc w:val="right"/>
              <w:rPr>
                <w:lang w:val="en-CA"/>
              </w:rPr>
            </w:pPr>
          </w:p>
        </w:tc>
      </w:tr>
    </w:tbl>
    <w:p w14:paraId="7C3E0CCB" w14:textId="6EE17F74" w:rsidR="00C36883" w:rsidRDefault="00C36883" w:rsidP="00C36883">
      <w:pPr>
        <w:spacing w:before="0" w:after="240"/>
      </w:pPr>
      <w:r>
        <w:t xml:space="preserve">Source: </w:t>
      </w:r>
      <w:r w:rsidRPr="00F77491">
        <w:t>Statistics Canada, 2016 Census of Population.</w:t>
      </w:r>
    </w:p>
    <w:p w14:paraId="0E7A9637" w14:textId="0CFA3121" w:rsidR="00940A3E" w:rsidRDefault="00CF663D" w:rsidP="00940A3E">
      <w:pPr>
        <w:spacing w:before="360" w:after="240"/>
        <w:rPr>
          <w:lang w:val="en-US"/>
        </w:rPr>
      </w:pPr>
      <w:r w:rsidRPr="007B7B63">
        <w:t>Population projections prepared by Statistics Canada and the Ministry of Finance Ontario (Ministry of Finance, 2018) predict overall population growth for Windsor and Essex County of 40,438 from 2017 to 2030 (Figure 44). This is largely due to a notable increase in the population 65 and over and a limited increase in the 0-14 age range. This is reflective of an aging population and a lowered birth rate (Table 84)</w:t>
      </w:r>
      <w:r w:rsidRPr="00F77491">
        <w:rPr>
          <w:lang w:val="en-US"/>
        </w:rPr>
        <w:t>.</w:t>
      </w:r>
      <w:r w:rsidR="00940A3E">
        <w:rPr>
          <w:lang w:val="en-US"/>
        </w:rPr>
        <w:br w:type="page"/>
      </w:r>
    </w:p>
    <w:p w14:paraId="6CD1BF55" w14:textId="1AEB4CB0" w:rsidR="00940A3E" w:rsidRDefault="00940A3E" w:rsidP="00253B13">
      <w:pPr>
        <w:spacing w:before="360" w:after="240"/>
        <w:rPr>
          <w:lang w:val="en-US"/>
        </w:rPr>
      </w:pPr>
      <w:r w:rsidRPr="007B7B63">
        <w:rPr>
          <w:noProof/>
          <w:lang w:val="en-US"/>
        </w:rPr>
        <w:drawing>
          <wp:anchor distT="0" distB="0" distL="114300" distR="114300" simplePos="0" relativeHeight="251811840" behindDoc="1" locked="0" layoutInCell="1" allowOverlap="1" wp14:anchorId="3FAD2FE6" wp14:editId="11223684">
            <wp:simplePos x="0" y="0"/>
            <wp:positionH relativeFrom="margin">
              <wp:posOffset>-784</wp:posOffset>
            </wp:positionH>
            <wp:positionV relativeFrom="page">
              <wp:posOffset>1386578</wp:posOffset>
            </wp:positionV>
            <wp:extent cx="5857875" cy="3265170"/>
            <wp:effectExtent l="0" t="0" r="9525" b="11430"/>
            <wp:wrapTight wrapText="bothSides">
              <wp:wrapPolygon edited="0">
                <wp:start x="0" y="0"/>
                <wp:lineTo x="0" y="21550"/>
                <wp:lineTo x="21565" y="21550"/>
                <wp:lineTo x="21565" y="0"/>
                <wp:lineTo x="0" y="0"/>
              </wp:wrapPolygon>
            </wp:wrapTight>
            <wp:docPr id="182" name="Chart 182" descr="A picture of a graph depicting the projected rise in population in windsor and Essex County, from 2017 to 2030 (projected to rise from 412,259 to 452,697)." title="Total Population Projections for Windsor and Essex County for 2017 to 2030"/>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anchor>
        </w:drawing>
      </w:r>
      <w:r w:rsidRPr="007B7B63">
        <w:rPr>
          <w:noProof/>
          <w:lang w:val="en-US"/>
        </w:rPr>
        <mc:AlternateContent>
          <mc:Choice Requires="wps">
            <w:drawing>
              <wp:anchor distT="0" distB="0" distL="114300" distR="114300" simplePos="0" relativeHeight="251797504" behindDoc="0" locked="0" layoutInCell="1" allowOverlap="1" wp14:anchorId="33E7E740" wp14:editId="5991D318">
                <wp:simplePos x="0" y="0"/>
                <wp:positionH relativeFrom="margin">
                  <wp:align>left</wp:align>
                </wp:positionH>
                <wp:positionV relativeFrom="paragraph">
                  <wp:posOffset>486</wp:posOffset>
                </wp:positionV>
                <wp:extent cx="5336540" cy="316230"/>
                <wp:effectExtent l="0" t="0" r="0" b="7620"/>
                <wp:wrapTopAndBottom/>
                <wp:docPr id="164" name="Text Box 164"/>
                <wp:cNvGraphicFramePr/>
                <a:graphic xmlns:a="http://schemas.openxmlformats.org/drawingml/2006/main">
                  <a:graphicData uri="http://schemas.microsoft.com/office/word/2010/wordprocessingShape">
                    <wps:wsp>
                      <wps:cNvSpPr txBox="1"/>
                      <wps:spPr>
                        <a:xfrm>
                          <a:off x="0" y="0"/>
                          <a:ext cx="5336540" cy="316230"/>
                        </a:xfrm>
                        <a:prstGeom prst="rect">
                          <a:avLst/>
                        </a:prstGeom>
                        <a:solidFill>
                          <a:prstClr val="white"/>
                        </a:solidFill>
                        <a:ln>
                          <a:noFill/>
                        </a:ln>
                      </wps:spPr>
                      <wps:txbx>
                        <w:txbxContent>
                          <w:p w14:paraId="26CBCA2B" w14:textId="1C975631" w:rsidR="009D5370" w:rsidRPr="00620CF4" w:rsidRDefault="009D5370" w:rsidP="00CF663D">
                            <w:pPr>
                              <w:pStyle w:val="Caption"/>
                              <w:rPr>
                                <w:noProof/>
                              </w:rPr>
                            </w:pPr>
                            <w:r>
                              <w:t xml:space="preserve">Figure </w:t>
                            </w:r>
                            <w:fldSimple w:instr=" SEQ Figure \* ARABIC ">
                              <w:r w:rsidR="002B0E49">
                                <w:rPr>
                                  <w:noProof/>
                                </w:rPr>
                                <w:t>44</w:t>
                              </w:r>
                            </w:fldSimple>
                            <w:r>
                              <w:t>: Total Population Projections for Windsor and Essex County, 2017 to 2030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7E740" id="Text Box 164" o:spid="_x0000_s1041" type="#_x0000_t202" style="position:absolute;margin-left:0;margin-top:.05pt;width:420.2pt;height:24.9pt;z-index:251797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" stroked="f">
                <v:textbox inset="0,0,0,0">
                  <w:txbxContent>
                    <w:p w14:paraId="26CBCA2B" w14:textId="1C975631" w:rsidR="009D5370" w:rsidRPr="00620CF4" w:rsidRDefault="009D5370" w:rsidP="00CF663D">
                      <w:pPr>
                        <w:pStyle w:val="Caption"/>
                        <w:rPr>
                          <w:noProof/>
                        </w:rPr>
                      </w:pPr>
                      <w:r>
                        <w:t xml:space="preserve">Figure </w:t>
                      </w:r>
                      <w:r w:rsidR="008A757E">
                        <w:fldChar w:fldCharType="begin"/>
                      </w:r>
                      <w:r w:rsidR="008A757E">
                        <w:instrText xml:space="preserve"> SEQ Figure \* ARABIC </w:instrText>
                      </w:r>
                      <w:r w:rsidR="008A757E">
                        <w:fldChar w:fldCharType="separate"/>
                      </w:r>
                      <w:r w:rsidR="002B0E49">
                        <w:rPr>
                          <w:noProof/>
                        </w:rPr>
                        <w:t>44</w:t>
                      </w:r>
                      <w:r w:rsidR="008A757E">
                        <w:rPr>
                          <w:noProof/>
                        </w:rPr>
                        <w:fldChar w:fldCharType="end"/>
                      </w:r>
                      <w:r>
                        <w:t>: Total Population Projections for Windsor and Essex County, 2017 to 2030</w:t>
                      </w:r>
                    </w:p>
                  </w:txbxContent>
                </v:textbox>
                <w10:wrap type="topAndBottom" anchorx="margin"/>
              </v:shape>
            </w:pict>
          </mc:Fallback>
        </mc:AlternateContent>
      </w:r>
    </w:p>
    <w:p w14:paraId="714D1C3C" w14:textId="00F034F2" w:rsidR="00CF663D"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84</w:t>
      </w:r>
      <w:r>
        <w:rPr>
          <w:noProof/>
        </w:rPr>
        <w:fldChar w:fldCharType="end"/>
      </w:r>
      <w:r>
        <w:t xml:space="preserve">: </w:t>
      </w:r>
      <w:r w:rsidRPr="00B261FB">
        <w:t>Population Project</w:t>
      </w:r>
      <w:r>
        <w:t>ion</w:t>
      </w:r>
      <w:r w:rsidRPr="00B261FB">
        <w:t xml:space="preserve">s for </w:t>
      </w:r>
      <w:r>
        <w:t xml:space="preserve">Windsor and Essex County </w:t>
      </w:r>
      <w:r w:rsidRPr="00B261FB">
        <w:t>by Age Group and Total Population</w:t>
      </w:r>
    </w:p>
    <w:tbl>
      <w:tblPr>
        <w:tblStyle w:val="TableGrid"/>
        <w:tblW w:w="8815" w:type="dxa"/>
        <w:tblLook w:val="04A0" w:firstRow="1" w:lastRow="0" w:firstColumn="1" w:lastColumn="0" w:noHBand="0" w:noVBand="1"/>
        <w:tblCaption w:val="Population Projections for Windsor and Essex County by Age Group and Total Population"/>
        <w:tblDescription w:val="A listing of the projected population growth in Windsor and Essex County by age group (0-14, 15-64, 65+ and 85+) from 2017 to 2030. The projected total population is predicted to rise by 40,438 people by 2030."/>
      </w:tblPr>
      <w:tblGrid>
        <w:gridCol w:w="3137"/>
        <w:gridCol w:w="1006"/>
        <w:gridCol w:w="1006"/>
        <w:gridCol w:w="1041"/>
        <w:gridCol w:w="1041"/>
        <w:gridCol w:w="1584"/>
      </w:tblGrid>
      <w:tr w:rsidR="00CF663D" w:rsidRPr="001C7830" w14:paraId="56E8480E" w14:textId="77777777" w:rsidTr="00951357">
        <w:trPr>
          <w:trHeight w:val="620"/>
          <w:tblHeader/>
        </w:trPr>
        <w:tc>
          <w:tcPr>
            <w:tcW w:w="3137" w:type="dxa"/>
            <w:shd w:val="clear" w:color="auto" w:fill="A3DEDD" w:themeFill="accent1" w:themeFillTint="99"/>
            <w:noWrap/>
            <w:vAlign w:val="center"/>
            <w:hideMark/>
          </w:tcPr>
          <w:p w14:paraId="36410AC1" w14:textId="4FDD4E6A" w:rsidR="00CF663D" w:rsidRPr="001C7830" w:rsidRDefault="00CF663D" w:rsidP="00951357">
            <w:pPr>
              <w:jc w:val="center"/>
              <w:rPr>
                <w:lang w:val="en-CA"/>
              </w:rPr>
            </w:pPr>
          </w:p>
        </w:tc>
        <w:tc>
          <w:tcPr>
            <w:tcW w:w="1006" w:type="dxa"/>
            <w:shd w:val="clear" w:color="auto" w:fill="A3DEDD" w:themeFill="accent1" w:themeFillTint="99"/>
            <w:noWrap/>
            <w:vAlign w:val="center"/>
            <w:hideMark/>
          </w:tcPr>
          <w:p w14:paraId="784669BF" w14:textId="77777777" w:rsidR="00CF663D" w:rsidRPr="001C7830" w:rsidRDefault="00CF663D" w:rsidP="00951357">
            <w:pPr>
              <w:jc w:val="center"/>
              <w:rPr>
                <w:b/>
                <w:bCs/>
                <w:lang w:val="en-CA"/>
              </w:rPr>
            </w:pPr>
            <w:r w:rsidRPr="001C7830">
              <w:rPr>
                <w:b/>
                <w:bCs/>
                <w:lang w:val="en-CA"/>
              </w:rPr>
              <w:t>2017</w:t>
            </w:r>
          </w:p>
        </w:tc>
        <w:tc>
          <w:tcPr>
            <w:tcW w:w="1006" w:type="dxa"/>
            <w:shd w:val="clear" w:color="auto" w:fill="A3DEDD" w:themeFill="accent1" w:themeFillTint="99"/>
            <w:noWrap/>
            <w:vAlign w:val="center"/>
            <w:hideMark/>
          </w:tcPr>
          <w:p w14:paraId="4053CA35" w14:textId="77777777" w:rsidR="00CF663D" w:rsidRPr="001C7830" w:rsidRDefault="00CF663D" w:rsidP="00951357">
            <w:pPr>
              <w:jc w:val="center"/>
              <w:rPr>
                <w:b/>
                <w:bCs/>
                <w:lang w:val="en-CA"/>
              </w:rPr>
            </w:pPr>
            <w:r w:rsidRPr="001C7830">
              <w:rPr>
                <w:b/>
                <w:bCs/>
                <w:lang w:val="en-CA"/>
              </w:rPr>
              <w:t>2020</w:t>
            </w:r>
          </w:p>
        </w:tc>
        <w:tc>
          <w:tcPr>
            <w:tcW w:w="1041" w:type="dxa"/>
            <w:shd w:val="clear" w:color="auto" w:fill="A3DEDD" w:themeFill="accent1" w:themeFillTint="99"/>
            <w:noWrap/>
            <w:vAlign w:val="center"/>
            <w:hideMark/>
          </w:tcPr>
          <w:p w14:paraId="69813CFA" w14:textId="77777777" w:rsidR="00CF663D" w:rsidRPr="001C7830" w:rsidRDefault="00CF663D" w:rsidP="00951357">
            <w:pPr>
              <w:jc w:val="center"/>
              <w:rPr>
                <w:b/>
                <w:bCs/>
                <w:lang w:val="en-CA"/>
              </w:rPr>
            </w:pPr>
            <w:r w:rsidRPr="001C7830">
              <w:rPr>
                <w:b/>
                <w:bCs/>
                <w:lang w:val="en-CA"/>
              </w:rPr>
              <w:t>2025</w:t>
            </w:r>
          </w:p>
        </w:tc>
        <w:tc>
          <w:tcPr>
            <w:tcW w:w="1041" w:type="dxa"/>
            <w:shd w:val="clear" w:color="auto" w:fill="A3DEDD" w:themeFill="accent1" w:themeFillTint="99"/>
            <w:noWrap/>
            <w:vAlign w:val="center"/>
            <w:hideMark/>
          </w:tcPr>
          <w:p w14:paraId="1E0D27FA" w14:textId="77777777" w:rsidR="00CF663D" w:rsidRPr="001C7830" w:rsidRDefault="00CF663D" w:rsidP="00951357">
            <w:pPr>
              <w:jc w:val="center"/>
              <w:rPr>
                <w:b/>
                <w:bCs/>
                <w:lang w:val="en-CA"/>
              </w:rPr>
            </w:pPr>
            <w:r w:rsidRPr="001C7830">
              <w:rPr>
                <w:b/>
                <w:bCs/>
                <w:lang w:val="en-CA"/>
              </w:rPr>
              <w:t>2030</w:t>
            </w:r>
          </w:p>
        </w:tc>
        <w:tc>
          <w:tcPr>
            <w:tcW w:w="1584" w:type="dxa"/>
            <w:shd w:val="clear" w:color="auto" w:fill="A3DEDD" w:themeFill="accent1" w:themeFillTint="99"/>
            <w:vAlign w:val="center"/>
            <w:hideMark/>
          </w:tcPr>
          <w:p w14:paraId="79C35D89" w14:textId="77777777" w:rsidR="00CF663D" w:rsidRPr="001C7830" w:rsidRDefault="00CF663D" w:rsidP="00951357">
            <w:pPr>
              <w:jc w:val="center"/>
              <w:rPr>
                <w:b/>
                <w:bCs/>
                <w:lang w:val="en-CA"/>
              </w:rPr>
            </w:pPr>
            <w:r w:rsidRPr="001C7830">
              <w:rPr>
                <w:b/>
                <w:bCs/>
                <w:lang w:val="en-CA"/>
              </w:rPr>
              <w:t xml:space="preserve">Change </w:t>
            </w:r>
            <w:r w:rsidRPr="001C7830">
              <w:rPr>
                <w:b/>
                <w:bCs/>
                <w:lang w:val="en-CA"/>
              </w:rPr>
              <w:br/>
              <w:t>2017-2030</w:t>
            </w:r>
          </w:p>
        </w:tc>
      </w:tr>
      <w:tr w:rsidR="00CF663D" w:rsidRPr="001C7830" w14:paraId="253526DB" w14:textId="77777777" w:rsidTr="00991876">
        <w:trPr>
          <w:trHeight w:val="310"/>
        </w:trPr>
        <w:tc>
          <w:tcPr>
            <w:tcW w:w="3137" w:type="dxa"/>
            <w:noWrap/>
            <w:hideMark/>
          </w:tcPr>
          <w:p w14:paraId="28212185" w14:textId="77777777" w:rsidR="00CF663D" w:rsidRPr="001C7830" w:rsidRDefault="00CF663D" w:rsidP="00991876">
            <w:pPr>
              <w:rPr>
                <w:lang w:val="en-CA"/>
              </w:rPr>
            </w:pPr>
            <w:r w:rsidRPr="001C7830">
              <w:rPr>
                <w:lang w:val="en-CA"/>
              </w:rPr>
              <w:t>0 to 14 years</w:t>
            </w:r>
          </w:p>
        </w:tc>
        <w:tc>
          <w:tcPr>
            <w:tcW w:w="1006" w:type="dxa"/>
            <w:noWrap/>
            <w:vAlign w:val="center"/>
            <w:hideMark/>
          </w:tcPr>
          <w:p w14:paraId="1A0FBC64" w14:textId="77777777" w:rsidR="00CF663D" w:rsidRPr="001C7830" w:rsidRDefault="00CF663D" w:rsidP="00991876">
            <w:pPr>
              <w:jc w:val="right"/>
              <w:rPr>
                <w:lang w:val="en-CA"/>
              </w:rPr>
            </w:pPr>
            <w:r w:rsidRPr="001C7830">
              <w:rPr>
                <w:lang w:val="en-CA"/>
              </w:rPr>
              <w:t>66,803</w:t>
            </w:r>
          </w:p>
        </w:tc>
        <w:tc>
          <w:tcPr>
            <w:tcW w:w="1006" w:type="dxa"/>
            <w:noWrap/>
            <w:vAlign w:val="center"/>
            <w:hideMark/>
          </w:tcPr>
          <w:p w14:paraId="68BB1055" w14:textId="77777777" w:rsidR="00CF663D" w:rsidRPr="001C7830" w:rsidRDefault="00CF663D" w:rsidP="00991876">
            <w:pPr>
              <w:jc w:val="right"/>
              <w:rPr>
                <w:lang w:val="en-CA"/>
              </w:rPr>
            </w:pPr>
            <w:r w:rsidRPr="001C7830">
              <w:rPr>
                <w:lang w:val="en-CA"/>
              </w:rPr>
              <w:t>66,533</w:t>
            </w:r>
          </w:p>
        </w:tc>
        <w:tc>
          <w:tcPr>
            <w:tcW w:w="1041" w:type="dxa"/>
            <w:noWrap/>
            <w:vAlign w:val="center"/>
            <w:hideMark/>
          </w:tcPr>
          <w:p w14:paraId="6B6E7C12" w14:textId="77777777" w:rsidR="00CF663D" w:rsidRPr="001C7830" w:rsidRDefault="00CF663D" w:rsidP="00991876">
            <w:pPr>
              <w:jc w:val="right"/>
              <w:rPr>
                <w:lang w:val="en-CA"/>
              </w:rPr>
            </w:pPr>
            <w:r w:rsidRPr="001C7830">
              <w:rPr>
                <w:lang w:val="en-CA"/>
              </w:rPr>
              <w:t>67,157</w:t>
            </w:r>
          </w:p>
        </w:tc>
        <w:tc>
          <w:tcPr>
            <w:tcW w:w="1041" w:type="dxa"/>
            <w:noWrap/>
            <w:vAlign w:val="center"/>
            <w:hideMark/>
          </w:tcPr>
          <w:p w14:paraId="089AADA9" w14:textId="77777777" w:rsidR="00CF663D" w:rsidRPr="001C7830" w:rsidRDefault="00CF663D" w:rsidP="00991876">
            <w:pPr>
              <w:jc w:val="right"/>
              <w:rPr>
                <w:lang w:val="en-CA"/>
              </w:rPr>
            </w:pPr>
            <w:r w:rsidRPr="001C7830">
              <w:rPr>
                <w:lang w:val="en-CA"/>
              </w:rPr>
              <w:t>69,405</w:t>
            </w:r>
          </w:p>
        </w:tc>
        <w:tc>
          <w:tcPr>
            <w:tcW w:w="1584" w:type="dxa"/>
            <w:noWrap/>
            <w:vAlign w:val="center"/>
            <w:hideMark/>
          </w:tcPr>
          <w:p w14:paraId="3104EE42" w14:textId="77777777" w:rsidR="00CF663D" w:rsidRPr="001C7830" w:rsidRDefault="00CF663D" w:rsidP="00991876">
            <w:pPr>
              <w:jc w:val="right"/>
              <w:rPr>
                <w:lang w:val="en-CA"/>
              </w:rPr>
            </w:pPr>
            <w:r w:rsidRPr="001C7830">
              <w:rPr>
                <w:lang w:val="en-CA"/>
              </w:rPr>
              <w:t>2,602</w:t>
            </w:r>
          </w:p>
        </w:tc>
      </w:tr>
      <w:tr w:rsidR="00CF663D" w:rsidRPr="001C7830" w14:paraId="74F34D5E" w14:textId="77777777" w:rsidTr="00991876">
        <w:trPr>
          <w:trHeight w:val="310"/>
        </w:trPr>
        <w:tc>
          <w:tcPr>
            <w:tcW w:w="3137" w:type="dxa"/>
            <w:noWrap/>
            <w:hideMark/>
          </w:tcPr>
          <w:p w14:paraId="032060FA" w14:textId="77777777" w:rsidR="00CF663D" w:rsidRPr="001C7830" w:rsidRDefault="00CF663D" w:rsidP="00991876">
            <w:pPr>
              <w:rPr>
                <w:lang w:val="en-CA"/>
              </w:rPr>
            </w:pPr>
            <w:r w:rsidRPr="001C7830">
              <w:rPr>
                <w:lang w:val="en-CA"/>
              </w:rPr>
              <w:t>15 to 64 years</w:t>
            </w:r>
          </w:p>
        </w:tc>
        <w:tc>
          <w:tcPr>
            <w:tcW w:w="1006" w:type="dxa"/>
            <w:noWrap/>
            <w:vAlign w:val="center"/>
            <w:hideMark/>
          </w:tcPr>
          <w:p w14:paraId="0C34F9E4" w14:textId="77777777" w:rsidR="00CF663D" w:rsidRPr="001C7830" w:rsidRDefault="00CF663D" w:rsidP="00991876">
            <w:pPr>
              <w:jc w:val="right"/>
              <w:rPr>
                <w:lang w:val="en-CA"/>
              </w:rPr>
            </w:pPr>
            <w:r w:rsidRPr="001C7830">
              <w:rPr>
                <w:lang w:val="en-CA"/>
              </w:rPr>
              <w:t>272,321</w:t>
            </w:r>
          </w:p>
        </w:tc>
        <w:tc>
          <w:tcPr>
            <w:tcW w:w="1006" w:type="dxa"/>
            <w:noWrap/>
            <w:vAlign w:val="center"/>
            <w:hideMark/>
          </w:tcPr>
          <w:p w14:paraId="6763539B" w14:textId="77777777" w:rsidR="00CF663D" w:rsidRPr="001C7830" w:rsidRDefault="00CF663D" w:rsidP="00991876">
            <w:pPr>
              <w:jc w:val="right"/>
              <w:rPr>
                <w:lang w:val="en-CA"/>
              </w:rPr>
            </w:pPr>
            <w:r w:rsidRPr="001C7830">
              <w:rPr>
                <w:lang w:val="en-CA"/>
              </w:rPr>
              <w:t>277,024</w:t>
            </w:r>
          </w:p>
        </w:tc>
        <w:tc>
          <w:tcPr>
            <w:tcW w:w="1041" w:type="dxa"/>
            <w:noWrap/>
            <w:vAlign w:val="center"/>
            <w:hideMark/>
          </w:tcPr>
          <w:p w14:paraId="688B3F7B" w14:textId="77777777" w:rsidR="00CF663D" w:rsidRPr="001C7830" w:rsidRDefault="00CF663D" w:rsidP="00991876">
            <w:pPr>
              <w:jc w:val="right"/>
              <w:rPr>
                <w:lang w:val="en-CA"/>
              </w:rPr>
            </w:pPr>
            <w:r w:rsidRPr="001C7830">
              <w:rPr>
                <w:lang w:val="en-CA"/>
              </w:rPr>
              <w:t>274,933</w:t>
            </w:r>
          </w:p>
        </w:tc>
        <w:tc>
          <w:tcPr>
            <w:tcW w:w="1041" w:type="dxa"/>
            <w:noWrap/>
            <w:vAlign w:val="center"/>
            <w:hideMark/>
          </w:tcPr>
          <w:p w14:paraId="410F4EF7" w14:textId="77777777" w:rsidR="00CF663D" w:rsidRPr="001C7830" w:rsidRDefault="00CF663D" w:rsidP="00991876">
            <w:pPr>
              <w:jc w:val="right"/>
              <w:rPr>
                <w:lang w:val="en-CA"/>
              </w:rPr>
            </w:pPr>
            <w:r w:rsidRPr="001C7830">
              <w:rPr>
                <w:lang w:val="en-CA"/>
              </w:rPr>
              <w:t>270,294</w:t>
            </w:r>
          </w:p>
        </w:tc>
        <w:tc>
          <w:tcPr>
            <w:tcW w:w="1584" w:type="dxa"/>
            <w:noWrap/>
            <w:vAlign w:val="center"/>
            <w:hideMark/>
          </w:tcPr>
          <w:p w14:paraId="0355282F" w14:textId="77777777" w:rsidR="00CF663D" w:rsidRPr="001C7830" w:rsidRDefault="00CF663D" w:rsidP="00991876">
            <w:pPr>
              <w:jc w:val="right"/>
              <w:rPr>
                <w:lang w:val="en-CA"/>
              </w:rPr>
            </w:pPr>
            <w:r w:rsidRPr="001C7830">
              <w:rPr>
                <w:lang w:val="en-CA"/>
              </w:rPr>
              <w:t>-2,027</w:t>
            </w:r>
          </w:p>
        </w:tc>
      </w:tr>
      <w:tr w:rsidR="00CF663D" w:rsidRPr="001C7830" w14:paraId="615F2E40" w14:textId="77777777" w:rsidTr="00991876">
        <w:trPr>
          <w:trHeight w:val="310"/>
        </w:trPr>
        <w:tc>
          <w:tcPr>
            <w:tcW w:w="3137" w:type="dxa"/>
            <w:noWrap/>
            <w:hideMark/>
          </w:tcPr>
          <w:p w14:paraId="34EBF521" w14:textId="77777777" w:rsidR="00CF663D" w:rsidRPr="001C7830" w:rsidRDefault="00CF663D" w:rsidP="00991876">
            <w:pPr>
              <w:rPr>
                <w:lang w:val="en-CA"/>
              </w:rPr>
            </w:pPr>
            <w:r w:rsidRPr="001C7830">
              <w:rPr>
                <w:lang w:val="en-CA"/>
              </w:rPr>
              <w:t>65 years and over</w:t>
            </w:r>
          </w:p>
        </w:tc>
        <w:tc>
          <w:tcPr>
            <w:tcW w:w="1006" w:type="dxa"/>
            <w:noWrap/>
            <w:vAlign w:val="center"/>
            <w:hideMark/>
          </w:tcPr>
          <w:p w14:paraId="5B27C5A2" w14:textId="77777777" w:rsidR="00CF663D" w:rsidRPr="001C7830" w:rsidRDefault="00CF663D" w:rsidP="00991876">
            <w:pPr>
              <w:jc w:val="right"/>
              <w:rPr>
                <w:lang w:val="en-CA"/>
              </w:rPr>
            </w:pPr>
            <w:r w:rsidRPr="001C7830">
              <w:rPr>
                <w:lang w:val="en-CA"/>
              </w:rPr>
              <w:t>73,135</w:t>
            </w:r>
          </w:p>
        </w:tc>
        <w:tc>
          <w:tcPr>
            <w:tcW w:w="1006" w:type="dxa"/>
            <w:noWrap/>
            <w:vAlign w:val="center"/>
            <w:hideMark/>
          </w:tcPr>
          <w:p w14:paraId="1FD5BF1B" w14:textId="77777777" w:rsidR="00CF663D" w:rsidRPr="001C7830" w:rsidRDefault="00CF663D" w:rsidP="00991876">
            <w:pPr>
              <w:jc w:val="right"/>
              <w:rPr>
                <w:lang w:val="en-CA"/>
              </w:rPr>
            </w:pPr>
            <w:r w:rsidRPr="001C7830">
              <w:rPr>
                <w:lang w:val="en-CA"/>
              </w:rPr>
              <w:t>81,273</w:t>
            </w:r>
          </w:p>
        </w:tc>
        <w:tc>
          <w:tcPr>
            <w:tcW w:w="1041" w:type="dxa"/>
            <w:noWrap/>
            <w:vAlign w:val="center"/>
            <w:hideMark/>
          </w:tcPr>
          <w:p w14:paraId="66112DD2" w14:textId="77777777" w:rsidR="00CF663D" w:rsidRPr="001C7830" w:rsidRDefault="00CF663D" w:rsidP="00991876">
            <w:pPr>
              <w:jc w:val="right"/>
              <w:rPr>
                <w:lang w:val="en-CA"/>
              </w:rPr>
            </w:pPr>
            <w:r w:rsidRPr="001C7830">
              <w:rPr>
                <w:lang w:val="en-CA"/>
              </w:rPr>
              <w:t>96,768</w:t>
            </w:r>
          </w:p>
        </w:tc>
        <w:tc>
          <w:tcPr>
            <w:tcW w:w="1041" w:type="dxa"/>
            <w:noWrap/>
            <w:vAlign w:val="center"/>
            <w:hideMark/>
          </w:tcPr>
          <w:p w14:paraId="3C17C847" w14:textId="77777777" w:rsidR="00CF663D" w:rsidRPr="001C7830" w:rsidRDefault="00CF663D" w:rsidP="00991876">
            <w:pPr>
              <w:jc w:val="right"/>
              <w:rPr>
                <w:lang w:val="en-CA"/>
              </w:rPr>
            </w:pPr>
            <w:r w:rsidRPr="001C7830">
              <w:rPr>
                <w:lang w:val="en-CA"/>
              </w:rPr>
              <w:t>112,998</w:t>
            </w:r>
          </w:p>
        </w:tc>
        <w:tc>
          <w:tcPr>
            <w:tcW w:w="1584" w:type="dxa"/>
            <w:noWrap/>
            <w:vAlign w:val="center"/>
            <w:hideMark/>
          </w:tcPr>
          <w:p w14:paraId="776B1059" w14:textId="77777777" w:rsidR="00CF663D" w:rsidRPr="001C7830" w:rsidRDefault="00CF663D" w:rsidP="00991876">
            <w:pPr>
              <w:jc w:val="right"/>
              <w:rPr>
                <w:lang w:val="en-CA"/>
              </w:rPr>
            </w:pPr>
            <w:r w:rsidRPr="001C7830">
              <w:rPr>
                <w:lang w:val="en-CA"/>
              </w:rPr>
              <w:t>39,863</w:t>
            </w:r>
          </w:p>
        </w:tc>
      </w:tr>
      <w:tr w:rsidR="00CF663D" w:rsidRPr="001C7830" w14:paraId="129AB109" w14:textId="77777777" w:rsidTr="00991876">
        <w:trPr>
          <w:trHeight w:val="310"/>
        </w:trPr>
        <w:tc>
          <w:tcPr>
            <w:tcW w:w="3137" w:type="dxa"/>
            <w:noWrap/>
            <w:hideMark/>
          </w:tcPr>
          <w:p w14:paraId="1B7E3A46" w14:textId="77777777" w:rsidR="00CF663D" w:rsidRPr="001C7830" w:rsidRDefault="00CF663D" w:rsidP="00951357">
            <w:pPr>
              <w:rPr>
                <w:lang w:val="en-CA"/>
              </w:rPr>
            </w:pPr>
            <w:r w:rsidRPr="001C7830">
              <w:rPr>
                <w:lang w:val="en-CA"/>
              </w:rPr>
              <w:t>85 years and over</w:t>
            </w:r>
          </w:p>
        </w:tc>
        <w:tc>
          <w:tcPr>
            <w:tcW w:w="1006" w:type="dxa"/>
            <w:noWrap/>
            <w:vAlign w:val="center"/>
            <w:hideMark/>
          </w:tcPr>
          <w:p w14:paraId="548E4DEB" w14:textId="77777777" w:rsidR="00CF663D" w:rsidRPr="001C7830" w:rsidRDefault="00CF663D" w:rsidP="00991876">
            <w:pPr>
              <w:jc w:val="right"/>
              <w:rPr>
                <w:lang w:val="en-CA"/>
              </w:rPr>
            </w:pPr>
            <w:r w:rsidRPr="001C7830">
              <w:rPr>
                <w:lang w:val="en-CA"/>
              </w:rPr>
              <w:t>9,890</w:t>
            </w:r>
          </w:p>
        </w:tc>
        <w:tc>
          <w:tcPr>
            <w:tcW w:w="1006" w:type="dxa"/>
            <w:noWrap/>
            <w:vAlign w:val="center"/>
            <w:hideMark/>
          </w:tcPr>
          <w:p w14:paraId="72501CF0" w14:textId="77777777" w:rsidR="00CF663D" w:rsidRPr="001C7830" w:rsidRDefault="00CF663D" w:rsidP="00991876">
            <w:pPr>
              <w:jc w:val="right"/>
              <w:rPr>
                <w:lang w:val="en-CA"/>
              </w:rPr>
            </w:pPr>
            <w:r w:rsidRPr="001C7830">
              <w:rPr>
                <w:lang w:val="en-CA"/>
              </w:rPr>
              <w:t>10,565</w:t>
            </w:r>
          </w:p>
        </w:tc>
        <w:tc>
          <w:tcPr>
            <w:tcW w:w="1041" w:type="dxa"/>
            <w:noWrap/>
            <w:vAlign w:val="center"/>
            <w:hideMark/>
          </w:tcPr>
          <w:p w14:paraId="06732AF6" w14:textId="77777777" w:rsidR="00CF663D" w:rsidRPr="001C7830" w:rsidRDefault="00CF663D" w:rsidP="00991876">
            <w:pPr>
              <w:jc w:val="right"/>
              <w:rPr>
                <w:lang w:val="en-CA"/>
              </w:rPr>
            </w:pPr>
            <w:r w:rsidRPr="001C7830">
              <w:rPr>
                <w:lang w:val="en-CA"/>
              </w:rPr>
              <w:t>12,213</w:t>
            </w:r>
          </w:p>
        </w:tc>
        <w:tc>
          <w:tcPr>
            <w:tcW w:w="1041" w:type="dxa"/>
            <w:noWrap/>
            <w:vAlign w:val="center"/>
            <w:hideMark/>
          </w:tcPr>
          <w:p w14:paraId="0B43D7F1" w14:textId="77777777" w:rsidR="00CF663D" w:rsidRPr="001C7830" w:rsidRDefault="00CF663D" w:rsidP="00991876">
            <w:pPr>
              <w:jc w:val="right"/>
              <w:rPr>
                <w:lang w:val="en-CA"/>
              </w:rPr>
            </w:pPr>
            <w:r w:rsidRPr="001C7830">
              <w:rPr>
                <w:lang w:val="en-CA"/>
              </w:rPr>
              <w:t>15,282</w:t>
            </w:r>
          </w:p>
        </w:tc>
        <w:tc>
          <w:tcPr>
            <w:tcW w:w="1584" w:type="dxa"/>
            <w:noWrap/>
            <w:vAlign w:val="center"/>
            <w:hideMark/>
          </w:tcPr>
          <w:p w14:paraId="44BFF159" w14:textId="77777777" w:rsidR="00CF663D" w:rsidRPr="001C7830" w:rsidRDefault="00CF663D" w:rsidP="00991876">
            <w:pPr>
              <w:jc w:val="right"/>
              <w:rPr>
                <w:lang w:val="en-CA"/>
              </w:rPr>
            </w:pPr>
            <w:r w:rsidRPr="001C7830">
              <w:rPr>
                <w:lang w:val="en-CA"/>
              </w:rPr>
              <w:t>5,392</w:t>
            </w:r>
          </w:p>
        </w:tc>
      </w:tr>
      <w:tr w:rsidR="00CF663D" w:rsidRPr="001C7830" w14:paraId="315D425D" w14:textId="77777777" w:rsidTr="00991876">
        <w:trPr>
          <w:trHeight w:val="310"/>
        </w:trPr>
        <w:tc>
          <w:tcPr>
            <w:tcW w:w="3137" w:type="dxa"/>
            <w:noWrap/>
            <w:hideMark/>
          </w:tcPr>
          <w:p w14:paraId="5386679B" w14:textId="77777777" w:rsidR="00CF663D" w:rsidRPr="001C7830" w:rsidRDefault="00CF663D" w:rsidP="00991876">
            <w:pPr>
              <w:rPr>
                <w:lang w:val="en-CA"/>
              </w:rPr>
            </w:pPr>
            <w:r w:rsidRPr="001C7830">
              <w:rPr>
                <w:lang w:val="en-CA"/>
              </w:rPr>
              <w:t>Total Population</w:t>
            </w:r>
          </w:p>
        </w:tc>
        <w:tc>
          <w:tcPr>
            <w:tcW w:w="1006" w:type="dxa"/>
            <w:noWrap/>
            <w:vAlign w:val="center"/>
            <w:hideMark/>
          </w:tcPr>
          <w:p w14:paraId="66418E22" w14:textId="77777777" w:rsidR="00CF663D" w:rsidRPr="001C7830" w:rsidRDefault="00CF663D" w:rsidP="00991876">
            <w:pPr>
              <w:jc w:val="right"/>
              <w:rPr>
                <w:lang w:val="en-CA"/>
              </w:rPr>
            </w:pPr>
            <w:r w:rsidRPr="001C7830">
              <w:rPr>
                <w:lang w:val="en-CA"/>
              </w:rPr>
              <w:t>412,259</w:t>
            </w:r>
          </w:p>
        </w:tc>
        <w:tc>
          <w:tcPr>
            <w:tcW w:w="1006" w:type="dxa"/>
            <w:noWrap/>
            <w:vAlign w:val="center"/>
            <w:hideMark/>
          </w:tcPr>
          <w:p w14:paraId="7BF68C9C" w14:textId="77777777" w:rsidR="00CF663D" w:rsidRPr="001C7830" w:rsidRDefault="00CF663D" w:rsidP="00991876">
            <w:pPr>
              <w:jc w:val="right"/>
              <w:rPr>
                <w:lang w:val="en-CA"/>
              </w:rPr>
            </w:pPr>
            <w:r w:rsidRPr="001C7830">
              <w:rPr>
                <w:lang w:val="en-CA"/>
              </w:rPr>
              <w:t>424,830</w:t>
            </w:r>
          </w:p>
        </w:tc>
        <w:tc>
          <w:tcPr>
            <w:tcW w:w="1041" w:type="dxa"/>
            <w:noWrap/>
            <w:vAlign w:val="center"/>
            <w:hideMark/>
          </w:tcPr>
          <w:p w14:paraId="3C7D29D8" w14:textId="77777777" w:rsidR="00CF663D" w:rsidRPr="001C7830" w:rsidRDefault="00CF663D" w:rsidP="00991876">
            <w:pPr>
              <w:jc w:val="right"/>
              <w:rPr>
                <w:lang w:val="en-CA"/>
              </w:rPr>
            </w:pPr>
            <w:r w:rsidRPr="001C7830">
              <w:rPr>
                <w:lang w:val="en-CA"/>
              </w:rPr>
              <w:t>438,858</w:t>
            </w:r>
          </w:p>
        </w:tc>
        <w:tc>
          <w:tcPr>
            <w:tcW w:w="1041" w:type="dxa"/>
            <w:noWrap/>
            <w:vAlign w:val="center"/>
            <w:hideMark/>
          </w:tcPr>
          <w:p w14:paraId="28BB0FF9" w14:textId="77777777" w:rsidR="00CF663D" w:rsidRPr="001C7830" w:rsidRDefault="00CF663D" w:rsidP="00991876">
            <w:pPr>
              <w:jc w:val="right"/>
              <w:rPr>
                <w:lang w:val="en-CA"/>
              </w:rPr>
            </w:pPr>
            <w:r w:rsidRPr="001C7830">
              <w:rPr>
                <w:lang w:val="en-CA"/>
              </w:rPr>
              <w:t>452,697</w:t>
            </w:r>
          </w:p>
        </w:tc>
        <w:tc>
          <w:tcPr>
            <w:tcW w:w="1584" w:type="dxa"/>
            <w:noWrap/>
            <w:vAlign w:val="center"/>
            <w:hideMark/>
          </w:tcPr>
          <w:p w14:paraId="2B608865" w14:textId="77777777" w:rsidR="00CF663D" w:rsidRPr="001C7830" w:rsidRDefault="00CF663D" w:rsidP="00991876">
            <w:pPr>
              <w:jc w:val="right"/>
              <w:rPr>
                <w:lang w:val="en-CA"/>
              </w:rPr>
            </w:pPr>
            <w:r w:rsidRPr="001C7830">
              <w:rPr>
                <w:lang w:val="en-CA"/>
              </w:rPr>
              <w:t>40,438</w:t>
            </w:r>
          </w:p>
        </w:tc>
      </w:tr>
    </w:tbl>
    <w:p w14:paraId="3A8CA09B" w14:textId="77777777" w:rsidR="00253B13" w:rsidRDefault="00253B13">
      <w:pPr>
        <w:spacing w:before="0" w:after="200" w:line="276" w:lineRule="auto"/>
        <w:rPr>
          <w:rFonts w:asciiTheme="majorHAnsi" w:eastAsiaTheme="majorEastAsia" w:hAnsiTheme="majorHAnsi" w:cstheme="majorBidi"/>
          <w:b/>
          <w:bCs/>
          <w:color w:val="00596F" w:themeColor="text2"/>
          <w:lang w:val="en-US"/>
        </w:rPr>
      </w:pPr>
      <w:r>
        <w:rPr>
          <w:lang w:val="en-US"/>
        </w:rPr>
        <w:br w:type="page"/>
      </w:r>
    </w:p>
    <w:p w14:paraId="476C4583" w14:textId="6FF8E596" w:rsidR="00CF663D" w:rsidRDefault="00CF663D" w:rsidP="00253B13">
      <w:pPr>
        <w:pStyle w:val="Heading3"/>
        <w:spacing w:before="360"/>
        <w:rPr>
          <w:lang w:val="en-US"/>
        </w:rPr>
      </w:pPr>
      <w:bookmarkStart w:id="127" w:name="_Toc15636323"/>
      <w:r>
        <w:rPr>
          <w:lang w:val="en-US"/>
        </w:rPr>
        <w:t>Diversity</w:t>
      </w:r>
      <w:bookmarkEnd w:id="127"/>
    </w:p>
    <w:p w14:paraId="215B4438" w14:textId="3F865972" w:rsidR="00253B13" w:rsidRDefault="00DA72E7" w:rsidP="00253B13">
      <w:pPr>
        <w:spacing w:after="240"/>
        <w:rPr>
          <w:lang w:val="en-US"/>
        </w:rPr>
      </w:pPr>
      <w:r>
        <w:rPr>
          <w:lang w:val="en-US"/>
        </w:rPr>
        <w:t>Windsor and Essex County are</w:t>
      </w:r>
      <w:r w:rsidR="00CF663D">
        <w:rPr>
          <w:lang w:val="en-US"/>
        </w:rPr>
        <w:t xml:space="preserve"> ethnically and culturally diverse. According to the 2016 Census, more than one fifth (22%) of Windsor and Essex County residents are immigrants to this country </w:t>
      </w:r>
      <w:r w:rsidR="00CF663D" w:rsidRPr="00834B2A">
        <w:rPr>
          <w:lang w:val="en-US"/>
        </w:rPr>
        <w:t xml:space="preserve">(Table </w:t>
      </w:r>
      <w:r w:rsidR="00CF663D">
        <w:rPr>
          <w:lang w:val="en-US"/>
        </w:rPr>
        <w:t>8</w:t>
      </w:r>
      <w:r w:rsidR="00CF663D" w:rsidRPr="00834B2A">
        <w:rPr>
          <w:lang w:val="en-US"/>
        </w:rPr>
        <w:t>5).</w:t>
      </w:r>
      <w:r w:rsidR="00CF663D">
        <w:rPr>
          <w:lang w:val="en-US"/>
        </w:rPr>
        <w:t xml:space="preserve"> Recent immigrants are those who immigrated in the five years prior to the Census. In the case of the 2016 Census, this refers to those who immigrated between 2011 and 2016. There were 10,800 recent immigrants to Windsor and Essex County in the five years prior to the 2016 Census, representing 13% of all Immigrants in the area. The number of recent immigrants to Windsor and Essex County rose from the 2011 to the 2016 Census. In 2011, an increasing number of recent immigrants settled in the Leamington area (</w:t>
      </w:r>
      <w:r w:rsidR="00CF663D" w:rsidRPr="005702B7">
        <w:rPr>
          <w:lang w:val="en-US"/>
        </w:rPr>
        <w:t xml:space="preserve">United Way </w:t>
      </w:r>
      <w:r w:rsidR="00CF663D">
        <w:rPr>
          <w:lang w:val="en-US"/>
        </w:rPr>
        <w:t xml:space="preserve">Windsor and Essex County, </w:t>
      </w:r>
      <w:r w:rsidR="00CF663D" w:rsidRPr="005702B7">
        <w:rPr>
          <w:lang w:val="en-US"/>
        </w:rPr>
        <w:t>2016).</w:t>
      </w:r>
      <w:r w:rsidR="00CF663D">
        <w:rPr>
          <w:lang w:val="en-US"/>
        </w:rPr>
        <w:t xml:space="preserve"> </w:t>
      </w:r>
      <w:r w:rsidR="00CF663D" w:rsidRPr="007A417C">
        <w:rPr>
          <w:lang w:val="en-US"/>
        </w:rPr>
        <w:t>The financial challenges and employment barriers faced by many newcomers affect their access to key determinants</w:t>
      </w:r>
      <w:r w:rsidR="00CF663D">
        <w:rPr>
          <w:lang w:val="en-US"/>
        </w:rPr>
        <w:t xml:space="preserve"> </w:t>
      </w:r>
      <w:r w:rsidR="00CF663D" w:rsidRPr="007A417C">
        <w:rPr>
          <w:lang w:val="en-US"/>
        </w:rPr>
        <w:t xml:space="preserve">of health such as housing, education, and healthy food. </w:t>
      </w:r>
      <w:r w:rsidR="00CF663D">
        <w:rPr>
          <w:lang w:val="en-US"/>
        </w:rPr>
        <w:t>On the up side, the Windsor Essex Local Immigration Partnership reports that m</w:t>
      </w:r>
      <w:r w:rsidR="00CF663D" w:rsidRPr="003D36AD">
        <w:rPr>
          <w:lang w:val="en-US"/>
        </w:rPr>
        <w:t xml:space="preserve">any newcomers find employment quickly </w:t>
      </w:r>
      <w:r w:rsidR="00CF663D">
        <w:rPr>
          <w:lang w:val="en-US"/>
        </w:rPr>
        <w:t>in Windsor and Essex County and g</w:t>
      </w:r>
      <w:r w:rsidR="00CF663D" w:rsidRPr="003D36AD">
        <w:rPr>
          <w:lang w:val="en-US"/>
        </w:rPr>
        <w:t>reenhouse and agriculture employers depend on Temporary Foreign Workers for business viability and financial success</w:t>
      </w:r>
      <w:r w:rsidR="00CF663D">
        <w:rPr>
          <w:lang w:val="en-US"/>
        </w:rPr>
        <w:t xml:space="preserve"> (</w:t>
      </w:r>
      <w:r w:rsidR="00CF663D" w:rsidRPr="005702B7">
        <w:rPr>
          <w:lang w:val="en-US"/>
        </w:rPr>
        <w:t>Windsor Essex Local Immigration Partnership</w:t>
      </w:r>
      <w:r w:rsidR="00CF663D">
        <w:rPr>
          <w:lang w:val="en-US"/>
        </w:rPr>
        <w:t>, 2010</w:t>
      </w:r>
      <w:r w:rsidR="00CF663D" w:rsidRPr="005702B7">
        <w:rPr>
          <w:lang w:val="en-US"/>
        </w:rPr>
        <w:t>).</w:t>
      </w:r>
    </w:p>
    <w:p w14:paraId="47867978" w14:textId="5979FB7C" w:rsidR="00CF663D" w:rsidRDefault="00CF663D" w:rsidP="00253B13">
      <w:pPr>
        <w:pStyle w:val="Caption"/>
        <w:keepNext/>
        <w:spacing w:before="360"/>
      </w:pPr>
      <w:r>
        <w:t xml:space="preserve">Table </w:t>
      </w:r>
      <w:r>
        <w:rPr>
          <w:noProof/>
        </w:rPr>
        <w:fldChar w:fldCharType="begin"/>
      </w:r>
      <w:r>
        <w:rPr>
          <w:noProof/>
        </w:rPr>
        <w:instrText xml:space="preserve"> SEQ Table \* ARABIC </w:instrText>
      </w:r>
      <w:r>
        <w:rPr>
          <w:noProof/>
        </w:rPr>
        <w:fldChar w:fldCharType="separate"/>
      </w:r>
      <w:r w:rsidR="002B0E49">
        <w:rPr>
          <w:noProof/>
        </w:rPr>
        <w:t>85</w:t>
      </w:r>
      <w:r>
        <w:rPr>
          <w:noProof/>
        </w:rPr>
        <w:fldChar w:fldCharType="end"/>
      </w:r>
      <w:r>
        <w:t>: Windsor and Essex County</w:t>
      </w:r>
      <w:r w:rsidRPr="00A721F6">
        <w:t xml:space="preserve"> Immigration Statistics (Census 2016)</w:t>
      </w:r>
    </w:p>
    <w:tbl>
      <w:tblPr>
        <w:tblStyle w:val="TableGrid"/>
        <w:tblW w:w="7213" w:type="dxa"/>
        <w:tblLook w:val="04A0" w:firstRow="1" w:lastRow="0" w:firstColumn="1" w:lastColumn="0" w:noHBand="0" w:noVBand="1"/>
        <w:tblCaption w:val="Windsor and Essex County Immigration Statistics (Census 2016)"/>
        <w:tblDescription w:val="A listing of the total numbers of immigrants in Windsor and Essex County (total, from 2001-2005, from 2006-2010, and from 2011-2016) by number and percentage of population."/>
      </w:tblPr>
      <w:tblGrid>
        <w:gridCol w:w="4752"/>
        <w:gridCol w:w="1153"/>
        <w:gridCol w:w="1308"/>
      </w:tblGrid>
      <w:tr w:rsidR="00CF663D" w14:paraId="4C686A25" w14:textId="77777777" w:rsidTr="00951357">
        <w:trPr>
          <w:tblHeader/>
        </w:trPr>
        <w:tc>
          <w:tcPr>
            <w:tcW w:w="4752" w:type="dxa"/>
            <w:shd w:val="clear" w:color="auto" w:fill="A3DEDD" w:themeFill="accent1" w:themeFillTint="99"/>
            <w:vAlign w:val="center"/>
          </w:tcPr>
          <w:p w14:paraId="0CEEB994" w14:textId="77777777" w:rsidR="00CF663D" w:rsidRDefault="00CF663D" w:rsidP="00951357">
            <w:pPr>
              <w:jc w:val="center"/>
            </w:pPr>
          </w:p>
        </w:tc>
        <w:tc>
          <w:tcPr>
            <w:tcW w:w="1153" w:type="dxa"/>
            <w:shd w:val="clear" w:color="auto" w:fill="A3DEDD" w:themeFill="accent1" w:themeFillTint="99"/>
            <w:vAlign w:val="center"/>
          </w:tcPr>
          <w:p w14:paraId="3D521318" w14:textId="77777777" w:rsidR="00CF663D" w:rsidRPr="00F66E59" w:rsidRDefault="00CF663D" w:rsidP="00951357">
            <w:pPr>
              <w:jc w:val="center"/>
              <w:rPr>
                <w:b/>
              </w:rPr>
            </w:pPr>
            <w:r>
              <w:rPr>
                <w:b/>
              </w:rPr>
              <w:t>Number</w:t>
            </w:r>
          </w:p>
        </w:tc>
        <w:tc>
          <w:tcPr>
            <w:tcW w:w="1308" w:type="dxa"/>
            <w:shd w:val="clear" w:color="auto" w:fill="A3DEDD" w:themeFill="accent1" w:themeFillTint="99"/>
            <w:vAlign w:val="center"/>
          </w:tcPr>
          <w:p w14:paraId="10B35FA1" w14:textId="77777777" w:rsidR="00CF663D" w:rsidRPr="00F66E59" w:rsidRDefault="00CF663D" w:rsidP="00951357">
            <w:pPr>
              <w:jc w:val="center"/>
              <w:rPr>
                <w:b/>
              </w:rPr>
            </w:pPr>
            <w:r w:rsidRPr="00F66E59">
              <w:rPr>
                <w:b/>
              </w:rPr>
              <w:t>% of Total Population</w:t>
            </w:r>
          </w:p>
        </w:tc>
      </w:tr>
      <w:tr w:rsidR="00CF663D" w14:paraId="1FB80DD1" w14:textId="77777777" w:rsidTr="00991876">
        <w:tc>
          <w:tcPr>
            <w:tcW w:w="4752" w:type="dxa"/>
          </w:tcPr>
          <w:p w14:paraId="5CBCF24B" w14:textId="77777777" w:rsidR="00CF663D" w:rsidRDefault="00CF663D" w:rsidP="00991876">
            <w:r>
              <w:t>Total Immigrants in Windsor and Essex County</w:t>
            </w:r>
          </w:p>
        </w:tc>
        <w:tc>
          <w:tcPr>
            <w:tcW w:w="1153" w:type="dxa"/>
            <w:vAlign w:val="center"/>
          </w:tcPr>
          <w:p w14:paraId="57A813D1" w14:textId="77777777" w:rsidR="00CF663D" w:rsidRDefault="00CF663D" w:rsidP="00991876">
            <w:pPr>
              <w:jc w:val="right"/>
            </w:pPr>
            <w:r w:rsidRPr="00B77054">
              <w:rPr>
                <w:lang w:val="en-CA"/>
              </w:rPr>
              <w:t>85,810</w:t>
            </w:r>
          </w:p>
        </w:tc>
        <w:tc>
          <w:tcPr>
            <w:tcW w:w="1308" w:type="dxa"/>
            <w:vAlign w:val="center"/>
          </w:tcPr>
          <w:p w14:paraId="660D1A55" w14:textId="77777777" w:rsidR="00CF663D" w:rsidRDefault="00CF663D" w:rsidP="00991876">
            <w:pPr>
              <w:jc w:val="right"/>
            </w:pPr>
            <w:r>
              <w:t>22%</w:t>
            </w:r>
          </w:p>
        </w:tc>
      </w:tr>
      <w:tr w:rsidR="00CF663D" w14:paraId="06D189F5" w14:textId="77777777" w:rsidTr="00991876">
        <w:tc>
          <w:tcPr>
            <w:tcW w:w="4752" w:type="dxa"/>
          </w:tcPr>
          <w:p w14:paraId="72F6C3B8" w14:textId="77777777" w:rsidR="00CF663D" w:rsidRDefault="00CF663D" w:rsidP="00951357">
            <w:r>
              <w:t>Immigrating between 2001 and 2005</w:t>
            </w:r>
          </w:p>
        </w:tc>
        <w:tc>
          <w:tcPr>
            <w:tcW w:w="1153" w:type="dxa"/>
            <w:vAlign w:val="center"/>
          </w:tcPr>
          <w:p w14:paraId="7FBF5DE7" w14:textId="77777777" w:rsidR="00CF663D" w:rsidRDefault="00CF663D" w:rsidP="00991876">
            <w:pPr>
              <w:jc w:val="right"/>
            </w:pPr>
            <w:r w:rsidRPr="00B77054">
              <w:rPr>
                <w:lang w:val="en-CA"/>
              </w:rPr>
              <w:t>9,170</w:t>
            </w:r>
          </w:p>
        </w:tc>
        <w:tc>
          <w:tcPr>
            <w:tcW w:w="1308" w:type="dxa"/>
            <w:vAlign w:val="center"/>
          </w:tcPr>
          <w:p w14:paraId="6B82750E" w14:textId="77777777" w:rsidR="00CF663D" w:rsidRDefault="00CF663D" w:rsidP="00991876">
            <w:pPr>
              <w:jc w:val="right"/>
            </w:pPr>
            <w:r>
              <w:t>2%</w:t>
            </w:r>
          </w:p>
        </w:tc>
      </w:tr>
      <w:tr w:rsidR="00CF663D" w14:paraId="431BF4E0" w14:textId="77777777" w:rsidTr="00991876">
        <w:tc>
          <w:tcPr>
            <w:tcW w:w="4752" w:type="dxa"/>
          </w:tcPr>
          <w:p w14:paraId="2FA636D3" w14:textId="77777777" w:rsidR="00CF663D" w:rsidRDefault="00CF663D" w:rsidP="00951357">
            <w:r>
              <w:t>Immigrating between 2006 and 2010</w:t>
            </w:r>
          </w:p>
        </w:tc>
        <w:tc>
          <w:tcPr>
            <w:tcW w:w="1153" w:type="dxa"/>
            <w:vAlign w:val="center"/>
          </w:tcPr>
          <w:p w14:paraId="169206AF" w14:textId="77777777" w:rsidR="00CF663D" w:rsidRDefault="00CF663D" w:rsidP="00991876">
            <w:pPr>
              <w:jc w:val="right"/>
            </w:pPr>
            <w:r w:rsidRPr="00B77054">
              <w:rPr>
                <w:lang w:val="en-CA"/>
              </w:rPr>
              <w:t>9,170</w:t>
            </w:r>
          </w:p>
        </w:tc>
        <w:tc>
          <w:tcPr>
            <w:tcW w:w="1308" w:type="dxa"/>
            <w:vAlign w:val="center"/>
          </w:tcPr>
          <w:p w14:paraId="7B172CBB" w14:textId="77777777" w:rsidR="00CF663D" w:rsidRDefault="00CF663D" w:rsidP="00991876">
            <w:pPr>
              <w:jc w:val="right"/>
            </w:pPr>
            <w:r>
              <w:t>2%</w:t>
            </w:r>
          </w:p>
        </w:tc>
      </w:tr>
      <w:tr w:rsidR="00CF663D" w14:paraId="3E51DA5E" w14:textId="77777777" w:rsidTr="00991876">
        <w:tc>
          <w:tcPr>
            <w:tcW w:w="4752" w:type="dxa"/>
          </w:tcPr>
          <w:p w14:paraId="228E016E" w14:textId="77777777" w:rsidR="00CF663D" w:rsidRDefault="00CF663D" w:rsidP="00951357">
            <w:r>
              <w:t>Immigrating between 2011 and 2016</w:t>
            </w:r>
          </w:p>
        </w:tc>
        <w:tc>
          <w:tcPr>
            <w:tcW w:w="1153" w:type="dxa"/>
            <w:vAlign w:val="center"/>
          </w:tcPr>
          <w:p w14:paraId="3CD99A73" w14:textId="77777777" w:rsidR="00CF663D" w:rsidRDefault="00CF663D" w:rsidP="00991876">
            <w:pPr>
              <w:jc w:val="right"/>
            </w:pPr>
            <w:r w:rsidRPr="00B77054">
              <w:rPr>
                <w:lang w:val="en-CA"/>
              </w:rPr>
              <w:t>10,800</w:t>
            </w:r>
          </w:p>
        </w:tc>
        <w:tc>
          <w:tcPr>
            <w:tcW w:w="1308" w:type="dxa"/>
            <w:vAlign w:val="center"/>
          </w:tcPr>
          <w:p w14:paraId="0306FE2E" w14:textId="77777777" w:rsidR="00CF663D" w:rsidRDefault="00CF663D" w:rsidP="00991876">
            <w:pPr>
              <w:jc w:val="right"/>
            </w:pPr>
            <w:r>
              <w:t>3%</w:t>
            </w:r>
          </w:p>
        </w:tc>
      </w:tr>
    </w:tbl>
    <w:p w14:paraId="3BF61880" w14:textId="3E3DAEDA" w:rsidR="00CF663D" w:rsidRDefault="00951357" w:rsidP="00951357">
      <w:pPr>
        <w:spacing w:before="0" w:after="200" w:line="276" w:lineRule="auto"/>
        <w:rPr>
          <w:lang w:val="en-US"/>
        </w:rPr>
      </w:pPr>
      <w:r>
        <w:t xml:space="preserve">Source: </w:t>
      </w:r>
      <w:r w:rsidRPr="00F77491">
        <w:t>Statistics Canada, 2016 Census of Population.</w:t>
      </w:r>
      <w:r w:rsidR="00CF663D">
        <w:rPr>
          <w:lang w:val="en-US"/>
        </w:rPr>
        <w:br w:type="page"/>
      </w:r>
    </w:p>
    <w:p w14:paraId="6B16C176" w14:textId="496C2A07" w:rsidR="00CF663D" w:rsidRDefault="00CF663D" w:rsidP="00200091">
      <w:pPr>
        <w:spacing w:after="240"/>
        <w:rPr>
          <w:lang w:val="en-US"/>
        </w:rPr>
      </w:pPr>
      <w:r>
        <w:rPr>
          <w:lang w:val="en-US"/>
        </w:rPr>
        <w:t xml:space="preserve">Newcomers to the region in 2016 were most likely to report Asia, the Americas, Africa, and Europe as their region of birth, with the most common countries of birth reported as Iraq, Syria, United States of America, India, and China. Top languages spoken at home among recent newcomers included Arabic, Chaldean Neo-Aramaic and </w:t>
      </w:r>
      <w:r w:rsidRPr="00834B2A">
        <w:rPr>
          <w:lang w:val="en-US"/>
        </w:rPr>
        <w:t xml:space="preserve">Mandarin (Figure </w:t>
      </w:r>
      <w:r>
        <w:rPr>
          <w:lang w:val="en-US"/>
        </w:rPr>
        <w:t>45, Source:</w:t>
      </w:r>
      <w:r w:rsidRPr="005702B7">
        <w:t xml:space="preserve"> </w:t>
      </w:r>
      <w:r w:rsidRPr="005702B7">
        <w:rPr>
          <w:lang w:val="en-US"/>
        </w:rPr>
        <w:t>Statistics Canada, 2016 Census of Population</w:t>
      </w:r>
      <w:r w:rsidRPr="00834B2A">
        <w:rPr>
          <w:lang w:val="en-US"/>
        </w:rPr>
        <w:t>).</w:t>
      </w:r>
    </w:p>
    <w:p w14:paraId="0251DEEF" w14:textId="471FD5A0" w:rsidR="005F7358" w:rsidRDefault="005F7358" w:rsidP="005F7358">
      <w:pPr>
        <w:pStyle w:val="Caption"/>
        <w:rPr>
          <w:lang w:val="en-US"/>
        </w:rPr>
      </w:pPr>
      <w:r>
        <w:rPr>
          <w:noProof/>
          <w:lang w:val="en-US"/>
        </w:rPr>
        <w:drawing>
          <wp:anchor distT="0" distB="0" distL="114300" distR="114300" simplePos="0" relativeHeight="251799552" behindDoc="1" locked="0" layoutInCell="1" allowOverlap="1" wp14:anchorId="47C15F5D" wp14:editId="12C5B15F">
            <wp:simplePos x="0" y="0"/>
            <wp:positionH relativeFrom="column">
              <wp:posOffset>-285750</wp:posOffset>
            </wp:positionH>
            <wp:positionV relativeFrom="paragraph">
              <wp:posOffset>304800</wp:posOffset>
            </wp:positionV>
            <wp:extent cx="6652260" cy="4124325"/>
            <wp:effectExtent l="0" t="0" r="0" b="9525"/>
            <wp:wrapTight wrapText="bothSides">
              <wp:wrapPolygon edited="0">
                <wp:start x="0" y="0"/>
                <wp:lineTo x="0" y="21550"/>
                <wp:lineTo x="21526" y="21550"/>
                <wp:lineTo x="21526" y="0"/>
                <wp:lineTo x="0" y="0"/>
              </wp:wrapPolygon>
            </wp:wrapTight>
            <wp:docPr id="9" name="Picture 9" descr="A picture of a pie chart depicting top places of birth of immigrants to Windsor and Essex County (as a percentage), and a list of the top languages spoken most often at home by the immigrants to Windsor and Essex County" title="Select Statistics on Essex County Newcomers i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for CFA.png"/>
                    <pic:cNvPicPr/>
                  </pic:nvPicPr>
                  <pic:blipFill>
                    <a:blip r:embed="rId100">
                      <a:extLst>
                        <a:ext uri="{28A0092B-C50C-407E-A947-70E740481C1C}">
                          <a14:useLocalDpi xmlns:a14="http://schemas.microsoft.com/office/drawing/2010/main" val="0"/>
                        </a:ext>
                      </a:extLst>
                    </a:blip>
                    <a:stretch>
                      <a:fillRect/>
                    </a:stretch>
                  </pic:blipFill>
                  <pic:spPr>
                    <a:xfrm>
                      <a:off x="0" y="0"/>
                      <a:ext cx="6652260" cy="4124325"/>
                    </a:xfrm>
                    <a:prstGeom prst="rect">
                      <a:avLst/>
                    </a:prstGeom>
                  </pic:spPr>
                </pic:pic>
              </a:graphicData>
            </a:graphic>
            <wp14:sizeRelH relativeFrom="margin">
              <wp14:pctWidth>0</wp14:pctWidth>
            </wp14:sizeRelH>
            <wp14:sizeRelV relativeFrom="margin">
              <wp14:pctHeight>0</wp14:pctHeight>
            </wp14:sizeRelV>
          </wp:anchor>
        </w:drawing>
      </w:r>
      <w:r w:rsidR="00765AAC">
        <w:t xml:space="preserve">Figure </w:t>
      </w:r>
      <w:fldSimple w:instr=" SEQ Figure \* ARABIC ">
        <w:r w:rsidR="002B0E49">
          <w:rPr>
            <w:noProof/>
          </w:rPr>
          <w:t>45</w:t>
        </w:r>
      </w:fldSimple>
      <w:r w:rsidR="00765AAC">
        <w:rPr>
          <w:noProof/>
        </w:rPr>
        <w:t>: Select Statistics on Essex County Newcomers in 2016</w:t>
      </w:r>
    </w:p>
    <w:p w14:paraId="4C10B379" w14:textId="52196875" w:rsidR="005F7358" w:rsidRDefault="005F7358">
      <w:pPr>
        <w:spacing w:before="0" w:after="200" w:line="276" w:lineRule="auto"/>
        <w:rPr>
          <w:lang w:val="en-US"/>
        </w:rPr>
      </w:pPr>
      <w:r>
        <w:rPr>
          <w:lang w:val="en-US"/>
        </w:rPr>
        <w:br w:type="page"/>
      </w:r>
    </w:p>
    <w:p w14:paraId="61B2C7E0" w14:textId="46C17508" w:rsidR="00AE55E4" w:rsidRDefault="00CF663D" w:rsidP="00C32BA6">
      <w:pPr>
        <w:spacing w:after="240"/>
        <w:rPr>
          <w:lang w:val="en-US"/>
        </w:rPr>
      </w:pPr>
      <w:r>
        <w:rPr>
          <w:lang w:val="en-US"/>
        </w:rPr>
        <w:t xml:space="preserve">In terms of visible diversity, Windsor and Essex County residents of Arab, Black, South Asian, and Chinese heritage are represented, as are a range of other multicultural </w:t>
      </w:r>
      <w:r w:rsidRPr="00834B2A">
        <w:rPr>
          <w:lang w:val="en-US"/>
        </w:rPr>
        <w:t xml:space="preserve">groups (Table </w:t>
      </w:r>
      <w:r>
        <w:rPr>
          <w:lang w:val="en-US"/>
        </w:rPr>
        <w:t>8</w:t>
      </w:r>
      <w:r w:rsidRPr="00834B2A">
        <w:rPr>
          <w:lang w:val="en-US"/>
        </w:rPr>
        <w:t>6)</w:t>
      </w:r>
      <w:r w:rsidR="00AE55E4">
        <w:rPr>
          <w:lang w:val="en-US"/>
        </w:rPr>
        <w:t>.</w:t>
      </w:r>
    </w:p>
    <w:p w14:paraId="7376301A" w14:textId="5F5D6C2F" w:rsidR="00CF663D"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86</w:t>
      </w:r>
      <w:r>
        <w:rPr>
          <w:noProof/>
        </w:rPr>
        <w:fldChar w:fldCharType="end"/>
      </w:r>
      <w:r>
        <w:t xml:space="preserve">: </w:t>
      </w:r>
      <w:r w:rsidRPr="00B2250E">
        <w:t xml:space="preserve">Visible Minority Population in </w:t>
      </w:r>
      <w:r>
        <w:t>Windsor and Essex County</w:t>
      </w:r>
      <w:r w:rsidRPr="00B2250E">
        <w:t xml:space="preserve"> </w:t>
      </w:r>
      <w:r>
        <w:t>(Census</w:t>
      </w:r>
      <w:r w:rsidRPr="00B2250E">
        <w:t xml:space="preserve"> 2016</w:t>
      </w:r>
      <w:r>
        <w:t>)</w:t>
      </w:r>
    </w:p>
    <w:tbl>
      <w:tblPr>
        <w:tblStyle w:val="TableGrid"/>
        <w:tblW w:w="0" w:type="auto"/>
        <w:tblLook w:val="04A0" w:firstRow="1" w:lastRow="0" w:firstColumn="1" w:lastColumn="0" w:noHBand="0" w:noVBand="1"/>
        <w:tblCaption w:val="Visible Minority Population in Windsor and Essex County"/>
        <w:tblDescription w:val="A listing of the visible minority population in Windsor and Essex County by minority type (e.g. South Asian, Arab, Black), numerically and in percentages"/>
      </w:tblPr>
      <w:tblGrid>
        <w:gridCol w:w="3840"/>
        <w:gridCol w:w="1440"/>
        <w:gridCol w:w="1440"/>
      </w:tblGrid>
      <w:tr w:rsidR="00CF663D" w:rsidRPr="00826F99" w14:paraId="6D2D7B34" w14:textId="77777777" w:rsidTr="00BB4F08">
        <w:trPr>
          <w:trHeight w:val="310"/>
          <w:tblHeader/>
        </w:trPr>
        <w:tc>
          <w:tcPr>
            <w:tcW w:w="3840" w:type="dxa"/>
            <w:shd w:val="clear" w:color="auto" w:fill="A3DEDD" w:themeFill="accent1" w:themeFillTint="99"/>
            <w:noWrap/>
            <w:vAlign w:val="center"/>
            <w:hideMark/>
          </w:tcPr>
          <w:p w14:paraId="1820476A" w14:textId="175BFD94" w:rsidR="00CF663D" w:rsidRPr="00826F99" w:rsidRDefault="00CF663D" w:rsidP="00BB4F08">
            <w:pPr>
              <w:jc w:val="center"/>
              <w:rPr>
                <w:lang w:val="en-CA"/>
              </w:rPr>
            </w:pPr>
          </w:p>
        </w:tc>
        <w:tc>
          <w:tcPr>
            <w:tcW w:w="1440" w:type="dxa"/>
            <w:shd w:val="clear" w:color="auto" w:fill="A3DEDD" w:themeFill="accent1" w:themeFillTint="99"/>
            <w:noWrap/>
            <w:vAlign w:val="center"/>
            <w:hideMark/>
          </w:tcPr>
          <w:p w14:paraId="29606BA0" w14:textId="77777777" w:rsidR="00CF663D" w:rsidRPr="00826F99" w:rsidRDefault="00CF663D" w:rsidP="00BB4F08">
            <w:pPr>
              <w:jc w:val="center"/>
              <w:rPr>
                <w:b/>
                <w:bCs/>
                <w:lang w:val="en-CA"/>
              </w:rPr>
            </w:pPr>
            <w:r w:rsidRPr="00826F99">
              <w:rPr>
                <w:b/>
                <w:bCs/>
                <w:lang w:val="en-CA"/>
              </w:rPr>
              <w:t>N</w:t>
            </w:r>
            <w:r>
              <w:rPr>
                <w:b/>
                <w:bCs/>
                <w:lang w:val="en-CA"/>
              </w:rPr>
              <w:t>umber</w:t>
            </w:r>
          </w:p>
        </w:tc>
        <w:tc>
          <w:tcPr>
            <w:tcW w:w="1440" w:type="dxa"/>
            <w:shd w:val="clear" w:color="auto" w:fill="A3DEDD" w:themeFill="accent1" w:themeFillTint="99"/>
            <w:noWrap/>
            <w:vAlign w:val="center"/>
            <w:hideMark/>
          </w:tcPr>
          <w:p w14:paraId="730DA2DA" w14:textId="77777777" w:rsidR="00CF663D" w:rsidRPr="00826F99" w:rsidRDefault="00CF663D" w:rsidP="00BB4F08">
            <w:pPr>
              <w:jc w:val="center"/>
              <w:rPr>
                <w:b/>
                <w:bCs/>
                <w:lang w:val="en-CA"/>
              </w:rPr>
            </w:pPr>
            <w:r>
              <w:rPr>
                <w:b/>
                <w:bCs/>
                <w:lang w:val="en-CA"/>
              </w:rPr>
              <w:t>Percent</w:t>
            </w:r>
          </w:p>
        </w:tc>
      </w:tr>
      <w:tr w:rsidR="00CF663D" w:rsidRPr="00826F99" w14:paraId="6F0A90E1" w14:textId="77777777" w:rsidTr="00991876">
        <w:trPr>
          <w:trHeight w:val="310"/>
        </w:trPr>
        <w:tc>
          <w:tcPr>
            <w:tcW w:w="3840" w:type="dxa"/>
            <w:noWrap/>
            <w:hideMark/>
          </w:tcPr>
          <w:p w14:paraId="04DC7D65" w14:textId="77777777" w:rsidR="00CF663D" w:rsidRPr="00826F99" w:rsidRDefault="00CF663D" w:rsidP="00991876">
            <w:pPr>
              <w:rPr>
                <w:lang w:val="en-CA"/>
              </w:rPr>
            </w:pPr>
            <w:r w:rsidRPr="00826F99">
              <w:rPr>
                <w:lang w:val="en-CA"/>
              </w:rPr>
              <w:t>Total visible minority population</w:t>
            </w:r>
          </w:p>
        </w:tc>
        <w:tc>
          <w:tcPr>
            <w:tcW w:w="1440" w:type="dxa"/>
            <w:noWrap/>
            <w:vAlign w:val="center"/>
            <w:hideMark/>
          </w:tcPr>
          <w:p w14:paraId="19C336C7" w14:textId="77777777" w:rsidR="00CF663D" w:rsidRPr="00826F99" w:rsidRDefault="00CF663D" w:rsidP="00991876">
            <w:pPr>
              <w:jc w:val="right"/>
              <w:rPr>
                <w:lang w:val="en-CA"/>
              </w:rPr>
            </w:pPr>
            <w:r w:rsidRPr="00826F99">
              <w:rPr>
                <w:lang w:val="en-CA"/>
              </w:rPr>
              <w:t>70,720</w:t>
            </w:r>
          </w:p>
        </w:tc>
        <w:tc>
          <w:tcPr>
            <w:tcW w:w="1440" w:type="dxa"/>
            <w:noWrap/>
            <w:vAlign w:val="center"/>
            <w:hideMark/>
          </w:tcPr>
          <w:p w14:paraId="711934C6" w14:textId="77777777" w:rsidR="00CF663D" w:rsidRPr="00826F99" w:rsidRDefault="00CF663D" w:rsidP="00991876">
            <w:pPr>
              <w:jc w:val="right"/>
              <w:rPr>
                <w:lang w:val="en-CA"/>
              </w:rPr>
            </w:pPr>
            <w:r w:rsidRPr="00826F99">
              <w:rPr>
                <w:lang w:val="en-CA"/>
              </w:rPr>
              <w:t>18.1%</w:t>
            </w:r>
          </w:p>
        </w:tc>
      </w:tr>
      <w:tr w:rsidR="00CF663D" w:rsidRPr="00826F99" w14:paraId="010CCC3E" w14:textId="77777777" w:rsidTr="00991876">
        <w:trPr>
          <w:trHeight w:val="310"/>
        </w:trPr>
        <w:tc>
          <w:tcPr>
            <w:tcW w:w="3840" w:type="dxa"/>
            <w:noWrap/>
            <w:hideMark/>
          </w:tcPr>
          <w:p w14:paraId="0364F8CF" w14:textId="609E22E6" w:rsidR="00CF663D" w:rsidRPr="00826F99" w:rsidRDefault="00CF663D" w:rsidP="00991876">
            <w:pPr>
              <w:rPr>
                <w:lang w:val="en-CA"/>
              </w:rPr>
            </w:pPr>
            <w:r w:rsidRPr="00826F99">
              <w:rPr>
                <w:lang w:val="en-CA"/>
              </w:rPr>
              <w:t>South Asian</w:t>
            </w:r>
          </w:p>
        </w:tc>
        <w:tc>
          <w:tcPr>
            <w:tcW w:w="1440" w:type="dxa"/>
            <w:noWrap/>
            <w:vAlign w:val="center"/>
            <w:hideMark/>
          </w:tcPr>
          <w:p w14:paraId="53A9D46C" w14:textId="77777777" w:rsidR="00CF663D" w:rsidRPr="00826F99" w:rsidRDefault="00CF663D" w:rsidP="00991876">
            <w:pPr>
              <w:jc w:val="right"/>
              <w:rPr>
                <w:lang w:val="en-CA"/>
              </w:rPr>
            </w:pPr>
            <w:r w:rsidRPr="00826F99">
              <w:rPr>
                <w:lang w:val="en-CA"/>
              </w:rPr>
              <w:t>11,845</w:t>
            </w:r>
          </w:p>
        </w:tc>
        <w:tc>
          <w:tcPr>
            <w:tcW w:w="1440" w:type="dxa"/>
            <w:noWrap/>
            <w:vAlign w:val="center"/>
            <w:hideMark/>
          </w:tcPr>
          <w:p w14:paraId="3547080E" w14:textId="77777777" w:rsidR="00CF663D" w:rsidRPr="00826F99" w:rsidRDefault="00CF663D" w:rsidP="00991876">
            <w:pPr>
              <w:jc w:val="right"/>
              <w:rPr>
                <w:lang w:val="en-CA"/>
              </w:rPr>
            </w:pPr>
            <w:r w:rsidRPr="00826F99">
              <w:rPr>
                <w:lang w:val="en-CA"/>
              </w:rPr>
              <w:t>3.0%</w:t>
            </w:r>
          </w:p>
        </w:tc>
      </w:tr>
      <w:tr w:rsidR="00CF663D" w:rsidRPr="00826F99" w14:paraId="229B4D14" w14:textId="77777777" w:rsidTr="00991876">
        <w:trPr>
          <w:trHeight w:val="310"/>
        </w:trPr>
        <w:tc>
          <w:tcPr>
            <w:tcW w:w="3840" w:type="dxa"/>
            <w:noWrap/>
            <w:hideMark/>
          </w:tcPr>
          <w:p w14:paraId="6304211E" w14:textId="487037CB" w:rsidR="00CF663D" w:rsidRPr="00826F99" w:rsidRDefault="00CF663D" w:rsidP="00991876">
            <w:pPr>
              <w:rPr>
                <w:lang w:val="en-CA"/>
              </w:rPr>
            </w:pPr>
            <w:r w:rsidRPr="00826F99">
              <w:rPr>
                <w:lang w:val="en-CA"/>
              </w:rPr>
              <w:t>Chinese</w:t>
            </w:r>
          </w:p>
        </w:tc>
        <w:tc>
          <w:tcPr>
            <w:tcW w:w="1440" w:type="dxa"/>
            <w:noWrap/>
            <w:vAlign w:val="center"/>
            <w:hideMark/>
          </w:tcPr>
          <w:p w14:paraId="30775763" w14:textId="77777777" w:rsidR="00CF663D" w:rsidRPr="00826F99" w:rsidRDefault="00CF663D" w:rsidP="00991876">
            <w:pPr>
              <w:jc w:val="right"/>
              <w:rPr>
                <w:lang w:val="en-CA"/>
              </w:rPr>
            </w:pPr>
            <w:r w:rsidRPr="00826F99">
              <w:rPr>
                <w:lang w:val="en-CA"/>
              </w:rPr>
              <w:t>8,755</w:t>
            </w:r>
          </w:p>
        </w:tc>
        <w:tc>
          <w:tcPr>
            <w:tcW w:w="1440" w:type="dxa"/>
            <w:noWrap/>
            <w:vAlign w:val="center"/>
            <w:hideMark/>
          </w:tcPr>
          <w:p w14:paraId="6D604DF3" w14:textId="77777777" w:rsidR="00CF663D" w:rsidRPr="00826F99" w:rsidRDefault="00CF663D" w:rsidP="00991876">
            <w:pPr>
              <w:jc w:val="right"/>
              <w:rPr>
                <w:lang w:val="en-CA"/>
              </w:rPr>
            </w:pPr>
            <w:r w:rsidRPr="00826F99">
              <w:rPr>
                <w:lang w:val="en-CA"/>
              </w:rPr>
              <w:t>2.2%</w:t>
            </w:r>
          </w:p>
        </w:tc>
      </w:tr>
      <w:tr w:rsidR="00CF663D" w:rsidRPr="00826F99" w14:paraId="5D3B77C9" w14:textId="77777777" w:rsidTr="00991876">
        <w:trPr>
          <w:trHeight w:val="310"/>
        </w:trPr>
        <w:tc>
          <w:tcPr>
            <w:tcW w:w="3840" w:type="dxa"/>
            <w:noWrap/>
            <w:hideMark/>
          </w:tcPr>
          <w:p w14:paraId="3AE8BE06" w14:textId="33BC1DF5" w:rsidR="00CF663D" w:rsidRPr="00826F99" w:rsidRDefault="00CF663D" w:rsidP="00991876">
            <w:pPr>
              <w:rPr>
                <w:lang w:val="en-CA"/>
              </w:rPr>
            </w:pPr>
            <w:r w:rsidRPr="00826F99">
              <w:rPr>
                <w:lang w:val="en-CA"/>
              </w:rPr>
              <w:t>Black</w:t>
            </w:r>
          </w:p>
        </w:tc>
        <w:tc>
          <w:tcPr>
            <w:tcW w:w="1440" w:type="dxa"/>
            <w:noWrap/>
            <w:vAlign w:val="center"/>
            <w:hideMark/>
          </w:tcPr>
          <w:p w14:paraId="0DCECA25" w14:textId="77777777" w:rsidR="00CF663D" w:rsidRPr="00826F99" w:rsidRDefault="00CF663D" w:rsidP="00991876">
            <w:pPr>
              <w:jc w:val="right"/>
              <w:rPr>
                <w:lang w:val="en-CA"/>
              </w:rPr>
            </w:pPr>
            <w:r w:rsidRPr="00826F99">
              <w:rPr>
                <w:lang w:val="en-CA"/>
              </w:rPr>
              <w:t>13,120</w:t>
            </w:r>
          </w:p>
        </w:tc>
        <w:tc>
          <w:tcPr>
            <w:tcW w:w="1440" w:type="dxa"/>
            <w:noWrap/>
            <w:vAlign w:val="center"/>
            <w:hideMark/>
          </w:tcPr>
          <w:p w14:paraId="512D9860" w14:textId="77777777" w:rsidR="00CF663D" w:rsidRPr="00826F99" w:rsidRDefault="00CF663D" w:rsidP="00991876">
            <w:pPr>
              <w:jc w:val="right"/>
              <w:rPr>
                <w:lang w:val="en-CA"/>
              </w:rPr>
            </w:pPr>
            <w:r w:rsidRPr="00826F99">
              <w:rPr>
                <w:lang w:val="en-CA"/>
              </w:rPr>
              <w:t>3.4%</w:t>
            </w:r>
          </w:p>
        </w:tc>
      </w:tr>
      <w:tr w:rsidR="00CF663D" w:rsidRPr="00826F99" w14:paraId="53F6B73A" w14:textId="77777777" w:rsidTr="00991876">
        <w:trPr>
          <w:trHeight w:val="310"/>
        </w:trPr>
        <w:tc>
          <w:tcPr>
            <w:tcW w:w="3840" w:type="dxa"/>
            <w:noWrap/>
            <w:hideMark/>
          </w:tcPr>
          <w:p w14:paraId="4D6F3CD9" w14:textId="13C2CF63" w:rsidR="00CF663D" w:rsidRPr="00826F99" w:rsidRDefault="00CF663D" w:rsidP="00991876">
            <w:pPr>
              <w:rPr>
                <w:lang w:val="en-CA"/>
              </w:rPr>
            </w:pPr>
            <w:r w:rsidRPr="00826F99">
              <w:rPr>
                <w:lang w:val="en-CA"/>
              </w:rPr>
              <w:t>Filipino</w:t>
            </w:r>
          </w:p>
        </w:tc>
        <w:tc>
          <w:tcPr>
            <w:tcW w:w="1440" w:type="dxa"/>
            <w:noWrap/>
            <w:vAlign w:val="center"/>
            <w:hideMark/>
          </w:tcPr>
          <w:p w14:paraId="3F7E4113" w14:textId="77777777" w:rsidR="00CF663D" w:rsidRPr="00826F99" w:rsidRDefault="00CF663D" w:rsidP="00991876">
            <w:pPr>
              <w:jc w:val="right"/>
              <w:rPr>
                <w:lang w:val="en-CA"/>
              </w:rPr>
            </w:pPr>
            <w:r w:rsidRPr="00826F99">
              <w:rPr>
                <w:lang w:val="en-CA"/>
              </w:rPr>
              <w:t>4,065</w:t>
            </w:r>
          </w:p>
        </w:tc>
        <w:tc>
          <w:tcPr>
            <w:tcW w:w="1440" w:type="dxa"/>
            <w:noWrap/>
            <w:vAlign w:val="center"/>
            <w:hideMark/>
          </w:tcPr>
          <w:p w14:paraId="6993537C" w14:textId="77777777" w:rsidR="00CF663D" w:rsidRPr="00826F99" w:rsidRDefault="00CF663D" w:rsidP="00991876">
            <w:pPr>
              <w:jc w:val="right"/>
              <w:rPr>
                <w:lang w:val="en-CA"/>
              </w:rPr>
            </w:pPr>
            <w:r w:rsidRPr="00826F99">
              <w:rPr>
                <w:lang w:val="en-CA"/>
              </w:rPr>
              <w:t>1.0%</w:t>
            </w:r>
          </w:p>
        </w:tc>
      </w:tr>
      <w:tr w:rsidR="00CF663D" w:rsidRPr="00826F99" w14:paraId="5E696139" w14:textId="77777777" w:rsidTr="00991876">
        <w:trPr>
          <w:trHeight w:val="310"/>
        </w:trPr>
        <w:tc>
          <w:tcPr>
            <w:tcW w:w="3840" w:type="dxa"/>
            <w:noWrap/>
            <w:hideMark/>
          </w:tcPr>
          <w:p w14:paraId="3AE01D96" w14:textId="2C366E66" w:rsidR="00CF663D" w:rsidRPr="00826F99" w:rsidRDefault="00CF663D" w:rsidP="00991876">
            <w:pPr>
              <w:rPr>
                <w:lang w:val="en-CA"/>
              </w:rPr>
            </w:pPr>
            <w:r w:rsidRPr="00826F99">
              <w:rPr>
                <w:lang w:val="en-CA"/>
              </w:rPr>
              <w:t>Latin American</w:t>
            </w:r>
          </w:p>
        </w:tc>
        <w:tc>
          <w:tcPr>
            <w:tcW w:w="1440" w:type="dxa"/>
            <w:noWrap/>
            <w:vAlign w:val="center"/>
            <w:hideMark/>
          </w:tcPr>
          <w:p w14:paraId="42DBE473" w14:textId="77777777" w:rsidR="00CF663D" w:rsidRPr="00826F99" w:rsidRDefault="00CF663D" w:rsidP="00991876">
            <w:pPr>
              <w:jc w:val="right"/>
              <w:rPr>
                <w:lang w:val="en-CA"/>
              </w:rPr>
            </w:pPr>
            <w:r w:rsidRPr="00826F99">
              <w:rPr>
                <w:lang w:val="en-CA"/>
              </w:rPr>
              <w:t>4,060</w:t>
            </w:r>
          </w:p>
        </w:tc>
        <w:tc>
          <w:tcPr>
            <w:tcW w:w="1440" w:type="dxa"/>
            <w:noWrap/>
            <w:vAlign w:val="center"/>
            <w:hideMark/>
          </w:tcPr>
          <w:p w14:paraId="08D7EB45" w14:textId="77777777" w:rsidR="00CF663D" w:rsidRPr="00826F99" w:rsidRDefault="00CF663D" w:rsidP="00991876">
            <w:pPr>
              <w:jc w:val="right"/>
              <w:rPr>
                <w:lang w:val="en-CA"/>
              </w:rPr>
            </w:pPr>
            <w:r w:rsidRPr="00826F99">
              <w:rPr>
                <w:lang w:val="en-CA"/>
              </w:rPr>
              <w:t>1.0%</w:t>
            </w:r>
          </w:p>
        </w:tc>
      </w:tr>
      <w:tr w:rsidR="00CF663D" w:rsidRPr="00826F99" w14:paraId="3CFD044C" w14:textId="77777777" w:rsidTr="00991876">
        <w:trPr>
          <w:trHeight w:val="310"/>
        </w:trPr>
        <w:tc>
          <w:tcPr>
            <w:tcW w:w="3840" w:type="dxa"/>
            <w:noWrap/>
            <w:hideMark/>
          </w:tcPr>
          <w:p w14:paraId="0BC3B987" w14:textId="7D9A5F84" w:rsidR="00CF663D" w:rsidRPr="00826F99" w:rsidRDefault="00CF663D" w:rsidP="00991876">
            <w:pPr>
              <w:rPr>
                <w:lang w:val="en-CA"/>
              </w:rPr>
            </w:pPr>
            <w:r w:rsidRPr="00826F99">
              <w:rPr>
                <w:lang w:val="en-CA"/>
              </w:rPr>
              <w:t>Arab</w:t>
            </w:r>
          </w:p>
        </w:tc>
        <w:tc>
          <w:tcPr>
            <w:tcW w:w="1440" w:type="dxa"/>
            <w:noWrap/>
            <w:vAlign w:val="center"/>
            <w:hideMark/>
          </w:tcPr>
          <w:p w14:paraId="6EB12025" w14:textId="77777777" w:rsidR="00CF663D" w:rsidRPr="00826F99" w:rsidRDefault="00CF663D" w:rsidP="00991876">
            <w:pPr>
              <w:jc w:val="right"/>
              <w:rPr>
                <w:lang w:val="en-CA"/>
              </w:rPr>
            </w:pPr>
            <w:r w:rsidRPr="00826F99">
              <w:rPr>
                <w:lang w:val="en-CA"/>
              </w:rPr>
              <w:t>18,395</w:t>
            </w:r>
          </w:p>
        </w:tc>
        <w:tc>
          <w:tcPr>
            <w:tcW w:w="1440" w:type="dxa"/>
            <w:noWrap/>
            <w:vAlign w:val="center"/>
            <w:hideMark/>
          </w:tcPr>
          <w:p w14:paraId="1C2B1CCF" w14:textId="77777777" w:rsidR="00CF663D" w:rsidRPr="00826F99" w:rsidRDefault="00CF663D" w:rsidP="00991876">
            <w:pPr>
              <w:jc w:val="right"/>
              <w:rPr>
                <w:lang w:val="en-CA"/>
              </w:rPr>
            </w:pPr>
            <w:r w:rsidRPr="00826F99">
              <w:rPr>
                <w:lang w:val="en-CA"/>
              </w:rPr>
              <w:t>4.7%</w:t>
            </w:r>
          </w:p>
        </w:tc>
      </w:tr>
      <w:tr w:rsidR="00CF663D" w:rsidRPr="00826F99" w14:paraId="3C0FA0A7" w14:textId="77777777" w:rsidTr="00991876">
        <w:trPr>
          <w:trHeight w:val="310"/>
        </w:trPr>
        <w:tc>
          <w:tcPr>
            <w:tcW w:w="3840" w:type="dxa"/>
            <w:noWrap/>
            <w:hideMark/>
          </w:tcPr>
          <w:p w14:paraId="519A9BF1" w14:textId="2B0DA3D7" w:rsidR="00CF663D" w:rsidRPr="00826F99" w:rsidRDefault="00CF663D" w:rsidP="00991876">
            <w:pPr>
              <w:rPr>
                <w:lang w:val="en-CA"/>
              </w:rPr>
            </w:pPr>
            <w:r w:rsidRPr="00826F99">
              <w:rPr>
                <w:lang w:val="en-CA"/>
              </w:rPr>
              <w:t>Southeast Asian</w:t>
            </w:r>
          </w:p>
        </w:tc>
        <w:tc>
          <w:tcPr>
            <w:tcW w:w="1440" w:type="dxa"/>
            <w:noWrap/>
            <w:vAlign w:val="center"/>
            <w:hideMark/>
          </w:tcPr>
          <w:p w14:paraId="335D5F91" w14:textId="77777777" w:rsidR="00CF663D" w:rsidRPr="00826F99" w:rsidRDefault="00CF663D" w:rsidP="00991876">
            <w:pPr>
              <w:jc w:val="right"/>
              <w:rPr>
                <w:lang w:val="en-CA"/>
              </w:rPr>
            </w:pPr>
            <w:r w:rsidRPr="00826F99">
              <w:rPr>
                <w:lang w:val="en-CA"/>
              </w:rPr>
              <w:t>4,305</w:t>
            </w:r>
          </w:p>
        </w:tc>
        <w:tc>
          <w:tcPr>
            <w:tcW w:w="1440" w:type="dxa"/>
            <w:noWrap/>
            <w:vAlign w:val="center"/>
            <w:hideMark/>
          </w:tcPr>
          <w:p w14:paraId="2028108C" w14:textId="77777777" w:rsidR="00CF663D" w:rsidRPr="00826F99" w:rsidRDefault="00CF663D" w:rsidP="00991876">
            <w:pPr>
              <w:jc w:val="right"/>
              <w:rPr>
                <w:lang w:val="en-CA"/>
              </w:rPr>
            </w:pPr>
            <w:r w:rsidRPr="00826F99">
              <w:rPr>
                <w:lang w:val="en-CA"/>
              </w:rPr>
              <w:t>1.1%</w:t>
            </w:r>
          </w:p>
        </w:tc>
      </w:tr>
      <w:tr w:rsidR="00CF663D" w:rsidRPr="00826F99" w14:paraId="46505BE9" w14:textId="77777777" w:rsidTr="00991876">
        <w:trPr>
          <w:trHeight w:val="310"/>
        </w:trPr>
        <w:tc>
          <w:tcPr>
            <w:tcW w:w="3840" w:type="dxa"/>
            <w:noWrap/>
            <w:hideMark/>
          </w:tcPr>
          <w:p w14:paraId="3E92FFAF" w14:textId="43186665" w:rsidR="00CF663D" w:rsidRPr="00826F99" w:rsidRDefault="00CF663D" w:rsidP="00991876">
            <w:pPr>
              <w:rPr>
                <w:lang w:val="en-CA"/>
              </w:rPr>
            </w:pPr>
            <w:r w:rsidRPr="00826F99">
              <w:rPr>
                <w:lang w:val="en-CA"/>
              </w:rPr>
              <w:t>West Asian</w:t>
            </w:r>
          </w:p>
        </w:tc>
        <w:tc>
          <w:tcPr>
            <w:tcW w:w="1440" w:type="dxa"/>
            <w:noWrap/>
            <w:vAlign w:val="center"/>
            <w:hideMark/>
          </w:tcPr>
          <w:p w14:paraId="2867AE53" w14:textId="77777777" w:rsidR="00CF663D" w:rsidRPr="00826F99" w:rsidRDefault="00CF663D" w:rsidP="00991876">
            <w:pPr>
              <w:jc w:val="right"/>
              <w:rPr>
                <w:lang w:val="en-CA"/>
              </w:rPr>
            </w:pPr>
            <w:r w:rsidRPr="00826F99">
              <w:rPr>
                <w:lang w:val="en-CA"/>
              </w:rPr>
              <w:t>1,540</w:t>
            </w:r>
          </w:p>
        </w:tc>
        <w:tc>
          <w:tcPr>
            <w:tcW w:w="1440" w:type="dxa"/>
            <w:noWrap/>
            <w:vAlign w:val="center"/>
            <w:hideMark/>
          </w:tcPr>
          <w:p w14:paraId="2C976026" w14:textId="77777777" w:rsidR="00CF663D" w:rsidRPr="00826F99" w:rsidRDefault="00CF663D" w:rsidP="00991876">
            <w:pPr>
              <w:jc w:val="right"/>
              <w:rPr>
                <w:lang w:val="en-CA"/>
              </w:rPr>
            </w:pPr>
            <w:r w:rsidRPr="00826F99">
              <w:rPr>
                <w:lang w:val="en-CA"/>
              </w:rPr>
              <w:t>0.4%</w:t>
            </w:r>
          </w:p>
        </w:tc>
      </w:tr>
      <w:tr w:rsidR="00CF663D" w:rsidRPr="00826F99" w14:paraId="327AE811" w14:textId="77777777" w:rsidTr="00991876">
        <w:trPr>
          <w:trHeight w:val="310"/>
        </w:trPr>
        <w:tc>
          <w:tcPr>
            <w:tcW w:w="3840" w:type="dxa"/>
            <w:noWrap/>
            <w:hideMark/>
          </w:tcPr>
          <w:p w14:paraId="13E2C5C6" w14:textId="486457B3" w:rsidR="00CF663D" w:rsidRPr="00826F99" w:rsidRDefault="00CF663D" w:rsidP="00991876">
            <w:pPr>
              <w:rPr>
                <w:lang w:val="en-CA"/>
              </w:rPr>
            </w:pPr>
            <w:r w:rsidRPr="00826F99">
              <w:rPr>
                <w:lang w:val="en-CA"/>
              </w:rPr>
              <w:t>Korean</w:t>
            </w:r>
          </w:p>
        </w:tc>
        <w:tc>
          <w:tcPr>
            <w:tcW w:w="1440" w:type="dxa"/>
            <w:noWrap/>
            <w:vAlign w:val="center"/>
            <w:hideMark/>
          </w:tcPr>
          <w:p w14:paraId="7DCA0562" w14:textId="77777777" w:rsidR="00CF663D" w:rsidRPr="00826F99" w:rsidRDefault="00CF663D" w:rsidP="00991876">
            <w:pPr>
              <w:jc w:val="right"/>
              <w:rPr>
                <w:lang w:val="en-CA"/>
              </w:rPr>
            </w:pPr>
            <w:r w:rsidRPr="00826F99">
              <w:rPr>
                <w:lang w:val="en-CA"/>
              </w:rPr>
              <w:t>590</w:t>
            </w:r>
          </w:p>
        </w:tc>
        <w:tc>
          <w:tcPr>
            <w:tcW w:w="1440" w:type="dxa"/>
            <w:noWrap/>
            <w:vAlign w:val="center"/>
            <w:hideMark/>
          </w:tcPr>
          <w:p w14:paraId="4A3D733E" w14:textId="77777777" w:rsidR="00CF663D" w:rsidRPr="00826F99" w:rsidRDefault="00CF663D" w:rsidP="00991876">
            <w:pPr>
              <w:jc w:val="right"/>
              <w:rPr>
                <w:lang w:val="en-CA"/>
              </w:rPr>
            </w:pPr>
            <w:r w:rsidRPr="00826F99">
              <w:rPr>
                <w:lang w:val="en-CA"/>
              </w:rPr>
              <w:t>0.2%</w:t>
            </w:r>
          </w:p>
        </w:tc>
      </w:tr>
      <w:tr w:rsidR="00CF663D" w:rsidRPr="00826F99" w14:paraId="79DBDC62" w14:textId="77777777" w:rsidTr="00991876">
        <w:trPr>
          <w:trHeight w:val="310"/>
        </w:trPr>
        <w:tc>
          <w:tcPr>
            <w:tcW w:w="3840" w:type="dxa"/>
            <w:noWrap/>
            <w:hideMark/>
          </w:tcPr>
          <w:p w14:paraId="3025A626" w14:textId="724F7C48" w:rsidR="00CF663D" w:rsidRPr="00826F99" w:rsidRDefault="00CF663D" w:rsidP="00991876">
            <w:pPr>
              <w:rPr>
                <w:lang w:val="en-CA"/>
              </w:rPr>
            </w:pPr>
            <w:r w:rsidRPr="00826F99">
              <w:rPr>
                <w:lang w:val="en-CA"/>
              </w:rPr>
              <w:t>Japanese</w:t>
            </w:r>
          </w:p>
        </w:tc>
        <w:tc>
          <w:tcPr>
            <w:tcW w:w="1440" w:type="dxa"/>
            <w:noWrap/>
            <w:vAlign w:val="center"/>
            <w:hideMark/>
          </w:tcPr>
          <w:p w14:paraId="2F63CEB5" w14:textId="77777777" w:rsidR="00CF663D" w:rsidRPr="00826F99" w:rsidRDefault="00CF663D" w:rsidP="00991876">
            <w:pPr>
              <w:jc w:val="right"/>
              <w:rPr>
                <w:lang w:val="en-CA"/>
              </w:rPr>
            </w:pPr>
            <w:r w:rsidRPr="00826F99">
              <w:rPr>
                <w:lang w:val="en-CA"/>
              </w:rPr>
              <w:t>210</w:t>
            </w:r>
          </w:p>
        </w:tc>
        <w:tc>
          <w:tcPr>
            <w:tcW w:w="1440" w:type="dxa"/>
            <w:noWrap/>
            <w:vAlign w:val="center"/>
            <w:hideMark/>
          </w:tcPr>
          <w:p w14:paraId="22FDB37F" w14:textId="77777777" w:rsidR="00CF663D" w:rsidRPr="00826F99" w:rsidRDefault="00CF663D" w:rsidP="00991876">
            <w:pPr>
              <w:jc w:val="right"/>
              <w:rPr>
                <w:lang w:val="en-CA"/>
              </w:rPr>
            </w:pPr>
            <w:r w:rsidRPr="00826F99">
              <w:rPr>
                <w:lang w:val="en-CA"/>
              </w:rPr>
              <w:t>0.1%</w:t>
            </w:r>
          </w:p>
        </w:tc>
      </w:tr>
    </w:tbl>
    <w:p w14:paraId="3928AF95" w14:textId="3BE74C85" w:rsidR="00BD1EDE" w:rsidRDefault="00BD1EDE" w:rsidP="00BD1EDE">
      <w:pPr>
        <w:spacing w:before="0"/>
        <w:rPr>
          <w:lang w:val="en-US"/>
        </w:rPr>
      </w:pPr>
      <w:r>
        <w:t xml:space="preserve">Source: </w:t>
      </w:r>
      <w:r w:rsidRPr="005702B7">
        <w:t>Statistics Canada, 2016 Census of Population.</w:t>
      </w:r>
    </w:p>
    <w:p w14:paraId="0AC9B2DC" w14:textId="29DFBF91" w:rsidR="00AE55E4" w:rsidRDefault="00CF663D" w:rsidP="00253B13">
      <w:pPr>
        <w:spacing w:before="360"/>
        <w:rPr>
          <w:lang w:val="en-US"/>
        </w:rPr>
      </w:pPr>
      <w:r>
        <w:rPr>
          <w:lang w:val="en-US"/>
        </w:rPr>
        <w:t>The Aboriginal population in Windsor and Essex County is another expression of the local diversity. The term “Aboriginal” is a collective term for First Nations, Inuit and M</w:t>
      </w:r>
      <w:r>
        <w:rPr>
          <w:rFonts w:cstheme="minorHAnsi"/>
          <w:lang w:val="en-US"/>
        </w:rPr>
        <w:t>é</w:t>
      </w:r>
      <w:r>
        <w:rPr>
          <w:lang w:val="en-US"/>
        </w:rPr>
        <w:t>tis peoples of Canada that came into more common usage in 1982 with the Constitution Act. The term Indigenous is also commonly used (</w:t>
      </w:r>
      <w:r w:rsidRPr="005702B7">
        <w:rPr>
          <w:lang w:val="en-US"/>
        </w:rPr>
        <w:t>Joseph, 2016)</w:t>
      </w:r>
      <w:r>
        <w:rPr>
          <w:lang w:val="en-US"/>
        </w:rPr>
        <w:t>.</w:t>
      </w:r>
      <w:r w:rsidR="00AE55E4">
        <w:rPr>
          <w:rStyle w:val="FootnoteReference"/>
          <w:lang w:val="en-US"/>
        </w:rPr>
        <w:t xml:space="preserve"> </w:t>
      </w:r>
      <w:r>
        <w:rPr>
          <w:lang w:val="en-US"/>
        </w:rPr>
        <w:t xml:space="preserve">Although differences of opinion exist, the terms “Aboriginal” and “Indigenous” will both be used for the purposes of this report, driven by the usage in documents and sources cited. For example, Statistics Canada uses the term Aboriginal. While the Truth and Reconciliation report for the province of Ontario uses the term Indigenous. As shown in </w:t>
      </w:r>
      <w:r w:rsidRPr="00834B2A">
        <w:rPr>
          <w:lang w:val="en-US"/>
        </w:rPr>
        <w:t xml:space="preserve">Table </w:t>
      </w:r>
      <w:r>
        <w:rPr>
          <w:lang w:val="en-US"/>
        </w:rPr>
        <w:t>8</w:t>
      </w:r>
      <w:r w:rsidRPr="00834B2A">
        <w:rPr>
          <w:lang w:val="en-US"/>
        </w:rPr>
        <w:t>7, th</w:t>
      </w:r>
      <w:r>
        <w:rPr>
          <w:lang w:val="en-US"/>
        </w:rPr>
        <w:t xml:space="preserve">ere are 9,870 residents of Windsor and Essex County who claim an Aboriginal identity, representing 3% of the local population. However, it should be noted that these figures </w:t>
      </w:r>
      <w:r w:rsidRPr="00854070">
        <w:rPr>
          <w:lang w:val="en-US"/>
        </w:rPr>
        <w:t>are more affected than most by the incomplete enumeration</w:t>
      </w:r>
      <w:r>
        <w:rPr>
          <w:lang w:val="en-US"/>
        </w:rPr>
        <w:t xml:space="preserve"> of segments of the Aboriginal population</w:t>
      </w:r>
      <w:r w:rsidR="00AE55E4">
        <w:rPr>
          <w:lang w:val="en-US"/>
        </w:rPr>
        <w:t>.</w:t>
      </w:r>
    </w:p>
    <w:p w14:paraId="4EEA3235" w14:textId="315C95D4" w:rsidR="00CF663D" w:rsidRDefault="00CF663D" w:rsidP="00C32BA6">
      <w:pPr>
        <w:rPr>
          <w:b/>
          <w:bCs/>
          <w:color w:val="286F6E" w:themeColor="accent1" w:themeShade="80"/>
          <w:sz w:val="18"/>
          <w:szCs w:val="18"/>
        </w:rPr>
      </w:pPr>
      <w:r>
        <w:rPr>
          <w:lang w:val="en-US"/>
        </w:rPr>
        <w:t>As acknowledged in the Truth and Reconciliation report (Government of Ontario, 2017d), intergenerational trauma stemming from colonialism broadly and residential schools specifically have resulted in social and economic disparity of outcomes for many Aboriginal people. At the same time, the unique relationship of Aboriginal peoples to the land and food has resulted in dedicated work on Aboriginal food systems and food sovereignty (</w:t>
      </w:r>
      <w:r w:rsidRPr="005702B7">
        <w:rPr>
          <w:lang w:val="en-US"/>
        </w:rPr>
        <w:t>Indigenous Food Systems Network</w:t>
      </w:r>
      <w:r>
        <w:rPr>
          <w:lang w:val="en-US"/>
        </w:rPr>
        <w:t xml:space="preserve">, </w:t>
      </w:r>
      <w:r w:rsidRPr="005702B7">
        <w:rPr>
          <w:lang w:val="en-US"/>
        </w:rPr>
        <w:t>n</w:t>
      </w:r>
      <w:r w:rsidR="0040045E">
        <w:rPr>
          <w:lang w:val="en-US"/>
        </w:rPr>
        <w:t>.</w:t>
      </w:r>
      <w:r w:rsidRPr="005702B7">
        <w:rPr>
          <w:lang w:val="en-US"/>
        </w:rPr>
        <w:t>d.</w:t>
      </w:r>
      <w:r>
        <w:rPr>
          <w:lang w:val="en-US"/>
        </w:rPr>
        <w:t>)</w:t>
      </w:r>
      <w:r w:rsidR="00AE55E4">
        <w:rPr>
          <w:lang w:val="en-US"/>
        </w:rPr>
        <w:t>.</w:t>
      </w:r>
      <w:r>
        <w:br w:type="page"/>
      </w:r>
    </w:p>
    <w:p w14:paraId="0994ED01" w14:textId="00DF57E6" w:rsidR="00CF663D"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87</w:t>
      </w:r>
      <w:r>
        <w:rPr>
          <w:noProof/>
        </w:rPr>
        <w:fldChar w:fldCharType="end"/>
      </w:r>
      <w:r>
        <w:t>: Aboriginal Population Windsor and Essex County</w:t>
      </w:r>
      <w:r w:rsidR="00BB4F08">
        <w:t xml:space="preserve"> </w:t>
      </w:r>
      <w:r>
        <w:t>(Census 2016)</w:t>
      </w:r>
    </w:p>
    <w:tbl>
      <w:tblPr>
        <w:tblStyle w:val="TableGrid"/>
        <w:tblW w:w="0" w:type="auto"/>
        <w:tblLook w:val="04A0" w:firstRow="1" w:lastRow="0" w:firstColumn="1" w:lastColumn="0" w:noHBand="0" w:noVBand="1"/>
        <w:tblCaption w:val="Aboriginal Population Windsor and Essex County "/>
        <w:tblDescription w:val="A listing of the Aboriginal population in Windsor and Essex County by total, and group (First Nations, Metis and Inuit)"/>
      </w:tblPr>
      <w:tblGrid>
        <w:gridCol w:w="5395"/>
        <w:gridCol w:w="1620"/>
      </w:tblGrid>
      <w:tr w:rsidR="00CF663D" w:rsidRPr="00676273" w14:paraId="2426EF2C" w14:textId="77777777" w:rsidTr="00BB4F08">
        <w:trPr>
          <w:trHeight w:val="290"/>
          <w:tblHeader/>
        </w:trPr>
        <w:tc>
          <w:tcPr>
            <w:tcW w:w="5395" w:type="dxa"/>
            <w:shd w:val="clear" w:color="auto" w:fill="A3DEDD" w:themeFill="accent1" w:themeFillTint="99"/>
            <w:noWrap/>
            <w:hideMark/>
          </w:tcPr>
          <w:p w14:paraId="3154F95C" w14:textId="77777777" w:rsidR="00CF663D" w:rsidRPr="00851AF9" w:rsidRDefault="00CF663D" w:rsidP="00991876">
            <w:pPr>
              <w:rPr>
                <w:b/>
                <w:lang w:val="en-CA"/>
              </w:rPr>
            </w:pPr>
          </w:p>
        </w:tc>
        <w:tc>
          <w:tcPr>
            <w:tcW w:w="1620" w:type="dxa"/>
            <w:shd w:val="clear" w:color="auto" w:fill="A3DEDD" w:themeFill="accent1" w:themeFillTint="99"/>
            <w:noWrap/>
            <w:hideMark/>
          </w:tcPr>
          <w:p w14:paraId="23EF0887" w14:textId="77777777" w:rsidR="00CF663D" w:rsidRPr="00851AF9" w:rsidRDefault="00CF663D" w:rsidP="00991876">
            <w:pPr>
              <w:rPr>
                <w:b/>
                <w:lang w:val="en-CA"/>
              </w:rPr>
            </w:pPr>
            <w:r>
              <w:rPr>
                <w:b/>
                <w:lang w:val="en-CA"/>
              </w:rPr>
              <w:t>Number</w:t>
            </w:r>
          </w:p>
        </w:tc>
      </w:tr>
      <w:tr w:rsidR="00CF663D" w:rsidRPr="00676273" w14:paraId="2B3966E9" w14:textId="77777777" w:rsidTr="00991876">
        <w:trPr>
          <w:trHeight w:val="290"/>
        </w:trPr>
        <w:tc>
          <w:tcPr>
            <w:tcW w:w="5395" w:type="dxa"/>
            <w:noWrap/>
            <w:hideMark/>
          </w:tcPr>
          <w:p w14:paraId="04B23372" w14:textId="77777777" w:rsidR="00CF663D" w:rsidRPr="00676273" w:rsidRDefault="00CF663D" w:rsidP="00991876">
            <w:pPr>
              <w:rPr>
                <w:lang w:val="en-CA"/>
              </w:rPr>
            </w:pPr>
            <w:r w:rsidRPr="00676273">
              <w:rPr>
                <w:lang w:val="en-CA"/>
              </w:rPr>
              <w:t>Aboriginal identity</w:t>
            </w:r>
            <w:r>
              <w:rPr>
                <w:rStyle w:val="FootnoteReference"/>
                <w:lang w:val="en-CA"/>
              </w:rPr>
              <w:footnoteReference w:id="6"/>
            </w:r>
          </w:p>
        </w:tc>
        <w:tc>
          <w:tcPr>
            <w:tcW w:w="1620" w:type="dxa"/>
            <w:noWrap/>
            <w:vAlign w:val="center"/>
            <w:hideMark/>
          </w:tcPr>
          <w:p w14:paraId="436C4254" w14:textId="77777777" w:rsidR="00CF663D" w:rsidRPr="00676273" w:rsidRDefault="00CF663D" w:rsidP="00991876">
            <w:pPr>
              <w:jc w:val="right"/>
              <w:rPr>
                <w:lang w:val="en-CA"/>
              </w:rPr>
            </w:pPr>
            <w:r w:rsidRPr="00676273">
              <w:rPr>
                <w:lang w:val="en-CA"/>
              </w:rPr>
              <w:t>9,870</w:t>
            </w:r>
          </w:p>
        </w:tc>
      </w:tr>
      <w:tr w:rsidR="00CF663D" w:rsidRPr="00676273" w14:paraId="5EADFE0C" w14:textId="77777777" w:rsidTr="00991876">
        <w:trPr>
          <w:trHeight w:val="290"/>
        </w:trPr>
        <w:tc>
          <w:tcPr>
            <w:tcW w:w="5395" w:type="dxa"/>
            <w:noWrap/>
            <w:hideMark/>
          </w:tcPr>
          <w:p w14:paraId="542DBCAE" w14:textId="77777777" w:rsidR="00CF663D" w:rsidRPr="00676273" w:rsidRDefault="00CF663D" w:rsidP="00BB4F08">
            <w:pPr>
              <w:rPr>
                <w:lang w:val="en-CA"/>
              </w:rPr>
            </w:pPr>
            <w:r w:rsidRPr="00676273">
              <w:rPr>
                <w:lang w:val="en-CA"/>
              </w:rPr>
              <w:t>First Nations (North American Indian)</w:t>
            </w:r>
          </w:p>
        </w:tc>
        <w:tc>
          <w:tcPr>
            <w:tcW w:w="1620" w:type="dxa"/>
            <w:noWrap/>
            <w:vAlign w:val="center"/>
            <w:hideMark/>
          </w:tcPr>
          <w:p w14:paraId="79AC3659" w14:textId="77777777" w:rsidR="00CF663D" w:rsidRPr="00676273" w:rsidRDefault="00CF663D" w:rsidP="00991876">
            <w:pPr>
              <w:jc w:val="right"/>
              <w:rPr>
                <w:lang w:val="en-CA"/>
              </w:rPr>
            </w:pPr>
            <w:r w:rsidRPr="00676273">
              <w:rPr>
                <w:lang w:val="en-CA"/>
              </w:rPr>
              <w:t>4,390</w:t>
            </w:r>
          </w:p>
        </w:tc>
      </w:tr>
      <w:tr w:rsidR="00CF663D" w:rsidRPr="00676273" w14:paraId="0EF1A7D0" w14:textId="77777777" w:rsidTr="00991876">
        <w:trPr>
          <w:trHeight w:val="290"/>
        </w:trPr>
        <w:tc>
          <w:tcPr>
            <w:tcW w:w="5395" w:type="dxa"/>
            <w:noWrap/>
            <w:hideMark/>
          </w:tcPr>
          <w:p w14:paraId="53F80D2A" w14:textId="77777777" w:rsidR="00CF663D" w:rsidRPr="00676273" w:rsidRDefault="00CF663D" w:rsidP="00BB4F08">
            <w:pPr>
              <w:rPr>
                <w:lang w:val="en-CA"/>
              </w:rPr>
            </w:pPr>
            <w:r w:rsidRPr="00676273">
              <w:rPr>
                <w:lang w:val="en-CA"/>
              </w:rPr>
              <w:t>Métis</w:t>
            </w:r>
          </w:p>
        </w:tc>
        <w:tc>
          <w:tcPr>
            <w:tcW w:w="1620" w:type="dxa"/>
            <w:noWrap/>
            <w:vAlign w:val="center"/>
            <w:hideMark/>
          </w:tcPr>
          <w:p w14:paraId="6E1DF94B" w14:textId="77777777" w:rsidR="00CF663D" w:rsidRPr="00676273" w:rsidRDefault="00CF663D" w:rsidP="00991876">
            <w:pPr>
              <w:jc w:val="right"/>
              <w:rPr>
                <w:lang w:val="en-CA"/>
              </w:rPr>
            </w:pPr>
            <w:r w:rsidRPr="00676273">
              <w:rPr>
                <w:lang w:val="en-CA"/>
              </w:rPr>
              <w:t>4,910</w:t>
            </w:r>
          </w:p>
        </w:tc>
      </w:tr>
      <w:tr w:rsidR="00CF663D" w:rsidRPr="00676273" w14:paraId="070A7CF3" w14:textId="77777777" w:rsidTr="00991876">
        <w:trPr>
          <w:trHeight w:val="290"/>
        </w:trPr>
        <w:tc>
          <w:tcPr>
            <w:tcW w:w="5395" w:type="dxa"/>
            <w:noWrap/>
            <w:hideMark/>
          </w:tcPr>
          <w:p w14:paraId="67BF89E3" w14:textId="77777777" w:rsidR="00CF663D" w:rsidRPr="00676273" w:rsidRDefault="00CF663D" w:rsidP="00BB4F08">
            <w:pPr>
              <w:rPr>
                <w:lang w:val="en-CA"/>
              </w:rPr>
            </w:pPr>
            <w:r w:rsidRPr="00676273">
              <w:rPr>
                <w:lang w:val="en-CA"/>
              </w:rPr>
              <w:t>Inuk (Inuit)</w:t>
            </w:r>
          </w:p>
        </w:tc>
        <w:tc>
          <w:tcPr>
            <w:tcW w:w="1620" w:type="dxa"/>
            <w:noWrap/>
            <w:vAlign w:val="center"/>
            <w:hideMark/>
          </w:tcPr>
          <w:p w14:paraId="3A19B390" w14:textId="77777777" w:rsidR="00CF663D" w:rsidRPr="00676273" w:rsidRDefault="00CF663D" w:rsidP="00991876">
            <w:pPr>
              <w:jc w:val="right"/>
              <w:rPr>
                <w:lang w:val="en-CA"/>
              </w:rPr>
            </w:pPr>
            <w:r w:rsidRPr="00676273">
              <w:rPr>
                <w:lang w:val="en-CA"/>
              </w:rPr>
              <w:t>60</w:t>
            </w:r>
          </w:p>
        </w:tc>
      </w:tr>
    </w:tbl>
    <w:p w14:paraId="5F0D9273" w14:textId="0E528EF6" w:rsidR="00CF663D" w:rsidRDefault="00BB4F08" w:rsidP="00BB4F08">
      <w:pPr>
        <w:spacing w:before="0" w:after="200" w:line="276" w:lineRule="auto"/>
        <w:rPr>
          <w:rFonts w:asciiTheme="majorHAnsi" w:eastAsiaTheme="majorEastAsia" w:hAnsiTheme="majorHAnsi" w:cstheme="majorBidi"/>
          <w:b/>
          <w:bCs/>
          <w:color w:val="00596F" w:themeColor="text2"/>
          <w:lang w:val="en-US"/>
        </w:rPr>
      </w:pPr>
      <w:r>
        <w:t xml:space="preserve">Source: </w:t>
      </w:r>
      <w:r w:rsidRPr="005702B7">
        <w:t>Statistics Canada, 2016 Census of Population.</w:t>
      </w:r>
    </w:p>
    <w:p w14:paraId="5170BAD9" w14:textId="77777777" w:rsidR="00AE55E4" w:rsidRDefault="00CF663D" w:rsidP="00253B13">
      <w:pPr>
        <w:spacing w:before="360" w:after="240"/>
        <w:rPr>
          <w:lang w:val="en-US"/>
        </w:rPr>
      </w:pPr>
      <w:r>
        <w:rPr>
          <w:lang w:val="en-US"/>
        </w:rPr>
        <w:t>Windsor and Essex County also has a strong Francophone community. French is spoken by as many as 38,740 individuals (almost 10% of the population) and for over 10,000 residents, French is their first official language spoken (</w:t>
      </w:r>
      <w:r w:rsidRPr="00483F7E">
        <w:rPr>
          <w:lang w:val="en-US"/>
        </w:rPr>
        <w:t>Table 88)</w:t>
      </w:r>
      <w:r w:rsidR="00AE55E4">
        <w:rPr>
          <w:lang w:val="en-US"/>
        </w:rPr>
        <w:t>.</w:t>
      </w:r>
    </w:p>
    <w:p w14:paraId="4CB9391E" w14:textId="4DFA5ACA" w:rsidR="00CF663D" w:rsidRDefault="00CF663D" w:rsidP="00CF663D">
      <w:pPr>
        <w:pStyle w:val="Caption"/>
        <w:keepNext/>
      </w:pPr>
      <w:r>
        <w:t xml:space="preserve">Table </w:t>
      </w:r>
      <w:fldSimple w:instr=" SEQ Table \* ARABIC ">
        <w:r w:rsidR="002B0E49">
          <w:rPr>
            <w:noProof/>
          </w:rPr>
          <w:t>88</w:t>
        </w:r>
      </w:fldSimple>
      <w:r>
        <w:t>: Knowledge of French Language in Windsor and Essex County (Census 2016)</w:t>
      </w:r>
    </w:p>
    <w:tbl>
      <w:tblPr>
        <w:tblStyle w:val="TableGrid"/>
        <w:tblW w:w="7896" w:type="dxa"/>
        <w:tblLook w:val="04A0" w:firstRow="1" w:lastRow="0" w:firstColumn="1" w:lastColumn="0" w:noHBand="0" w:noVBand="1"/>
        <w:tblCaption w:val="Knowledge of Official Languages"/>
        <w:tblDescription w:val="A listing of official languages spoken by residents of Windsor and Essex County (English only, French only, English and French, neither English nor French), in numbers and percentages"/>
      </w:tblPr>
      <w:tblGrid>
        <w:gridCol w:w="5760"/>
        <w:gridCol w:w="1152"/>
        <w:gridCol w:w="984"/>
      </w:tblGrid>
      <w:tr w:rsidR="00CF663D" w:rsidRPr="00DE4D7D" w14:paraId="723ACEBD" w14:textId="77777777" w:rsidTr="00F77669">
        <w:trPr>
          <w:trHeight w:val="290"/>
          <w:tblHeader/>
        </w:trPr>
        <w:tc>
          <w:tcPr>
            <w:tcW w:w="5760" w:type="dxa"/>
            <w:shd w:val="clear" w:color="auto" w:fill="A3DEDD" w:themeFill="accent1" w:themeFillTint="99"/>
            <w:noWrap/>
            <w:vAlign w:val="center"/>
            <w:hideMark/>
          </w:tcPr>
          <w:p w14:paraId="78D1129B" w14:textId="48FABA6F" w:rsidR="00CF663D" w:rsidRPr="0011178E" w:rsidRDefault="00F77669" w:rsidP="00991876">
            <w:pPr>
              <w:rPr>
                <w:b/>
                <w:lang w:val="en-CA"/>
              </w:rPr>
            </w:pPr>
            <w:r>
              <w:rPr>
                <w:b/>
                <w:lang w:val="en-CA"/>
              </w:rPr>
              <w:t xml:space="preserve">Table 88a: </w:t>
            </w:r>
            <w:r w:rsidR="00CF663D" w:rsidRPr="0011178E">
              <w:rPr>
                <w:b/>
                <w:lang w:val="en-CA"/>
              </w:rPr>
              <w:t>Knowledge of Official Languages</w:t>
            </w:r>
          </w:p>
        </w:tc>
        <w:tc>
          <w:tcPr>
            <w:tcW w:w="1152" w:type="dxa"/>
            <w:shd w:val="clear" w:color="auto" w:fill="A3DEDD" w:themeFill="accent1" w:themeFillTint="99"/>
            <w:noWrap/>
            <w:vAlign w:val="center"/>
            <w:hideMark/>
          </w:tcPr>
          <w:p w14:paraId="07C3C065" w14:textId="77777777" w:rsidR="00CF663D" w:rsidRPr="0011178E" w:rsidRDefault="00CF663D" w:rsidP="00991876">
            <w:pPr>
              <w:rPr>
                <w:b/>
                <w:lang w:val="en-CA"/>
              </w:rPr>
            </w:pPr>
            <w:r w:rsidRPr="0011178E">
              <w:rPr>
                <w:b/>
                <w:lang w:val="en-CA"/>
              </w:rPr>
              <w:t>Number</w:t>
            </w:r>
          </w:p>
        </w:tc>
        <w:tc>
          <w:tcPr>
            <w:tcW w:w="984" w:type="dxa"/>
            <w:shd w:val="clear" w:color="auto" w:fill="A3DEDD" w:themeFill="accent1" w:themeFillTint="99"/>
            <w:noWrap/>
            <w:vAlign w:val="center"/>
            <w:hideMark/>
          </w:tcPr>
          <w:p w14:paraId="7BB88E5F" w14:textId="77777777" w:rsidR="00CF663D" w:rsidRPr="0011178E" w:rsidRDefault="00CF663D" w:rsidP="00991876">
            <w:pPr>
              <w:rPr>
                <w:b/>
                <w:lang w:val="en-CA"/>
              </w:rPr>
            </w:pPr>
            <w:r w:rsidRPr="0011178E">
              <w:rPr>
                <w:b/>
                <w:lang w:val="en-CA"/>
              </w:rPr>
              <w:t>Percent</w:t>
            </w:r>
          </w:p>
        </w:tc>
      </w:tr>
      <w:tr w:rsidR="00CF663D" w:rsidRPr="00DE4D7D" w14:paraId="7D146AD6" w14:textId="77777777" w:rsidTr="00991876">
        <w:trPr>
          <w:trHeight w:val="290"/>
        </w:trPr>
        <w:tc>
          <w:tcPr>
            <w:tcW w:w="5760" w:type="dxa"/>
            <w:noWrap/>
            <w:hideMark/>
          </w:tcPr>
          <w:p w14:paraId="551A2F28" w14:textId="77777777" w:rsidR="00CF663D" w:rsidRPr="00DE4D7D" w:rsidRDefault="00CF663D" w:rsidP="00991876">
            <w:pPr>
              <w:rPr>
                <w:lang w:val="en-CA"/>
              </w:rPr>
            </w:pPr>
            <w:r w:rsidRPr="00DE4D7D">
              <w:rPr>
                <w:lang w:val="en-CA"/>
              </w:rPr>
              <w:t>English only</w:t>
            </w:r>
          </w:p>
        </w:tc>
        <w:tc>
          <w:tcPr>
            <w:tcW w:w="1152" w:type="dxa"/>
            <w:noWrap/>
            <w:vAlign w:val="center"/>
            <w:hideMark/>
          </w:tcPr>
          <w:p w14:paraId="688FED2B" w14:textId="77777777" w:rsidR="00CF663D" w:rsidRPr="00DE4D7D" w:rsidRDefault="00CF663D" w:rsidP="00991876">
            <w:pPr>
              <w:jc w:val="right"/>
              <w:rPr>
                <w:lang w:val="en-CA"/>
              </w:rPr>
            </w:pPr>
            <w:r w:rsidRPr="00DE4D7D">
              <w:rPr>
                <w:lang w:val="en-CA"/>
              </w:rPr>
              <w:t>348,270</w:t>
            </w:r>
          </w:p>
        </w:tc>
        <w:tc>
          <w:tcPr>
            <w:tcW w:w="984" w:type="dxa"/>
            <w:noWrap/>
            <w:vAlign w:val="center"/>
            <w:hideMark/>
          </w:tcPr>
          <w:p w14:paraId="748A6A14" w14:textId="77777777" w:rsidR="00CF663D" w:rsidRPr="00DE4D7D" w:rsidRDefault="00CF663D" w:rsidP="00991876">
            <w:pPr>
              <w:jc w:val="right"/>
              <w:rPr>
                <w:lang w:val="en-CA"/>
              </w:rPr>
            </w:pPr>
            <w:r w:rsidRPr="00DE4D7D">
              <w:rPr>
                <w:lang w:val="en-CA"/>
              </w:rPr>
              <w:t>88.1%</w:t>
            </w:r>
          </w:p>
        </w:tc>
      </w:tr>
      <w:tr w:rsidR="00CF663D" w:rsidRPr="00DE4D7D" w14:paraId="48FDF253" w14:textId="77777777" w:rsidTr="00991876">
        <w:trPr>
          <w:trHeight w:val="290"/>
        </w:trPr>
        <w:tc>
          <w:tcPr>
            <w:tcW w:w="5760" w:type="dxa"/>
            <w:noWrap/>
            <w:hideMark/>
          </w:tcPr>
          <w:p w14:paraId="13539166" w14:textId="77777777" w:rsidR="00CF663D" w:rsidRPr="00DE4D7D" w:rsidRDefault="00CF663D" w:rsidP="00991876">
            <w:pPr>
              <w:rPr>
                <w:lang w:val="en-CA"/>
              </w:rPr>
            </w:pPr>
            <w:r w:rsidRPr="00DE4D7D">
              <w:rPr>
                <w:lang w:val="en-CA"/>
              </w:rPr>
              <w:t>French only</w:t>
            </w:r>
          </w:p>
        </w:tc>
        <w:tc>
          <w:tcPr>
            <w:tcW w:w="1152" w:type="dxa"/>
            <w:noWrap/>
            <w:vAlign w:val="center"/>
            <w:hideMark/>
          </w:tcPr>
          <w:p w14:paraId="07FDC110" w14:textId="77777777" w:rsidR="00CF663D" w:rsidRPr="00DE4D7D" w:rsidRDefault="00CF663D" w:rsidP="00991876">
            <w:pPr>
              <w:jc w:val="right"/>
              <w:rPr>
                <w:lang w:val="en-CA"/>
              </w:rPr>
            </w:pPr>
            <w:r w:rsidRPr="00DE4D7D">
              <w:rPr>
                <w:lang w:val="en-CA"/>
              </w:rPr>
              <w:t>430</w:t>
            </w:r>
          </w:p>
        </w:tc>
        <w:tc>
          <w:tcPr>
            <w:tcW w:w="984" w:type="dxa"/>
            <w:noWrap/>
            <w:vAlign w:val="center"/>
            <w:hideMark/>
          </w:tcPr>
          <w:p w14:paraId="2CE42F79" w14:textId="77777777" w:rsidR="00CF663D" w:rsidRPr="00DE4D7D" w:rsidRDefault="00CF663D" w:rsidP="00991876">
            <w:pPr>
              <w:jc w:val="right"/>
              <w:rPr>
                <w:lang w:val="en-CA"/>
              </w:rPr>
            </w:pPr>
            <w:r w:rsidRPr="00DE4D7D">
              <w:rPr>
                <w:lang w:val="en-CA"/>
              </w:rPr>
              <w:t>0.1%</w:t>
            </w:r>
          </w:p>
        </w:tc>
      </w:tr>
      <w:tr w:rsidR="00CF663D" w:rsidRPr="00DE4D7D" w14:paraId="7872C706" w14:textId="77777777" w:rsidTr="00991876">
        <w:trPr>
          <w:trHeight w:val="290"/>
        </w:trPr>
        <w:tc>
          <w:tcPr>
            <w:tcW w:w="5760" w:type="dxa"/>
            <w:noWrap/>
            <w:hideMark/>
          </w:tcPr>
          <w:p w14:paraId="51462AED" w14:textId="77777777" w:rsidR="00CF663D" w:rsidRPr="00DE4D7D" w:rsidRDefault="00CF663D" w:rsidP="00991876">
            <w:pPr>
              <w:rPr>
                <w:lang w:val="en-CA"/>
              </w:rPr>
            </w:pPr>
            <w:r w:rsidRPr="00DE4D7D">
              <w:rPr>
                <w:lang w:val="en-CA"/>
              </w:rPr>
              <w:t>English and French</w:t>
            </w:r>
          </w:p>
        </w:tc>
        <w:tc>
          <w:tcPr>
            <w:tcW w:w="1152" w:type="dxa"/>
            <w:noWrap/>
            <w:vAlign w:val="center"/>
            <w:hideMark/>
          </w:tcPr>
          <w:p w14:paraId="0BE99899" w14:textId="77777777" w:rsidR="00CF663D" w:rsidRPr="00DE4D7D" w:rsidRDefault="00CF663D" w:rsidP="00991876">
            <w:pPr>
              <w:jc w:val="right"/>
              <w:rPr>
                <w:lang w:val="en-CA"/>
              </w:rPr>
            </w:pPr>
            <w:r w:rsidRPr="00DE4D7D">
              <w:rPr>
                <w:lang w:val="en-CA"/>
              </w:rPr>
              <w:t>38,310</w:t>
            </w:r>
          </w:p>
        </w:tc>
        <w:tc>
          <w:tcPr>
            <w:tcW w:w="984" w:type="dxa"/>
            <w:noWrap/>
            <w:vAlign w:val="center"/>
            <w:hideMark/>
          </w:tcPr>
          <w:p w14:paraId="1B8FD889" w14:textId="77777777" w:rsidR="00CF663D" w:rsidRPr="00DE4D7D" w:rsidRDefault="00CF663D" w:rsidP="00991876">
            <w:pPr>
              <w:jc w:val="right"/>
              <w:rPr>
                <w:lang w:val="en-CA"/>
              </w:rPr>
            </w:pPr>
            <w:r w:rsidRPr="00DE4D7D">
              <w:rPr>
                <w:lang w:val="en-CA"/>
              </w:rPr>
              <w:t>9.7%</w:t>
            </w:r>
          </w:p>
        </w:tc>
      </w:tr>
      <w:tr w:rsidR="00CF663D" w:rsidRPr="00DE4D7D" w14:paraId="3DE1EB54" w14:textId="77777777" w:rsidTr="00991876">
        <w:trPr>
          <w:trHeight w:val="290"/>
        </w:trPr>
        <w:tc>
          <w:tcPr>
            <w:tcW w:w="5760" w:type="dxa"/>
            <w:noWrap/>
            <w:hideMark/>
          </w:tcPr>
          <w:p w14:paraId="664A276A" w14:textId="77777777" w:rsidR="00CF663D" w:rsidRPr="00DE4D7D" w:rsidRDefault="00CF663D" w:rsidP="00991876">
            <w:pPr>
              <w:rPr>
                <w:lang w:val="en-CA"/>
              </w:rPr>
            </w:pPr>
            <w:r w:rsidRPr="00DE4D7D">
              <w:rPr>
                <w:lang w:val="en-CA"/>
              </w:rPr>
              <w:t>Neither English nor French</w:t>
            </w:r>
          </w:p>
        </w:tc>
        <w:tc>
          <w:tcPr>
            <w:tcW w:w="1152" w:type="dxa"/>
            <w:noWrap/>
            <w:vAlign w:val="center"/>
            <w:hideMark/>
          </w:tcPr>
          <w:p w14:paraId="45D6FFA0" w14:textId="77777777" w:rsidR="00CF663D" w:rsidRPr="00DE4D7D" w:rsidRDefault="00CF663D" w:rsidP="00991876">
            <w:pPr>
              <w:jc w:val="right"/>
              <w:rPr>
                <w:lang w:val="en-CA"/>
              </w:rPr>
            </w:pPr>
            <w:r w:rsidRPr="00DE4D7D">
              <w:rPr>
                <w:lang w:val="en-CA"/>
              </w:rPr>
              <w:t>8,105</w:t>
            </w:r>
          </w:p>
        </w:tc>
        <w:tc>
          <w:tcPr>
            <w:tcW w:w="984" w:type="dxa"/>
            <w:noWrap/>
            <w:vAlign w:val="center"/>
            <w:hideMark/>
          </w:tcPr>
          <w:p w14:paraId="6419691A" w14:textId="77777777" w:rsidR="00CF663D" w:rsidRPr="00DE4D7D" w:rsidRDefault="00CF663D" w:rsidP="00991876">
            <w:pPr>
              <w:jc w:val="right"/>
              <w:rPr>
                <w:lang w:val="en-CA"/>
              </w:rPr>
            </w:pPr>
            <w:r w:rsidRPr="00DE4D7D">
              <w:rPr>
                <w:lang w:val="en-CA"/>
              </w:rPr>
              <w:t>2.1%</w:t>
            </w:r>
          </w:p>
        </w:tc>
      </w:tr>
    </w:tbl>
    <w:p w14:paraId="1A2085BD" w14:textId="77777777" w:rsidR="00E469C0" w:rsidRDefault="00E469C0" w:rsidP="00BB4F08">
      <w:pPr>
        <w:spacing w:before="0" w:after="200" w:line="276" w:lineRule="auto"/>
      </w:pPr>
    </w:p>
    <w:tbl>
      <w:tblPr>
        <w:tblStyle w:val="TableGrid"/>
        <w:tblW w:w="4233" w:type="pct"/>
        <w:tblLook w:val="04A0" w:firstRow="1" w:lastRow="0" w:firstColumn="1" w:lastColumn="0" w:noHBand="0" w:noVBand="1"/>
        <w:tblCaption w:val="First Official Language Spoken"/>
        <w:tblDescription w:val="A listing of the first official language(s) spoken by residents of Windsor and Essex County (English only, French only, English and French, neither English nor French), in numbers and percentages"/>
      </w:tblPr>
      <w:tblGrid>
        <w:gridCol w:w="5760"/>
        <w:gridCol w:w="1168"/>
        <w:gridCol w:w="988"/>
      </w:tblGrid>
      <w:tr w:rsidR="00E469C0" w14:paraId="4AF08BFF" w14:textId="77777777" w:rsidTr="008F421D">
        <w:trPr>
          <w:trHeight w:val="332"/>
          <w:tblHeader/>
        </w:trPr>
        <w:tc>
          <w:tcPr>
            <w:tcW w:w="3638" w:type="pct"/>
            <w:shd w:val="clear" w:color="auto" w:fill="A3DEDD" w:themeFill="accent1" w:themeFillTint="99"/>
            <w:vAlign w:val="center"/>
          </w:tcPr>
          <w:p w14:paraId="436969F1" w14:textId="414052D2" w:rsidR="00E469C0" w:rsidRDefault="00F77669" w:rsidP="00F77669">
            <w:pPr>
              <w:spacing w:line="276" w:lineRule="auto"/>
            </w:pPr>
            <w:r>
              <w:rPr>
                <w:b/>
                <w:lang w:val="en-CA"/>
              </w:rPr>
              <w:t xml:space="preserve">Table 88b: </w:t>
            </w:r>
            <w:r w:rsidR="00E469C0" w:rsidRPr="0011178E">
              <w:rPr>
                <w:b/>
                <w:lang w:val="en-CA"/>
              </w:rPr>
              <w:t>First Official Language Spoken</w:t>
            </w:r>
          </w:p>
        </w:tc>
        <w:tc>
          <w:tcPr>
            <w:tcW w:w="738" w:type="pct"/>
            <w:shd w:val="clear" w:color="auto" w:fill="A3DEDD" w:themeFill="accent1" w:themeFillTint="99"/>
            <w:vAlign w:val="center"/>
          </w:tcPr>
          <w:p w14:paraId="3E12151F" w14:textId="21B4C377" w:rsidR="00E469C0" w:rsidRDefault="00E469C0" w:rsidP="00F77669">
            <w:pPr>
              <w:spacing w:line="276" w:lineRule="auto"/>
              <w:jc w:val="both"/>
            </w:pPr>
            <w:r w:rsidRPr="00937C4F">
              <w:rPr>
                <w:b/>
                <w:lang w:val="en-CA"/>
              </w:rPr>
              <w:t>Number</w:t>
            </w:r>
          </w:p>
        </w:tc>
        <w:tc>
          <w:tcPr>
            <w:tcW w:w="625" w:type="pct"/>
            <w:shd w:val="clear" w:color="auto" w:fill="A3DEDD" w:themeFill="accent1" w:themeFillTint="99"/>
            <w:vAlign w:val="center"/>
          </w:tcPr>
          <w:p w14:paraId="56C1268B" w14:textId="681C545A" w:rsidR="00E469C0" w:rsidRDefault="00E469C0" w:rsidP="00F77669">
            <w:pPr>
              <w:spacing w:line="276" w:lineRule="auto"/>
              <w:jc w:val="both"/>
            </w:pPr>
            <w:r w:rsidRPr="00937C4F">
              <w:rPr>
                <w:b/>
                <w:lang w:val="en-CA"/>
              </w:rPr>
              <w:t>Percent</w:t>
            </w:r>
          </w:p>
        </w:tc>
      </w:tr>
      <w:tr w:rsidR="00E469C0" w14:paraId="08EA97A6" w14:textId="77777777" w:rsidTr="008F421D">
        <w:trPr>
          <w:trHeight w:val="332"/>
        </w:trPr>
        <w:tc>
          <w:tcPr>
            <w:tcW w:w="3638" w:type="pct"/>
          </w:tcPr>
          <w:p w14:paraId="2DC000B8" w14:textId="4485F623" w:rsidR="00E469C0" w:rsidRPr="00E469C0" w:rsidRDefault="00E469C0" w:rsidP="00F77669">
            <w:r w:rsidRPr="00DE4D7D">
              <w:rPr>
                <w:lang w:val="en-CA"/>
              </w:rPr>
              <w:t>English</w:t>
            </w:r>
          </w:p>
        </w:tc>
        <w:tc>
          <w:tcPr>
            <w:tcW w:w="738" w:type="pct"/>
            <w:vAlign w:val="center"/>
          </w:tcPr>
          <w:p w14:paraId="39E86018" w14:textId="62407401" w:rsidR="00E469C0" w:rsidRPr="00E469C0" w:rsidRDefault="00E469C0" w:rsidP="008F421D">
            <w:pPr>
              <w:jc w:val="right"/>
            </w:pPr>
            <w:r w:rsidRPr="00DE4D7D">
              <w:rPr>
                <w:lang w:val="en-CA"/>
              </w:rPr>
              <w:t>374,515</w:t>
            </w:r>
          </w:p>
        </w:tc>
        <w:tc>
          <w:tcPr>
            <w:tcW w:w="625" w:type="pct"/>
            <w:vAlign w:val="center"/>
          </w:tcPr>
          <w:p w14:paraId="22BB5CFA" w14:textId="5DAF3BA7" w:rsidR="00E469C0" w:rsidRPr="00E469C0" w:rsidRDefault="00E469C0" w:rsidP="008F421D">
            <w:pPr>
              <w:jc w:val="right"/>
            </w:pPr>
            <w:r w:rsidRPr="00DE4D7D">
              <w:rPr>
                <w:lang w:val="en-CA"/>
              </w:rPr>
              <w:t>94.8%</w:t>
            </w:r>
          </w:p>
        </w:tc>
      </w:tr>
      <w:tr w:rsidR="008F421D" w14:paraId="323FBD61" w14:textId="77777777" w:rsidTr="008F421D">
        <w:trPr>
          <w:trHeight w:val="332"/>
        </w:trPr>
        <w:tc>
          <w:tcPr>
            <w:tcW w:w="3638" w:type="pct"/>
          </w:tcPr>
          <w:p w14:paraId="19137C60" w14:textId="46D34C3D" w:rsidR="008F421D" w:rsidRPr="00DE4D7D" w:rsidRDefault="008F421D" w:rsidP="00F77669">
            <w:r>
              <w:t>French</w:t>
            </w:r>
          </w:p>
        </w:tc>
        <w:tc>
          <w:tcPr>
            <w:tcW w:w="738" w:type="pct"/>
            <w:vAlign w:val="center"/>
          </w:tcPr>
          <w:p w14:paraId="1B971B9C" w14:textId="6FB636BC" w:rsidR="008F421D" w:rsidRPr="00DE4D7D" w:rsidRDefault="008F421D" w:rsidP="008F421D">
            <w:pPr>
              <w:jc w:val="right"/>
            </w:pPr>
            <w:r>
              <w:t>10,080</w:t>
            </w:r>
          </w:p>
        </w:tc>
        <w:tc>
          <w:tcPr>
            <w:tcW w:w="625" w:type="pct"/>
            <w:vAlign w:val="center"/>
          </w:tcPr>
          <w:p w14:paraId="0F0AF403" w14:textId="1185E0EA" w:rsidR="008F421D" w:rsidRPr="00DE4D7D" w:rsidRDefault="008F421D" w:rsidP="008F421D">
            <w:pPr>
              <w:jc w:val="right"/>
            </w:pPr>
            <w:r>
              <w:t>2.6%</w:t>
            </w:r>
          </w:p>
        </w:tc>
      </w:tr>
      <w:tr w:rsidR="008F421D" w14:paraId="577AB111" w14:textId="77777777" w:rsidTr="008F421D">
        <w:trPr>
          <w:trHeight w:val="332"/>
        </w:trPr>
        <w:tc>
          <w:tcPr>
            <w:tcW w:w="3638" w:type="pct"/>
          </w:tcPr>
          <w:p w14:paraId="322EAEEE" w14:textId="623B7053" w:rsidR="008F421D" w:rsidRPr="00DE4D7D" w:rsidRDefault="008F421D" w:rsidP="00F77669">
            <w:r>
              <w:t>English and French</w:t>
            </w:r>
          </w:p>
        </w:tc>
        <w:tc>
          <w:tcPr>
            <w:tcW w:w="738" w:type="pct"/>
            <w:vAlign w:val="center"/>
          </w:tcPr>
          <w:p w14:paraId="43F9A120" w14:textId="4B90AC06" w:rsidR="008F421D" w:rsidRPr="00DE4D7D" w:rsidRDefault="008F421D" w:rsidP="008F421D">
            <w:pPr>
              <w:jc w:val="right"/>
            </w:pPr>
            <w:r>
              <w:t>2,560</w:t>
            </w:r>
          </w:p>
        </w:tc>
        <w:tc>
          <w:tcPr>
            <w:tcW w:w="625" w:type="pct"/>
            <w:vAlign w:val="center"/>
          </w:tcPr>
          <w:p w14:paraId="5AA71919" w14:textId="1BA9B794" w:rsidR="008F421D" w:rsidRPr="00DE4D7D" w:rsidRDefault="008F421D" w:rsidP="008F421D">
            <w:pPr>
              <w:jc w:val="right"/>
            </w:pPr>
            <w:r>
              <w:t>0.6%</w:t>
            </w:r>
          </w:p>
        </w:tc>
      </w:tr>
      <w:tr w:rsidR="008F421D" w14:paraId="5147606B" w14:textId="77777777" w:rsidTr="008F421D">
        <w:trPr>
          <w:trHeight w:val="332"/>
        </w:trPr>
        <w:tc>
          <w:tcPr>
            <w:tcW w:w="3638" w:type="pct"/>
          </w:tcPr>
          <w:p w14:paraId="412D06C4" w14:textId="382C5B4D" w:rsidR="008F421D" w:rsidRPr="00DE4D7D" w:rsidRDefault="008F421D" w:rsidP="00F77669">
            <w:r w:rsidRPr="00DE4D7D">
              <w:rPr>
                <w:lang w:val="en-CA"/>
              </w:rPr>
              <w:t>Neither English nor French</w:t>
            </w:r>
          </w:p>
        </w:tc>
        <w:tc>
          <w:tcPr>
            <w:tcW w:w="738" w:type="pct"/>
            <w:vAlign w:val="center"/>
          </w:tcPr>
          <w:p w14:paraId="7769743A" w14:textId="4B08F440" w:rsidR="008F421D" w:rsidRPr="00DE4D7D" w:rsidRDefault="008F421D" w:rsidP="008F421D">
            <w:pPr>
              <w:jc w:val="right"/>
            </w:pPr>
            <w:r w:rsidRPr="00DE4D7D">
              <w:rPr>
                <w:lang w:val="en-CA"/>
              </w:rPr>
              <w:t>7,955</w:t>
            </w:r>
          </w:p>
        </w:tc>
        <w:tc>
          <w:tcPr>
            <w:tcW w:w="625" w:type="pct"/>
            <w:vAlign w:val="center"/>
          </w:tcPr>
          <w:p w14:paraId="239CCBE9" w14:textId="40321364" w:rsidR="008F421D" w:rsidRPr="00DE4D7D" w:rsidRDefault="008F421D" w:rsidP="008F421D">
            <w:pPr>
              <w:jc w:val="right"/>
            </w:pPr>
            <w:r>
              <w:t>20%</w:t>
            </w:r>
          </w:p>
        </w:tc>
      </w:tr>
    </w:tbl>
    <w:p w14:paraId="3F4C73E9" w14:textId="585398FA" w:rsidR="00CF663D" w:rsidRDefault="00BB4F08" w:rsidP="00BB4F08">
      <w:pPr>
        <w:spacing w:before="0" w:after="200" w:line="276" w:lineRule="auto"/>
        <w:rPr>
          <w:rFonts w:asciiTheme="majorHAnsi" w:eastAsiaTheme="majorEastAsia" w:hAnsiTheme="majorHAnsi" w:cstheme="majorBidi"/>
          <w:b/>
          <w:bCs/>
          <w:color w:val="00596F" w:themeColor="text2"/>
          <w:lang w:val="en-US"/>
        </w:rPr>
      </w:pPr>
      <w:r>
        <w:t xml:space="preserve">Source: </w:t>
      </w:r>
      <w:r w:rsidRPr="005702B7">
        <w:t>Statistics Canada, 2016 Census of Population</w:t>
      </w:r>
      <w:r>
        <w:rPr>
          <w:lang w:val="en-US"/>
        </w:rPr>
        <w:t>.</w:t>
      </w:r>
      <w:r w:rsidR="00CF663D">
        <w:rPr>
          <w:lang w:val="en-US"/>
        </w:rPr>
        <w:br w:type="page"/>
      </w:r>
    </w:p>
    <w:p w14:paraId="7B8AC1CA" w14:textId="10A691D8" w:rsidR="00F620DD" w:rsidRDefault="00CF663D" w:rsidP="00CF663D">
      <w:pPr>
        <w:pStyle w:val="Heading3"/>
        <w:rPr>
          <w:lang w:val="en-US"/>
        </w:rPr>
      </w:pPr>
      <w:bookmarkStart w:id="128" w:name="_Toc15636324"/>
      <w:r>
        <w:rPr>
          <w:lang w:val="en-US"/>
        </w:rPr>
        <w:t>Family Characteristics</w:t>
      </w:r>
      <w:bookmarkEnd w:id="128"/>
    </w:p>
    <w:p w14:paraId="0514337D" w14:textId="4955CC48" w:rsidR="00CF663D" w:rsidRDefault="00CF663D" w:rsidP="000F0841">
      <w:pPr>
        <w:spacing w:after="240"/>
        <w:rPr>
          <w:lang w:val="en-US"/>
        </w:rPr>
      </w:pPr>
      <w:r w:rsidRPr="004A404B">
        <w:rPr>
          <w:lang w:val="en-US"/>
        </w:rPr>
        <w:t>Census family is defined as a married couple (with or without children), a common-law couple (with or without children)</w:t>
      </w:r>
      <w:r>
        <w:rPr>
          <w:lang w:val="en-US"/>
        </w:rPr>
        <w:t>,</w:t>
      </w:r>
      <w:r w:rsidRPr="004A404B">
        <w:rPr>
          <w:lang w:val="en-US"/>
        </w:rPr>
        <w:t xml:space="preserve"> or a lone parent of any marital status, with at least one child living in the same dwelling.</w:t>
      </w:r>
      <w:r>
        <w:rPr>
          <w:lang w:val="en-US"/>
        </w:rPr>
        <w:t xml:space="preserve"> The average size of census families in 2016 in Windsor and Essex County was 2.9 persons. In looking at either married or common-law couple families, those with children comprised 53% of all couple census </w:t>
      </w:r>
      <w:r w:rsidRPr="00834B2A">
        <w:rPr>
          <w:lang w:val="en-US"/>
        </w:rPr>
        <w:t xml:space="preserve">families (Table </w:t>
      </w:r>
      <w:r>
        <w:rPr>
          <w:lang w:val="en-US"/>
        </w:rPr>
        <w:t>89</w:t>
      </w:r>
      <w:r w:rsidRPr="00834B2A">
        <w:rPr>
          <w:lang w:val="en-US"/>
        </w:rPr>
        <w:t>).</w:t>
      </w:r>
    </w:p>
    <w:p w14:paraId="128AE17C" w14:textId="7837471D" w:rsidR="00CF663D"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89</w:t>
      </w:r>
      <w:r>
        <w:rPr>
          <w:noProof/>
        </w:rPr>
        <w:fldChar w:fldCharType="end"/>
      </w:r>
      <w:r>
        <w:t>: Couple Family Characteristics in Windsor and Essex County (Census 2016)</w:t>
      </w:r>
    </w:p>
    <w:tbl>
      <w:tblPr>
        <w:tblStyle w:val="TableGrid"/>
        <w:tblW w:w="0" w:type="auto"/>
        <w:tblLook w:val="04A0" w:firstRow="1" w:lastRow="0" w:firstColumn="1" w:lastColumn="0" w:noHBand="0" w:noVBand="1"/>
        <w:tblCaption w:val="Couple Family Characteristics in Windsor and Essex County"/>
        <w:tblDescription w:val="A listing of couple family characteristics in Windsor and Essex County (total number of couples, those without children, and those with children), in numbers and percentages"/>
      </w:tblPr>
      <w:tblGrid>
        <w:gridCol w:w="5760"/>
        <w:gridCol w:w="1209"/>
        <w:gridCol w:w="984"/>
      </w:tblGrid>
      <w:tr w:rsidR="00CF663D" w:rsidRPr="00230CEF" w14:paraId="5E40C3C9" w14:textId="77777777" w:rsidTr="000B433C">
        <w:trPr>
          <w:trHeight w:val="290"/>
          <w:tblHeader/>
        </w:trPr>
        <w:tc>
          <w:tcPr>
            <w:tcW w:w="5760" w:type="dxa"/>
            <w:shd w:val="clear" w:color="auto" w:fill="A3DEDD" w:themeFill="accent1" w:themeFillTint="99"/>
            <w:noWrap/>
          </w:tcPr>
          <w:p w14:paraId="74F91C00" w14:textId="77777777" w:rsidR="00CF663D" w:rsidRPr="00230CEF" w:rsidRDefault="00CF663D" w:rsidP="00991876"/>
        </w:tc>
        <w:tc>
          <w:tcPr>
            <w:tcW w:w="1209" w:type="dxa"/>
            <w:shd w:val="clear" w:color="auto" w:fill="A3DEDD" w:themeFill="accent1" w:themeFillTint="99"/>
            <w:noWrap/>
            <w:vAlign w:val="center"/>
          </w:tcPr>
          <w:p w14:paraId="13B4108F" w14:textId="77777777" w:rsidR="00CF663D" w:rsidRPr="00AC0DE8" w:rsidRDefault="00CF663D" w:rsidP="00991876">
            <w:pPr>
              <w:jc w:val="right"/>
              <w:rPr>
                <w:b/>
              </w:rPr>
            </w:pPr>
            <w:r w:rsidRPr="00AC0DE8">
              <w:rPr>
                <w:b/>
              </w:rPr>
              <w:t>Number</w:t>
            </w:r>
          </w:p>
        </w:tc>
        <w:tc>
          <w:tcPr>
            <w:tcW w:w="984" w:type="dxa"/>
            <w:shd w:val="clear" w:color="auto" w:fill="A3DEDD" w:themeFill="accent1" w:themeFillTint="99"/>
            <w:noWrap/>
            <w:vAlign w:val="center"/>
          </w:tcPr>
          <w:p w14:paraId="7DEBE86E" w14:textId="77777777" w:rsidR="00CF663D" w:rsidRPr="00AC0DE8" w:rsidRDefault="00CF663D" w:rsidP="00991876">
            <w:pPr>
              <w:jc w:val="right"/>
              <w:rPr>
                <w:b/>
              </w:rPr>
            </w:pPr>
            <w:r w:rsidRPr="00AC0DE8">
              <w:rPr>
                <w:b/>
              </w:rPr>
              <w:t>Percent</w:t>
            </w:r>
          </w:p>
        </w:tc>
      </w:tr>
      <w:tr w:rsidR="00CF663D" w:rsidRPr="00230CEF" w14:paraId="11DB864B" w14:textId="77777777" w:rsidTr="00991876">
        <w:trPr>
          <w:trHeight w:val="290"/>
        </w:trPr>
        <w:tc>
          <w:tcPr>
            <w:tcW w:w="5760" w:type="dxa"/>
            <w:noWrap/>
          </w:tcPr>
          <w:p w14:paraId="75A3F1B9" w14:textId="77777777" w:rsidR="00CF663D" w:rsidRPr="00230CEF" w:rsidRDefault="00CF663D" w:rsidP="00991876">
            <w:r w:rsidRPr="00230CEF">
              <w:rPr>
                <w:lang w:val="en-CA"/>
              </w:rPr>
              <w:t xml:space="preserve">Total </w:t>
            </w:r>
            <w:r>
              <w:rPr>
                <w:lang w:val="en-CA"/>
              </w:rPr>
              <w:t>c</w:t>
            </w:r>
            <w:r w:rsidRPr="00230CEF">
              <w:rPr>
                <w:lang w:val="en-CA"/>
              </w:rPr>
              <w:t xml:space="preserve">ouple families </w:t>
            </w:r>
          </w:p>
        </w:tc>
        <w:tc>
          <w:tcPr>
            <w:tcW w:w="1209" w:type="dxa"/>
            <w:noWrap/>
            <w:vAlign w:val="center"/>
          </w:tcPr>
          <w:p w14:paraId="2D7D4224" w14:textId="77777777" w:rsidR="00CF663D" w:rsidRPr="00230CEF" w:rsidRDefault="00CF663D" w:rsidP="00991876">
            <w:pPr>
              <w:jc w:val="right"/>
            </w:pPr>
            <w:r w:rsidRPr="00230CEF">
              <w:rPr>
                <w:lang w:val="en-CA"/>
              </w:rPr>
              <w:t>90,870</w:t>
            </w:r>
          </w:p>
        </w:tc>
        <w:tc>
          <w:tcPr>
            <w:tcW w:w="984" w:type="dxa"/>
            <w:noWrap/>
            <w:vAlign w:val="center"/>
          </w:tcPr>
          <w:p w14:paraId="395F2357" w14:textId="77777777" w:rsidR="00CF663D" w:rsidRPr="00230CEF" w:rsidRDefault="00CF663D" w:rsidP="00991876">
            <w:pPr>
              <w:jc w:val="right"/>
            </w:pPr>
          </w:p>
        </w:tc>
      </w:tr>
      <w:tr w:rsidR="00CF663D" w:rsidRPr="00230CEF" w14:paraId="4FFEF582" w14:textId="77777777" w:rsidTr="00991876">
        <w:trPr>
          <w:trHeight w:val="290"/>
        </w:trPr>
        <w:tc>
          <w:tcPr>
            <w:tcW w:w="5760" w:type="dxa"/>
            <w:noWrap/>
          </w:tcPr>
          <w:p w14:paraId="2DBB9BE0" w14:textId="77777777" w:rsidR="00CF663D" w:rsidRPr="00230CEF" w:rsidRDefault="00CF663D" w:rsidP="00BB4F08">
            <w:r>
              <w:rPr>
                <w:lang w:val="en-CA"/>
              </w:rPr>
              <w:t>W</w:t>
            </w:r>
            <w:r w:rsidRPr="00230CEF">
              <w:rPr>
                <w:lang w:val="en-CA"/>
              </w:rPr>
              <w:t>ithout children</w:t>
            </w:r>
          </w:p>
        </w:tc>
        <w:tc>
          <w:tcPr>
            <w:tcW w:w="1209" w:type="dxa"/>
            <w:noWrap/>
            <w:vAlign w:val="center"/>
          </w:tcPr>
          <w:p w14:paraId="1157B5CC" w14:textId="77777777" w:rsidR="00CF663D" w:rsidRPr="00230CEF" w:rsidRDefault="00CF663D" w:rsidP="00991876">
            <w:pPr>
              <w:jc w:val="right"/>
            </w:pPr>
            <w:r w:rsidRPr="00230CEF">
              <w:rPr>
                <w:lang w:val="en-CA"/>
              </w:rPr>
              <w:t>42,885</w:t>
            </w:r>
          </w:p>
        </w:tc>
        <w:tc>
          <w:tcPr>
            <w:tcW w:w="984" w:type="dxa"/>
            <w:noWrap/>
            <w:vAlign w:val="center"/>
          </w:tcPr>
          <w:p w14:paraId="6CE60948" w14:textId="77777777" w:rsidR="00CF663D" w:rsidRPr="00230CEF" w:rsidRDefault="00CF663D" w:rsidP="00991876">
            <w:pPr>
              <w:jc w:val="right"/>
            </w:pPr>
            <w:r w:rsidRPr="00230CEF">
              <w:rPr>
                <w:lang w:val="en-CA"/>
              </w:rPr>
              <w:t>47%</w:t>
            </w:r>
          </w:p>
        </w:tc>
      </w:tr>
      <w:tr w:rsidR="00CF663D" w:rsidRPr="00230CEF" w14:paraId="601455E9" w14:textId="77777777" w:rsidTr="00991876">
        <w:trPr>
          <w:trHeight w:val="290"/>
        </w:trPr>
        <w:tc>
          <w:tcPr>
            <w:tcW w:w="5760" w:type="dxa"/>
            <w:noWrap/>
          </w:tcPr>
          <w:p w14:paraId="031D5ADD" w14:textId="77777777" w:rsidR="00CF663D" w:rsidRPr="00230CEF" w:rsidRDefault="00CF663D" w:rsidP="00BB4F08">
            <w:r>
              <w:rPr>
                <w:lang w:val="en-CA"/>
              </w:rPr>
              <w:t>W</w:t>
            </w:r>
            <w:r w:rsidRPr="00230CEF">
              <w:rPr>
                <w:lang w:val="en-CA"/>
              </w:rPr>
              <w:t>ith children</w:t>
            </w:r>
          </w:p>
        </w:tc>
        <w:tc>
          <w:tcPr>
            <w:tcW w:w="1209" w:type="dxa"/>
            <w:noWrap/>
            <w:vAlign w:val="center"/>
          </w:tcPr>
          <w:p w14:paraId="18339393" w14:textId="77777777" w:rsidR="00CF663D" w:rsidRPr="00230CEF" w:rsidRDefault="00CF663D" w:rsidP="00991876">
            <w:pPr>
              <w:jc w:val="right"/>
            </w:pPr>
            <w:r w:rsidRPr="00230CEF">
              <w:rPr>
                <w:lang w:val="en-CA"/>
              </w:rPr>
              <w:t>47,985</w:t>
            </w:r>
          </w:p>
        </w:tc>
        <w:tc>
          <w:tcPr>
            <w:tcW w:w="984" w:type="dxa"/>
            <w:noWrap/>
            <w:vAlign w:val="center"/>
          </w:tcPr>
          <w:p w14:paraId="0DB1263B" w14:textId="77777777" w:rsidR="00CF663D" w:rsidRPr="00230CEF" w:rsidRDefault="00CF663D" w:rsidP="00991876">
            <w:pPr>
              <w:jc w:val="right"/>
            </w:pPr>
            <w:r w:rsidRPr="00230CEF">
              <w:rPr>
                <w:lang w:val="en-CA"/>
              </w:rPr>
              <w:t>53%</w:t>
            </w:r>
          </w:p>
        </w:tc>
      </w:tr>
    </w:tbl>
    <w:p w14:paraId="4C27780A" w14:textId="5934314E" w:rsidR="00CF663D" w:rsidRDefault="00BB4F08" w:rsidP="00BB4F08">
      <w:pPr>
        <w:spacing w:before="0"/>
      </w:pPr>
      <w:r>
        <w:t xml:space="preserve">Source: </w:t>
      </w:r>
      <w:r w:rsidRPr="005702B7">
        <w:t>Statistics Canada, 2016 Census of Population.</w:t>
      </w:r>
    </w:p>
    <w:p w14:paraId="37DC00D2" w14:textId="616E1533" w:rsidR="00CF663D" w:rsidRDefault="00CF663D" w:rsidP="00253B13">
      <w:pPr>
        <w:spacing w:before="360"/>
        <w:rPr>
          <w:b/>
          <w:bCs/>
          <w:color w:val="286F6E" w:themeColor="accent1" w:themeShade="80"/>
          <w:sz w:val="18"/>
          <w:szCs w:val="18"/>
        </w:rPr>
      </w:pPr>
      <w:r>
        <w:t xml:space="preserve">In contrast, lone-parent families account for 20,455 or 18% of all census families (Table 90). </w:t>
      </w:r>
      <w:r>
        <w:rPr>
          <w:lang w:val="en-US"/>
        </w:rPr>
        <w:t>The majority of lone-parent families (80%) were female-led. Almost half (41%) of lone-parent families reported having 2 or more children. The number of single parent families in the region increased from 2001 to 2011 (</w:t>
      </w:r>
      <w:r w:rsidRPr="00D02948">
        <w:rPr>
          <w:lang w:val="en-US"/>
        </w:rPr>
        <w:t xml:space="preserve">United Way </w:t>
      </w:r>
      <w:r>
        <w:rPr>
          <w:lang w:val="en-US"/>
        </w:rPr>
        <w:t>Windsor and Essex County,</w:t>
      </w:r>
      <w:r w:rsidRPr="00D02948">
        <w:rPr>
          <w:lang w:val="en-US"/>
        </w:rPr>
        <w:t xml:space="preserve"> 2016)</w:t>
      </w:r>
      <w:r>
        <w:rPr>
          <w:lang w:val="en-US"/>
        </w:rPr>
        <w:t xml:space="preserve"> and 2016 Census rates show this increase has continued. In 2017, 6.2% of all infants were born to single parent mothers in the Windsor and Essex County Health Unit area (i.e., all of Windsor and Essex County (Public Health Ontario, 2018b)</w:t>
      </w:r>
      <w:r w:rsidR="00B744C6">
        <w:rPr>
          <w:lang w:val="en-US"/>
        </w:rPr>
        <w:t>)</w:t>
      </w:r>
      <w:r w:rsidR="00AE55E4">
        <w:rPr>
          <w:lang w:val="en-US"/>
        </w:rPr>
        <w:t>.</w:t>
      </w:r>
      <w:r>
        <w:br w:type="page"/>
      </w:r>
    </w:p>
    <w:p w14:paraId="0E185A99" w14:textId="34E2BFCE" w:rsidR="00CF663D"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90</w:t>
      </w:r>
      <w:r>
        <w:rPr>
          <w:noProof/>
        </w:rPr>
        <w:fldChar w:fldCharType="end"/>
      </w:r>
      <w:r>
        <w:t>: Lone-Parent Family Characteristics in Windsor and Essex County (Census 2016)</w:t>
      </w:r>
    </w:p>
    <w:tbl>
      <w:tblPr>
        <w:tblStyle w:val="TableGrid"/>
        <w:tblW w:w="0" w:type="auto"/>
        <w:tblLook w:val="04A0" w:firstRow="1" w:lastRow="0" w:firstColumn="1" w:lastColumn="0" w:noHBand="0" w:noVBand="1"/>
        <w:tblCaption w:val="Lone-Parent Family Characteristics in Windsor and Essex County"/>
        <w:tblDescription w:val="A listing of lone parent families in Windsor and Essex County, in terms of female versus male parent, 1 child, 2 children, 2 or more children, and 3 or more children, in both numbers and percentages"/>
      </w:tblPr>
      <w:tblGrid>
        <w:gridCol w:w="4896"/>
        <w:gridCol w:w="1209"/>
        <w:gridCol w:w="2448"/>
      </w:tblGrid>
      <w:tr w:rsidR="00CF663D" w:rsidRPr="00230CEF" w14:paraId="44D9B369" w14:textId="77777777" w:rsidTr="000B433C">
        <w:trPr>
          <w:trHeight w:val="290"/>
          <w:tblHeader/>
        </w:trPr>
        <w:tc>
          <w:tcPr>
            <w:tcW w:w="4896" w:type="dxa"/>
            <w:shd w:val="clear" w:color="auto" w:fill="A3DEDD" w:themeFill="accent1" w:themeFillTint="99"/>
            <w:noWrap/>
            <w:vAlign w:val="center"/>
          </w:tcPr>
          <w:p w14:paraId="57585F0C" w14:textId="77777777" w:rsidR="00CF663D" w:rsidRPr="00230CEF" w:rsidRDefault="00CF663D" w:rsidP="00991876"/>
        </w:tc>
        <w:tc>
          <w:tcPr>
            <w:tcW w:w="1209" w:type="dxa"/>
            <w:shd w:val="clear" w:color="auto" w:fill="A3DEDD" w:themeFill="accent1" w:themeFillTint="99"/>
            <w:noWrap/>
            <w:vAlign w:val="center"/>
          </w:tcPr>
          <w:p w14:paraId="7443236D" w14:textId="77777777" w:rsidR="00CF663D" w:rsidRPr="00AC0DE8" w:rsidRDefault="00CF663D" w:rsidP="00991876">
            <w:pPr>
              <w:jc w:val="center"/>
              <w:rPr>
                <w:b/>
              </w:rPr>
            </w:pPr>
            <w:r w:rsidRPr="00AC0DE8">
              <w:rPr>
                <w:b/>
              </w:rPr>
              <w:t>Number</w:t>
            </w:r>
          </w:p>
        </w:tc>
        <w:tc>
          <w:tcPr>
            <w:tcW w:w="2448" w:type="dxa"/>
            <w:shd w:val="clear" w:color="auto" w:fill="A3DEDD" w:themeFill="accent1" w:themeFillTint="99"/>
            <w:noWrap/>
            <w:vAlign w:val="center"/>
          </w:tcPr>
          <w:p w14:paraId="4EB30528" w14:textId="77777777" w:rsidR="00CF663D" w:rsidRPr="00AC0DE8" w:rsidRDefault="00CF663D" w:rsidP="00991876">
            <w:pPr>
              <w:jc w:val="center"/>
              <w:rPr>
                <w:b/>
              </w:rPr>
            </w:pPr>
            <w:r w:rsidRPr="00AC0DE8">
              <w:rPr>
                <w:b/>
              </w:rPr>
              <w:t>Percentage of Lone-Parent Families</w:t>
            </w:r>
          </w:p>
        </w:tc>
      </w:tr>
      <w:tr w:rsidR="00CF663D" w:rsidRPr="00230CEF" w14:paraId="24C06993" w14:textId="77777777" w:rsidTr="00991876">
        <w:trPr>
          <w:trHeight w:val="290"/>
        </w:trPr>
        <w:tc>
          <w:tcPr>
            <w:tcW w:w="4896" w:type="dxa"/>
            <w:noWrap/>
            <w:hideMark/>
          </w:tcPr>
          <w:p w14:paraId="6EC4A1DA" w14:textId="77777777" w:rsidR="00CF663D" w:rsidRPr="00230CEF" w:rsidRDefault="00CF663D" w:rsidP="00991876">
            <w:pPr>
              <w:rPr>
                <w:lang w:val="en-CA"/>
              </w:rPr>
            </w:pPr>
            <w:r w:rsidRPr="00230CEF">
              <w:rPr>
                <w:lang w:val="en-CA"/>
              </w:rPr>
              <w:t xml:space="preserve">Total lone-parent families </w:t>
            </w:r>
          </w:p>
        </w:tc>
        <w:tc>
          <w:tcPr>
            <w:tcW w:w="1209" w:type="dxa"/>
            <w:noWrap/>
            <w:vAlign w:val="center"/>
            <w:hideMark/>
          </w:tcPr>
          <w:p w14:paraId="088218D1" w14:textId="77777777" w:rsidR="00CF663D" w:rsidRPr="00230CEF" w:rsidRDefault="00CF663D" w:rsidP="00991876">
            <w:pPr>
              <w:jc w:val="right"/>
              <w:rPr>
                <w:lang w:val="en-CA"/>
              </w:rPr>
            </w:pPr>
            <w:r w:rsidRPr="00230CEF">
              <w:rPr>
                <w:lang w:val="en-CA"/>
              </w:rPr>
              <w:t>20,455</w:t>
            </w:r>
          </w:p>
        </w:tc>
        <w:tc>
          <w:tcPr>
            <w:tcW w:w="2448" w:type="dxa"/>
            <w:noWrap/>
            <w:vAlign w:val="center"/>
            <w:hideMark/>
          </w:tcPr>
          <w:p w14:paraId="01FEBDB5" w14:textId="77777777" w:rsidR="00CF663D" w:rsidRPr="00230CEF" w:rsidRDefault="00CF663D" w:rsidP="00991876">
            <w:pPr>
              <w:jc w:val="right"/>
              <w:rPr>
                <w:lang w:val="en-CA"/>
              </w:rPr>
            </w:pPr>
            <w:r>
              <w:rPr>
                <w:lang w:val="en-CA"/>
              </w:rPr>
              <w:t>100%</w:t>
            </w:r>
          </w:p>
        </w:tc>
      </w:tr>
      <w:tr w:rsidR="00CF663D" w:rsidRPr="00230CEF" w14:paraId="0C54F96C" w14:textId="77777777" w:rsidTr="00991876">
        <w:trPr>
          <w:trHeight w:val="290"/>
        </w:trPr>
        <w:tc>
          <w:tcPr>
            <w:tcW w:w="4896" w:type="dxa"/>
            <w:noWrap/>
            <w:hideMark/>
          </w:tcPr>
          <w:p w14:paraId="049EF550" w14:textId="77777777" w:rsidR="00CF663D" w:rsidRPr="00230CEF" w:rsidRDefault="00CF663D" w:rsidP="000B433C">
            <w:pPr>
              <w:rPr>
                <w:lang w:val="en-CA"/>
              </w:rPr>
            </w:pPr>
            <w:r w:rsidRPr="00230CEF">
              <w:rPr>
                <w:lang w:val="en-CA"/>
              </w:rPr>
              <w:t>Female parent</w:t>
            </w:r>
          </w:p>
        </w:tc>
        <w:tc>
          <w:tcPr>
            <w:tcW w:w="1209" w:type="dxa"/>
            <w:noWrap/>
            <w:vAlign w:val="center"/>
            <w:hideMark/>
          </w:tcPr>
          <w:p w14:paraId="6135BE6D" w14:textId="77777777" w:rsidR="00CF663D" w:rsidRPr="00230CEF" w:rsidRDefault="00CF663D" w:rsidP="00991876">
            <w:pPr>
              <w:jc w:val="right"/>
              <w:rPr>
                <w:lang w:val="en-CA"/>
              </w:rPr>
            </w:pPr>
            <w:r w:rsidRPr="00230CEF">
              <w:rPr>
                <w:lang w:val="en-CA"/>
              </w:rPr>
              <w:t>16,360</w:t>
            </w:r>
          </w:p>
        </w:tc>
        <w:tc>
          <w:tcPr>
            <w:tcW w:w="2448" w:type="dxa"/>
            <w:noWrap/>
            <w:vAlign w:val="center"/>
            <w:hideMark/>
          </w:tcPr>
          <w:p w14:paraId="65D7368F" w14:textId="77777777" w:rsidR="00CF663D" w:rsidRPr="00230CEF" w:rsidRDefault="00CF663D" w:rsidP="00991876">
            <w:pPr>
              <w:jc w:val="right"/>
              <w:rPr>
                <w:lang w:val="en-CA"/>
              </w:rPr>
            </w:pPr>
            <w:r w:rsidRPr="00230CEF">
              <w:rPr>
                <w:lang w:val="en-CA"/>
              </w:rPr>
              <w:t>80%</w:t>
            </w:r>
          </w:p>
        </w:tc>
      </w:tr>
      <w:tr w:rsidR="00CF663D" w:rsidRPr="00230CEF" w14:paraId="30F49971" w14:textId="77777777" w:rsidTr="00991876">
        <w:trPr>
          <w:trHeight w:val="290"/>
        </w:trPr>
        <w:tc>
          <w:tcPr>
            <w:tcW w:w="4896" w:type="dxa"/>
            <w:noWrap/>
            <w:hideMark/>
          </w:tcPr>
          <w:p w14:paraId="32F1662C" w14:textId="77777777" w:rsidR="00CF663D" w:rsidRPr="00230CEF" w:rsidRDefault="00CF663D" w:rsidP="000B433C">
            <w:pPr>
              <w:rPr>
                <w:lang w:val="en-CA"/>
              </w:rPr>
            </w:pPr>
            <w:r w:rsidRPr="00230CEF">
              <w:rPr>
                <w:lang w:val="en-CA"/>
              </w:rPr>
              <w:t>Male parent</w:t>
            </w:r>
          </w:p>
        </w:tc>
        <w:tc>
          <w:tcPr>
            <w:tcW w:w="1209" w:type="dxa"/>
            <w:noWrap/>
            <w:vAlign w:val="center"/>
            <w:hideMark/>
          </w:tcPr>
          <w:p w14:paraId="71E979D4" w14:textId="77777777" w:rsidR="00CF663D" w:rsidRPr="00230CEF" w:rsidRDefault="00CF663D" w:rsidP="00991876">
            <w:pPr>
              <w:jc w:val="right"/>
              <w:rPr>
                <w:lang w:val="en-CA"/>
              </w:rPr>
            </w:pPr>
            <w:r w:rsidRPr="00230CEF">
              <w:rPr>
                <w:lang w:val="en-CA"/>
              </w:rPr>
              <w:t>4,095</w:t>
            </w:r>
          </w:p>
        </w:tc>
        <w:tc>
          <w:tcPr>
            <w:tcW w:w="2448" w:type="dxa"/>
            <w:noWrap/>
            <w:vAlign w:val="center"/>
            <w:hideMark/>
          </w:tcPr>
          <w:p w14:paraId="24F39DAC" w14:textId="77777777" w:rsidR="00CF663D" w:rsidRPr="00230CEF" w:rsidRDefault="00CF663D" w:rsidP="00991876">
            <w:pPr>
              <w:jc w:val="right"/>
              <w:rPr>
                <w:lang w:val="en-CA"/>
              </w:rPr>
            </w:pPr>
            <w:r w:rsidRPr="00230CEF">
              <w:rPr>
                <w:lang w:val="en-CA"/>
              </w:rPr>
              <w:t>20%</w:t>
            </w:r>
          </w:p>
        </w:tc>
      </w:tr>
      <w:tr w:rsidR="00CF663D" w:rsidRPr="00230CEF" w14:paraId="26E0963C" w14:textId="77777777" w:rsidTr="00991876">
        <w:trPr>
          <w:trHeight w:val="290"/>
        </w:trPr>
        <w:tc>
          <w:tcPr>
            <w:tcW w:w="4896" w:type="dxa"/>
            <w:noWrap/>
            <w:hideMark/>
          </w:tcPr>
          <w:p w14:paraId="32AF423E" w14:textId="77777777" w:rsidR="00CF663D" w:rsidRPr="00230CEF" w:rsidRDefault="00CF663D" w:rsidP="000B433C">
            <w:pPr>
              <w:rPr>
                <w:lang w:val="en-CA"/>
              </w:rPr>
            </w:pPr>
            <w:r w:rsidRPr="00230CEF">
              <w:rPr>
                <w:lang w:val="en-CA"/>
              </w:rPr>
              <w:t>1 child</w:t>
            </w:r>
          </w:p>
        </w:tc>
        <w:tc>
          <w:tcPr>
            <w:tcW w:w="1209" w:type="dxa"/>
            <w:noWrap/>
            <w:vAlign w:val="center"/>
            <w:hideMark/>
          </w:tcPr>
          <w:p w14:paraId="088D153A" w14:textId="77777777" w:rsidR="00CF663D" w:rsidRPr="00230CEF" w:rsidRDefault="00CF663D" w:rsidP="00991876">
            <w:pPr>
              <w:jc w:val="right"/>
              <w:rPr>
                <w:lang w:val="en-CA"/>
              </w:rPr>
            </w:pPr>
            <w:r w:rsidRPr="00230CEF">
              <w:rPr>
                <w:lang w:val="en-CA"/>
              </w:rPr>
              <w:t>12,010</w:t>
            </w:r>
          </w:p>
        </w:tc>
        <w:tc>
          <w:tcPr>
            <w:tcW w:w="2448" w:type="dxa"/>
            <w:noWrap/>
            <w:vAlign w:val="center"/>
            <w:hideMark/>
          </w:tcPr>
          <w:p w14:paraId="2773F73D" w14:textId="77777777" w:rsidR="00CF663D" w:rsidRPr="00230CEF" w:rsidRDefault="00CF663D" w:rsidP="00991876">
            <w:pPr>
              <w:jc w:val="right"/>
              <w:rPr>
                <w:lang w:val="en-CA"/>
              </w:rPr>
            </w:pPr>
            <w:r w:rsidRPr="00230CEF">
              <w:rPr>
                <w:lang w:val="en-CA"/>
              </w:rPr>
              <w:t>59%</w:t>
            </w:r>
          </w:p>
        </w:tc>
      </w:tr>
      <w:tr w:rsidR="00CF663D" w:rsidRPr="00230CEF" w14:paraId="64B3FC7B" w14:textId="77777777" w:rsidTr="00991876">
        <w:trPr>
          <w:trHeight w:val="290"/>
        </w:trPr>
        <w:tc>
          <w:tcPr>
            <w:tcW w:w="4896" w:type="dxa"/>
            <w:noWrap/>
            <w:hideMark/>
          </w:tcPr>
          <w:p w14:paraId="10F042AF" w14:textId="77777777" w:rsidR="00CF663D" w:rsidRPr="00230CEF" w:rsidRDefault="00CF663D" w:rsidP="000B433C">
            <w:pPr>
              <w:rPr>
                <w:lang w:val="en-CA"/>
              </w:rPr>
            </w:pPr>
            <w:r w:rsidRPr="00230CEF">
              <w:rPr>
                <w:lang w:val="en-CA"/>
              </w:rPr>
              <w:t>2 children</w:t>
            </w:r>
          </w:p>
        </w:tc>
        <w:tc>
          <w:tcPr>
            <w:tcW w:w="1209" w:type="dxa"/>
            <w:noWrap/>
            <w:vAlign w:val="center"/>
            <w:hideMark/>
          </w:tcPr>
          <w:p w14:paraId="6C3AE09B" w14:textId="77777777" w:rsidR="00CF663D" w:rsidRPr="00230CEF" w:rsidRDefault="00CF663D" w:rsidP="00991876">
            <w:pPr>
              <w:jc w:val="right"/>
              <w:rPr>
                <w:lang w:val="en-CA"/>
              </w:rPr>
            </w:pPr>
            <w:r w:rsidRPr="00230CEF">
              <w:rPr>
                <w:lang w:val="en-CA"/>
              </w:rPr>
              <w:t>6,000</w:t>
            </w:r>
          </w:p>
        </w:tc>
        <w:tc>
          <w:tcPr>
            <w:tcW w:w="2448" w:type="dxa"/>
            <w:noWrap/>
            <w:vAlign w:val="center"/>
            <w:hideMark/>
          </w:tcPr>
          <w:p w14:paraId="29C77A85" w14:textId="77777777" w:rsidR="00CF663D" w:rsidRPr="00230CEF" w:rsidRDefault="00CF663D" w:rsidP="00991876">
            <w:pPr>
              <w:jc w:val="right"/>
              <w:rPr>
                <w:lang w:val="en-CA"/>
              </w:rPr>
            </w:pPr>
            <w:r w:rsidRPr="00230CEF">
              <w:rPr>
                <w:lang w:val="en-CA"/>
              </w:rPr>
              <w:t>29%</w:t>
            </w:r>
          </w:p>
        </w:tc>
      </w:tr>
      <w:tr w:rsidR="00CF663D" w:rsidRPr="00230CEF" w14:paraId="26169B3C" w14:textId="77777777" w:rsidTr="00991876">
        <w:trPr>
          <w:trHeight w:val="290"/>
        </w:trPr>
        <w:tc>
          <w:tcPr>
            <w:tcW w:w="4896" w:type="dxa"/>
            <w:noWrap/>
          </w:tcPr>
          <w:p w14:paraId="67E9F56A" w14:textId="77777777" w:rsidR="00CF663D" w:rsidRPr="00230CEF" w:rsidRDefault="00CF663D" w:rsidP="000B433C">
            <w:r w:rsidRPr="00230CEF">
              <w:rPr>
                <w:lang w:val="en-CA"/>
              </w:rPr>
              <w:t>2 or more children</w:t>
            </w:r>
          </w:p>
        </w:tc>
        <w:tc>
          <w:tcPr>
            <w:tcW w:w="1209" w:type="dxa"/>
            <w:noWrap/>
            <w:vAlign w:val="center"/>
          </w:tcPr>
          <w:p w14:paraId="1578D195" w14:textId="77777777" w:rsidR="00CF663D" w:rsidRPr="00230CEF" w:rsidRDefault="00CF663D" w:rsidP="00991876">
            <w:pPr>
              <w:jc w:val="right"/>
            </w:pPr>
            <w:r w:rsidRPr="00230CEF">
              <w:rPr>
                <w:lang w:val="en-CA"/>
              </w:rPr>
              <w:t>8,450</w:t>
            </w:r>
          </w:p>
        </w:tc>
        <w:tc>
          <w:tcPr>
            <w:tcW w:w="2448" w:type="dxa"/>
            <w:noWrap/>
            <w:vAlign w:val="center"/>
          </w:tcPr>
          <w:p w14:paraId="570CEE16" w14:textId="77777777" w:rsidR="00CF663D" w:rsidRPr="00230CEF" w:rsidRDefault="00CF663D" w:rsidP="00991876">
            <w:pPr>
              <w:jc w:val="right"/>
            </w:pPr>
            <w:r w:rsidRPr="00230CEF">
              <w:rPr>
                <w:lang w:val="en-CA"/>
              </w:rPr>
              <w:t>41%</w:t>
            </w:r>
          </w:p>
        </w:tc>
      </w:tr>
      <w:tr w:rsidR="00CF663D" w:rsidRPr="00230CEF" w14:paraId="79957FA3" w14:textId="77777777" w:rsidTr="00991876">
        <w:trPr>
          <w:trHeight w:val="290"/>
        </w:trPr>
        <w:tc>
          <w:tcPr>
            <w:tcW w:w="4896" w:type="dxa"/>
            <w:noWrap/>
            <w:hideMark/>
          </w:tcPr>
          <w:p w14:paraId="4C4E0D16" w14:textId="77777777" w:rsidR="00CF663D" w:rsidRPr="00230CEF" w:rsidRDefault="00CF663D" w:rsidP="000B433C">
            <w:pPr>
              <w:rPr>
                <w:lang w:val="en-CA"/>
              </w:rPr>
            </w:pPr>
            <w:r w:rsidRPr="00230CEF">
              <w:rPr>
                <w:lang w:val="en-CA"/>
              </w:rPr>
              <w:t>3 or more children</w:t>
            </w:r>
          </w:p>
        </w:tc>
        <w:tc>
          <w:tcPr>
            <w:tcW w:w="1209" w:type="dxa"/>
            <w:noWrap/>
            <w:vAlign w:val="center"/>
            <w:hideMark/>
          </w:tcPr>
          <w:p w14:paraId="6958D8FC" w14:textId="77777777" w:rsidR="00CF663D" w:rsidRPr="00230CEF" w:rsidRDefault="00CF663D" w:rsidP="00991876">
            <w:pPr>
              <w:jc w:val="right"/>
              <w:rPr>
                <w:lang w:val="en-CA"/>
              </w:rPr>
            </w:pPr>
            <w:r w:rsidRPr="00230CEF">
              <w:rPr>
                <w:lang w:val="en-CA"/>
              </w:rPr>
              <w:t>2,450</w:t>
            </w:r>
          </w:p>
        </w:tc>
        <w:tc>
          <w:tcPr>
            <w:tcW w:w="2448" w:type="dxa"/>
            <w:noWrap/>
            <w:vAlign w:val="center"/>
            <w:hideMark/>
          </w:tcPr>
          <w:p w14:paraId="10892D24" w14:textId="77777777" w:rsidR="00CF663D" w:rsidRPr="00230CEF" w:rsidRDefault="00CF663D" w:rsidP="00991876">
            <w:pPr>
              <w:jc w:val="right"/>
              <w:rPr>
                <w:lang w:val="en-CA"/>
              </w:rPr>
            </w:pPr>
            <w:r w:rsidRPr="00230CEF">
              <w:rPr>
                <w:lang w:val="en-CA"/>
              </w:rPr>
              <w:t>12%</w:t>
            </w:r>
          </w:p>
        </w:tc>
      </w:tr>
    </w:tbl>
    <w:p w14:paraId="4075932D" w14:textId="168E29B0" w:rsidR="000B433C" w:rsidRDefault="000B433C" w:rsidP="000B433C">
      <w:pPr>
        <w:spacing w:before="0"/>
        <w:rPr>
          <w:lang w:val="en-US"/>
        </w:rPr>
      </w:pPr>
      <w:r>
        <w:t xml:space="preserve">Source: </w:t>
      </w:r>
      <w:r w:rsidRPr="005702B7">
        <w:t>Statistics Canada, 2016 Census of Population.</w:t>
      </w:r>
    </w:p>
    <w:p w14:paraId="077402A8" w14:textId="6563CB27" w:rsidR="00CF663D" w:rsidRDefault="00CF663D" w:rsidP="00253B13">
      <w:pPr>
        <w:pStyle w:val="Heading3"/>
        <w:spacing w:before="360"/>
        <w:rPr>
          <w:lang w:val="en-US"/>
        </w:rPr>
      </w:pPr>
      <w:bookmarkStart w:id="129" w:name="_Toc15636325"/>
      <w:r>
        <w:rPr>
          <w:lang w:val="en-US"/>
        </w:rPr>
        <w:t>Economic Factors</w:t>
      </w:r>
      <w:bookmarkEnd w:id="129"/>
    </w:p>
    <w:p w14:paraId="08968A2D" w14:textId="77777777" w:rsidR="00CF663D" w:rsidRDefault="00CF663D" w:rsidP="000F0841">
      <w:pPr>
        <w:spacing w:after="240"/>
        <w:rPr>
          <w:lang w:val="en-US"/>
        </w:rPr>
      </w:pPr>
      <w:r>
        <w:rPr>
          <w:lang w:val="en-US"/>
        </w:rPr>
        <w:t>A variety of economic factors can have an impact on food security, largely those that correlate with poverty. These will be considered in an effort to paint a current picture of the level of economic security or lack thereof for individuals in Windsor and Essex County.</w:t>
      </w:r>
    </w:p>
    <w:p w14:paraId="123F9B18" w14:textId="77777777" w:rsidR="00CF663D" w:rsidRDefault="00CF663D" w:rsidP="000F0841">
      <w:pPr>
        <w:pStyle w:val="Heading4"/>
        <w:spacing w:before="0"/>
        <w:rPr>
          <w:lang w:val="en-US"/>
        </w:rPr>
      </w:pPr>
      <w:r>
        <w:rPr>
          <w:lang w:val="en-US"/>
        </w:rPr>
        <w:t>Education</w:t>
      </w:r>
    </w:p>
    <w:p w14:paraId="2D2DAAC8" w14:textId="77777777" w:rsidR="00CF663D" w:rsidRDefault="00CF663D" w:rsidP="000F0841">
      <w:pPr>
        <w:spacing w:after="240"/>
        <w:rPr>
          <w:lang w:val="en-US"/>
        </w:rPr>
      </w:pPr>
      <w:r>
        <w:rPr>
          <w:lang w:val="en-US"/>
        </w:rPr>
        <w:t xml:space="preserve">Almost one fifth (19%) of Windsor and Essex County residents 15 and over reported having no certificate degree or diploma in 2016. This figure was 11% for those individuals 25 to </w:t>
      </w:r>
      <w:r w:rsidRPr="00834B2A">
        <w:rPr>
          <w:lang w:val="en-US"/>
        </w:rPr>
        <w:t xml:space="preserve">64 (Table </w:t>
      </w:r>
      <w:r>
        <w:rPr>
          <w:lang w:val="en-US"/>
        </w:rPr>
        <w:t>91). Compared to the province, this region tends to have relatively more individuals with a secondary diploma or equivalent, but fewer individuals with post-secondary training.</w:t>
      </w:r>
    </w:p>
    <w:p w14:paraId="57BB5A63" w14:textId="08114D81" w:rsidR="00CF663D"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91</w:t>
      </w:r>
      <w:r>
        <w:rPr>
          <w:noProof/>
        </w:rPr>
        <w:fldChar w:fldCharType="end"/>
      </w:r>
      <w:r>
        <w:t>: Highest Level of Educational Attainment in Windsor and Essex County (Census 2016)</w:t>
      </w:r>
    </w:p>
    <w:tbl>
      <w:tblPr>
        <w:tblStyle w:val="TableGrid"/>
        <w:tblW w:w="0" w:type="auto"/>
        <w:tblLook w:val="04A0" w:firstRow="1" w:lastRow="0" w:firstColumn="1" w:lastColumn="0" w:noHBand="0" w:noVBand="1"/>
        <w:tblCaption w:val="Highest Level of Educational Attainment in Windsor and Essex County "/>
        <w:tblDescription w:val="A listing of the highest level of educational attainment in Windsor and Essex County for ages 15 and over and ages 25-64, both in numbers and percentages (levels are no certificate, diploma or degree, secondary school or equivalency, postsecondary) "/>
      </w:tblPr>
      <w:tblGrid>
        <w:gridCol w:w="4675"/>
        <w:gridCol w:w="1170"/>
        <w:gridCol w:w="1080"/>
        <w:gridCol w:w="1152"/>
        <w:gridCol w:w="1080"/>
      </w:tblGrid>
      <w:tr w:rsidR="00D748B7" w:rsidRPr="00D170B3" w14:paraId="1D35F068" w14:textId="264FA4E4" w:rsidTr="00D748B7">
        <w:trPr>
          <w:trHeight w:val="290"/>
          <w:tblHeader/>
        </w:trPr>
        <w:tc>
          <w:tcPr>
            <w:tcW w:w="4675" w:type="dxa"/>
            <w:shd w:val="clear" w:color="auto" w:fill="A3DEDD" w:themeFill="accent1" w:themeFillTint="99"/>
            <w:noWrap/>
            <w:vAlign w:val="center"/>
          </w:tcPr>
          <w:p w14:paraId="49877DC0" w14:textId="02D6B767" w:rsidR="004A6D4C" w:rsidRPr="00D170B3" w:rsidRDefault="004A6D4C" w:rsidP="004A6D4C">
            <w:r>
              <w:rPr>
                <w:b/>
                <w:lang w:val="en-CA"/>
              </w:rPr>
              <w:t>Highest Level of Educational Attainment</w:t>
            </w:r>
          </w:p>
        </w:tc>
        <w:tc>
          <w:tcPr>
            <w:tcW w:w="1170" w:type="dxa"/>
            <w:shd w:val="clear" w:color="auto" w:fill="A3DEDD" w:themeFill="accent1" w:themeFillTint="99"/>
            <w:noWrap/>
            <w:vAlign w:val="center"/>
          </w:tcPr>
          <w:p w14:paraId="6DF01D44" w14:textId="1C9F753A" w:rsidR="004A6D4C" w:rsidRPr="00AC0DE8" w:rsidRDefault="004A6D4C" w:rsidP="00991876">
            <w:pPr>
              <w:jc w:val="center"/>
              <w:rPr>
                <w:b/>
              </w:rPr>
            </w:pPr>
            <w:r w:rsidRPr="00AC0DE8">
              <w:rPr>
                <w:b/>
              </w:rPr>
              <w:t>Number</w:t>
            </w:r>
            <w:r>
              <w:rPr>
                <w:b/>
              </w:rPr>
              <w:t xml:space="preserve"> 15 and over</w:t>
            </w:r>
          </w:p>
        </w:tc>
        <w:tc>
          <w:tcPr>
            <w:tcW w:w="1080" w:type="dxa"/>
            <w:shd w:val="clear" w:color="auto" w:fill="A3DEDD" w:themeFill="accent1" w:themeFillTint="99"/>
            <w:noWrap/>
            <w:vAlign w:val="center"/>
          </w:tcPr>
          <w:p w14:paraId="2F9FB6D6" w14:textId="3E9B7C10" w:rsidR="004A6D4C" w:rsidRPr="00AC0DE8" w:rsidRDefault="004A6D4C" w:rsidP="00991876">
            <w:pPr>
              <w:jc w:val="center"/>
              <w:rPr>
                <w:b/>
              </w:rPr>
            </w:pPr>
            <w:r w:rsidRPr="00AC0DE8">
              <w:rPr>
                <w:b/>
              </w:rPr>
              <w:t>Percent</w:t>
            </w:r>
            <w:r>
              <w:rPr>
                <w:b/>
              </w:rPr>
              <w:t xml:space="preserve"> 15 and over</w:t>
            </w:r>
          </w:p>
        </w:tc>
        <w:tc>
          <w:tcPr>
            <w:tcW w:w="1152" w:type="dxa"/>
            <w:shd w:val="clear" w:color="auto" w:fill="A3DEDD" w:themeFill="accent1" w:themeFillTint="99"/>
            <w:vAlign w:val="center"/>
          </w:tcPr>
          <w:p w14:paraId="63538A52" w14:textId="5C2BDE3A" w:rsidR="004A6D4C" w:rsidRPr="00AC0DE8" w:rsidRDefault="004A6D4C" w:rsidP="00991876">
            <w:pPr>
              <w:jc w:val="center"/>
              <w:rPr>
                <w:b/>
              </w:rPr>
            </w:pPr>
            <w:r>
              <w:rPr>
                <w:b/>
              </w:rPr>
              <w:t>Number 25 to 64</w:t>
            </w:r>
          </w:p>
        </w:tc>
        <w:tc>
          <w:tcPr>
            <w:tcW w:w="1080" w:type="dxa"/>
            <w:shd w:val="clear" w:color="auto" w:fill="A3DEDD" w:themeFill="accent1" w:themeFillTint="99"/>
            <w:vAlign w:val="center"/>
          </w:tcPr>
          <w:p w14:paraId="58757DD7" w14:textId="7F34CA1E" w:rsidR="004A6D4C" w:rsidRPr="00AC0DE8" w:rsidRDefault="004A6D4C" w:rsidP="00991876">
            <w:pPr>
              <w:jc w:val="center"/>
              <w:rPr>
                <w:b/>
              </w:rPr>
            </w:pPr>
            <w:r>
              <w:rPr>
                <w:b/>
              </w:rPr>
              <w:t>Percent 25 to 64</w:t>
            </w:r>
          </w:p>
        </w:tc>
      </w:tr>
      <w:tr w:rsidR="00D748B7" w:rsidRPr="00D170B3" w14:paraId="7952685B" w14:textId="2E699818" w:rsidTr="00D748B7">
        <w:trPr>
          <w:trHeight w:val="290"/>
        </w:trPr>
        <w:tc>
          <w:tcPr>
            <w:tcW w:w="4675" w:type="dxa"/>
            <w:noWrap/>
            <w:hideMark/>
          </w:tcPr>
          <w:p w14:paraId="39549641" w14:textId="77777777" w:rsidR="004A6D4C" w:rsidRPr="00D170B3" w:rsidRDefault="004A6D4C" w:rsidP="004A6D4C">
            <w:pPr>
              <w:rPr>
                <w:lang w:val="en-CA"/>
              </w:rPr>
            </w:pPr>
            <w:r w:rsidRPr="00D170B3">
              <w:rPr>
                <w:lang w:val="en-CA"/>
              </w:rPr>
              <w:t>No certificate, diploma or degree</w:t>
            </w:r>
          </w:p>
        </w:tc>
        <w:tc>
          <w:tcPr>
            <w:tcW w:w="1170" w:type="dxa"/>
            <w:noWrap/>
            <w:vAlign w:val="center"/>
            <w:hideMark/>
          </w:tcPr>
          <w:p w14:paraId="7D151899" w14:textId="77777777" w:rsidR="004A6D4C" w:rsidRPr="00D170B3" w:rsidRDefault="004A6D4C" w:rsidP="004A6D4C">
            <w:pPr>
              <w:jc w:val="right"/>
              <w:rPr>
                <w:lang w:val="en-CA"/>
              </w:rPr>
            </w:pPr>
            <w:r w:rsidRPr="00D170B3">
              <w:rPr>
                <w:lang w:val="en-CA"/>
              </w:rPr>
              <w:t>62,035</w:t>
            </w:r>
          </w:p>
        </w:tc>
        <w:tc>
          <w:tcPr>
            <w:tcW w:w="1080" w:type="dxa"/>
            <w:noWrap/>
            <w:vAlign w:val="center"/>
            <w:hideMark/>
          </w:tcPr>
          <w:p w14:paraId="2D5D8F62" w14:textId="77777777" w:rsidR="004A6D4C" w:rsidRPr="00D170B3" w:rsidRDefault="004A6D4C" w:rsidP="004A6D4C">
            <w:pPr>
              <w:jc w:val="right"/>
              <w:rPr>
                <w:lang w:val="en-CA"/>
              </w:rPr>
            </w:pPr>
            <w:r w:rsidRPr="00D170B3">
              <w:rPr>
                <w:lang w:val="en-CA"/>
              </w:rPr>
              <w:t>19%</w:t>
            </w:r>
          </w:p>
        </w:tc>
        <w:tc>
          <w:tcPr>
            <w:tcW w:w="1152" w:type="dxa"/>
            <w:vAlign w:val="center"/>
          </w:tcPr>
          <w:p w14:paraId="515EBBB7" w14:textId="6AE7F963" w:rsidR="004A6D4C" w:rsidRPr="00D170B3" w:rsidRDefault="004A6D4C" w:rsidP="004A6D4C">
            <w:pPr>
              <w:jc w:val="right"/>
            </w:pPr>
            <w:r w:rsidRPr="00D170B3">
              <w:rPr>
                <w:lang w:val="en-CA"/>
              </w:rPr>
              <w:t>23</w:t>
            </w:r>
            <w:r>
              <w:rPr>
                <w:lang w:val="en-CA"/>
              </w:rPr>
              <w:t>,</w:t>
            </w:r>
            <w:r w:rsidRPr="00D170B3">
              <w:rPr>
                <w:lang w:val="en-CA"/>
              </w:rPr>
              <w:t>580</w:t>
            </w:r>
          </w:p>
        </w:tc>
        <w:tc>
          <w:tcPr>
            <w:tcW w:w="1080" w:type="dxa"/>
            <w:vAlign w:val="center"/>
          </w:tcPr>
          <w:p w14:paraId="23FC9548" w14:textId="5C694A2F" w:rsidR="004A6D4C" w:rsidRPr="00D170B3" w:rsidRDefault="004A6D4C" w:rsidP="004A6D4C">
            <w:pPr>
              <w:jc w:val="right"/>
            </w:pPr>
            <w:r w:rsidRPr="00D170B3">
              <w:rPr>
                <w:lang w:val="en-CA"/>
              </w:rPr>
              <w:t>11%</w:t>
            </w:r>
          </w:p>
        </w:tc>
      </w:tr>
      <w:tr w:rsidR="00D748B7" w:rsidRPr="00D170B3" w14:paraId="2788BAD8" w14:textId="2BF7A65A" w:rsidTr="00D748B7">
        <w:trPr>
          <w:trHeight w:val="290"/>
        </w:trPr>
        <w:tc>
          <w:tcPr>
            <w:tcW w:w="4675" w:type="dxa"/>
            <w:noWrap/>
            <w:hideMark/>
          </w:tcPr>
          <w:p w14:paraId="697A6F61" w14:textId="77777777" w:rsidR="004A6D4C" w:rsidRPr="00D170B3" w:rsidRDefault="004A6D4C" w:rsidP="004A6D4C">
            <w:pPr>
              <w:rPr>
                <w:lang w:val="en-CA"/>
              </w:rPr>
            </w:pPr>
            <w:r w:rsidRPr="00D170B3">
              <w:rPr>
                <w:lang w:val="en-CA"/>
              </w:rPr>
              <w:t>Secondary school diploma or equivalency certificate</w:t>
            </w:r>
          </w:p>
        </w:tc>
        <w:tc>
          <w:tcPr>
            <w:tcW w:w="1170" w:type="dxa"/>
            <w:noWrap/>
            <w:vAlign w:val="center"/>
            <w:hideMark/>
          </w:tcPr>
          <w:p w14:paraId="190FD40D" w14:textId="77777777" w:rsidR="004A6D4C" w:rsidRPr="00D170B3" w:rsidRDefault="004A6D4C" w:rsidP="004A6D4C">
            <w:pPr>
              <w:jc w:val="right"/>
              <w:rPr>
                <w:lang w:val="en-CA"/>
              </w:rPr>
            </w:pPr>
            <w:r w:rsidRPr="00D170B3">
              <w:rPr>
                <w:lang w:val="en-CA"/>
              </w:rPr>
              <w:t>100,700</w:t>
            </w:r>
          </w:p>
        </w:tc>
        <w:tc>
          <w:tcPr>
            <w:tcW w:w="1080" w:type="dxa"/>
            <w:noWrap/>
            <w:vAlign w:val="center"/>
            <w:hideMark/>
          </w:tcPr>
          <w:p w14:paraId="0F46BB36" w14:textId="77777777" w:rsidR="004A6D4C" w:rsidRPr="00D170B3" w:rsidRDefault="004A6D4C" w:rsidP="004A6D4C">
            <w:pPr>
              <w:jc w:val="right"/>
              <w:rPr>
                <w:lang w:val="en-CA"/>
              </w:rPr>
            </w:pPr>
            <w:r w:rsidRPr="00D170B3">
              <w:rPr>
                <w:lang w:val="en-CA"/>
              </w:rPr>
              <w:t>31%</w:t>
            </w:r>
          </w:p>
        </w:tc>
        <w:tc>
          <w:tcPr>
            <w:tcW w:w="1152" w:type="dxa"/>
            <w:vAlign w:val="center"/>
          </w:tcPr>
          <w:p w14:paraId="4CD8ED97" w14:textId="60574BEA" w:rsidR="004A6D4C" w:rsidRPr="00D170B3" w:rsidRDefault="004A6D4C" w:rsidP="004A6D4C">
            <w:pPr>
              <w:jc w:val="right"/>
            </w:pPr>
            <w:r w:rsidRPr="00D170B3">
              <w:rPr>
                <w:lang w:val="en-CA"/>
              </w:rPr>
              <w:t>60</w:t>
            </w:r>
            <w:r>
              <w:rPr>
                <w:lang w:val="en-CA"/>
              </w:rPr>
              <w:t>,</w:t>
            </w:r>
            <w:r w:rsidRPr="00D170B3">
              <w:rPr>
                <w:lang w:val="en-CA"/>
              </w:rPr>
              <w:t>760</w:t>
            </w:r>
          </w:p>
        </w:tc>
        <w:tc>
          <w:tcPr>
            <w:tcW w:w="1080" w:type="dxa"/>
            <w:vAlign w:val="center"/>
          </w:tcPr>
          <w:p w14:paraId="56B59134" w14:textId="4E4FCC28" w:rsidR="004A6D4C" w:rsidRPr="00D170B3" w:rsidRDefault="004A6D4C" w:rsidP="004A6D4C">
            <w:pPr>
              <w:jc w:val="right"/>
            </w:pPr>
            <w:r w:rsidRPr="00D170B3">
              <w:rPr>
                <w:lang w:val="en-CA"/>
              </w:rPr>
              <w:t>29%</w:t>
            </w:r>
          </w:p>
        </w:tc>
      </w:tr>
      <w:tr w:rsidR="00D748B7" w:rsidRPr="00D170B3" w14:paraId="3B1C4E22" w14:textId="0E904ED0" w:rsidTr="00D748B7">
        <w:trPr>
          <w:trHeight w:val="290"/>
        </w:trPr>
        <w:tc>
          <w:tcPr>
            <w:tcW w:w="4675" w:type="dxa"/>
            <w:noWrap/>
            <w:hideMark/>
          </w:tcPr>
          <w:p w14:paraId="4374BB19" w14:textId="77777777" w:rsidR="004A6D4C" w:rsidRPr="00D170B3" w:rsidRDefault="004A6D4C" w:rsidP="004A6D4C">
            <w:pPr>
              <w:rPr>
                <w:lang w:val="en-CA"/>
              </w:rPr>
            </w:pPr>
            <w:r w:rsidRPr="00D170B3">
              <w:rPr>
                <w:lang w:val="en-CA"/>
              </w:rPr>
              <w:t>Postsecondary certificate, diploma or degree</w:t>
            </w:r>
          </w:p>
        </w:tc>
        <w:tc>
          <w:tcPr>
            <w:tcW w:w="1170" w:type="dxa"/>
            <w:noWrap/>
            <w:vAlign w:val="center"/>
            <w:hideMark/>
          </w:tcPr>
          <w:p w14:paraId="703A849F" w14:textId="77777777" w:rsidR="004A6D4C" w:rsidRPr="00D170B3" w:rsidRDefault="004A6D4C" w:rsidP="004A6D4C">
            <w:pPr>
              <w:jc w:val="right"/>
              <w:rPr>
                <w:lang w:val="en-CA"/>
              </w:rPr>
            </w:pPr>
            <w:r w:rsidRPr="00D170B3">
              <w:rPr>
                <w:lang w:val="en-CA"/>
              </w:rPr>
              <w:t>161,595</w:t>
            </w:r>
          </w:p>
        </w:tc>
        <w:tc>
          <w:tcPr>
            <w:tcW w:w="1080" w:type="dxa"/>
            <w:noWrap/>
            <w:vAlign w:val="center"/>
            <w:hideMark/>
          </w:tcPr>
          <w:p w14:paraId="0FFEC01A" w14:textId="77777777" w:rsidR="004A6D4C" w:rsidRPr="00D170B3" w:rsidRDefault="004A6D4C" w:rsidP="004A6D4C">
            <w:pPr>
              <w:jc w:val="right"/>
              <w:rPr>
                <w:lang w:val="en-CA"/>
              </w:rPr>
            </w:pPr>
            <w:r w:rsidRPr="00D170B3">
              <w:rPr>
                <w:lang w:val="en-CA"/>
              </w:rPr>
              <w:t>50%</w:t>
            </w:r>
          </w:p>
        </w:tc>
        <w:tc>
          <w:tcPr>
            <w:tcW w:w="1152" w:type="dxa"/>
            <w:vAlign w:val="center"/>
          </w:tcPr>
          <w:p w14:paraId="09585D86" w14:textId="10084114" w:rsidR="004A6D4C" w:rsidRPr="00D170B3" w:rsidRDefault="004A6D4C" w:rsidP="004A6D4C">
            <w:pPr>
              <w:jc w:val="right"/>
            </w:pPr>
            <w:r w:rsidRPr="00D170B3">
              <w:rPr>
                <w:lang w:val="en-CA"/>
              </w:rPr>
              <w:t>122</w:t>
            </w:r>
            <w:r>
              <w:rPr>
                <w:lang w:val="en-CA"/>
              </w:rPr>
              <w:t>,</w:t>
            </w:r>
            <w:r w:rsidRPr="00D170B3">
              <w:rPr>
                <w:lang w:val="en-CA"/>
              </w:rPr>
              <w:t>205</w:t>
            </w:r>
          </w:p>
        </w:tc>
        <w:tc>
          <w:tcPr>
            <w:tcW w:w="1080" w:type="dxa"/>
            <w:vAlign w:val="center"/>
          </w:tcPr>
          <w:p w14:paraId="512C29A6" w14:textId="665807A0" w:rsidR="004A6D4C" w:rsidRPr="00D170B3" w:rsidRDefault="004A6D4C" w:rsidP="004A6D4C">
            <w:pPr>
              <w:jc w:val="right"/>
            </w:pPr>
            <w:r w:rsidRPr="00D170B3">
              <w:rPr>
                <w:lang w:val="en-CA"/>
              </w:rPr>
              <w:t>59%</w:t>
            </w:r>
          </w:p>
        </w:tc>
      </w:tr>
    </w:tbl>
    <w:p w14:paraId="7586ECB2" w14:textId="065B95D6" w:rsidR="004A6D4C" w:rsidRDefault="004A6D4C" w:rsidP="004A6D4C">
      <w:pPr>
        <w:spacing w:before="0"/>
      </w:pPr>
      <w:r>
        <w:t xml:space="preserve">Source: </w:t>
      </w:r>
      <w:r w:rsidRPr="005702B7">
        <w:t>Statistics Canada, 2016 Census of Population.</w:t>
      </w:r>
      <w:r>
        <w:br w:type="page"/>
      </w:r>
    </w:p>
    <w:p w14:paraId="2CF0F5CF" w14:textId="65F6CC4F" w:rsidR="00CF663D" w:rsidRDefault="00CF663D" w:rsidP="00416AE2">
      <w:pPr>
        <w:pStyle w:val="Heading4"/>
      </w:pPr>
      <w:r>
        <w:t>Employment</w:t>
      </w:r>
    </w:p>
    <w:p w14:paraId="3312C644" w14:textId="77777777" w:rsidR="00CF663D" w:rsidRPr="004F73EA" w:rsidRDefault="00CF663D" w:rsidP="000F0841">
      <w:pPr>
        <w:spacing w:after="240"/>
        <w:rPr>
          <w:lang w:val="en-US"/>
        </w:rPr>
      </w:pPr>
      <w:r>
        <w:rPr>
          <w:lang w:val="en-US"/>
        </w:rPr>
        <w:t xml:space="preserve">Employment participation rate is the percentage of individuals in the total population (15 and over) who are in the labour force. According to 2016 Census figures, the Windsor and Essex County participation rate is 60.2%, a figure lower than that of the province (64.7%). In contrast, the employment rate (percentage of individuals employed as a function of the total population) is 55.7%, a figure also lower than that of the province (59.9%). The unemployment rate (percentage of individuals unemployed as a function of the total labour force) in Windsor and Essex County at the time of the 2016 Census was 7.3% with 14,290 individuals reporting being </w:t>
      </w:r>
      <w:r w:rsidRPr="00834B2A">
        <w:rPr>
          <w:lang w:val="en-US"/>
        </w:rPr>
        <w:t xml:space="preserve">unemployed (Table </w:t>
      </w:r>
      <w:r>
        <w:rPr>
          <w:lang w:val="en-US"/>
        </w:rPr>
        <w:t>92). Women are less likely to participate in the labour force or be employed in Windsor and Essex County.</w:t>
      </w:r>
    </w:p>
    <w:p w14:paraId="724CDDCA" w14:textId="5B4D080D" w:rsidR="00CF663D"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92</w:t>
      </w:r>
      <w:r>
        <w:rPr>
          <w:noProof/>
        </w:rPr>
        <w:fldChar w:fldCharType="end"/>
      </w:r>
      <w:r>
        <w:t xml:space="preserve">: Labour Force Data for the </w:t>
      </w:r>
      <w:r w:rsidRPr="00046C64">
        <w:t xml:space="preserve">Population </w:t>
      </w:r>
      <w:r w:rsidR="00964953">
        <w:t>A</w:t>
      </w:r>
      <w:r w:rsidRPr="00046C64">
        <w:t xml:space="preserve">ged 15 </w:t>
      </w:r>
      <w:r>
        <w:t>Y</w:t>
      </w:r>
      <w:r w:rsidRPr="00046C64">
        <w:t xml:space="preserve">ears and </w:t>
      </w:r>
      <w:r>
        <w:t>O</w:t>
      </w:r>
      <w:r w:rsidRPr="00046C64">
        <w:t>ver</w:t>
      </w:r>
      <w:r>
        <w:t xml:space="preserve"> in Windsor and Essex County (Census 2016)</w:t>
      </w:r>
    </w:p>
    <w:tbl>
      <w:tblPr>
        <w:tblStyle w:val="TableGrid"/>
        <w:tblW w:w="0" w:type="auto"/>
        <w:tblLook w:val="04A0" w:firstRow="1" w:lastRow="0" w:firstColumn="1" w:lastColumn="0" w:noHBand="0" w:noVBand="1"/>
        <w:tblCaption w:val="Labour Force Data for the Population Aged 15 Years and Over in Windsor and Essex County"/>
        <w:tblDescription w:val="A listing of the number of residents in Windsor and Essex County, who are in the labour force and who are employed, unemployed, who are not in the labour force, the participation rates, employment rates and unemployment rates in total numbers, total number of males and total number of females"/>
      </w:tblPr>
      <w:tblGrid>
        <w:gridCol w:w="3312"/>
        <w:gridCol w:w="1440"/>
        <w:gridCol w:w="1440"/>
        <w:gridCol w:w="1440"/>
      </w:tblGrid>
      <w:tr w:rsidR="00CF663D" w:rsidRPr="004F73EA" w14:paraId="2632FDFF" w14:textId="77777777" w:rsidTr="00964953">
        <w:trPr>
          <w:trHeight w:val="269"/>
          <w:tblHeader/>
        </w:trPr>
        <w:tc>
          <w:tcPr>
            <w:tcW w:w="3312" w:type="dxa"/>
            <w:shd w:val="clear" w:color="auto" w:fill="A3DEDD" w:themeFill="accent1" w:themeFillTint="99"/>
            <w:noWrap/>
            <w:vAlign w:val="center"/>
          </w:tcPr>
          <w:p w14:paraId="09E58C57" w14:textId="77777777" w:rsidR="00CF663D" w:rsidRPr="00851AF9" w:rsidRDefault="00CF663D" w:rsidP="00D748B7">
            <w:pPr>
              <w:jc w:val="center"/>
              <w:rPr>
                <w:b/>
                <w:lang w:val="en-CA"/>
              </w:rPr>
            </w:pPr>
          </w:p>
        </w:tc>
        <w:tc>
          <w:tcPr>
            <w:tcW w:w="1440" w:type="dxa"/>
            <w:shd w:val="clear" w:color="auto" w:fill="A3DEDD" w:themeFill="accent1" w:themeFillTint="99"/>
            <w:noWrap/>
            <w:vAlign w:val="center"/>
            <w:hideMark/>
          </w:tcPr>
          <w:p w14:paraId="7902B5CB" w14:textId="4861D75A" w:rsidR="00CF663D" w:rsidRPr="00851AF9" w:rsidRDefault="00CF663D" w:rsidP="00D748B7">
            <w:pPr>
              <w:jc w:val="center"/>
              <w:rPr>
                <w:b/>
                <w:lang w:val="en-CA"/>
              </w:rPr>
            </w:pPr>
            <w:r w:rsidRPr="00851AF9">
              <w:rPr>
                <w:b/>
                <w:lang w:val="en-CA"/>
              </w:rPr>
              <w:t>Total</w:t>
            </w:r>
            <w:r w:rsidR="00D748B7">
              <w:rPr>
                <w:b/>
                <w:lang w:val="en-CA"/>
              </w:rPr>
              <w:t xml:space="preserve"> </w:t>
            </w:r>
            <w:r>
              <w:rPr>
                <w:b/>
                <w:lang w:val="en-CA"/>
              </w:rPr>
              <w:t>Number</w:t>
            </w:r>
          </w:p>
        </w:tc>
        <w:tc>
          <w:tcPr>
            <w:tcW w:w="1440" w:type="dxa"/>
            <w:shd w:val="clear" w:color="auto" w:fill="A3DEDD" w:themeFill="accent1" w:themeFillTint="99"/>
            <w:noWrap/>
            <w:vAlign w:val="center"/>
            <w:hideMark/>
          </w:tcPr>
          <w:p w14:paraId="78053856" w14:textId="77777777" w:rsidR="00CF663D" w:rsidRPr="00851AF9" w:rsidRDefault="00CF663D" w:rsidP="00D748B7">
            <w:pPr>
              <w:jc w:val="center"/>
              <w:rPr>
                <w:b/>
                <w:lang w:val="en-CA"/>
              </w:rPr>
            </w:pPr>
            <w:r>
              <w:rPr>
                <w:b/>
                <w:lang w:val="en-CA"/>
              </w:rPr>
              <w:t xml:space="preserve">Number of </w:t>
            </w:r>
            <w:r w:rsidRPr="00851AF9">
              <w:rPr>
                <w:b/>
                <w:lang w:val="en-CA"/>
              </w:rPr>
              <w:t>Male</w:t>
            </w:r>
            <w:r>
              <w:rPr>
                <w:b/>
                <w:lang w:val="en-CA"/>
              </w:rPr>
              <w:t>s</w:t>
            </w:r>
          </w:p>
        </w:tc>
        <w:tc>
          <w:tcPr>
            <w:tcW w:w="1440" w:type="dxa"/>
            <w:shd w:val="clear" w:color="auto" w:fill="A3DEDD" w:themeFill="accent1" w:themeFillTint="99"/>
            <w:noWrap/>
            <w:vAlign w:val="center"/>
            <w:hideMark/>
          </w:tcPr>
          <w:p w14:paraId="7B4F245D" w14:textId="77777777" w:rsidR="00CF663D" w:rsidRPr="00851AF9" w:rsidRDefault="00CF663D" w:rsidP="00D748B7">
            <w:pPr>
              <w:jc w:val="center"/>
              <w:rPr>
                <w:b/>
                <w:lang w:val="en-CA"/>
              </w:rPr>
            </w:pPr>
            <w:r>
              <w:rPr>
                <w:b/>
                <w:lang w:val="en-CA"/>
              </w:rPr>
              <w:t xml:space="preserve">Number of </w:t>
            </w:r>
            <w:r w:rsidRPr="00851AF9">
              <w:rPr>
                <w:b/>
                <w:lang w:val="en-CA"/>
              </w:rPr>
              <w:t>Female</w:t>
            </w:r>
            <w:r>
              <w:rPr>
                <w:b/>
                <w:lang w:val="en-CA"/>
              </w:rPr>
              <w:t>s</w:t>
            </w:r>
          </w:p>
        </w:tc>
      </w:tr>
      <w:tr w:rsidR="00CF663D" w:rsidRPr="004F73EA" w14:paraId="0B294108" w14:textId="77777777" w:rsidTr="00991876">
        <w:trPr>
          <w:trHeight w:val="290"/>
        </w:trPr>
        <w:tc>
          <w:tcPr>
            <w:tcW w:w="3312" w:type="dxa"/>
            <w:noWrap/>
            <w:hideMark/>
          </w:tcPr>
          <w:p w14:paraId="0D46DD02" w14:textId="77777777" w:rsidR="00CF663D" w:rsidRPr="004F73EA" w:rsidRDefault="00CF663D" w:rsidP="00991876">
            <w:pPr>
              <w:rPr>
                <w:lang w:val="en-CA"/>
              </w:rPr>
            </w:pPr>
            <w:r w:rsidRPr="004F73EA">
              <w:rPr>
                <w:lang w:val="en-CA"/>
              </w:rPr>
              <w:t>In the labour force</w:t>
            </w:r>
          </w:p>
        </w:tc>
        <w:tc>
          <w:tcPr>
            <w:tcW w:w="1440" w:type="dxa"/>
            <w:noWrap/>
            <w:vAlign w:val="center"/>
            <w:hideMark/>
          </w:tcPr>
          <w:p w14:paraId="72994022" w14:textId="77777777" w:rsidR="00CF663D" w:rsidRPr="004F73EA" w:rsidRDefault="00CF663D" w:rsidP="00991876">
            <w:pPr>
              <w:jc w:val="right"/>
              <w:rPr>
                <w:lang w:val="en-CA"/>
              </w:rPr>
            </w:pPr>
            <w:r w:rsidRPr="004F73EA">
              <w:rPr>
                <w:lang w:val="en-CA"/>
              </w:rPr>
              <w:t>195,090</w:t>
            </w:r>
          </w:p>
        </w:tc>
        <w:tc>
          <w:tcPr>
            <w:tcW w:w="1440" w:type="dxa"/>
            <w:noWrap/>
            <w:vAlign w:val="center"/>
            <w:hideMark/>
          </w:tcPr>
          <w:p w14:paraId="7C3E5135" w14:textId="77777777" w:rsidR="00CF663D" w:rsidRPr="004F73EA" w:rsidRDefault="00CF663D" w:rsidP="00991876">
            <w:pPr>
              <w:jc w:val="right"/>
              <w:rPr>
                <w:lang w:val="en-CA"/>
              </w:rPr>
            </w:pPr>
            <w:r w:rsidRPr="004F73EA">
              <w:rPr>
                <w:lang w:val="en-CA"/>
              </w:rPr>
              <w:t>101,860</w:t>
            </w:r>
          </w:p>
        </w:tc>
        <w:tc>
          <w:tcPr>
            <w:tcW w:w="1440" w:type="dxa"/>
            <w:noWrap/>
            <w:vAlign w:val="center"/>
            <w:hideMark/>
          </w:tcPr>
          <w:p w14:paraId="7DBE5E01" w14:textId="77777777" w:rsidR="00CF663D" w:rsidRPr="004F73EA" w:rsidRDefault="00CF663D" w:rsidP="00991876">
            <w:pPr>
              <w:jc w:val="right"/>
              <w:rPr>
                <w:lang w:val="en-CA"/>
              </w:rPr>
            </w:pPr>
            <w:r w:rsidRPr="004F73EA">
              <w:rPr>
                <w:lang w:val="en-CA"/>
              </w:rPr>
              <w:t>93,230</w:t>
            </w:r>
          </w:p>
        </w:tc>
      </w:tr>
      <w:tr w:rsidR="00CF663D" w:rsidRPr="004F73EA" w14:paraId="5B7CEB05" w14:textId="77777777" w:rsidTr="00991876">
        <w:trPr>
          <w:trHeight w:val="290"/>
        </w:trPr>
        <w:tc>
          <w:tcPr>
            <w:tcW w:w="3312" w:type="dxa"/>
            <w:noWrap/>
            <w:hideMark/>
          </w:tcPr>
          <w:p w14:paraId="48B07C57" w14:textId="77777777" w:rsidR="00CF663D" w:rsidRPr="004F73EA" w:rsidRDefault="00CF663D" w:rsidP="00D748B7">
            <w:pPr>
              <w:rPr>
                <w:lang w:val="en-CA"/>
              </w:rPr>
            </w:pPr>
            <w:r w:rsidRPr="004F73EA">
              <w:rPr>
                <w:lang w:val="en-CA"/>
              </w:rPr>
              <w:t>Employed</w:t>
            </w:r>
          </w:p>
        </w:tc>
        <w:tc>
          <w:tcPr>
            <w:tcW w:w="1440" w:type="dxa"/>
            <w:noWrap/>
            <w:vAlign w:val="center"/>
            <w:hideMark/>
          </w:tcPr>
          <w:p w14:paraId="359EE46E" w14:textId="77777777" w:rsidR="00CF663D" w:rsidRPr="004F73EA" w:rsidRDefault="00CF663D" w:rsidP="00991876">
            <w:pPr>
              <w:jc w:val="right"/>
              <w:rPr>
                <w:lang w:val="en-CA"/>
              </w:rPr>
            </w:pPr>
            <w:r w:rsidRPr="004F73EA">
              <w:rPr>
                <w:lang w:val="en-CA"/>
              </w:rPr>
              <w:t>180,800</w:t>
            </w:r>
          </w:p>
        </w:tc>
        <w:tc>
          <w:tcPr>
            <w:tcW w:w="1440" w:type="dxa"/>
            <w:noWrap/>
            <w:vAlign w:val="center"/>
            <w:hideMark/>
          </w:tcPr>
          <w:p w14:paraId="2BAE2D19" w14:textId="77777777" w:rsidR="00CF663D" w:rsidRPr="004F73EA" w:rsidRDefault="00CF663D" w:rsidP="00991876">
            <w:pPr>
              <w:jc w:val="right"/>
              <w:rPr>
                <w:lang w:val="en-CA"/>
              </w:rPr>
            </w:pPr>
            <w:r w:rsidRPr="004F73EA">
              <w:rPr>
                <w:lang w:val="en-CA"/>
              </w:rPr>
              <w:t>94,415</w:t>
            </w:r>
          </w:p>
        </w:tc>
        <w:tc>
          <w:tcPr>
            <w:tcW w:w="1440" w:type="dxa"/>
            <w:noWrap/>
            <w:vAlign w:val="center"/>
            <w:hideMark/>
          </w:tcPr>
          <w:p w14:paraId="5404E974" w14:textId="77777777" w:rsidR="00CF663D" w:rsidRPr="004F73EA" w:rsidRDefault="00CF663D" w:rsidP="00991876">
            <w:pPr>
              <w:jc w:val="right"/>
              <w:rPr>
                <w:lang w:val="en-CA"/>
              </w:rPr>
            </w:pPr>
            <w:r w:rsidRPr="004F73EA">
              <w:rPr>
                <w:lang w:val="en-CA"/>
              </w:rPr>
              <w:t>86,380</w:t>
            </w:r>
          </w:p>
        </w:tc>
      </w:tr>
      <w:tr w:rsidR="00CF663D" w:rsidRPr="004F73EA" w14:paraId="505196D7" w14:textId="77777777" w:rsidTr="00991876">
        <w:trPr>
          <w:trHeight w:val="290"/>
        </w:trPr>
        <w:tc>
          <w:tcPr>
            <w:tcW w:w="3312" w:type="dxa"/>
            <w:noWrap/>
            <w:hideMark/>
          </w:tcPr>
          <w:p w14:paraId="6250FD86" w14:textId="77777777" w:rsidR="00CF663D" w:rsidRPr="004F73EA" w:rsidRDefault="00CF663D" w:rsidP="00D748B7">
            <w:pPr>
              <w:rPr>
                <w:lang w:val="en-CA"/>
              </w:rPr>
            </w:pPr>
            <w:r w:rsidRPr="004F73EA">
              <w:rPr>
                <w:lang w:val="en-CA"/>
              </w:rPr>
              <w:t>Unemployed</w:t>
            </w:r>
          </w:p>
        </w:tc>
        <w:tc>
          <w:tcPr>
            <w:tcW w:w="1440" w:type="dxa"/>
            <w:noWrap/>
            <w:vAlign w:val="center"/>
            <w:hideMark/>
          </w:tcPr>
          <w:p w14:paraId="581AEE4C" w14:textId="77777777" w:rsidR="00CF663D" w:rsidRPr="004F73EA" w:rsidRDefault="00CF663D" w:rsidP="00991876">
            <w:pPr>
              <w:jc w:val="right"/>
              <w:rPr>
                <w:lang w:val="en-CA"/>
              </w:rPr>
            </w:pPr>
            <w:r w:rsidRPr="004F73EA">
              <w:rPr>
                <w:lang w:val="en-CA"/>
              </w:rPr>
              <w:t>14,290</w:t>
            </w:r>
          </w:p>
        </w:tc>
        <w:tc>
          <w:tcPr>
            <w:tcW w:w="1440" w:type="dxa"/>
            <w:noWrap/>
            <w:vAlign w:val="center"/>
            <w:hideMark/>
          </w:tcPr>
          <w:p w14:paraId="1C34B3AD" w14:textId="77777777" w:rsidR="00CF663D" w:rsidRPr="004F73EA" w:rsidRDefault="00CF663D" w:rsidP="00991876">
            <w:pPr>
              <w:jc w:val="right"/>
              <w:rPr>
                <w:lang w:val="en-CA"/>
              </w:rPr>
            </w:pPr>
            <w:r w:rsidRPr="004F73EA">
              <w:rPr>
                <w:lang w:val="en-CA"/>
              </w:rPr>
              <w:t>7,445</w:t>
            </w:r>
          </w:p>
        </w:tc>
        <w:tc>
          <w:tcPr>
            <w:tcW w:w="1440" w:type="dxa"/>
            <w:noWrap/>
            <w:vAlign w:val="center"/>
            <w:hideMark/>
          </w:tcPr>
          <w:p w14:paraId="2CDDB410" w14:textId="77777777" w:rsidR="00CF663D" w:rsidRPr="004F73EA" w:rsidRDefault="00CF663D" w:rsidP="00991876">
            <w:pPr>
              <w:jc w:val="right"/>
              <w:rPr>
                <w:lang w:val="en-CA"/>
              </w:rPr>
            </w:pPr>
            <w:r w:rsidRPr="004F73EA">
              <w:rPr>
                <w:lang w:val="en-CA"/>
              </w:rPr>
              <w:t>6,845</w:t>
            </w:r>
          </w:p>
        </w:tc>
      </w:tr>
      <w:tr w:rsidR="00CF663D" w:rsidRPr="004F73EA" w14:paraId="7352699B" w14:textId="77777777" w:rsidTr="00991876">
        <w:trPr>
          <w:trHeight w:val="290"/>
        </w:trPr>
        <w:tc>
          <w:tcPr>
            <w:tcW w:w="3312" w:type="dxa"/>
            <w:noWrap/>
            <w:hideMark/>
          </w:tcPr>
          <w:p w14:paraId="65148574" w14:textId="77777777" w:rsidR="00CF663D" w:rsidRPr="004F73EA" w:rsidRDefault="00CF663D" w:rsidP="00991876">
            <w:pPr>
              <w:rPr>
                <w:lang w:val="en-CA"/>
              </w:rPr>
            </w:pPr>
            <w:r w:rsidRPr="004F73EA">
              <w:rPr>
                <w:lang w:val="en-CA"/>
              </w:rPr>
              <w:t>Not in the labour force</w:t>
            </w:r>
          </w:p>
        </w:tc>
        <w:tc>
          <w:tcPr>
            <w:tcW w:w="1440" w:type="dxa"/>
            <w:noWrap/>
            <w:vAlign w:val="center"/>
            <w:hideMark/>
          </w:tcPr>
          <w:p w14:paraId="5F509AB1" w14:textId="77777777" w:rsidR="00CF663D" w:rsidRPr="004F73EA" w:rsidRDefault="00CF663D" w:rsidP="00991876">
            <w:pPr>
              <w:jc w:val="right"/>
              <w:rPr>
                <w:lang w:val="en-CA"/>
              </w:rPr>
            </w:pPr>
            <w:r w:rsidRPr="004F73EA">
              <w:rPr>
                <w:lang w:val="en-CA"/>
              </w:rPr>
              <w:t>129,240</w:t>
            </w:r>
          </w:p>
        </w:tc>
        <w:tc>
          <w:tcPr>
            <w:tcW w:w="1440" w:type="dxa"/>
            <w:noWrap/>
            <w:vAlign w:val="center"/>
            <w:hideMark/>
          </w:tcPr>
          <w:p w14:paraId="324B5331" w14:textId="77777777" w:rsidR="00CF663D" w:rsidRPr="004F73EA" w:rsidRDefault="00CF663D" w:rsidP="00991876">
            <w:pPr>
              <w:jc w:val="right"/>
              <w:rPr>
                <w:lang w:val="en-CA"/>
              </w:rPr>
            </w:pPr>
            <w:r w:rsidRPr="004F73EA">
              <w:rPr>
                <w:lang w:val="en-CA"/>
              </w:rPr>
              <w:t>56,305</w:t>
            </w:r>
          </w:p>
        </w:tc>
        <w:tc>
          <w:tcPr>
            <w:tcW w:w="1440" w:type="dxa"/>
            <w:noWrap/>
            <w:vAlign w:val="center"/>
            <w:hideMark/>
          </w:tcPr>
          <w:p w14:paraId="0EC33EF1" w14:textId="77777777" w:rsidR="00CF663D" w:rsidRPr="004F73EA" w:rsidRDefault="00CF663D" w:rsidP="00991876">
            <w:pPr>
              <w:jc w:val="right"/>
              <w:rPr>
                <w:lang w:val="en-CA"/>
              </w:rPr>
            </w:pPr>
            <w:r w:rsidRPr="004F73EA">
              <w:rPr>
                <w:lang w:val="en-CA"/>
              </w:rPr>
              <w:t>72,935</w:t>
            </w:r>
          </w:p>
        </w:tc>
      </w:tr>
      <w:tr w:rsidR="00CF663D" w:rsidRPr="004F73EA" w14:paraId="2FEB1BB0" w14:textId="77777777" w:rsidTr="00991876">
        <w:trPr>
          <w:trHeight w:val="290"/>
        </w:trPr>
        <w:tc>
          <w:tcPr>
            <w:tcW w:w="3312" w:type="dxa"/>
            <w:noWrap/>
            <w:hideMark/>
          </w:tcPr>
          <w:p w14:paraId="3BAA5925" w14:textId="77777777" w:rsidR="00CF663D" w:rsidRPr="004F73EA" w:rsidRDefault="00CF663D" w:rsidP="00991876">
            <w:pPr>
              <w:rPr>
                <w:lang w:val="en-CA"/>
              </w:rPr>
            </w:pPr>
            <w:r w:rsidRPr="004F73EA">
              <w:rPr>
                <w:lang w:val="en-CA"/>
              </w:rPr>
              <w:t>Participation rate</w:t>
            </w:r>
          </w:p>
        </w:tc>
        <w:tc>
          <w:tcPr>
            <w:tcW w:w="1440" w:type="dxa"/>
            <w:noWrap/>
            <w:vAlign w:val="center"/>
            <w:hideMark/>
          </w:tcPr>
          <w:p w14:paraId="112AA168" w14:textId="77777777" w:rsidR="00CF663D" w:rsidRPr="004F73EA" w:rsidRDefault="00CF663D" w:rsidP="00991876">
            <w:pPr>
              <w:jc w:val="right"/>
              <w:rPr>
                <w:lang w:val="en-CA"/>
              </w:rPr>
            </w:pPr>
            <w:r w:rsidRPr="004F73EA">
              <w:rPr>
                <w:lang w:val="en-CA"/>
              </w:rPr>
              <w:t>60.2</w:t>
            </w:r>
            <w:r>
              <w:rPr>
                <w:lang w:val="en-CA"/>
              </w:rPr>
              <w:t>%</w:t>
            </w:r>
          </w:p>
        </w:tc>
        <w:tc>
          <w:tcPr>
            <w:tcW w:w="1440" w:type="dxa"/>
            <w:noWrap/>
            <w:vAlign w:val="center"/>
            <w:hideMark/>
          </w:tcPr>
          <w:p w14:paraId="2B7ED8C4" w14:textId="77777777" w:rsidR="00CF663D" w:rsidRPr="004F73EA" w:rsidRDefault="00CF663D" w:rsidP="00991876">
            <w:pPr>
              <w:jc w:val="right"/>
              <w:rPr>
                <w:lang w:val="en-CA"/>
              </w:rPr>
            </w:pPr>
            <w:r w:rsidRPr="004F73EA">
              <w:rPr>
                <w:lang w:val="en-CA"/>
              </w:rPr>
              <w:t>64.4</w:t>
            </w:r>
            <w:r>
              <w:rPr>
                <w:lang w:val="en-CA"/>
              </w:rPr>
              <w:t>%</w:t>
            </w:r>
          </w:p>
        </w:tc>
        <w:tc>
          <w:tcPr>
            <w:tcW w:w="1440" w:type="dxa"/>
            <w:noWrap/>
            <w:vAlign w:val="center"/>
            <w:hideMark/>
          </w:tcPr>
          <w:p w14:paraId="3C4EA3B5" w14:textId="77777777" w:rsidR="00CF663D" w:rsidRPr="004F73EA" w:rsidRDefault="00CF663D" w:rsidP="00991876">
            <w:pPr>
              <w:jc w:val="right"/>
              <w:rPr>
                <w:lang w:val="en-CA"/>
              </w:rPr>
            </w:pPr>
            <w:r w:rsidRPr="004F73EA">
              <w:rPr>
                <w:lang w:val="en-CA"/>
              </w:rPr>
              <w:t>56.1</w:t>
            </w:r>
            <w:r>
              <w:rPr>
                <w:lang w:val="en-CA"/>
              </w:rPr>
              <w:t>%</w:t>
            </w:r>
          </w:p>
        </w:tc>
      </w:tr>
      <w:tr w:rsidR="00CF663D" w:rsidRPr="004F73EA" w14:paraId="29A4A6D4" w14:textId="77777777" w:rsidTr="00991876">
        <w:trPr>
          <w:trHeight w:val="290"/>
        </w:trPr>
        <w:tc>
          <w:tcPr>
            <w:tcW w:w="3312" w:type="dxa"/>
            <w:noWrap/>
            <w:hideMark/>
          </w:tcPr>
          <w:p w14:paraId="69920CF8" w14:textId="77777777" w:rsidR="00CF663D" w:rsidRPr="004F73EA" w:rsidRDefault="00CF663D" w:rsidP="00991876">
            <w:pPr>
              <w:rPr>
                <w:lang w:val="en-CA"/>
              </w:rPr>
            </w:pPr>
            <w:r w:rsidRPr="004F73EA">
              <w:rPr>
                <w:lang w:val="en-CA"/>
              </w:rPr>
              <w:t>Employment rate</w:t>
            </w:r>
          </w:p>
        </w:tc>
        <w:tc>
          <w:tcPr>
            <w:tcW w:w="1440" w:type="dxa"/>
            <w:noWrap/>
            <w:vAlign w:val="center"/>
            <w:hideMark/>
          </w:tcPr>
          <w:p w14:paraId="230884BA" w14:textId="77777777" w:rsidR="00CF663D" w:rsidRPr="004F73EA" w:rsidRDefault="00CF663D" w:rsidP="00991876">
            <w:pPr>
              <w:jc w:val="right"/>
              <w:rPr>
                <w:lang w:val="en-CA"/>
              </w:rPr>
            </w:pPr>
            <w:r w:rsidRPr="004F73EA">
              <w:rPr>
                <w:lang w:val="en-CA"/>
              </w:rPr>
              <w:t>55.7</w:t>
            </w:r>
            <w:r>
              <w:rPr>
                <w:lang w:val="en-CA"/>
              </w:rPr>
              <w:t>%</w:t>
            </w:r>
          </w:p>
        </w:tc>
        <w:tc>
          <w:tcPr>
            <w:tcW w:w="1440" w:type="dxa"/>
            <w:noWrap/>
            <w:vAlign w:val="center"/>
            <w:hideMark/>
          </w:tcPr>
          <w:p w14:paraId="18D88600" w14:textId="77777777" w:rsidR="00CF663D" w:rsidRPr="004F73EA" w:rsidRDefault="00CF663D" w:rsidP="00991876">
            <w:pPr>
              <w:jc w:val="right"/>
              <w:rPr>
                <w:lang w:val="en-CA"/>
              </w:rPr>
            </w:pPr>
            <w:r w:rsidRPr="004F73EA">
              <w:rPr>
                <w:lang w:val="en-CA"/>
              </w:rPr>
              <w:t>59.7</w:t>
            </w:r>
            <w:r>
              <w:rPr>
                <w:lang w:val="en-CA"/>
              </w:rPr>
              <w:t>%</w:t>
            </w:r>
          </w:p>
        </w:tc>
        <w:tc>
          <w:tcPr>
            <w:tcW w:w="1440" w:type="dxa"/>
            <w:noWrap/>
            <w:vAlign w:val="center"/>
            <w:hideMark/>
          </w:tcPr>
          <w:p w14:paraId="45996AD7" w14:textId="77777777" w:rsidR="00CF663D" w:rsidRPr="004F73EA" w:rsidRDefault="00CF663D" w:rsidP="00991876">
            <w:pPr>
              <w:jc w:val="right"/>
              <w:rPr>
                <w:lang w:val="en-CA"/>
              </w:rPr>
            </w:pPr>
            <w:r w:rsidRPr="004F73EA">
              <w:rPr>
                <w:lang w:val="en-CA"/>
              </w:rPr>
              <w:t>52</w:t>
            </w:r>
            <w:r>
              <w:rPr>
                <w:lang w:val="en-CA"/>
              </w:rPr>
              <w:t>%</w:t>
            </w:r>
          </w:p>
        </w:tc>
      </w:tr>
      <w:tr w:rsidR="00CF663D" w:rsidRPr="004F73EA" w14:paraId="0C848078" w14:textId="77777777" w:rsidTr="00991876">
        <w:trPr>
          <w:trHeight w:val="290"/>
        </w:trPr>
        <w:tc>
          <w:tcPr>
            <w:tcW w:w="3312" w:type="dxa"/>
            <w:noWrap/>
            <w:hideMark/>
          </w:tcPr>
          <w:p w14:paraId="2CA0DBFF" w14:textId="77777777" w:rsidR="00CF663D" w:rsidRPr="004F73EA" w:rsidRDefault="00CF663D" w:rsidP="00991876">
            <w:pPr>
              <w:rPr>
                <w:lang w:val="en-CA"/>
              </w:rPr>
            </w:pPr>
            <w:r w:rsidRPr="004F73EA">
              <w:rPr>
                <w:lang w:val="en-CA"/>
              </w:rPr>
              <w:t>Unemployment rate</w:t>
            </w:r>
            <w:r>
              <w:rPr>
                <w:lang w:val="en-CA"/>
              </w:rPr>
              <w:t xml:space="preserve"> </w:t>
            </w:r>
          </w:p>
        </w:tc>
        <w:tc>
          <w:tcPr>
            <w:tcW w:w="1440" w:type="dxa"/>
            <w:noWrap/>
            <w:vAlign w:val="center"/>
            <w:hideMark/>
          </w:tcPr>
          <w:p w14:paraId="32249C54" w14:textId="77777777" w:rsidR="00CF663D" w:rsidRPr="00834B2A" w:rsidRDefault="00CF663D" w:rsidP="00991876">
            <w:pPr>
              <w:jc w:val="right"/>
              <w:rPr>
                <w:bCs/>
                <w:lang w:val="en-CA"/>
              </w:rPr>
            </w:pPr>
            <w:r w:rsidRPr="00834B2A">
              <w:rPr>
                <w:bCs/>
                <w:lang w:val="en-CA"/>
              </w:rPr>
              <w:t>7.3%</w:t>
            </w:r>
          </w:p>
        </w:tc>
        <w:tc>
          <w:tcPr>
            <w:tcW w:w="1440" w:type="dxa"/>
            <w:noWrap/>
            <w:vAlign w:val="center"/>
            <w:hideMark/>
          </w:tcPr>
          <w:p w14:paraId="418E226D" w14:textId="77777777" w:rsidR="00CF663D" w:rsidRPr="004F73EA" w:rsidRDefault="00CF663D" w:rsidP="00991876">
            <w:pPr>
              <w:jc w:val="right"/>
              <w:rPr>
                <w:lang w:val="en-CA"/>
              </w:rPr>
            </w:pPr>
            <w:r w:rsidRPr="004F73EA">
              <w:rPr>
                <w:lang w:val="en-CA"/>
              </w:rPr>
              <w:t>7.3</w:t>
            </w:r>
            <w:r>
              <w:rPr>
                <w:lang w:val="en-CA"/>
              </w:rPr>
              <w:t>%</w:t>
            </w:r>
          </w:p>
        </w:tc>
        <w:tc>
          <w:tcPr>
            <w:tcW w:w="1440" w:type="dxa"/>
            <w:noWrap/>
            <w:vAlign w:val="center"/>
            <w:hideMark/>
          </w:tcPr>
          <w:p w14:paraId="04CB7642" w14:textId="77777777" w:rsidR="00CF663D" w:rsidRPr="004F73EA" w:rsidRDefault="00CF663D" w:rsidP="00991876">
            <w:pPr>
              <w:jc w:val="right"/>
              <w:rPr>
                <w:lang w:val="en-CA"/>
              </w:rPr>
            </w:pPr>
            <w:r w:rsidRPr="004F73EA">
              <w:rPr>
                <w:lang w:val="en-CA"/>
              </w:rPr>
              <w:t>7.3</w:t>
            </w:r>
            <w:r>
              <w:rPr>
                <w:lang w:val="en-CA"/>
              </w:rPr>
              <w:t>%</w:t>
            </w:r>
          </w:p>
        </w:tc>
      </w:tr>
    </w:tbl>
    <w:p w14:paraId="46F086B6" w14:textId="08B404ED" w:rsidR="00D748B7" w:rsidRDefault="00D748B7" w:rsidP="00D748B7">
      <w:pPr>
        <w:spacing w:before="0" w:after="200" w:line="276" w:lineRule="auto"/>
        <w:rPr>
          <w:lang w:val="en-US"/>
        </w:rPr>
      </w:pPr>
      <w:r>
        <w:t xml:space="preserve">Source: </w:t>
      </w:r>
      <w:r w:rsidRPr="005702B7">
        <w:t>Statistics Canada, 2016 Census of Population.</w:t>
      </w:r>
    </w:p>
    <w:p w14:paraId="15CE4CA5" w14:textId="446FB528" w:rsidR="00CF663D" w:rsidRDefault="00CF663D" w:rsidP="00253B13">
      <w:pPr>
        <w:spacing w:before="360" w:after="240"/>
        <w:rPr>
          <w:lang w:val="en-US"/>
        </w:rPr>
      </w:pPr>
      <w:r w:rsidRPr="00834B2A">
        <w:rPr>
          <w:lang w:val="en-US"/>
        </w:rPr>
        <w:t xml:space="preserve">Figure </w:t>
      </w:r>
      <w:r>
        <w:rPr>
          <w:lang w:val="en-US"/>
        </w:rPr>
        <w:t>46</w:t>
      </w:r>
      <w:r w:rsidRPr="00834B2A">
        <w:rPr>
          <w:lang w:val="en-US"/>
        </w:rPr>
        <w:t xml:space="preserve"> </w:t>
      </w:r>
      <w:r>
        <w:rPr>
          <w:lang w:val="en-US"/>
        </w:rPr>
        <w:t xml:space="preserve">shows the unemployment rate (seasonally adjusted, three-month moving averages) for Ontario and the Census Metropolitan Area (CMA) of Windsor from January 2011 to December 2018. Trend lines suggest that an initial disparity in 2011 with Windsor CMA experiencing a higher unemployment rate than the province has slowly diminished over time, with the estimated value for December 2018 being 5.5% for Ontario and 5.4% for the Windsor CMA. The Windsor CMA peak unemployment rate of 11.3% occurred in March of 2015. It should be noted that the </w:t>
      </w:r>
      <w:r w:rsidRPr="006C6FD2">
        <w:rPr>
          <w:lang w:val="en-US"/>
        </w:rPr>
        <w:t>Windsor CMA includes the City of Windsor and the Towns of Amherstburg, Lakeshore, LaSalle and Tecumseh</w:t>
      </w:r>
      <w:r>
        <w:rPr>
          <w:lang w:val="en-US"/>
        </w:rPr>
        <w:t>, but does not include Essex, Leamington or Kingsville.</w:t>
      </w:r>
      <w:r w:rsidR="00AE55E4">
        <w:rPr>
          <w:lang w:val="en-US"/>
        </w:rPr>
        <w:t xml:space="preserve"> </w:t>
      </w:r>
      <w:r>
        <w:rPr>
          <w:lang w:val="en-US"/>
        </w:rPr>
        <w:t>As such, it is not representative of unemployment rates for the entire region.</w:t>
      </w:r>
    </w:p>
    <w:p w14:paraId="7EBAF833" w14:textId="1DFA5777" w:rsidR="00CF663D" w:rsidRDefault="00CF663D" w:rsidP="00CF663D">
      <w:pPr>
        <w:pStyle w:val="Caption"/>
        <w:keepNext/>
      </w:pPr>
      <w:r>
        <w:t xml:space="preserve">Figure </w:t>
      </w:r>
      <w:fldSimple w:instr=" SEQ Figure \* ARABIC ">
        <w:r w:rsidR="002B0E49">
          <w:rPr>
            <w:noProof/>
          </w:rPr>
          <w:t>46</w:t>
        </w:r>
      </w:fldSimple>
      <w:r>
        <w:t>: Unemployment Rates (3-month moving average seasonally adjusted) for Ontario and Windsor, CMA</w:t>
      </w:r>
    </w:p>
    <w:p w14:paraId="65D0AF64" w14:textId="0AE3298D" w:rsidR="00CF663D" w:rsidRDefault="00026AEB" w:rsidP="00CF663D">
      <w:pPr>
        <w:spacing w:after="200" w:line="276" w:lineRule="auto"/>
        <w:rPr>
          <w:lang w:val="en-US"/>
        </w:rPr>
      </w:pPr>
      <w:r>
        <w:rPr>
          <w:noProof/>
          <w:lang w:val="en-US"/>
        </w:rPr>
        <w:drawing>
          <wp:inline distT="0" distB="0" distL="0" distR="0" wp14:anchorId="5B94FD59" wp14:editId="7DC475E6">
            <wp:extent cx="6267157" cy="2743200"/>
            <wp:effectExtent l="0" t="0" r="635" b="0"/>
            <wp:docPr id="183" name="Chart 183" descr="A picture of a graph showing the three month moving average seasonally adjusted unemployment rates in Ontario (actual and linear) and Windsor, Ontario (actual and linear)" title="Unemployment Rates (3-month moving average seasonally adjusted) for Ontario and Windsor, CMA"/>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11E57AB4" w14:textId="6548D4AB" w:rsidR="00CF663D" w:rsidRPr="00B84FF4" w:rsidRDefault="00CF663D" w:rsidP="00F70561">
      <w:pPr>
        <w:spacing w:before="0"/>
        <w:rPr>
          <w:lang w:val="en-US"/>
        </w:rPr>
      </w:pPr>
      <w:r w:rsidRPr="00B84FF4">
        <w:rPr>
          <w:lang w:val="en-US"/>
        </w:rPr>
        <w:t>Source: Statistics Canada. Table 14-10-0294-01 Labour force characteristics by census metropolitan area, three-month moving average, seasonally adjusted and unadjusted, last 5 months, https://www150.statcan.gc.ca/t1/tbl1/en/tv.action?pid=1410029401</w:t>
      </w:r>
    </w:p>
    <w:p w14:paraId="5C0AA90D" w14:textId="24DD02F4" w:rsidR="00CF663D" w:rsidRDefault="00CF663D" w:rsidP="00253B13">
      <w:pPr>
        <w:spacing w:before="360"/>
        <w:rPr>
          <w:b/>
          <w:bCs/>
          <w:color w:val="286F6E" w:themeColor="accent1" w:themeShade="80"/>
          <w:sz w:val="18"/>
          <w:szCs w:val="18"/>
        </w:rPr>
      </w:pPr>
      <w:r>
        <w:rPr>
          <w:lang w:val="en-US"/>
        </w:rPr>
        <w:t>In addition to looking at unemployment statistics, it is also useful to consider the type of work done by those employed. The National Occupational Classification (NOC) groups the kind of work performed based on a description of the main activities of the job. Of those individuals age 15 and over</w:t>
      </w:r>
      <w:r w:rsidR="00AE55E4">
        <w:rPr>
          <w:lang w:val="en-US"/>
        </w:rPr>
        <w:t xml:space="preserve"> </w:t>
      </w:r>
      <w:r>
        <w:rPr>
          <w:lang w:val="en-US"/>
        </w:rPr>
        <w:t>who worked either part-time or full-time during the Census enumeration period, the largest percentage in Windsor and Essex County worked in sales and service occupations (24%), followed by t</w:t>
      </w:r>
      <w:r w:rsidRPr="00F67451">
        <w:rPr>
          <w:lang w:val="en-US"/>
        </w:rPr>
        <w:t>rades, transport and equipment operators and related occupations</w:t>
      </w:r>
      <w:r>
        <w:rPr>
          <w:lang w:val="en-US"/>
        </w:rPr>
        <w:t xml:space="preserve"> (16%) and b</w:t>
      </w:r>
      <w:r w:rsidRPr="00F67451">
        <w:rPr>
          <w:lang w:val="en-US"/>
        </w:rPr>
        <w:t>usiness, finance and administration occupations</w:t>
      </w:r>
      <w:r>
        <w:rPr>
          <w:lang w:val="en-US"/>
        </w:rPr>
        <w:t xml:space="preserve"> (13%) </w:t>
      </w:r>
      <w:r w:rsidRPr="00834B2A">
        <w:rPr>
          <w:lang w:val="en-US"/>
        </w:rPr>
        <w:t xml:space="preserve">(Table </w:t>
      </w:r>
      <w:r>
        <w:rPr>
          <w:lang w:val="en-US"/>
        </w:rPr>
        <w:t>93</w:t>
      </w:r>
      <w:r w:rsidRPr="00834B2A">
        <w:rPr>
          <w:lang w:val="en-US"/>
        </w:rPr>
        <w:t>)</w:t>
      </w:r>
      <w:r>
        <w:rPr>
          <w:lang w:val="en-US"/>
        </w:rPr>
        <w:t xml:space="preserve"> (Statistics Canada, 2017a)</w:t>
      </w:r>
      <w:r w:rsidRPr="00834B2A">
        <w:rPr>
          <w:lang w:val="en-US"/>
        </w:rPr>
        <w:t>.</w:t>
      </w:r>
      <w:r>
        <w:br w:type="page"/>
      </w:r>
    </w:p>
    <w:p w14:paraId="200430E4" w14:textId="582AF35F" w:rsidR="00CF663D"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93</w:t>
      </w:r>
      <w:r>
        <w:rPr>
          <w:noProof/>
        </w:rPr>
        <w:fldChar w:fldCharType="end"/>
      </w:r>
      <w:r>
        <w:t xml:space="preserve">: </w:t>
      </w:r>
      <w:r w:rsidRPr="007C4442">
        <w:t xml:space="preserve">Occupational Statistics for </w:t>
      </w:r>
      <w:r>
        <w:t>Windsor and Essex County (Census</w:t>
      </w:r>
      <w:r w:rsidRPr="007C4442">
        <w:t xml:space="preserve"> 2016</w:t>
      </w:r>
      <w:r>
        <w:t>)</w:t>
      </w:r>
    </w:p>
    <w:tbl>
      <w:tblPr>
        <w:tblStyle w:val="TableGrid"/>
        <w:tblW w:w="9506" w:type="dxa"/>
        <w:tblLook w:val="04A0" w:firstRow="1" w:lastRow="0" w:firstColumn="1" w:lastColumn="0" w:noHBand="0" w:noVBand="1"/>
        <w:tblCaption w:val="Occupational Statistics for Windsor and Essex County"/>
        <w:tblDescription w:val="A listing of occupational statistics for Windsor and Essex County in numbers and percentages. Some examples include: management occupation numbers, health occupation numbers, sales and service occupation numbers, and manufacturing and utilities occupation numbers."/>
      </w:tblPr>
      <w:tblGrid>
        <w:gridCol w:w="7488"/>
        <w:gridCol w:w="1034"/>
        <w:gridCol w:w="984"/>
      </w:tblGrid>
      <w:tr w:rsidR="00CF663D" w:rsidRPr="007830F3" w14:paraId="320A2304" w14:textId="77777777" w:rsidTr="00F70561">
        <w:trPr>
          <w:trHeight w:val="310"/>
          <w:tblHeader/>
        </w:trPr>
        <w:tc>
          <w:tcPr>
            <w:tcW w:w="7488" w:type="dxa"/>
            <w:shd w:val="clear" w:color="auto" w:fill="A3DEDD" w:themeFill="accent1" w:themeFillTint="99"/>
            <w:noWrap/>
            <w:hideMark/>
          </w:tcPr>
          <w:p w14:paraId="5BD45426" w14:textId="123D2006" w:rsidR="00CF663D" w:rsidRPr="007830F3" w:rsidRDefault="00CF663D" w:rsidP="00991876">
            <w:pPr>
              <w:rPr>
                <w:lang w:val="en-CA"/>
              </w:rPr>
            </w:pPr>
          </w:p>
        </w:tc>
        <w:tc>
          <w:tcPr>
            <w:tcW w:w="1034" w:type="dxa"/>
            <w:shd w:val="clear" w:color="auto" w:fill="A3DEDD" w:themeFill="accent1" w:themeFillTint="99"/>
            <w:noWrap/>
            <w:vAlign w:val="center"/>
            <w:hideMark/>
          </w:tcPr>
          <w:p w14:paraId="7BAD0DEB" w14:textId="77777777" w:rsidR="00CF663D" w:rsidRPr="007830F3" w:rsidRDefault="00CF663D" w:rsidP="00991876">
            <w:pPr>
              <w:jc w:val="center"/>
              <w:rPr>
                <w:b/>
                <w:bCs/>
                <w:lang w:val="en-CA"/>
              </w:rPr>
            </w:pPr>
            <w:r w:rsidRPr="007830F3">
              <w:rPr>
                <w:b/>
                <w:bCs/>
                <w:lang w:val="en-CA"/>
              </w:rPr>
              <w:t>Number</w:t>
            </w:r>
          </w:p>
        </w:tc>
        <w:tc>
          <w:tcPr>
            <w:tcW w:w="984" w:type="dxa"/>
            <w:shd w:val="clear" w:color="auto" w:fill="A3DEDD" w:themeFill="accent1" w:themeFillTint="99"/>
            <w:vAlign w:val="center"/>
          </w:tcPr>
          <w:p w14:paraId="38FBE197" w14:textId="77777777" w:rsidR="00CF663D" w:rsidRPr="009833DF" w:rsidRDefault="00CF663D" w:rsidP="00991876">
            <w:pPr>
              <w:jc w:val="center"/>
              <w:rPr>
                <w:b/>
                <w:bCs/>
              </w:rPr>
            </w:pPr>
            <w:r>
              <w:rPr>
                <w:b/>
                <w:bCs/>
                <w:lang w:val="en-CA"/>
              </w:rPr>
              <w:t>Percent</w:t>
            </w:r>
          </w:p>
        </w:tc>
      </w:tr>
      <w:tr w:rsidR="00CF663D" w:rsidRPr="007830F3" w14:paraId="70EC332C" w14:textId="77777777" w:rsidTr="00F70561">
        <w:trPr>
          <w:trHeight w:val="310"/>
        </w:trPr>
        <w:tc>
          <w:tcPr>
            <w:tcW w:w="7488" w:type="dxa"/>
            <w:noWrap/>
            <w:hideMark/>
          </w:tcPr>
          <w:p w14:paraId="49EE1D08" w14:textId="77777777" w:rsidR="00CF663D" w:rsidRPr="007830F3" w:rsidRDefault="00CF663D" w:rsidP="00991876">
            <w:pPr>
              <w:rPr>
                <w:lang w:val="en-CA"/>
              </w:rPr>
            </w:pPr>
            <w:r w:rsidRPr="007830F3">
              <w:rPr>
                <w:lang w:val="en-CA"/>
              </w:rPr>
              <w:t>All occupations</w:t>
            </w:r>
          </w:p>
        </w:tc>
        <w:tc>
          <w:tcPr>
            <w:tcW w:w="1034" w:type="dxa"/>
            <w:noWrap/>
            <w:vAlign w:val="center"/>
            <w:hideMark/>
          </w:tcPr>
          <w:p w14:paraId="4EDC87CF" w14:textId="77777777" w:rsidR="00CF663D" w:rsidRPr="007830F3" w:rsidRDefault="00CF663D" w:rsidP="00991876">
            <w:pPr>
              <w:jc w:val="right"/>
              <w:rPr>
                <w:lang w:val="en-CA"/>
              </w:rPr>
            </w:pPr>
            <w:r w:rsidRPr="007830F3">
              <w:rPr>
                <w:lang w:val="en-CA"/>
              </w:rPr>
              <w:t>189,680</w:t>
            </w:r>
          </w:p>
        </w:tc>
        <w:tc>
          <w:tcPr>
            <w:tcW w:w="984" w:type="dxa"/>
            <w:vAlign w:val="center"/>
          </w:tcPr>
          <w:p w14:paraId="7D52EA1C" w14:textId="07362289" w:rsidR="00CF663D" w:rsidRPr="009833DF" w:rsidRDefault="00CF663D" w:rsidP="00991876">
            <w:pPr>
              <w:jc w:val="right"/>
            </w:pPr>
          </w:p>
        </w:tc>
      </w:tr>
      <w:tr w:rsidR="00CF663D" w:rsidRPr="007830F3" w14:paraId="1DC2F56A" w14:textId="77777777" w:rsidTr="00F70561">
        <w:trPr>
          <w:trHeight w:val="310"/>
        </w:trPr>
        <w:tc>
          <w:tcPr>
            <w:tcW w:w="7488" w:type="dxa"/>
            <w:noWrap/>
            <w:hideMark/>
          </w:tcPr>
          <w:p w14:paraId="30741AB1" w14:textId="43F4C5CC" w:rsidR="00CF663D" w:rsidRPr="007830F3" w:rsidRDefault="00CF663D" w:rsidP="00991876">
            <w:pPr>
              <w:rPr>
                <w:lang w:val="en-CA"/>
              </w:rPr>
            </w:pPr>
            <w:r w:rsidRPr="007830F3">
              <w:rPr>
                <w:lang w:val="en-CA"/>
              </w:rPr>
              <w:t>Management occupations</w:t>
            </w:r>
          </w:p>
        </w:tc>
        <w:tc>
          <w:tcPr>
            <w:tcW w:w="1034" w:type="dxa"/>
            <w:noWrap/>
            <w:vAlign w:val="center"/>
            <w:hideMark/>
          </w:tcPr>
          <w:p w14:paraId="7130CDF1" w14:textId="77777777" w:rsidR="00CF663D" w:rsidRPr="007830F3" w:rsidRDefault="00CF663D" w:rsidP="00991876">
            <w:pPr>
              <w:jc w:val="right"/>
              <w:rPr>
                <w:lang w:val="en-CA"/>
              </w:rPr>
            </w:pPr>
            <w:r w:rsidRPr="007830F3">
              <w:rPr>
                <w:lang w:val="en-CA"/>
              </w:rPr>
              <w:t>16,460</w:t>
            </w:r>
          </w:p>
        </w:tc>
        <w:tc>
          <w:tcPr>
            <w:tcW w:w="984" w:type="dxa"/>
            <w:vAlign w:val="center"/>
          </w:tcPr>
          <w:p w14:paraId="785987FD" w14:textId="77777777" w:rsidR="00CF663D" w:rsidRPr="009833DF" w:rsidRDefault="00CF663D" w:rsidP="00991876">
            <w:pPr>
              <w:jc w:val="right"/>
            </w:pPr>
            <w:r w:rsidRPr="001E3724">
              <w:rPr>
                <w:lang w:val="en-CA"/>
              </w:rPr>
              <w:t>9%</w:t>
            </w:r>
          </w:p>
        </w:tc>
      </w:tr>
      <w:tr w:rsidR="00CF663D" w:rsidRPr="007830F3" w14:paraId="650CC40D" w14:textId="77777777" w:rsidTr="00F70561">
        <w:trPr>
          <w:trHeight w:val="310"/>
        </w:trPr>
        <w:tc>
          <w:tcPr>
            <w:tcW w:w="7488" w:type="dxa"/>
            <w:noWrap/>
            <w:hideMark/>
          </w:tcPr>
          <w:p w14:paraId="5B4DAAC3" w14:textId="2E616FC0" w:rsidR="00CF663D" w:rsidRPr="00710DFA" w:rsidRDefault="00CF663D" w:rsidP="00991876">
            <w:pPr>
              <w:rPr>
                <w:b/>
                <w:lang w:val="en-CA"/>
              </w:rPr>
            </w:pPr>
            <w:r w:rsidRPr="00710DFA">
              <w:rPr>
                <w:b/>
                <w:lang w:val="en-CA"/>
              </w:rPr>
              <w:t>Business, finance and administration occupations</w:t>
            </w:r>
          </w:p>
        </w:tc>
        <w:tc>
          <w:tcPr>
            <w:tcW w:w="1034" w:type="dxa"/>
            <w:noWrap/>
            <w:vAlign w:val="center"/>
            <w:hideMark/>
          </w:tcPr>
          <w:p w14:paraId="4D9CF114" w14:textId="77777777" w:rsidR="00CF663D" w:rsidRPr="00710DFA" w:rsidRDefault="00CF663D" w:rsidP="00991876">
            <w:pPr>
              <w:jc w:val="right"/>
              <w:rPr>
                <w:b/>
                <w:lang w:val="en-CA"/>
              </w:rPr>
            </w:pPr>
            <w:r w:rsidRPr="00710DFA">
              <w:rPr>
                <w:b/>
                <w:lang w:val="en-CA"/>
              </w:rPr>
              <w:t>24,525</w:t>
            </w:r>
          </w:p>
        </w:tc>
        <w:tc>
          <w:tcPr>
            <w:tcW w:w="984" w:type="dxa"/>
            <w:vAlign w:val="center"/>
          </w:tcPr>
          <w:p w14:paraId="18D957DF" w14:textId="77777777" w:rsidR="00CF663D" w:rsidRPr="00710DFA" w:rsidRDefault="00CF663D" w:rsidP="00991876">
            <w:pPr>
              <w:jc w:val="right"/>
              <w:rPr>
                <w:b/>
              </w:rPr>
            </w:pPr>
            <w:r w:rsidRPr="00710DFA">
              <w:rPr>
                <w:b/>
                <w:lang w:val="en-CA"/>
              </w:rPr>
              <w:t>13%</w:t>
            </w:r>
          </w:p>
        </w:tc>
      </w:tr>
      <w:tr w:rsidR="00CF663D" w:rsidRPr="007830F3" w14:paraId="0B0FA7C8" w14:textId="77777777" w:rsidTr="00F70561">
        <w:trPr>
          <w:trHeight w:val="310"/>
        </w:trPr>
        <w:tc>
          <w:tcPr>
            <w:tcW w:w="7488" w:type="dxa"/>
            <w:noWrap/>
            <w:hideMark/>
          </w:tcPr>
          <w:p w14:paraId="35CA0FD9" w14:textId="27813CF8" w:rsidR="00CF663D" w:rsidRPr="007830F3" w:rsidRDefault="00CF663D" w:rsidP="00991876">
            <w:pPr>
              <w:rPr>
                <w:lang w:val="en-CA"/>
              </w:rPr>
            </w:pPr>
            <w:r w:rsidRPr="007830F3">
              <w:rPr>
                <w:lang w:val="en-CA"/>
              </w:rPr>
              <w:t>Natural and applied sciences and related occupations</w:t>
            </w:r>
          </w:p>
        </w:tc>
        <w:tc>
          <w:tcPr>
            <w:tcW w:w="1034" w:type="dxa"/>
            <w:noWrap/>
            <w:vAlign w:val="center"/>
            <w:hideMark/>
          </w:tcPr>
          <w:p w14:paraId="23CECB9B" w14:textId="77777777" w:rsidR="00CF663D" w:rsidRPr="007830F3" w:rsidRDefault="00CF663D" w:rsidP="00991876">
            <w:pPr>
              <w:jc w:val="right"/>
              <w:rPr>
                <w:lang w:val="en-CA"/>
              </w:rPr>
            </w:pPr>
            <w:r w:rsidRPr="007830F3">
              <w:rPr>
                <w:lang w:val="en-CA"/>
              </w:rPr>
              <w:t>11,480</w:t>
            </w:r>
          </w:p>
        </w:tc>
        <w:tc>
          <w:tcPr>
            <w:tcW w:w="984" w:type="dxa"/>
            <w:vAlign w:val="center"/>
          </w:tcPr>
          <w:p w14:paraId="4F65AFA2" w14:textId="77777777" w:rsidR="00CF663D" w:rsidRPr="009833DF" w:rsidRDefault="00CF663D" w:rsidP="00991876">
            <w:pPr>
              <w:jc w:val="right"/>
            </w:pPr>
            <w:r w:rsidRPr="001E3724">
              <w:rPr>
                <w:lang w:val="en-CA"/>
              </w:rPr>
              <w:t>6%</w:t>
            </w:r>
          </w:p>
        </w:tc>
      </w:tr>
      <w:tr w:rsidR="00CF663D" w:rsidRPr="007830F3" w14:paraId="42323546" w14:textId="77777777" w:rsidTr="00F70561">
        <w:trPr>
          <w:trHeight w:val="310"/>
        </w:trPr>
        <w:tc>
          <w:tcPr>
            <w:tcW w:w="7488" w:type="dxa"/>
            <w:noWrap/>
            <w:hideMark/>
          </w:tcPr>
          <w:p w14:paraId="72A45388" w14:textId="7AFC90A2" w:rsidR="00CF663D" w:rsidRPr="007830F3" w:rsidRDefault="00CF663D" w:rsidP="00991876">
            <w:pPr>
              <w:rPr>
                <w:lang w:val="en-CA"/>
              </w:rPr>
            </w:pPr>
            <w:r w:rsidRPr="007830F3">
              <w:rPr>
                <w:lang w:val="en-CA"/>
              </w:rPr>
              <w:t>Health occupations</w:t>
            </w:r>
          </w:p>
        </w:tc>
        <w:tc>
          <w:tcPr>
            <w:tcW w:w="1034" w:type="dxa"/>
            <w:noWrap/>
            <w:vAlign w:val="center"/>
            <w:hideMark/>
          </w:tcPr>
          <w:p w14:paraId="25258B3C" w14:textId="77777777" w:rsidR="00CF663D" w:rsidRPr="007830F3" w:rsidRDefault="00CF663D" w:rsidP="00991876">
            <w:pPr>
              <w:jc w:val="right"/>
              <w:rPr>
                <w:lang w:val="en-CA"/>
              </w:rPr>
            </w:pPr>
            <w:r w:rsidRPr="007830F3">
              <w:rPr>
                <w:lang w:val="en-CA"/>
              </w:rPr>
              <w:t>15,255</w:t>
            </w:r>
          </w:p>
        </w:tc>
        <w:tc>
          <w:tcPr>
            <w:tcW w:w="984" w:type="dxa"/>
            <w:vAlign w:val="center"/>
          </w:tcPr>
          <w:p w14:paraId="2C5B35F8" w14:textId="77777777" w:rsidR="00CF663D" w:rsidRPr="009833DF" w:rsidRDefault="00CF663D" w:rsidP="00991876">
            <w:pPr>
              <w:jc w:val="right"/>
            </w:pPr>
            <w:r w:rsidRPr="001E3724">
              <w:rPr>
                <w:lang w:val="en-CA"/>
              </w:rPr>
              <w:t>8%</w:t>
            </w:r>
          </w:p>
        </w:tc>
      </w:tr>
      <w:tr w:rsidR="00CF663D" w:rsidRPr="007830F3" w14:paraId="792AEAC5" w14:textId="77777777" w:rsidTr="00F70561">
        <w:trPr>
          <w:trHeight w:val="310"/>
        </w:trPr>
        <w:tc>
          <w:tcPr>
            <w:tcW w:w="7488" w:type="dxa"/>
            <w:noWrap/>
            <w:hideMark/>
          </w:tcPr>
          <w:p w14:paraId="1B329187" w14:textId="216B15D8" w:rsidR="00CF663D" w:rsidRPr="007830F3" w:rsidRDefault="00CF663D" w:rsidP="00991876">
            <w:pPr>
              <w:rPr>
                <w:lang w:val="en-CA"/>
              </w:rPr>
            </w:pPr>
            <w:r w:rsidRPr="007830F3">
              <w:rPr>
                <w:lang w:val="en-CA"/>
              </w:rPr>
              <w:t>Occupations in education, law and social, community and government services</w:t>
            </w:r>
          </w:p>
        </w:tc>
        <w:tc>
          <w:tcPr>
            <w:tcW w:w="1034" w:type="dxa"/>
            <w:noWrap/>
            <w:vAlign w:val="center"/>
            <w:hideMark/>
          </w:tcPr>
          <w:p w14:paraId="7E05AC60" w14:textId="77777777" w:rsidR="00CF663D" w:rsidRPr="007830F3" w:rsidRDefault="00CF663D" w:rsidP="00991876">
            <w:pPr>
              <w:jc w:val="right"/>
              <w:rPr>
                <w:lang w:val="en-CA"/>
              </w:rPr>
            </w:pPr>
            <w:r w:rsidRPr="007830F3">
              <w:rPr>
                <w:lang w:val="en-CA"/>
              </w:rPr>
              <w:t>19,215</w:t>
            </w:r>
          </w:p>
        </w:tc>
        <w:tc>
          <w:tcPr>
            <w:tcW w:w="984" w:type="dxa"/>
            <w:vAlign w:val="center"/>
          </w:tcPr>
          <w:p w14:paraId="3AB2D1E4" w14:textId="77777777" w:rsidR="00CF663D" w:rsidRPr="009833DF" w:rsidRDefault="00CF663D" w:rsidP="00991876">
            <w:pPr>
              <w:jc w:val="right"/>
            </w:pPr>
            <w:r w:rsidRPr="001E3724">
              <w:rPr>
                <w:lang w:val="en-CA"/>
              </w:rPr>
              <w:t>10%</w:t>
            </w:r>
          </w:p>
        </w:tc>
      </w:tr>
      <w:tr w:rsidR="00CF663D" w:rsidRPr="007830F3" w14:paraId="6141B602" w14:textId="77777777" w:rsidTr="00F70561">
        <w:trPr>
          <w:trHeight w:val="310"/>
        </w:trPr>
        <w:tc>
          <w:tcPr>
            <w:tcW w:w="7488" w:type="dxa"/>
            <w:noWrap/>
            <w:hideMark/>
          </w:tcPr>
          <w:p w14:paraId="7E7D8AB0" w14:textId="26A680C2" w:rsidR="00CF663D" w:rsidRPr="007830F3" w:rsidRDefault="00CF663D" w:rsidP="00991876">
            <w:pPr>
              <w:rPr>
                <w:lang w:val="en-CA"/>
              </w:rPr>
            </w:pPr>
            <w:r w:rsidRPr="007830F3">
              <w:rPr>
                <w:lang w:val="en-CA"/>
              </w:rPr>
              <w:t>Occupations in art, culture, recreation and sport</w:t>
            </w:r>
          </w:p>
        </w:tc>
        <w:tc>
          <w:tcPr>
            <w:tcW w:w="1034" w:type="dxa"/>
            <w:noWrap/>
            <w:vAlign w:val="center"/>
            <w:hideMark/>
          </w:tcPr>
          <w:p w14:paraId="313E7D58" w14:textId="77777777" w:rsidR="00CF663D" w:rsidRPr="007830F3" w:rsidRDefault="00CF663D" w:rsidP="00991876">
            <w:pPr>
              <w:jc w:val="right"/>
              <w:rPr>
                <w:lang w:val="en-CA"/>
              </w:rPr>
            </w:pPr>
            <w:r w:rsidRPr="007830F3">
              <w:rPr>
                <w:lang w:val="en-CA"/>
              </w:rPr>
              <w:t>3,620</w:t>
            </w:r>
          </w:p>
        </w:tc>
        <w:tc>
          <w:tcPr>
            <w:tcW w:w="984" w:type="dxa"/>
            <w:vAlign w:val="center"/>
          </w:tcPr>
          <w:p w14:paraId="455B791A" w14:textId="77777777" w:rsidR="00CF663D" w:rsidRPr="009833DF" w:rsidRDefault="00CF663D" w:rsidP="00991876">
            <w:pPr>
              <w:jc w:val="right"/>
            </w:pPr>
            <w:r w:rsidRPr="001E3724">
              <w:rPr>
                <w:lang w:val="en-CA"/>
              </w:rPr>
              <w:t>2%</w:t>
            </w:r>
          </w:p>
        </w:tc>
      </w:tr>
      <w:tr w:rsidR="00CF663D" w:rsidRPr="007830F3" w14:paraId="149536C9" w14:textId="77777777" w:rsidTr="00F70561">
        <w:trPr>
          <w:trHeight w:val="310"/>
        </w:trPr>
        <w:tc>
          <w:tcPr>
            <w:tcW w:w="7488" w:type="dxa"/>
            <w:noWrap/>
            <w:hideMark/>
          </w:tcPr>
          <w:p w14:paraId="30F04338" w14:textId="009D70C9" w:rsidR="00CF663D" w:rsidRPr="00710DFA" w:rsidRDefault="00CF663D" w:rsidP="00991876">
            <w:pPr>
              <w:rPr>
                <w:b/>
                <w:lang w:val="en-CA"/>
              </w:rPr>
            </w:pPr>
            <w:r w:rsidRPr="00710DFA">
              <w:rPr>
                <w:b/>
                <w:lang w:val="en-CA"/>
              </w:rPr>
              <w:t>Sales and service occupations</w:t>
            </w:r>
          </w:p>
        </w:tc>
        <w:tc>
          <w:tcPr>
            <w:tcW w:w="1034" w:type="dxa"/>
            <w:noWrap/>
            <w:vAlign w:val="center"/>
            <w:hideMark/>
          </w:tcPr>
          <w:p w14:paraId="0C4F82AE" w14:textId="77777777" w:rsidR="00CF663D" w:rsidRPr="00710DFA" w:rsidRDefault="00CF663D" w:rsidP="00991876">
            <w:pPr>
              <w:jc w:val="right"/>
              <w:rPr>
                <w:b/>
                <w:lang w:val="en-CA"/>
              </w:rPr>
            </w:pPr>
            <w:r w:rsidRPr="00710DFA">
              <w:rPr>
                <w:b/>
                <w:lang w:val="en-CA"/>
              </w:rPr>
              <w:t>44,590</w:t>
            </w:r>
          </w:p>
        </w:tc>
        <w:tc>
          <w:tcPr>
            <w:tcW w:w="984" w:type="dxa"/>
            <w:vAlign w:val="center"/>
          </w:tcPr>
          <w:p w14:paraId="6154FDB0" w14:textId="77777777" w:rsidR="00CF663D" w:rsidRPr="00710DFA" w:rsidRDefault="00CF663D" w:rsidP="00991876">
            <w:pPr>
              <w:jc w:val="right"/>
              <w:rPr>
                <w:b/>
              </w:rPr>
            </w:pPr>
            <w:r w:rsidRPr="00710DFA">
              <w:rPr>
                <w:b/>
                <w:lang w:val="en-CA"/>
              </w:rPr>
              <w:t>24%</w:t>
            </w:r>
          </w:p>
        </w:tc>
      </w:tr>
      <w:tr w:rsidR="00CF663D" w:rsidRPr="007830F3" w14:paraId="3D3463C3" w14:textId="77777777" w:rsidTr="00F70561">
        <w:trPr>
          <w:trHeight w:val="310"/>
        </w:trPr>
        <w:tc>
          <w:tcPr>
            <w:tcW w:w="7488" w:type="dxa"/>
            <w:noWrap/>
            <w:hideMark/>
          </w:tcPr>
          <w:p w14:paraId="3B637B6F" w14:textId="0548C847" w:rsidR="00CF663D" w:rsidRPr="00710DFA" w:rsidRDefault="00CF663D" w:rsidP="00991876">
            <w:pPr>
              <w:rPr>
                <w:b/>
                <w:lang w:val="en-CA"/>
              </w:rPr>
            </w:pPr>
            <w:r w:rsidRPr="00710DFA">
              <w:rPr>
                <w:b/>
                <w:lang w:val="en-CA"/>
              </w:rPr>
              <w:t>Trades, transport and equipment operators and related occupations</w:t>
            </w:r>
          </w:p>
        </w:tc>
        <w:tc>
          <w:tcPr>
            <w:tcW w:w="1034" w:type="dxa"/>
            <w:noWrap/>
            <w:vAlign w:val="center"/>
            <w:hideMark/>
          </w:tcPr>
          <w:p w14:paraId="728336ED" w14:textId="77777777" w:rsidR="00CF663D" w:rsidRPr="00710DFA" w:rsidRDefault="00CF663D" w:rsidP="00991876">
            <w:pPr>
              <w:jc w:val="right"/>
              <w:rPr>
                <w:b/>
                <w:lang w:val="en-CA"/>
              </w:rPr>
            </w:pPr>
            <w:r w:rsidRPr="00710DFA">
              <w:rPr>
                <w:b/>
                <w:lang w:val="en-CA"/>
              </w:rPr>
              <w:t>29,820</w:t>
            </w:r>
          </w:p>
        </w:tc>
        <w:tc>
          <w:tcPr>
            <w:tcW w:w="984" w:type="dxa"/>
            <w:vAlign w:val="center"/>
          </w:tcPr>
          <w:p w14:paraId="2EDF07A0" w14:textId="77777777" w:rsidR="00CF663D" w:rsidRPr="00710DFA" w:rsidRDefault="00CF663D" w:rsidP="00991876">
            <w:pPr>
              <w:jc w:val="right"/>
              <w:rPr>
                <w:b/>
              </w:rPr>
            </w:pPr>
            <w:r w:rsidRPr="00710DFA">
              <w:rPr>
                <w:b/>
                <w:lang w:val="en-CA"/>
              </w:rPr>
              <w:t>16%</w:t>
            </w:r>
          </w:p>
        </w:tc>
      </w:tr>
      <w:tr w:rsidR="00CF663D" w:rsidRPr="007830F3" w14:paraId="54E10EF7" w14:textId="77777777" w:rsidTr="00F70561">
        <w:trPr>
          <w:trHeight w:val="310"/>
        </w:trPr>
        <w:tc>
          <w:tcPr>
            <w:tcW w:w="7488" w:type="dxa"/>
            <w:noWrap/>
            <w:hideMark/>
          </w:tcPr>
          <w:p w14:paraId="1DE3F321" w14:textId="2673C693" w:rsidR="00CF663D" w:rsidRPr="007830F3" w:rsidRDefault="00CF663D" w:rsidP="00991876">
            <w:pPr>
              <w:rPr>
                <w:lang w:val="en-CA"/>
              </w:rPr>
            </w:pPr>
            <w:r w:rsidRPr="007830F3">
              <w:rPr>
                <w:lang w:val="en-CA"/>
              </w:rPr>
              <w:t>Natural resources, agriculture and related production occupations</w:t>
            </w:r>
          </w:p>
        </w:tc>
        <w:tc>
          <w:tcPr>
            <w:tcW w:w="1034" w:type="dxa"/>
            <w:noWrap/>
            <w:vAlign w:val="center"/>
            <w:hideMark/>
          </w:tcPr>
          <w:p w14:paraId="4CF2F0CF" w14:textId="77777777" w:rsidR="00CF663D" w:rsidRPr="007830F3" w:rsidRDefault="00CF663D" w:rsidP="00991876">
            <w:pPr>
              <w:jc w:val="right"/>
              <w:rPr>
                <w:lang w:val="en-CA"/>
              </w:rPr>
            </w:pPr>
            <w:r w:rsidRPr="007830F3">
              <w:rPr>
                <w:lang w:val="en-CA"/>
              </w:rPr>
              <w:t>4,065</w:t>
            </w:r>
          </w:p>
        </w:tc>
        <w:tc>
          <w:tcPr>
            <w:tcW w:w="984" w:type="dxa"/>
            <w:vAlign w:val="center"/>
          </w:tcPr>
          <w:p w14:paraId="1F0D1B67" w14:textId="77777777" w:rsidR="00CF663D" w:rsidRPr="009833DF" w:rsidRDefault="00CF663D" w:rsidP="00991876">
            <w:pPr>
              <w:jc w:val="right"/>
            </w:pPr>
            <w:r w:rsidRPr="001E3724">
              <w:rPr>
                <w:lang w:val="en-CA"/>
              </w:rPr>
              <w:t>2%</w:t>
            </w:r>
          </w:p>
        </w:tc>
      </w:tr>
      <w:tr w:rsidR="00CF663D" w:rsidRPr="007830F3" w14:paraId="203358D4" w14:textId="77777777" w:rsidTr="00F70561">
        <w:trPr>
          <w:trHeight w:val="310"/>
        </w:trPr>
        <w:tc>
          <w:tcPr>
            <w:tcW w:w="7488" w:type="dxa"/>
            <w:noWrap/>
            <w:hideMark/>
          </w:tcPr>
          <w:p w14:paraId="5907FDAF" w14:textId="2AF70EA7" w:rsidR="00CF663D" w:rsidRPr="007830F3" w:rsidRDefault="00CF663D" w:rsidP="00991876">
            <w:pPr>
              <w:rPr>
                <w:lang w:val="en-CA"/>
              </w:rPr>
            </w:pPr>
            <w:r w:rsidRPr="007830F3">
              <w:rPr>
                <w:lang w:val="en-CA"/>
              </w:rPr>
              <w:t>Occupations in manufacturing and utilities</w:t>
            </w:r>
          </w:p>
        </w:tc>
        <w:tc>
          <w:tcPr>
            <w:tcW w:w="1034" w:type="dxa"/>
            <w:noWrap/>
            <w:vAlign w:val="center"/>
            <w:hideMark/>
          </w:tcPr>
          <w:p w14:paraId="229C0841" w14:textId="77777777" w:rsidR="00CF663D" w:rsidRPr="007830F3" w:rsidRDefault="00CF663D" w:rsidP="00991876">
            <w:pPr>
              <w:jc w:val="right"/>
              <w:rPr>
                <w:lang w:val="en-CA"/>
              </w:rPr>
            </w:pPr>
            <w:r w:rsidRPr="007830F3">
              <w:rPr>
                <w:lang w:val="en-CA"/>
              </w:rPr>
              <w:t>20,645</w:t>
            </w:r>
          </w:p>
        </w:tc>
        <w:tc>
          <w:tcPr>
            <w:tcW w:w="984" w:type="dxa"/>
            <w:vAlign w:val="center"/>
          </w:tcPr>
          <w:p w14:paraId="56F56BBF" w14:textId="77777777" w:rsidR="00CF663D" w:rsidRPr="009833DF" w:rsidRDefault="00CF663D" w:rsidP="00991876">
            <w:pPr>
              <w:jc w:val="right"/>
            </w:pPr>
            <w:r w:rsidRPr="001E3724">
              <w:rPr>
                <w:lang w:val="en-CA"/>
              </w:rPr>
              <w:t>11%</w:t>
            </w:r>
          </w:p>
        </w:tc>
      </w:tr>
    </w:tbl>
    <w:p w14:paraId="1E4BC66F" w14:textId="52E290ED" w:rsidR="00CF663D" w:rsidRDefault="00F70561" w:rsidP="00F70561">
      <w:pPr>
        <w:spacing w:before="0"/>
        <w:rPr>
          <w:lang w:val="en-US"/>
        </w:rPr>
      </w:pPr>
      <w:r w:rsidRPr="00CA3F8C">
        <w:t>Statistics Canada, 2016 Census of Population.</w:t>
      </w:r>
    </w:p>
    <w:p w14:paraId="4784079D" w14:textId="1897E9F5" w:rsidR="00F70561" w:rsidRDefault="00CF663D" w:rsidP="00253B13">
      <w:pPr>
        <w:spacing w:before="360" w:after="240"/>
        <w:rPr>
          <w:lang w:val="en-US"/>
        </w:rPr>
      </w:pPr>
      <w:r>
        <w:rPr>
          <w:lang w:val="en-US"/>
        </w:rPr>
        <w:t>In looking at occupation by sex, of the 99,320 males reported by Statistics Canada the top three occupations were: t</w:t>
      </w:r>
      <w:r w:rsidRPr="008E6FDF">
        <w:rPr>
          <w:lang w:val="en-US"/>
        </w:rPr>
        <w:t>rades, transport and equipment operators and related occupations</w:t>
      </w:r>
      <w:r>
        <w:rPr>
          <w:lang w:val="en-US"/>
        </w:rPr>
        <w:t xml:space="preserve"> (2</w:t>
      </w:r>
      <w:r w:rsidRPr="008E6FDF">
        <w:rPr>
          <w:lang w:val="en-US"/>
        </w:rPr>
        <w:t>8%</w:t>
      </w:r>
      <w:r>
        <w:rPr>
          <w:lang w:val="en-US"/>
        </w:rPr>
        <w:t>), s</w:t>
      </w:r>
      <w:r w:rsidRPr="008E6FDF">
        <w:rPr>
          <w:lang w:val="en-US"/>
        </w:rPr>
        <w:t>ales and service occupations</w:t>
      </w:r>
      <w:r w:rsidRPr="008E6FDF">
        <w:rPr>
          <w:lang w:val="en-US"/>
        </w:rPr>
        <w:tab/>
      </w:r>
      <w:r>
        <w:rPr>
          <w:lang w:val="en-US"/>
        </w:rPr>
        <w:t xml:space="preserve"> (18</w:t>
      </w:r>
      <w:r w:rsidRPr="008E6FDF">
        <w:rPr>
          <w:lang w:val="en-US"/>
        </w:rPr>
        <w:t>%</w:t>
      </w:r>
      <w:r>
        <w:rPr>
          <w:lang w:val="en-US"/>
        </w:rPr>
        <w:t>) and o</w:t>
      </w:r>
      <w:r w:rsidRPr="008E6FDF">
        <w:rPr>
          <w:lang w:val="en-US"/>
        </w:rPr>
        <w:t>ccupations in manufacturing and utilities</w:t>
      </w:r>
      <w:r>
        <w:rPr>
          <w:lang w:val="en-US"/>
        </w:rPr>
        <w:t xml:space="preserve"> (</w:t>
      </w:r>
      <w:r w:rsidRPr="008E6FDF">
        <w:rPr>
          <w:lang w:val="en-US"/>
        </w:rPr>
        <w:t>14%</w:t>
      </w:r>
      <w:r>
        <w:rPr>
          <w:lang w:val="en-US"/>
        </w:rPr>
        <w:t>). Among the 90,360 females included in the Census, the top three occupations were: s</w:t>
      </w:r>
      <w:r w:rsidRPr="008834DD">
        <w:rPr>
          <w:lang w:val="en-US"/>
        </w:rPr>
        <w:t>ales and service occupations</w:t>
      </w:r>
      <w:r>
        <w:rPr>
          <w:lang w:val="en-US"/>
        </w:rPr>
        <w:t xml:space="preserve"> (30%), b</w:t>
      </w:r>
      <w:r w:rsidRPr="008834DD">
        <w:rPr>
          <w:lang w:val="en-US"/>
        </w:rPr>
        <w:t>usiness, finance and administration occupations</w:t>
      </w:r>
      <w:r w:rsidRPr="008834DD" w:rsidDel="008834DD">
        <w:rPr>
          <w:lang w:val="en-US"/>
        </w:rPr>
        <w:t xml:space="preserve"> </w:t>
      </w:r>
      <w:r>
        <w:rPr>
          <w:lang w:val="en-US"/>
        </w:rPr>
        <w:t>(19%), and o</w:t>
      </w:r>
      <w:r w:rsidRPr="008834DD">
        <w:rPr>
          <w:lang w:val="en-US"/>
        </w:rPr>
        <w:t>ccupations in education, law and social, community and government services</w:t>
      </w:r>
      <w:r w:rsidRPr="008834DD" w:rsidDel="008834DD">
        <w:rPr>
          <w:lang w:val="en-US"/>
        </w:rPr>
        <w:t xml:space="preserve"> </w:t>
      </w:r>
      <w:r>
        <w:rPr>
          <w:lang w:val="en-US"/>
        </w:rPr>
        <w:t xml:space="preserve">(15%) </w:t>
      </w:r>
      <w:r w:rsidRPr="00834B2A">
        <w:rPr>
          <w:lang w:val="en-US"/>
        </w:rPr>
        <w:t xml:space="preserve">(Table </w:t>
      </w:r>
      <w:r>
        <w:rPr>
          <w:lang w:val="en-US"/>
        </w:rPr>
        <w:t>94).</w:t>
      </w:r>
      <w:r w:rsidR="00F70561">
        <w:rPr>
          <w:lang w:val="en-US"/>
        </w:rPr>
        <w:br w:type="page"/>
      </w:r>
    </w:p>
    <w:p w14:paraId="60E0813D" w14:textId="36780C09" w:rsidR="00CF663D" w:rsidRDefault="00CF663D" w:rsidP="004A2C1A">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94</w:t>
      </w:r>
      <w:r>
        <w:rPr>
          <w:noProof/>
        </w:rPr>
        <w:fldChar w:fldCharType="end"/>
      </w:r>
      <w:r>
        <w:t>: Occupational Statistics by Sex for Windsor and Essex County (Census 2016)</w:t>
      </w:r>
    </w:p>
    <w:tbl>
      <w:tblPr>
        <w:tblStyle w:val="TableGrid"/>
        <w:tblW w:w="9402" w:type="dxa"/>
        <w:tblLook w:val="04A0" w:firstRow="1" w:lastRow="0" w:firstColumn="1" w:lastColumn="0" w:noHBand="0" w:noVBand="1"/>
        <w:tblCaption w:val="Occupational Statistics by Sex for Windsor and Essex County"/>
        <w:tblDescription w:val="A listing of occupational statistics by sex for Windsor and Essex County in  percentages of males versus females. Some examples include: management occupation numbers, health occupation numbers, sales and service occupation numbers, and manufacturing and utilities occupation numbers."/>
      </w:tblPr>
      <w:tblGrid>
        <w:gridCol w:w="7632"/>
        <w:gridCol w:w="829"/>
        <w:gridCol w:w="941"/>
      </w:tblGrid>
      <w:tr w:rsidR="00CF663D" w:rsidRPr="007830F3" w14:paraId="26A0BDC1" w14:textId="77777777" w:rsidTr="00F70561">
        <w:trPr>
          <w:trHeight w:val="310"/>
          <w:tblHeader/>
        </w:trPr>
        <w:tc>
          <w:tcPr>
            <w:tcW w:w="7632" w:type="dxa"/>
            <w:shd w:val="clear" w:color="auto" w:fill="A3DEDD" w:themeFill="accent1" w:themeFillTint="99"/>
            <w:noWrap/>
            <w:hideMark/>
          </w:tcPr>
          <w:p w14:paraId="1FCADF1F" w14:textId="77777777" w:rsidR="00CF663D" w:rsidRPr="007830F3" w:rsidRDefault="00CF663D" w:rsidP="00991876">
            <w:pPr>
              <w:rPr>
                <w:lang w:val="en-CA"/>
              </w:rPr>
            </w:pPr>
          </w:p>
        </w:tc>
        <w:tc>
          <w:tcPr>
            <w:tcW w:w="829" w:type="dxa"/>
            <w:shd w:val="clear" w:color="auto" w:fill="A3DEDD" w:themeFill="accent1" w:themeFillTint="99"/>
            <w:noWrap/>
            <w:vAlign w:val="center"/>
            <w:hideMark/>
          </w:tcPr>
          <w:p w14:paraId="44DE798F" w14:textId="77777777" w:rsidR="00CF663D" w:rsidRPr="00710DFA" w:rsidRDefault="00CF663D" w:rsidP="00991876">
            <w:pPr>
              <w:jc w:val="center"/>
              <w:rPr>
                <w:b/>
                <w:bCs/>
                <w:lang w:val="en-CA"/>
              </w:rPr>
            </w:pPr>
            <w:r w:rsidRPr="00710DFA">
              <w:rPr>
                <w:b/>
                <w:bCs/>
                <w:lang w:val="en-CA"/>
              </w:rPr>
              <w:t>Male</w:t>
            </w:r>
          </w:p>
        </w:tc>
        <w:tc>
          <w:tcPr>
            <w:tcW w:w="941" w:type="dxa"/>
            <w:shd w:val="clear" w:color="auto" w:fill="A3DEDD" w:themeFill="accent1" w:themeFillTint="99"/>
            <w:noWrap/>
            <w:vAlign w:val="center"/>
            <w:hideMark/>
          </w:tcPr>
          <w:p w14:paraId="25EA3FDD" w14:textId="77777777" w:rsidR="00CF663D" w:rsidRPr="00710DFA" w:rsidRDefault="00CF663D" w:rsidP="00991876">
            <w:pPr>
              <w:jc w:val="center"/>
              <w:rPr>
                <w:b/>
                <w:bCs/>
                <w:lang w:val="en-CA"/>
              </w:rPr>
            </w:pPr>
            <w:r w:rsidRPr="00710DFA">
              <w:rPr>
                <w:b/>
                <w:bCs/>
                <w:lang w:val="en-CA"/>
              </w:rPr>
              <w:t>Female</w:t>
            </w:r>
          </w:p>
        </w:tc>
      </w:tr>
      <w:tr w:rsidR="00CF663D" w:rsidRPr="007830F3" w14:paraId="2F8A2B0C" w14:textId="77777777" w:rsidTr="00991876">
        <w:trPr>
          <w:trHeight w:val="310"/>
        </w:trPr>
        <w:tc>
          <w:tcPr>
            <w:tcW w:w="7632" w:type="dxa"/>
            <w:noWrap/>
            <w:hideMark/>
          </w:tcPr>
          <w:p w14:paraId="7F9C5EFD" w14:textId="468A87FE" w:rsidR="00CF663D" w:rsidRPr="007830F3" w:rsidRDefault="00CF663D" w:rsidP="00991876">
            <w:pPr>
              <w:rPr>
                <w:lang w:val="en-CA"/>
              </w:rPr>
            </w:pPr>
            <w:r w:rsidRPr="001E3724">
              <w:rPr>
                <w:lang w:val="en-CA"/>
              </w:rPr>
              <w:t>Management occupations</w:t>
            </w:r>
          </w:p>
        </w:tc>
        <w:tc>
          <w:tcPr>
            <w:tcW w:w="829" w:type="dxa"/>
            <w:noWrap/>
            <w:vAlign w:val="center"/>
            <w:hideMark/>
          </w:tcPr>
          <w:p w14:paraId="2CF513DC" w14:textId="77777777" w:rsidR="00CF663D" w:rsidRPr="00710DFA" w:rsidRDefault="00CF663D" w:rsidP="00991876">
            <w:pPr>
              <w:jc w:val="right"/>
              <w:rPr>
                <w:lang w:val="en-CA"/>
              </w:rPr>
            </w:pPr>
            <w:r w:rsidRPr="00710DFA">
              <w:rPr>
                <w:lang w:val="en-CA"/>
              </w:rPr>
              <w:t>10%</w:t>
            </w:r>
          </w:p>
        </w:tc>
        <w:tc>
          <w:tcPr>
            <w:tcW w:w="941" w:type="dxa"/>
            <w:noWrap/>
            <w:vAlign w:val="center"/>
            <w:hideMark/>
          </w:tcPr>
          <w:p w14:paraId="5107B3D1" w14:textId="77777777" w:rsidR="00CF663D" w:rsidRPr="00710DFA" w:rsidRDefault="00CF663D" w:rsidP="00991876">
            <w:pPr>
              <w:jc w:val="right"/>
              <w:rPr>
                <w:lang w:val="en-CA"/>
              </w:rPr>
            </w:pPr>
            <w:r w:rsidRPr="00710DFA">
              <w:rPr>
                <w:lang w:val="en-CA"/>
              </w:rPr>
              <w:t>7%</w:t>
            </w:r>
          </w:p>
        </w:tc>
      </w:tr>
      <w:tr w:rsidR="00CF663D" w:rsidRPr="007830F3" w14:paraId="7A5DF5B4" w14:textId="77777777" w:rsidTr="00991876">
        <w:trPr>
          <w:trHeight w:val="310"/>
        </w:trPr>
        <w:tc>
          <w:tcPr>
            <w:tcW w:w="7632" w:type="dxa"/>
            <w:noWrap/>
            <w:hideMark/>
          </w:tcPr>
          <w:p w14:paraId="62A24832" w14:textId="23EDC2B1" w:rsidR="00CF663D" w:rsidRPr="00710DFA" w:rsidRDefault="00CF663D" w:rsidP="00991876">
            <w:pPr>
              <w:rPr>
                <w:b/>
                <w:lang w:val="en-CA"/>
              </w:rPr>
            </w:pPr>
            <w:r w:rsidRPr="00710DFA">
              <w:rPr>
                <w:b/>
                <w:lang w:val="en-CA"/>
              </w:rPr>
              <w:t>Business, finance and administration occupations</w:t>
            </w:r>
          </w:p>
        </w:tc>
        <w:tc>
          <w:tcPr>
            <w:tcW w:w="829" w:type="dxa"/>
            <w:noWrap/>
            <w:vAlign w:val="center"/>
            <w:hideMark/>
          </w:tcPr>
          <w:p w14:paraId="06B88208" w14:textId="77777777" w:rsidR="00CF663D" w:rsidRPr="00710DFA" w:rsidRDefault="00CF663D" w:rsidP="00991876">
            <w:pPr>
              <w:jc w:val="right"/>
              <w:rPr>
                <w:lang w:val="en-CA"/>
              </w:rPr>
            </w:pPr>
            <w:r w:rsidRPr="00710DFA">
              <w:rPr>
                <w:lang w:val="en-CA"/>
              </w:rPr>
              <w:t>7%</w:t>
            </w:r>
          </w:p>
        </w:tc>
        <w:tc>
          <w:tcPr>
            <w:tcW w:w="941" w:type="dxa"/>
            <w:noWrap/>
            <w:vAlign w:val="center"/>
            <w:hideMark/>
          </w:tcPr>
          <w:p w14:paraId="6F61148A" w14:textId="77777777" w:rsidR="00CF663D" w:rsidRPr="00710DFA" w:rsidRDefault="00CF663D" w:rsidP="00991876">
            <w:pPr>
              <w:jc w:val="right"/>
              <w:rPr>
                <w:b/>
                <w:lang w:val="en-CA"/>
              </w:rPr>
            </w:pPr>
            <w:r w:rsidRPr="00710DFA">
              <w:rPr>
                <w:b/>
                <w:lang w:val="en-CA"/>
              </w:rPr>
              <w:t>19%</w:t>
            </w:r>
          </w:p>
        </w:tc>
      </w:tr>
      <w:tr w:rsidR="00CF663D" w:rsidRPr="007830F3" w14:paraId="71D411E7" w14:textId="77777777" w:rsidTr="00991876">
        <w:trPr>
          <w:trHeight w:val="310"/>
        </w:trPr>
        <w:tc>
          <w:tcPr>
            <w:tcW w:w="7632" w:type="dxa"/>
            <w:noWrap/>
            <w:hideMark/>
          </w:tcPr>
          <w:p w14:paraId="01A7F919" w14:textId="55DDDFDE" w:rsidR="00CF663D" w:rsidRPr="007830F3" w:rsidRDefault="00CF663D" w:rsidP="00991876">
            <w:pPr>
              <w:rPr>
                <w:lang w:val="en-CA"/>
              </w:rPr>
            </w:pPr>
            <w:r w:rsidRPr="001E3724">
              <w:rPr>
                <w:lang w:val="en-CA"/>
              </w:rPr>
              <w:t>Natural and applied sciences and related occupations</w:t>
            </w:r>
          </w:p>
        </w:tc>
        <w:tc>
          <w:tcPr>
            <w:tcW w:w="829" w:type="dxa"/>
            <w:noWrap/>
            <w:vAlign w:val="center"/>
            <w:hideMark/>
          </w:tcPr>
          <w:p w14:paraId="240BED8E" w14:textId="77777777" w:rsidR="00CF663D" w:rsidRPr="00710DFA" w:rsidRDefault="00CF663D" w:rsidP="00991876">
            <w:pPr>
              <w:jc w:val="right"/>
              <w:rPr>
                <w:lang w:val="en-CA"/>
              </w:rPr>
            </w:pPr>
            <w:r w:rsidRPr="00710DFA">
              <w:rPr>
                <w:lang w:val="en-CA"/>
              </w:rPr>
              <w:t>10%</w:t>
            </w:r>
          </w:p>
        </w:tc>
        <w:tc>
          <w:tcPr>
            <w:tcW w:w="941" w:type="dxa"/>
            <w:noWrap/>
            <w:vAlign w:val="center"/>
            <w:hideMark/>
          </w:tcPr>
          <w:p w14:paraId="78A52046" w14:textId="77777777" w:rsidR="00CF663D" w:rsidRPr="00710DFA" w:rsidRDefault="00CF663D" w:rsidP="00991876">
            <w:pPr>
              <w:jc w:val="right"/>
              <w:rPr>
                <w:lang w:val="en-CA"/>
              </w:rPr>
            </w:pPr>
            <w:r w:rsidRPr="00710DFA">
              <w:rPr>
                <w:lang w:val="en-CA"/>
              </w:rPr>
              <w:t>2%</w:t>
            </w:r>
          </w:p>
        </w:tc>
      </w:tr>
      <w:tr w:rsidR="00CF663D" w:rsidRPr="007830F3" w14:paraId="4194C6C6" w14:textId="77777777" w:rsidTr="00991876">
        <w:trPr>
          <w:trHeight w:val="310"/>
        </w:trPr>
        <w:tc>
          <w:tcPr>
            <w:tcW w:w="7632" w:type="dxa"/>
            <w:noWrap/>
            <w:hideMark/>
          </w:tcPr>
          <w:p w14:paraId="6FBFC5DF" w14:textId="1A1BE9B5" w:rsidR="00CF663D" w:rsidRPr="007830F3" w:rsidRDefault="00CF663D" w:rsidP="00991876">
            <w:pPr>
              <w:rPr>
                <w:lang w:val="en-CA"/>
              </w:rPr>
            </w:pPr>
            <w:r w:rsidRPr="001E3724">
              <w:rPr>
                <w:lang w:val="en-CA"/>
              </w:rPr>
              <w:t>Health occupations</w:t>
            </w:r>
          </w:p>
        </w:tc>
        <w:tc>
          <w:tcPr>
            <w:tcW w:w="829" w:type="dxa"/>
            <w:noWrap/>
            <w:vAlign w:val="center"/>
            <w:hideMark/>
          </w:tcPr>
          <w:p w14:paraId="2B16FF10" w14:textId="77777777" w:rsidR="00CF663D" w:rsidRPr="00710DFA" w:rsidRDefault="00CF663D" w:rsidP="00991876">
            <w:pPr>
              <w:jc w:val="right"/>
              <w:rPr>
                <w:lang w:val="en-CA"/>
              </w:rPr>
            </w:pPr>
            <w:r w:rsidRPr="00710DFA">
              <w:rPr>
                <w:lang w:val="en-CA"/>
              </w:rPr>
              <w:t>3%</w:t>
            </w:r>
          </w:p>
        </w:tc>
        <w:tc>
          <w:tcPr>
            <w:tcW w:w="941" w:type="dxa"/>
            <w:noWrap/>
            <w:vAlign w:val="center"/>
            <w:hideMark/>
          </w:tcPr>
          <w:p w14:paraId="2C43D6D0" w14:textId="77777777" w:rsidR="00CF663D" w:rsidRPr="00710DFA" w:rsidRDefault="00CF663D" w:rsidP="00991876">
            <w:pPr>
              <w:jc w:val="right"/>
              <w:rPr>
                <w:lang w:val="en-CA"/>
              </w:rPr>
            </w:pPr>
            <w:r w:rsidRPr="00710DFA">
              <w:rPr>
                <w:lang w:val="en-CA"/>
              </w:rPr>
              <w:t>14%</w:t>
            </w:r>
          </w:p>
        </w:tc>
      </w:tr>
      <w:tr w:rsidR="00CF663D" w:rsidRPr="007830F3" w14:paraId="780C2264" w14:textId="77777777" w:rsidTr="00991876">
        <w:trPr>
          <w:trHeight w:val="310"/>
        </w:trPr>
        <w:tc>
          <w:tcPr>
            <w:tcW w:w="7632" w:type="dxa"/>
            <w:noWrap/>
            <w:hideMark/>
          </w:tcPr>
          <w:p w14:paraId="039A7246" w14:textId="576F61CF" w:rsidR="00CF663D" w:rsidRPr="00710DFA" w:rsidRDefault="00CF663D" w:rsidP="000F0841">
            <w:pPr>
              <w:rPr>
                <w:b/>
                <w:lang w:val="en-CA"/>
              </w:rPr>
            </w:pPr>
            <w:r w:rsidRPr="00710DFA">
              <w:rPr>
                <w:b/>
                <w:lang w:val="en-CA"/>
              </w:rPr>
              <w:t>Occupations in education, law and social, community and government services</w:t>
            </w:r>
          </w:p>
        </w:tc>
        <w:tc>
          <w:tcPr>
            <w:tcW w:w="829" w:type="dxa"/>
            <w:noWrap/>
            <w:vAlign w:val="center"/>
            <w:hideMark/>
          </w:tcPr>
          <w:p w14:paraId="571EA0D3" w14:textId="77777777" w:rsidR="00CF663D" w:rsidRPr="00710DFA" w:rsidRDefault="00CF663D" w:rsidP="00991876">
            <w:pPr>
              <w:jc w:val="right"/>
              <w:rPr>
                <w:lang w:val="en-CA"/>
              </w:rPr>
            </w:pPr>
            <w:r w:rsidRPr="00710DFA">
              <w:rPr>
                <w:lang w:val="en-CA"/>
              </w:rPr>
              <w:t>6%</w:t>
            </w:r>
          </w:p>
        </w:tc>
        <w:tc>
          <w:tcPr>
            <w:tcW w:w="941" w:type="dxa"/>
            <w:noWrap/>
            <w:vAlign w:val="center"/>
            <w:hideMark/>
          </w:tcPr>
          <w:p w14:paraId="4D0C9DBC" w14:textId="77777777" w:rsidR="00CF663D" w:rsidRPr="00710DFA" w:rsidRDefault="00CF663D" w:rsidP="00991876">
            <w:pPr>
              <w:jc w:val="right"/>
              <w:rPr>
                <w:b/>
                <w:lang w:val="en-CA"/>
              </w:rPr>
            </w:pPr>
            <w:r w:rsidRPr="00710DFA">
              <w:rPr>
                <w:b/>
                <w:lang w:val="en-CA"/>
              </w:rPr>
              <w:t>15%</w:t>
            </w:r>
          </w:p>
        </w:tc>
      </w:tr>
      <w:tr w:rsidR="00CF663D" w:rsidRPr="007830F3" w14:paraId="4FE25EFE" w14:textId="77777777" w:rsidTr="00991876">
        <w:trPr>
          <w:trHeight w:val="310"/>
        </w:trPr>
        <w:tc>
          <w:tcPr>
            <w:tcW w:w="7632" w:type="dxa"/>
            <w:noWrap/>
            <w:hideMark/>
          </w:tcPr>
          <w:p w14:paraId="04904227" w14:textId="31B18984" w:rsidR="00CF663D" w:rsidRPr="007830F3" w:rsidRDefault="00CF663D" w:rsidP="000F0841">
            <w:pPr>
              <w:rPr>
                <w:lang w:val="en-CA"/>
              </w:rPr>
            </w:pPr>
            <w:r w:rsidRPr="001E3724">
              <w:rPr>
                <w:lang w:val="en-CA"/>
              </w:rPr>
              <w:t>Occupations in art, culture, recreation and sport</w:t>
            </w:r>
          </w:p>
        </w:tc>
        <w:tc>
          <w:tcPr>
            <w:tcW w:w="829" w:type="dxa"/>
            <w:noWrap/>
            <w:vAlign w:val="center"/>
            <w:hideMark/>
          </w:tcPr>
          <w:p w14:paraId="2D469455" w14:textId="77777777" w:rsidR="00CF663D" w:rsidRPr="00710DFA" w:rsidRDefault="00CF663D" w:rsidP="00991876">
            <w:pPr>
              <w:jc w:val="right"/>
              <w:rPr>
                <w:lang w:val="en-CA"/>
              </w:rPr>
            </w:pPr>
            <w:r w:rsidRPr="00710DFA">
              <w:rPr>
                <w:lang w:val="en-CA"/>
              </w:rPr>
              <w:t>2%</w:t>
            </w:r>
          </w:p>
        </w:tc>
        <w:tc>
          <w:tcPr>
            <w:tcW w:w="941" w:type="dxa"/>
            <w:noWrap/>
            <w:vAlign w:val="center"/>
            <w:hideMark/>
          </w:tcPr>
          <w:p w14:paraId="07B54345" w14:textId="77777777" w:rsidR="00CF663D" w:rsidRPr="00710DFA" w:rsidRDefault="00CF663D" w:rsidP="00991876">
            <w:pPr>
              <w:jc w:val="right"/>
              <w:rPr>
                <w:lang w:val="en-CA"/>
              </w:rPr>
            </w:pPr>
            <w:r w:rsidRPr="00710DFA">
              <w:rPr>
                <w:lang w:val="en-CA"/>
              </w:rPr>
              <w:t>2%</w:t>
            </w:r>
          </w:p>
        </w:tc>
      </w:tr>
      <w:tr w:rsidR="00CF663D" w:rsidRPr="007830F3" w14:paraId="0AE843A3" w14:textId="77777777" w:rsidTr="00991876">
        <w:trPr>
          <w:trHeight w:val="310"/>
        </w:trPr>
        <w:tc>
          <w:tcPr>
            <w:tcW w:w="7632" w:type="dxa"/>
            <w:noWrap/>
            <w:hideMark/>
          </w:tcPr>
          <w:p w14:paraId="3A632791" w14:textId="472C79B7" w:rsidR="00CF663D" w:rsidRPr="00710DFA" w:rsidRDefault="00CF663D" w:rsidP="00991876">
            <w:pPr>
              <w:rPr>
                <w:b/>
                <w:lang w:val="en-CA"/>
              </w:rPr>
            </w:pPr>
            <w:r w:rsidRPr="00710DFA">
              <w:rPr>
                <w:b/>
                <w:lang w:val="en-CA"/>
              </w:rPr>
              <w:t>Sales and service occupations</w:t>
            </w:r>
          </w:p>
        </w:tc>
        <w:tc>
          <w:tcPr>
            <w:tcW w:w="829" w:type="dxa"/>
            <w:noWrap/>
            <w:vAlign w:val="center"/>
            <w:hideMark/>
          </w:tcPr>
          <w:p w14:paraId="08F1B1BB" w14:textId="77777777" w:rsidR="00CF663D" w:rsidRPr="00710DFA" w:rsidRDefault="00CF663D" w:rsidP="00991876">
            <w:pPr>
              <w:jc w:val="right"/>
              <w:rPr>
                <w:b/>
                <w:lang w:val="en-CA"/>
              </w:rPr>
            </w:pPr>
            <w:r w:rsidRPr="00710DFA">
              <w:rPr>
                <w:b/>
                <w:lang w:val="en-CA"/>
              </w:rPr>
              <w:t>18%</w:t>
            </w:r>
          </w:p>
        </w:tc>
        <w:tc>
          <w:tcPr>
            <w:tcW w:w="941" w:type="dxa"/>
            <w:noWrap/>
            <w:vAlign w:val="center"/>
            <w:hideMark/>
          </w:tcPr>
          <w:p w14:paraId="3B3C146C" w14:textId="77777777" w:rsidR="00CF663D" w:rsidRPr="00710DFA" w:rsidRDefault="00CF663D" w:rsidP="00991876">
            <w:pPr>
              <w:jc w:val="right"/>
              <w:rPr>
                <w:b/>
                <w:lang w:val="en-CA"/>
              </w:rPr>
            </w:pPr>
            <w:r w:rsidRPr="00710DFA">
              <w:rPr>
                <w:b/>
                <w:lang w:val="en-CA"/>
              </w:rPr>
              <w:t>30%</w:t>
            </w:r>
          </w:p>
        </w:tc>
      </w:tr>
      <w:tr w:rsidR="00CF663D" w:rsidRPr="007830F3" w14:paraId="2FB3DFB8" w14:textId="77777777" w:rsidTr="00991876">
        <w:trPr>
          <w:trHeight w:val="310"/>
        </w:trPr>
        <w:tc>
          <w:tcPr>
            <w:tcW w:w="7632" w:type="dxa"/>
            <w:noWrap/>
            <w:hideMark/>
          </w:tcPr>
          <w:p w14:paraId="0B7773DF" w14:textId="174592A3" w:rsidR="00CF663D" w:rsidRPr="00710DFA" w:rsidRDefault="00CF663D" w:rsidP="00991876">
            <w:pPr>
              <w:rPr>
                <w:b/>
                <w:lang w:val="en-CA"/>
              </w:rPr>
            </w:pPr>
            <w:r w:rsidRPr="00710DFA">
              <w:rPr>
                <w:b/>
                <w:lang w:val="en-CA"/>
              </w:rPr>
              <w:t>Trades, transport and equipment operators and related occupations</w:t>
            </w:r>
          </w:p>
        </w:tc>
        <w:tc>
          <w:tcPr>
            <w:tcW w:w="829" w:type="dxa"/>
            <w:noWrap/>
            <w:vAlign w:val="center"/>
            <w:hideMark/>
          </w:tcPr>
          <w:p w14:paraId="00A4F993" w14:textId="77777777" w:rsidR="00CF663D" w:rsidRPr="00710DFA" w:rsidRDefault="00CF663D" w:rsidP="00991876">
            <w:pPr>
              <w:jc w:val="right"/>
              <w:rPr>
                <w:b/>
                <w:lang w:val="en-CA"/>
              </w:rPr>
            </w:pPr>
            <w:r w:rsidRPr="00710DFA">
              <w:rPr>
                <w:b/>
                <w:lang w:val="en-CA"/>
              </w:rPr>
              <w:t>28%</w:t>
            </w:r>
          </w:p>
        </w:tc>
        <w:tc>
          <w:tcPr>
            <w:tcW w:w="941" w:type="dxa"/>
            <w:noWrap/>
            <w:vAlign w:val="center"/>
            <w:hideMark/>
          </w:tcPr>
          <w:p w14:paraId="54071B6C" w14:textId="77777777" w:rsidR="00CF663D" w:rsidRPr="00710DFA" w:rsidRDefault="00CF663D" w:rsidP="00991876">
            <w:pPr>
              <w:jc w:val="right"/>
              <w:rPr>
                <w:lang w:val="en-CA"/>
              </w:rPr>
            </w:pPr>
            <w:r w:rsidRPr="00710DFA">
              <w:rPr>
                <w:lang w:val="en-CA"/>
              </w:rPr>
              <w:t>2%</w:t>
            </w:r>
          </w:p>
        </w:tc>
      </w:tr>
      <w:tr w:rsidR="00CF663D" w:rsidRPr="007830F3" w14:paraId="5EA919DE" w14:textId="77777777" w:rsidTr="00991876">
        <w:trPr>
          <w:trHeight w:val="310"/>
        </w:trPr>
        <w:tc>
          <w:tcPr>
            <w:tcW w:w="7632" w:type="dxa"/>
            <w:noWrap/>
            <w:hideMark/>
          </w:tcPr>
          <w:p w14:paraId="229A60D9" w14:textId="63725DEB" w:rsidR="00CF663D" w:rsidRPr="007830F3" w:rsidRDefault="00CF663D" w:rsidP="000F0841">
            <w:pPr>
              <w:rPr>
                <w:lang w:val="en-CA"/>
              </w:rPr>
            </w:pPr>
            <w:r w:rsidRPr="001E3724">
              <w:rPr>
                <w:lang w:val="en-CA"/>
              </w:rPr>
              <w:t>Natural resources, agriculture and related production occupations</w:t>
            </w:r>
          </w:p>
        </w:tc>
        <w:tc>
          <w:tcPr>
            <w:tcW w:w="829" w:type="dxa"/>
            <w:noWrap/>
            <w:vAlign w:val="center"/>
            <w:hideMark/>
          </w:tcPr>
          <w:p w14:paraId="178237DB" w14:textId="77777777" w:rsidR="00CF663D" w:rsidRPr="00710DFA" w:rsidRDefault="00CF663D" w:rsidP="00991876">
            <w:pPr>
              <w:jc w:val="right"/>
              <w:rPr>
                <w:lang w:val="en-CA"/>
              </w:rPr>
            </w:pPr>
            <w:r w:rsidRPr="00710DFA">
              <w:rPr>
                <w:lang w:val="en-CA"/>
              </w:rPr>
              <w:t>3%</w:t>
            </w:r>
          </w:p>
        </w:tc>
        <w:tc>
          <w:tcPr>
            <w:tcW w:w="941" w:type="dxa"/>
            <w:noWrap/>
            <w:vAlign w:val="center"/>
            <w:hideMark/>
          </w:tcPr>
          <w:p w14:paraId="79A589EC" w14:textId="77777777" w:rsidR="00CF663D" w:rsidRPr="00710DFA" w:rsidRDefault="00CF663D" w:rsidP="00991876">
            <w:pPr>
              <w:jc w:val="right"/>
              <w:rPr>
                <w:lang w:val="en-CA"/>
              </w:rPr>
            </w:pPr>
            <w:r w:rsidRPr="00710DFA">
              <w:rPr>
                <w:lang w:val="en-CA"/>
              </w:rPr>
              <w:t>1%</w:t>
            </w:r>
          </w:p>
        </w:tc>
      </w:tr>
      <w:tr w:rsidR="00CF663D" w:rsidRPr="007830F3" w14:paraId="300B3965" w14:textId="77777777" w:rsidTr="00991876">
        <w:trPr>
          <w:trHeight w:val="310"/>
        </w:trPr>
        <w:tc>
          <w:tcPr>
            <w:tcW w:w="7632" w:type="dxa"/>
            <w:noWrap/>
            <w:hideMark/>
          </w:tcPr>
          <w:p w14:paraId="185252A9" w14:textId="26BCAB1B" w:rsidR="00CF663D" w:rsidRPr="00710DFA" w:rsidRDefault="00CF663D" w:rsidP="00991876">
            <w:pPr>
              <w:rPr>
                <w:b/>
                <w:lang w:val="en-CA"/>
              </w:rPr>
            </w:pPr>
            <w:r w:rsidRPr="00710DFA">
              <w:rPr>
                <w:b/>
                <w:lang w:val="en-CA"/>
              </w:rPr>
              <w:t>Occupations in manufacturing and utilities</w:t>
            </w:r>
          </w:p>
        </w:tc>
        <w:tc>
          <w:tcPr>
            <w:tcW w:w="829" w:type="dxa"/>
            <w:noWrap/>
            <w:vAlign w:val="center"/>
            <w:hideMark/>
          </w:tcPr>
          <w:p w14:paraId="2939DE49" w14:textId="77777777" w:rsidR="00CF663D" w:rsidRPr="00710DFA" w:rsidRDefault="00CF663D" w:rsidP="00991876">
            <w:pPr>
              <w:jc w:val="right"/>
              <w:rPr>
                <w:b/>
                <w:lang w:val="en-CA"/>
              </w:rPr>
            </w:pPr>
            <w:r w:rsidRPr="00710DFA">
              <w:rPr>
                <w:b/>
                <w:lang w:val="en-CA"/>
              </w:rPr>
              <w:t>14%</w:t>
            </w:r>
          </w:p>
        </w:tc>
        <w:tc>
          <w:tcPr>
            <w:tcW w:w="941" w:type="dxa"/>
            <w:noWrap/>
            <w:vAlign w:val="center"/>
            <w:hideMark/>
          </w:tcPr>
          <w:p w14:paraId="2C115589" w14:textId="77777777" w:rsidR="00CF663D" w:rsidRPr="00710DFA" w:rsidRDefault="00CF663D" w:rsidP="00991876">
            <w:pPr>
              <w:jc w:val="right"/>
              <w:rPr>
                <w:lang w:val="en-CA"/>
              </w:rPr>
            </w:pPr>
            <w:r w:rsidRPr="00710DFA">
              <w:rPr>
                <w:lang w:val="en-CA"/>
              </w:rPr>
              <w:t>7%</w:t>
            </w:r>
          </w:p>
        </w:tc>
      </w:tr>
    </w:tbl>
    <w:p w14:paraId="3358DFB5" w14:textId="7F90AD35" w:rsidR="00CF663D" w:rsidRDefault="00F70561" w:rsidP="00F70561">
      <w:pPr>
        <w:spacing w:before="0"/>
        <w:rPr>
          <w:lang w:val="en-US"/>
        </w:rPr>
      </w:pPr>
      <w:r w:rsidRPr="00CA3F8C">
        <w:t>Statistics Canada, 2016 Census of Population.</w:t>
      </w:r>
    </w:p>
    <w:p w14:paraId="03645213" w14:textId="38B3DCCA" w:rsidR="00F70561" w:rsidRDefault="00CF663D" w:rsidP="00253B13">
      <w:pPr>
        <w:spacing w:before="360" w:after="240"/>
        <w:rPr>
          <w:lang w:val="en-US"/>
        </w:rPr>
      </w:pPr>
      <w:r>
        <w:rPr>
          <w:lang w:val="en-US"/>
        </w:rPr>
        <w:t>In terms of food security, it is also helpful to consider the typical local salaries associated with these occupations, although more will be said about incomes overall in the following section. In doing so, median income is often preferable to average income as the latter tends to be skewed by high (or low) outliers. Median income by occupation type is not readily available for all of Windsor and Essex County, although it is available for the Windsor Census Metropolitan Area (CMA). Given recent economic challenges in Leamington in particular, one might expect that its exclusion would affect the data. As a quick check, Table 95 shows the median employment income for full-year, full-time workers for Windsor and Essex County and the Windsor CMA broken down by sex. In all cases, the Windsor and Essex County value is slightly lower than that of the Windsor CMA, suggesting that the absence of Essex, Leamington, and Kingsville has had an impact on those values. However, the differences are relatively small, and as such, Windsor CMA values can be considered reasonable approximations of median income for Windsor and Essex County occupations, keeping in mind they may over-represent incomes somewhat</w:t>
      </w:r>
      <w:r w:rsidR="00AE55E4">
        <w:rPr>
          <w:lang w:val="en-US"/>
        </w:rPr>
        <w:t>.</w:t>
      </w:r>
      <w:r w:rsidR="00F70561">
        <w:rPr>
          <w:lang w:val="en-US"/>
        </w:rPr>
        <w:br w:type="page"/>
      </w:r>
    </w:p>
    <w:p w14:paraId="359909EF" w14:textId="272ACF9C" w:rsidR="00CF663D"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95</w:t>
      </w:r>
      <w:r>
        <w:rPr>
          <w:noProof/>
        </w:rPr>
        <w:fldChar w:fldCharType="end"/>
      </w:r>
      <w:r>
        <w:t xml:space="preserve">: </w:t>
      </w:r>
      <w:r w:rsidRPr="00094396">
        <w:t xml:space="preserve">Median </w:t>
      </w:r>
      <w:r>
        <w:t>E</w:t>
      </w:r>
      <w:r w:rsidRPr="00094396">
        <w:t xml:space="preserve">mployment </w:t>
      </w:r>
      <w:r>
        <w:t>I</w:t>
      </w:r>
      <w:r w:rsidRPr="00094396">
        <w:t xml:space="preserve">ncome in 2015 for </w:t>
      </w:r>
      <w:r>
        <w:t>F</w:t>
      </w:r>
      <w:r w:rsidRPr="00094396">
        <w:t>ull-</w:t>
      </w:r>
      <w:r>
        <w:t>Y</w:t>
      </w:r>
      <w:r w:rsidRPr="00094396">
        <w:t>ear</w:t>
      </w:r>
      <w:r>
        <w:t>,</w:t>
      </w:r>
      <w:r w:rsidRPr="00094396">
        <w:t xml:space="preserve"> </w:t>
      </w:r>
      <w:r>
        <w:t>F</w:t>
      </w:r>
      <w:r w:rsidRPr="00094396">
        <w:t>ull-</w:t>
      </w:r>
      <w:r>
        <w:t>T</w:t>
      </w:r>
      <w:r w:rsidRPr="00094396">
        <w:t xml:space="preserve">ime </w:t>
      </w:r>
      <w:r>
        <w:t>W</w:t>
      </w:r>
      <w:r w:rsidRPr="00094396">
        <w:t>orkers</w:t>
      </w:r>
      <w:r>
        <w:t xml:space="preserve"> for Windsor and Essex County and Windsor Census Metropolitan Area (Census 2016)</w:t>
      </w:r>
    </w:p>
    <w:tbl>
      <w:tblPr>
        <w:tblStyle w:val="TableGrid"/>
        <w:tblW w:w="0" w:type="auto"/>
        <w:tblLook w:val="04A0" w:firstRow="1" w:lastRow="0" w:firstColumn="1" w:lastColumn="0" w:noHBand="0" w:noVBand="1"/>
        <w:tblCaption w:val="Median Employment Income in 2015 for Full-Year, Full-Time Workers for Windsor and Essex County and Windsor Census Metropolitan Area "/>
        <w:tblDescription w:val="A listing of the median employment income in 2015 for full-year, full-time workers for Windsor and Essex County and Windsor Census Metropolitan area in dollars for all employed residents, all males and all females. "/>
      </w:tblPr>
      <w:tblGrid>
        <w:gridCol w:w="1021"/>
        <w:gridCol w:w="2880"/>
        <w:gridCol w:w="2880"/>
      </w:tblGrid>
      <w:tr w:rsidR="00CF663D" w:rsidRPr="004277B9" w14:paraId="298F8CA7" w14:textId="77777777" w:rsidTr="00EC528B">
        <w:trPr>
          <w:tblHeader/>
        </w:trPr>
        <w:tc>
          <w:tcPr>
            <w:tcW w:w="1021" w:type="dxa"/>
            <w:shd w:val="clear" w:color="auto" w:fill="A3DEDD" w:themeFill="accent1" w:themeFillTint="99"/>
            <w:vAlign w:val="center"/>
          </w:tcPr>
          <w:p w14:paraId="4B1EF68E" w14:textId="7C5233D4" w:rsidR="00CF663D" w:rsidRPr="004277B9" w:rsidRDefault="00CF663D" w:rsidP="00F70561">
            <w:pPr>
              <w:spacing w:before="0"/>
              <w:jc w:val="center"/>
            </w:pPr>
          </w:p>
        </w:tc>
        <w:tc>
          <w:tcPr>
            <w:tcW w:w="2880" w:type="dxa"/>
            <w:shd w:val="clear" w:color="auto" w:fill="A3DEDD" w:themeFill="accent1" w:themeFillTint="99"/>
            <w:vAlign w:val="center"/>
          </w:tcPr>
          <w:p w14:paraId="7DE59287" w14:textId="0BD05159" w:rsidR="00CF663D" w:rsidRPr="001914DF" w:rsidRDefault="00CF663D" w:rsidP="00F70561">
            <w:pPr>
              <w:spacing w:before="0"/>
              <w:jc w:val="center"/>
              <w:rPr>
                <w:b/>
              </w:rPr>
            </w:pPr>
            <w:r>
              <w:rPr>
                <w:b/>
              </w:rPr>
              <w:t>Windsor and Essex County</w:t>
            </w:r>
          </w:p>
        </w:tc>
        <w:tc>
          <w:tcPr>
            <w:tcW w:w="2880" w:type="dxa"/>
            <w:shd w:val="clear" w:color="auto" w:fill="A3DEDD" w:themeFill="accent1" w:themeFillTint="99"/>
            <w:vAlign w:val="center"/>
          </w:tcPr>
          <w:p w14:paraId="6B33494A" w14:textId="77777777" w:rsidR="00CF663D" w:rsidRPr="001914DF" w:rsidRDefault="00CF663D" w:rsidP="00F70561">
            <w:pPr>
              <w:spacing w:before="0"/>
              <w:jc w:val="center"/>
              <w:rPr>
                <w:b/>
              </w:rPr>
            </w:pPr>
            <w:r w:rsidRPr="001914DF">
              <w:rPr>
                <w:b/>
              </w:rPr>
              <w:t>Windsor Census Metropolitan Area</w:t>
            </w:r>
          </w:p>
        </w:tc>
      </w:tr>
      <w:tr w:rsidR="00CF663D" w:rsidRPr="004277B9" w14:paraId="21FEAFDB" w14:textId="77777777" w:rsidTr="00991876">
        <w:tc>
          <w:tcPr>
            <w:tcW w:w="1021" w:type="dxa"/>
          </w:tcPr>
          <w:p w14:paraId="0313A462" w14:textId="3C616CF6" w:rsidR="00CF663D" w:rsidRPr="004277B9" w:rsidRDefault="00CF663D" w:rsidP="000F0841">
            <w:r w:rsidRPr="004277B9">
              <w:t>All</w:t>
            </w:r>
          </w:p>
        </w:tc>
        <w:tc>
          <w:tcPr>
            <w:tcW w:w="2880" w:type="dxa"/>
            <w:vAlign w:val="center"/>
          </w:tcPr>
          <w:p w14:paraId="2396028B" w14:textId="77777777" w:rsidR="00CF663D" w:rsidRPr="004277B9" w:rsidRDefault="00CF663D" w:rsidP="00991876">
            <w:pPr>
              <w:jc w:val="right"/>
            </w:pPr>
            <w:r>
              <w:t>$</w:t>
            </w:r>
            <w:r w:rsidRPr="004277B9">
              <w:t>52,515</w:t>
            </w:r>
          </w:p>
        </w:tc>
        <w:tc>
          <w:tcPr>
            <w:tcW w:w="2880" w:type="dxa"/>
            <w:vAlign w:val="center"/>
          </w:tcPr>
          <w:p w14:paraId="4CEC5827" w14:textId="77777777" w:rsidR="00CF663D" w:rsidRPr="004277B9" w:rsidRDefault="00CF663D" w:rsidP="00991876">
            <w:pPr>
              <w:jc w:val="right"/>
            </w:pPr>
            <w:r>
              <w:t>$53,584</w:t>
            </w:r>
          </w:p>
        </w:tc>
      </w:tr>
      <w:tr w:rsidR="00CF663D" w:rsidRPr="004277B9" w14:paraId="4DE5871D" w14:textId="77777777" w:rsidTr="00991876">
        <w:tc>
          <w:tcPr>
            <w:tcW w:w="1021" w:type="dxa"/>
          </w:tcPr>
          <w:p w14:paraId="42AD1650" w14:textId="5D1E2CCA" w:rsidR="00CF663D" w:rsidRPr="004277B9" w:rsidRDefault="00CF663D" w:rsidP="000F0841">
            <w:r w:rsidRPr="004277B9">
              <w:t>Males</w:t>
            </w:r>
          </w:p>
        </w:tc>
        <w:tc>
          <w:tcPr>
            <w:tcW w:w="2880" w:type="dxa"/>
            <w:vAlign w:val="center"/>
          </w:tcPr>
          <w:p w14:paraId="053DC5EB" w14:textId="77777777" w:rsidR="00CF663D" w:rsidRPr="004277B9" w:rsidRDefault="00CF663D" w:rsidP="00991876">
            <w:pPr>
              <w:jc w:val="right"/>
            </w:pPr>
            <w:r>
              <w:t>$</w:t>
            </w:r>
            <w:r w:rsidRPr="004277B9">
              <w:t>59,696</w:t>
            </w:r>
          </w:p>
        </w:tc>
        <w:tc>
          <w:tcPr>
            <w:tcW w:w="2880" w:type="dxa"/>
            <w:vAlign w:val="center"/>
          </w:tcPr>
          <w:p w14:paraId="2DDE8D75" w14:textId="77777777" w:rsidR="00CF663D" w:rsidRPr="004277B9" w:rsidRDefault="00CF663D" w:rsidP="00991876">
            <w:pPr>
              <w:jc w:val="right"/>
            </w:pPr>
            <w:r>
              <w:t>$</w:t>
            </w:r>
            <w:r w:rsidRPr="007828E0">
              <w:t>60,947</w:t>
            </w:r>
          </w:p>
        </w:tc>
      </w:tr>
      <w:tr w:rsidR="00CF663D" w:rsidRPr="004277B9" w14:paraId="73A843C8" w14:textId="77777777" w:rsidTr="00991876">
        <w:tc>
          <w:tcPr>
            <w:tcW w:w="1021" w:type="dxa"/>
          </w:tcPr>
          <w:p w14:paraId="797D338E" w14:textId="77777777" w:rsidR="00CF663D" w:rsidRPr="004277B9" w:rsidRDefault="00CF663D" w:rsidP="00991876">
            <w:r>
              <w:t>Females</w:t>
            </w:r>
          </w:p>
        </w:tc>
        <w:tc>
          <w:tcPr>
            <w:tcW w:w="2880" w:type="dxa"/>
            <w:vAlign w:val="center"/>
          </w:tcPr>
          <w:p w14:paraId="532FCE7D" w14:textId="77777777" w:rsidR="00CF663D" w:rsidRPr="004277B9" w:rsidRDefault="00CF663D" w:rsidP="00991876">
            <w:pPr>
              <w:jc w:val="right"/>
            </w:pPr>
            <w:r>
              <w:t>$</w:t>
            </w:r>
            <w:r w:rsidRPr="004277B9">
              <w:t>45,314</w:t>
            </w:r>
          </w:p>
        </w:tc>
        <w:tc>
          <w:tcPr>
            <w:tcW w:w="2880" w:type="dxa"/>
            <w:vAlign w:val="center"/>
          </w:tcPr>
          <w:p w14:paraId="6C116DA5" w14:textId="77777777" w:rsidR="00CF663D" w:rsidRPr="004277B9" w:rsidRDefault="00CF663D" w:rsidP="00991876">
            <w:pPr>
              <w:jc w:val="right"/>
            </w:pPr>
            <w:r>
              <w:t>$</w:t>
            </w:r>
            <w:r w:rsidRPr="007828E0">
              <w:t>46,146</w:t>
            </w:r>
          </w:p>
        </w:tc>
      </w:tr>
    </w:tbl>
    <w:p w14:paraId="155E3D69" w14:textId="519FDD9F" w:rsidR="00CF663D" w:rsidRDefault="00F70561" w:rsidP="00F70561">
      <w:pPr>
        <w:spacing w:before="0"/>
        <w:rPr>
          <w:lang w:val="en-US"/>
        </w:rPr>
      </w:pPr>
      <w:r w:rsidRPr="00CA3F8C">
        <w:t>Statistics Canada, 2016 Census of Population.</w:t>
      </w:r>
    </w:p>
    <w:p w14:paraId="6AE9B46B" w14:textId="3FCA9828" w:rsidR="00CF663D" w:rsidRDefault="00CF663D" w:rsidP="00253B13">
      <w:pPr>
        <w:spacing w:before="360"/>
        <w:rPr>
          <w:b/>
          <w:bCs/>
          <w:color w:val="286F6E" w:themeColor="accent1" w:themeShade="80"/>
          <w:sz w:val="18"/>
          <w:szCs w:val="18"/>
        </w:rPr>
      </w:pPr>
      <w:r w:rsidRPr="00834B2A">
        <w:rPr>
          <w:lang w:val="en-US"/>
        </w:rPr>
        <w:t xml:space="preserve">Table </w:t>
      </w:r>
      <w:r>
        <w:rPr>
          <w:lang w:val="en-US"/>
        </w:rPr>
        <w:t>96</w:t>
      </w:r>
      <w:r w:rsidRPr="00834B2A">
        <w:rPr>
          <w:lang w:val="en-US"/>
        </w:rPr>
        <w:t xml:space="preserve"> provides median employment incomes for individuals who worked full year, full time by occupation</w:t>
      </w:r>
      <w:r>
        <w:rPr>
          <w:lang w:val="en-US"/>
        </w:rPr>
        <w:t xml:space="preserve"> for the Windsor Census Metropolitan Area. Using the available data for the Windsor CMA, it would be expected that the three most common occupations in Windsor and Essex County had median full-time incomes somewhere in the range of $33,865 to $55,556 annually. However, in looking at differences in median income for full-year, full-time work by sex, across all occupations, males across Windsor and Essex County and within the Windsor CMA have a higher median income than their female counterparts. </w:t>
      </w:r>
      <w:r w:rsidR="00E14432">
        <w:rPr>
          <w:lang w:val="en-US"/>
        </w:rPr>
        <w:t>Approximately</w:t>
      </w:r>
      <w:r>
        <w:rPr>
          <w:lang w:val="en-US"/>
        </w:rPr>
        <w:t xml:space="preserve"> 19% of females are in the second highest paid occupation (i.e., education, law and social, community and government services), however 30% of females are in the lowest paid occupations in sales and service, along with 18% of males. When making a direct comparison, males employed full-time, full-year in the Windsor CMA in sales and service reported an annual median income of $</w:t>
      </w:r>
      <w:r w:rsidRPr="007828E0">
        <w:rPr>
          <w:lang w:val="en-US"/>
        </w:rPr>
        <w:t>40,984</w:t>
      </w:r>
      <w:r>
        <w:rPr>
          <w:lang w:val="en-US"/>
        </w:rPr>
        <w:t xml:space="preserve"> while females reported an annual median income of $</w:t>
      </w:r>
      <w:r w:rsidRPr="007828E0">
        <w:rPr>
          <w:lang w:val="en-US"/>
        </w:rPr>
        <w:t>29,386</w:t>
      </w:r>
      <w:r>
        <w:rPr>
          <w:lang w:val="en-US"/>
        </w:rPr>
        <w:t>, a figure $11,598 less than that of their male counterparts (</w:t>
      </w:r>
      <w:r w:rsidRPr="00CB7ADF">
        <w:rPr>
          <w:lang w:val="en-US"/>
        </w:rPr>
        <w:t>Statistics Canada, 201</w:t>
      </w:r>
      <w:r>
        <w:rPr>
          <w:lang w:val="en-US"/>
        </w:rPr>
        <w:t>7).</w:t>
      </w:r>
      <w:r>
        <w:br w:type="page"/>
      </w:r>
    </w:p>
    <w:p w14:paraId="22BB5C4B" w14:textId="0BDB26E7" w:rsidR="00CF663D"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96</w:t>
      </w:r>
      <w:r>
        <w:rPr>
          <w:noProof/>
        </w:rPr>
        <w:fldChar w:fldCharType="end"/>
      </w:r>
      <w:r>
        <w:t>: Median Employment Income for Full-time, Full-Year Work by Occupation Type for Windsor Census Metropolitan Area (Census 2016)</w:t>
      </w:r>
    </w:p>
    <w:tbl>
      <w:tblPr>
        <w:tblStyle w:val="TableGrid"/>
        <w:tblW w:w="0" w:type="auto"/>
        <w:tblLook w:val="04A0" w:firstRow="1" w:lastRow="0" w:firstColumn="1" w:lastColumn="0" w:noHBand="0" w:noVBand="1"/>
        <w:tblCaption w:val="Median Employment Income for Full-time, Full-Year Work by Occupation Type for Windsor Census Metropolitan Area"/>
        <w:tblDescription w:val="A listing of median employment income for full-time, full-year work by occupation type for Windsor Census Metropolitan area in dollars. Examples of the types of work are: health occupation, sales and service occupation, manufacturing and utilities occupations."/>
      </w:tblPr>
      <w:tblGrid>
        <w:gridCol w:w="7896"/>
        <w:gridCol w:w="1454"/>
      </w:tblGrid>
      <w:tr w:rsidR="00CF663D" w:rsidRPr="005648E3" w14:paraId="47367171" w14:textId="77777777" w:rsidTr="00EC528B">
        <w:trPr>
          <w:trHeight w:val="521"/>
          <w:tblHeader/>
        </w:trPr>
        <w:tc>
          <w:tcPr>
            <w:tcW w:w="7896" w:type="dxa"/>
            <w:shd w:val="clear" w:color="auto" w:fill="A3DEDD" w:themeFill="accent1" w:themeFillTint="99"/>
            <w:noWrap/>
            <w:vAlign w:val="center"/>
            <w:hideMark/>
          </w:tcPr>
          <w:p w14:paraId="08D0609F" w14:textId="77777777" w:rsidR="00CF663D" w:rsidRPr="005648E3" w:rsidRDefault="00CF663D" w:rsidP="00EC528B">
            <w:pPr>
              <w:spacing w:before="0" w:line="240" w:lineRule="auto"/>
              <w:rPr>
                <w:lang w:val="en-CA"/>
              </w:rPr>
            </w:pPr>
          </w:p>
        </w:tc>
        <w:tc>
          <w:tcPr>
            <w:tcW w:w="1454" w:type="dxa"/>
            <w:tcBorders>
              <w:bottom w:val="single" w:sz="4" w:space="0" w:color="auto"/>
            </w:tcBorders>
            <w:shd w:val="clear" w:color="auto" w:fill="A3DEDD" w:themeFill="accent1" w:themeFillTint="99"/>
            <w:vAlign w:val="center"/>
            <w:hideMark/>
          </w:tcPr>
          <w:p w14:paraId="3D177028" w14:textId="57602C80" w:rsidR="00CF663D" w:rsidRPr="005648E3" w:rsidRDefault="00CF663D" w:rsidP="00EC528B">
            <w:pPr>
              <w:spacing w:before="0" w:line="240" w:lineRule="auto"/>
              <w:jc w:val="center"/>
              <w:rPr>
                <w:b/>
                <w:lang w:val="en-CA"/>
              </w:rPr>
            </w:pPr>
            <w:r w:rsidRPr="005648E3">
              <w:rPr>
                <w:b/>
                <w:lang w:val="en-CA"/>
              </w:rPr>
              <w:t>Median income ($)</w:t>
            </w:r>
          </w:p>
        </w:tc>
      </w:tr>
      <w:tr w:rsidR="00CF663D" w:rsidRPr="005648E3" w14:paraId="3DDD3F69" w14:textId="77777777" w:rsidTr="00991876">
        <w:trPr>
          <w:trHeight w:val="290"/>
        </w:trPr>
        <w:tc>
          <w:tcPr>
            <w:tcW w:w="7896" w:type="dxa"/>
            <w:noWrap/>
            <w:hideMark/>
          </w:tcPr>
          <w:p w14:paraId="0EAADDC3" w14:textId="5FEAEF9C" w:rsidR="00CF663D" w:rsidRPr="005648E3" w:rsidRDefault="00CF663D" w:rsidP="00991876">
            <w:pPr>
              <w:spacing w:line="240" w:lineRule="auto"/>
              <w:rPr>
                <w:lang w:val="en-CA"/>
              </w:rPr>
            </w:pPr>
            <w:r w:rsidRPr="005648E3">
              <w:rPr>
                <w:lang w:val="en-CA"/>
              </w:rPr>
              <w:t>All occupations</w:t>
            </w:r>
          </w:p>
        </w:tc>
        <w:tc>
          <w:tcPr>
            <w:tcW w:w="1454" w:type="dxa"/>
            <w:tcBorders>
              <w:top w:val="single" w:sz="4" w:space="0" w:color="auto"/>
              <w:left w:val="nil"/>
              <w:bottom w:val="single" w:sz="4" w:space="0" w:color="auto"/>
              <w:right w:val="single" w:sz="4" w:space="0" w:color="auto"/>
            </w:tcBorders>
            <w:shd w:val="clear" w:color="auto" w:fill="auto"/>
            <w:noWrap/>
            <w:vAlign w:val="center"/>
            <w:hideMark/>
          </w:tcPr>
          <w:p w14:paraId="4C0A2FEC" w14:textId="77777777" w:rsidR="00CF663D" w:rsidRPr="005648E3" w:rsidRDefault="00CF663D" w:rsidP="00991876">
            <w:pPr>
              <w:spacing w:line="240" w:lineRule="auto"/>
              <w:jc w:val="right"/>
              <w:rPr>
                <w:lang w:val="en-CA"/>
              </w:rPr>
            </w:pPr>
            <w:r w:rsidRPr="005648E3">
              <w:rPr>
                <w:rFonts w:ascii="Calibri" w:hAnsi="Calibri" w:cs="Calibri"/>
                <w:color w:val="000000"/>
              </w:rPr>
              <w:t>$53,584</w:t>
            </w:r>
          </w:p>
        </w:tc>
      </w:tr>
      <w:tr w:rsidR="00CF663D" w:rsidRPr="005648E3" w14:paraId="5D80DA42" w14:textId="77777777" w:rsidTr="00991876">
        <w:trPr>
          <w:trHeight w:val="290"/>
        </w:trPr>
        <w:tc>
          <w:tcPr>
            <w:tcW w:w="7896" w:type="dxa"/>
            <w:noWrap/>
            <w:hideMark/>
          </w:tcPr>
          <w:p w14:paraId="6BD66E57" w14:textId="461DAB14" w:rsidR="00CF663D" w:rsidRPr="005648E3" w:rsidRDefault="00CF663D" w:rsidP="00991876">
            <w:pPr>
              <w:spacing w:line="240" w:lineRule="auto"/>
              <w:rPr>
                <w:lang w:val="en-CA"/>
              </w:rPr>
            </w:pPr>
            <w:r w:rsidRPr="005648E3">
              <w:rPr>
                <w:lang w:val="en-CA"/>
              </w:rPr>
              <w:t>Management occupations</w:t>
            </w:r>
          </w:p>
        </w:tc>
        <w:tc>
          <w:tcPr>
            <w:tcW w:w="1454" w:type="dxa"/>
            <w:tcBorders>
              <w:top w:val="single" w:sz="4" w:space="0" w:color="auto"/>
              <w:left w:val="nil"/>
              <w:bottom w:val="single" w:sz="4" w:space="0" w:color="auto"/>
              <w:right w:val="single" w:sz="4" w:space="0" w:color="auto"/>
            </w:tcBorders>
            <w:shd w:val="clear" w:color="auto" w:fill="auto"/>
            <w:noWrap/>
            <w:vAlign w:val="center"/>
            <w:hideMark/>
          </w:tcPr>
          <w:p w14:paraId="1C53FF96" w14:textId="77777777" w:rsidR="00CF663D" w:rsidRPr="005648E3" w:rsidRDefault="00CF663D" w:rsidP="00991876">
            <w:pPr>
              <w:spacing w:line="240" w:lineRule="auto"/>
              <w:jc w:val="right"/>
              <w:rPr>
                <w:lang w:val="en-CA"/>
              </w:rPr>
            </w:pPr>
            <w:r w:rsidRPr="005648E3">
              <w:rPr>
                <w:rFonts w:ascii="Calibri" w:hAnsi="Calibri" w:cs="Calibri"/>
                <w:color w:val="000000"/>
              </w:rPr>
              <w:t>$67,016</w:t>
            </w:r>
          </w:p>
        </w:tc>
      </w:tr>
      <w:tr w:rsidR="00CF663D" w:rsidRPr="005648E3" w14:paraId="4251E996" w14:textId="77777777" w:rsidTr="00991876">
        <w:trPr>
          <w:trHeight w:val="290"/>
        </w:trPr>
        <w:tc>
          <w:tcPr>
            <w:tcW w:w="7896" w:type="dxa"/>
            <w:noWrap/>
            <w:hideMark/>
          </w:tcPr>
          <w:p w14:paraId="3341FBBB" w14:textId="2433AC61" w:rsidR="00CF663D" w:rsidRPr="005648E3" w:rsidRDefault="00CF663D" w:rsidP="00991876">
            <w:pPr>
              <w:spacing w:line="240" w:lineRule="auto"/>
              <w:rPr>
                <w:b/>
                <w:lang w:val="en-CA"/>
              </w:rPr>
            </w:pPr>
            <w:r w:rsidRPr="005648E3">
              <w:rPr>
                <w:b/>
                <w:lang w:val="en-CA"/>
              </w:rPr>
              <w:t>Business, finance and administration occupations</w:t>
            </w:r>
          </w:p>
        </w:tc>
        <w:tc>
          <w:tcPr>
            <w:tcW w:w="1454" w:type="dxa"/>
            <w:tcBorders>
              <w:top w:val="single" w:sz="4" w:space="0" w:color="auto"/>
              <w:left w:val="nil"/>
              <w:bottom w:val="single" w:sz="4" w:space="0" w:color="auto"/>
              <w:right w:val="single" w:sz="4" w:space="0" w:color="auto"/>
            </w:tcBorders>
            <w:shd w:val="clear" w:color="auto" w:fill="auto"/>
            <w:noWrap/>
            <w:vAlign w:val="center"/>
            <w:hideMark/>
          </w:tcPr>
          <w:p w14:paraId="0563020A" w14:textId="77777777" w:rsidR="00CF663D" w:rsidRPr="005648E3" w:rsidRDefault="00CF663D" w:rsidP="00991876">
            <w:pPr>
              <w:spacing w:line="240" w:lineRule="auto"/>
              <w:jc w:val="right"/>
              <w:rPr>
                <w:b/>
                <w:lang w:val="en-CA"/>
              </w:rPr>
            </w:pPr>
            <w:r w:rsidRPr="005648E3">
              <w:rPr>
                <w:rFonts w:ascii="Calibri" w:hAnsi="Calibri" w:cs="Calibri"/>
                <w:b/>
                <w:color w:val="000000"/>
              </w:rPr>
              <w:t>$49,180</w:t>
            </w:r>
          </w:p>
        </w:tc>
      </w:tr>
      <w:tr w:rsidR="00CF663D" w:rsidRPr="005648E3" w14:paraId="4616039E" w14:textId="77777777" w:rsidTr="00991876">
        <w:trPr>
          <w:trHeight w:val="290"/>
        </w:trPr>
        <w:tc>
          <w:tcPr>
            <w:tcW w:w="7896" w:type="dxa"/>
            <w:noWrap/>
            <w:hideMark/>
          </w:tcPr>
          <w:p w14:paraId="5B7B02EC" w14:textId="533985F5" w:rsidR="00CF663D" w:rsidRPr="005648E3" w:rsidRDefault="00CF663D" w:rsidP="00991876">
            <w:pPr>
              <w:spacing w:line="240" w:lineRule="auto"/>
              <w:rPr>
                <w:lang w:val="en-CA"/>
              </w:rPr>
            </w:pPr>
            <w:r w:rsidRPr="005648E3">
              <w:rPr>
                <w:lang w:val="en-CA"/>
              </w:rPr>
              <w:t>Natural and applied sciences and related occupations</w:t>
            </w:r>
          </w:p>
        </w:tc>
        <w:tc>
          <w:tcPr>
            <w:tcW w:w="1454" w:type="dxa"/>
            <w:tcBorders>
              <w:top w:val="single" w:sz="4" w:space="0" w:color="auto"/>
              <w:left w:val="nil"/>
              <w:bottom w:val="single" w:sz="4" w:space="0" w:color="auto"/>
              <w:right w:val="single" w:sz="4" w:space="0" w:color="auto"/>
            </w:tcBorders>
            <w:shd w:val="clear" w:color="auto" w:fill="auto"/>
            <w:noWrap/>
            <w:vAlign w:val="center"/>
            <w:hideMark/>
          </w:tcPr>
          <w:p w14:paraId="192BF300" w14:textId="77777777" w:rsidR="00CF663D" w:rsidRPr="005648E3" w:rsidRDefault="00CF663D" w:rsidP="00991876">
            <w:pPr>
              <w:spacing w:line="240" w:lineRule="auto"/>
              <w:jc w:val="right"/>
              <w:rPr>
                <w:lang w:val="en-CA"/>
              </w:rPr>
            </w:pPr>
            <w:r w:rsidRPr="005648E3">
              <w:rPr>
                <w:rFonts w:ascii="Calibri" w:hAnsi="Calibri" w:cs="Calibri"/>
                <w:color w:val="000000"/>
              </w:rPr>
              <w:t>$77,217</w:t>
            </w:r>
          </w:p>
        </w:tc>
      </w:tr>
      <w:tr w:rsidR="00CF663D" w:rsidRPr="005648E3" w14:paraId="1D36A8B9" w14:textId="77777777" w:rsidTr="00991876">
        <w:trPr>
          <w:trHeight w:val="290"/>
        </w:trPr>
        <w:tc>
          <w:tcPr>
            <w:tcW w:w="7896" w:type="dxa"/>
            <w:noWrap/>
            <w:hideMark/>
          </w:tcPr>
          <w:p w14:paraId="55959C37" w14:textId="1230AF44" w:rsidR="00CF663D" w:rsidRPr="005648E3" w:rsidRDefault="00CF663D" w:rsidP="00991876">
            <w:pPr>
              <w:spacing w:line="240" w:lineRule="auto"/>
              <w:rPr>
                <w:lang w:val="en-CA"/>
              </w:rPr>
            </w:pPr>
            <w:r w:rsidRPr="005648E3">
              <w:rPr>
                <w:lang w:val="en-CA"/>
              </w:rPr>
              <w:t>Health occupations</w:t>
            </w:r>
          </w:p>
        </w:tc>
        <w:tc>
          <w:tcPr>
            <w:tcW w:w="1454" w:type="dxa"/>
            <w:tcBorders>
              <w:top w:val="single" w:sz="4" w:space="0" w:color="auto"/>
              <w:left w:val="nil"/>
              <w:bottom w:val="single" w:sz="4" w:space="0" w:color="auto"/>
              <w:right w:val="single" w:sz="4" w:space="0" w:color="auto"/>
            </w:tcBorders>
            <w:shd w:val="clear" w:color="auto" w:fill="auto"/>
            <w:noWrap/>
            <w:vAlign w:val="center"/>
            <w:hideMark/>
          </w:tcPr>
          <w:p w14:paraId="6796BF52" w14:textId="77777777" w:rsidR="00CF663D" w:rsidRPr="005648E3" w:rsidRDefault="00CF663D" w:rsidP="00991876">
            <w:pPr>
              <w:spacing w:line="240" w:lineRule="auto"/>
              <w:jc w:val="right"/>
              <w:rPr>
                <w:lang w:val="en-CA"/>
              </w:rPr>
            </w:pPr>
            <w:r w:rsidRPr="005648E3">
              <w:rPr>
                <w:rFonts w:ascii="Calibri" w:hAnsi="Calibri" w:cs="Calibri"/>
                <w:color w:val="000000"/>
              </w:rPr>
              <w:t>$62,405</w:t>
            </w:r>
          </w:p>
        </w:tc>
      </w:tr>
      <w:tr w:rsidR="00CF663D" w:rsidRPr="005648E3" w14:paraId="60C13100" w14:textId="77777777" w:rsidTr="00991876">
        <w:trPr>
          <w:trHeight w:val="290"/>
        </w:trPr>
        <w:tc>
          <w:tcPr>
            <w:tcW w:w="7896" w:type="dxa"/>
            <w:noWrap/>
            <w:hideMark/>
          </w:tcPr>
          <w:p w14:paraId="54F38551" w14:textId="54781B4D" w:rsidR="00CF663D" w:rsidRPr="005648E3" w:rsidRDefault="00CF663D" w:rsidP="00991876">
            <w:pPr>
              <w:spacing w:line="240" w:lineRule="auto"/>
              <w:rPr>
                <w:b/>
                <w:lang w:val="en-CA"/>
              </w:rPr>
            </w:pPr>
            <w:r w:rsidRPr="005648E3">
              <w:rPr>
                <w:b/>
                <w:lang w:val="en-CA"/>
              </w:rPr>
              <w:t>Occupations in education, law and social, community and government services</w:t>
            </w:r>
          </w:p>
        </w:tc>
        <w:tc>
          <w:tcPr>
            <w:tcW w:w="1454" w:type="dxa"/>
            <w:tcBorders>
              <w:top w:val="single" w:sz="4" w:space="0" w:color="auto"/>
              <w:left w:val="nil"/>
              <w:bottom w:val="single" w:sz="4" w:space="0" w:color="auto"/>
              <w:right w:val="single" w:sz="4" w:space="0" w:color="auto"/>
            </w:tcBorders>
            <w:shd w:val="clear" w:color="auto" w:fill="auto"/>
            <w:noWrap/>
            <w:vAlign w:val="center"/>
            <w:hideMark/>
          </w:tcPr>
          <w:p w14:paraId="1D4E528A" w14:textId="77777777" w:rsidR="00CF663D" w:rsidRPr="005648E3" w:rsidRDefault="00CF663D" w:rsidP="00991876">
            <w:pPr>
              <w:spacing w:line="240" w:lineRule="auto"/>
              <w:jc w:val="right"/>
              <w:rPr>
                <w:b/>
                <w:lang w:val="en-CA"/>
              </w:rPr>
            </w:pPr>
            <w:r w:rsidRPr="005648E3">
              <w:rPr>
                <w:rFonts w:ascii="Calibri" w:hAnsi="Calibri" w:cs="Calibri"/>
                <w:b/>
                <w:color w:val="000000"/>
              </w:rPr>
              <w:t>$75,309</w:t>
            </w:r>
          </w:p>
        </w:tc>
      </w:tr>
      <w:tr w:rsidR="00CF663D" w:rsidRPr="005648E3" w14:paraId="530F8452" w14:textId="77777777" w:rsidTr="00991876">
        <w:trPr>
          <w:trHeight w:val="290"/>
        </w:trPr>
        <w:tc>
          <w:tcPr>
            <w:tcW w:w="7896" w:type="dxa"/>
            <w:noWrap/>
            <w:hideMark/>
          </w:tcPr>
          <w:p w14:paraId="6E81C808" w14:textId="64BD9A02" w:rsidR="00CF663D" w:rsidRPr="005648E3" w:rsidRDefault="00CF663D" w:rsidP="00991876">
            <w:pPr>
              <w:spacing w:line="240" w:lineRule="auto"/>
              <w:rPr>
                <w:lang w:val="en-CA"/>
              </w:rPr>
            </w:pPr>
            <w:r w:rsidRPr="005648E3">
              <w:rPr>
                <w:lang w:val="en-CA"/>
              </w:rPr>
              <w:t>Occupations in art, culture, recreation and sport</w:t>
            </w:r>
          </w:p>
        </w:tc>
        <w:tc>
          <w:tcPr>
            <w:tcW w:w="1454" w:type="dxa"/>
            <w:tcBorders>
              <w:top w:val="single" w:sz="4" w:space="0" w:color="auto"/>
              <w:left w:val="nil"/>
              <w:bottom w:val="single" w:sz="4" w:space="0" w:color="auto"/>
              <w:right w:val="single" w:sz="4" w:space="0" w:color="auto"/>
            </w:tcBorders>
            <w:shd w:val="clear" w:color="auto" w:fill="auto"/>
            <w:noWrap/>
            <w:vAlign w:val="center"/>
            <w:hideMark/>
          </w:tcPr>
          <w:p w14:paraId="03E3BE7D" w14:textId="77777777" w:rsidR="00CF663D" w:rsidRPr="005648E3" w:rsidRDefault="00CF663D" w:rsidP="00991876">
            <w:pPr>
              <w:spacing w:line="240" w:lineRule="auto"/>
              <w:jc w:val="right"/>
              <w:rPr>
                <w:lang w:val="en-CA"/>
              </w:rPr>
            </w:pPr>
            <w:r w:rsidRPr="005648E3">
              <w:rPr>
                <w:rFonts w:ascii="Calibri" w:hAnsi="Calibri" w:cs="Calibri"/>
                <w:color w:val="000000"/>
              </w:rPr>
              <w:t>$39,903</w:t>
            </w:r>
          </w:p>
        </w:tc>
      </w:tr>
      <w:tr w:rsidR="00CF663D" w:rsidRPr="005648E3" w14:paraId="2B4D65CE" w14:textId="77777777" w:rsidTr="00991876">
        <w:trPr>
          <w:trHeight w:val="290"/>
        </w:trPr>
        <w:tc>
          <w:tcPr>
            <w:tcW w:w="7896" w:type="dxa"/>
            <w:noWrap/>
            <w:hideMark/>
          </w:tcPr>
          <w:p w14:paraId="15541F80" w14:textId="575595AA" w:rsidR="00CF663D" w:rsidRPr="005648E3" w:rsidRDefault="00CF663D" w:rsidP="00991876">
            <w:pPr>
              <w:spacing w:line="240" w:lineRule="auto"/>
              <w:rPr>
                <w:b/>
                <w:lang w:val="en-CA"/>
              </w:rPr>
            </w:pPr>
            <w:r w:rsidRPr="005648E3">
              <w:rPr>
                <w:b/>
                <w:lang w:val="en-CA"/>
              </w:rPr>
              <w:t>Sales and service occupations</w:t>
            </w:r>
          </w:p>
        </w:tc>
        <w:tc>
          <w:tcPr>
            <w:tcW w:w="1454" w:type="dxa"/>
            <w:tcBorders>
              <w:top w:val="single" w:sz="4" w:space="0" w:color="auto"/>
              <w:left w:val="nil"/>
              <w:bottom w:val="single" w:sz="4" w:space="0" w:color="auto"/>
              <w:right w:val="single" w:sz="4" w:space="0" w:color="auto"/>
            </w:tcBorders>
            <w:shd w:val="clear" w:color="auto" w:fill="auto"/>
            <w:noWrap/>
            <w:vAlign w:val="center"/>
            <w:hideMark/>
          </w:tcPr>
          <w:p w14:paraId="57491F94" w14:textId="77777777" w:rsidR="00CF663D" w:rsidRPr="005648E3" w:rsidRDefault="00CF663D" w:rsidP="00991876">
            <w:pPr>
              <w:spacing w:line="240" w:lineRule="auto"/>
              <w:jc w:val="right"/>
              <w:rPr>
                <w:b/>
                <w:lang w:val="en-CA"/>
              </w:rPr>
            </w:pPr>
            <w:r w:rsidRPr="005648E3">
              <w:rPr>
                <w:rFonts w:ascii="Calibri" w:hAnsi="Calibri" w:cs="Calibri"/>
                <w:b/>
                <w:color w:val="000000"/>
              </w:rPr>
              <w:t>$33,865</w:t>
            </w:r>
          </w:p>
        </w:tc>
      </w:tr>
      <w:tr w:rsidR="00CF663D" w:rsidRPr="005648E3" w14:paraId="7FEF823A" w14:textId="77777777" w:rsidTr="00991876">
        <w:trPr>
          <w:trHeight w:val="290"/>
        </w:trPr>
        <w:tc>
          <w:tcPr>
            <w:tcW w:w="7896" w:type="dxa"/>
            <w:noWrap/>
            <w:hideMark/>
          </w:tcPr>
          <w:p w14:paraId="53475F09" w14:textId="0CA30C06" w:rsidR="00CF663D" w:rsidRPr="005648E3" w:rsidRDefault="00CF663D" w:rsidP="00991876">
            <w:pPr>
              <w:spacing w:line="240" w:lineRule="auto"/>
              <w:rPr>
                <w:b/>
                <w:lang w:val="en-CA"/>
              </w:rPr>
            </w:pPr>
            <w:r w:rsidRPr="005648E3">
              <w:rPr>
                <w:b/>
                <w:lang w:val="en-CA"/>
              </w:rPr>
              <w:t>Trades, transport and equipment operators and related occupations</w:t>
            </w:r>
          </w:p>
        </w:tc>
        <w:tc>
          <w:tcPr>
            <w:tcW w:w="1454" w:type="dxa"/>
            <w:tcBorders>
              <w:top w:val="single" w:sz="4" w:space="0" w:color="auto"/>
              <w:left w:val="nil"/>
              <w:bottom w:val="single" w:sz="4" w:space="0" w:color="auto"/>
              <w:right w:val="single" w:sz="4" w:space="0" w:color="auto"/>
            </w:tcBorders>
            <w:shd w:val="clear" w:color="auto" w:fill="auto"/>
            <w:noWrap/>
            <w:vAlign w:val="center"/>
            <w:hideMark/>
          </w:tcPr>
          <w:p w14:paraId="7415B5E2" w14:textId="77777777" w:rsidR="00CF663D" w:rsidRPr="005648E3" w:rsidRDefault="00CF663D" w:rsidP="00991876">
            <w:pPr>
              <w:spacing w:line="240" w:lineRule="auto"/>
              <w:jc w:val="right"/>
              <w:rPr>
                <w:b/>
                <w:lang w:val="en-CA"/>
              </w:rPr>
            </w:pPr>
            <w:r w:rsidRPr="005648E3">
              <w:rPr>
                <w:rFonts w:ascii="Calibri" w:hAnsi="Calibri" w:cs="Calibri"/>
                <w:b/>
                <w:color w:val="000000"/>
              </w:rPr>
              <w:t>$55,556</w:t>
            </w:r>
          </w:p>
        </w:tc>
      </w:tr>
      <w:tr w:rsidR="00CF663D" w:rsidRPr="005648E3" w14:paraId="6E3A0336" w14:textId="77777777" w:rsidTr="00991876">
        <w:trPr>
          <w:trHeight w:val="290"/>
        </w:trPr>
        <w:tc>
          <w:tcPr>
            <w:tcW w:w="7896" w:type="dxa"/>
            <w:noWrap/>
            <w:hideMark/>
          </w:tcPr>
          <w:p w14:paraId="2263F743" w14:textId="7454A4B2" w:rsidR="00CF663D" w:rsidRPr="005648E3" w:rsidRDefault="00CF663D" w:rsidP="00991876">
            <w:pPr>
              <w:spacing w:line="240" w:lineRule="auto"/>
              <w:rPr>
                <w:lang w:val="en-CA"/>
              </w:rPr>
            </w:pPr>
            <w:r w:rsidRPr="005648E3">
              <w:rPr>
                <w:lang w:val="en-CA"/>
              </w:rPr>
              <w:t>Natural resources, agriculture and related production occupations</w:t>
            </w:r>
          </w:p>
        </w:tc>
        <w:tc>
          <w:tcPr>
            <w:tcW w:w="1454" w:type="dxa"/>
            <w:tcBorders>
              <w:top w:val="single" w:sz="4" w:space="0" w:color="auto"/>
              <w:left w:val="nil"/>
              <w:bottom w:val="single" w:sz="4" w:space="0" w:color="auto"/>
              <w:right w:val="single" w:sz="4" w:space="0" w:color="auto"/>
            </w:tcBorders>
            <w:shd w:val="clear" w:color="auto" w:fill="auto"/>
            <w:noWrap/>
            <w:vAlign w:val="center"/>
            <w:hideMark/>
          </w:tcPr>
          <w:p w14:paraId="7011997B" w14:textId="77777777" w:rsidR="00CF663D" w:rsidRPr="005648E3" w:rsidRDefault="00CF663D" w:rsidP="00991876">
            <w:pPr>
              <w:spacing w:line="240" w:lineRule="auto"/>
              <w:jc w:val="right"/>
              <w:rPr>
                <w:lang w:val="en-CA"/>
              </w:rPr>
            </w:pPr>
            <w:r w:rsidRPr="005648E3">
              <w:rPr>
                <w:rFonts w:ascii="Calibri" w:hAnsi="Calibri" w:cs="Calibri"/>
                <w:color w:val="000000"/>
              </w:rPr>
              <w:t>$41,590</w:t>
            </w:r>
          </w:p>
        </w:tc>
      </w:tr>
      <w:tr w:rsidR="00CF663D" w:rsidRPr="007828E0" w14:paraId="675288DC" w14:textId="77777777" w:rsidTr="00991876">
        <w:trPr>
          <w:trHeight w:val="290"/>
        </w:trPr>
        <w:tc>
          <w:tcPr>
            <w:tcW w:w="7896" w:type="dxa"/>
            <w:noWrap/>
            <w:hideMark/>
          </w:tcPr>
          <w:p w14:paraId="429A0E73" w14:textId="3F550EC3" w:rsidR="00CF663D" w:rsidRPr="005648E3" w:rsidRDefault="00CF663D" w:rsidP="00991876">
            <w:pPr>
              <w:spacing w:line="240" w:lineRule="auto"/>
              <w:rPr>
                <w:b/>
                <w:lang w:val="en-CA"/>
              </w:rPr>
            </w:pPr>
            <w:r w:rsidRPr="005648E3">
              <w:rPr>
                <w:b/>
                <w:lang w:val="en-CA"/>
              </w:rPr>
              <w:t xml:space="preserve">Occupations in manufacturing and utilities </w:t>
            </w:r>
          </w:p>
        </w:tc>
        <w:tc>
          <w:tcPr>
            <w:tcW w:w="1454" w:type="dxa"/>
            <w:noWrap/>
            <w:vAlign w:val="center"/>
            <w:hideMark/>
          </w:tcPr>
          <w:p w14:paraId="2B2937E8" w14:textId="77777777" w:rsidR="00CF663D" w:rsidRPr="007828E0" w:rsidRDefault="00CF663D" w:rsidP="00991876">
            <w:pPr>
              <w:spacing w:line="240" w:lineRule="auto"/>
              <w:jc w:val="right"/>
              <w:rPr>
                <w:b/>
                <w:lang w:val="en-CA"/>
              </w:rPr>
            </w:pPr>
            <w:r w:rsidRPr="005648E3">
              <w:rPr>
                <w:b/>
                <w:lang w:val="en-CA"/>
              </w:rPr>
              <w:t>$</w:t>
            </w:r>
            <w:r>
              <w:rPr>
                <w:b/>
                <w:lang w:val="en-CA"/>
              </w:rPr>
              <w:t>51</w:t>
            </w:r>
            <w:r w:rsidRPr="007828E0">
              <w:rPr>
                <w:b/>
                <w:lang w:val="en-CA"/>
              </w:rPr>
              <w:t>,</w:t>
            </w:r>
            <w:r>
              <w:rPr>
                <w:b/>
                <w:lang w:val="en-CA"/>
              </w:rPr>
              <w:t>793</w:t>
            </w:r>
          </w:p>
        </w:tc>
      </w:tr>
      <w:tr w:rsidR="00CF663D" w:rsidRPr="007828E0" w14:paraId="33683AEF" w14:textId="77777777" w:rsidTr="00991876">
        <w:trPr>
          <w:trHeight w:val="290"/>
        </w:trPr>
        <w:tc>
          <w:tcPr>
            <w:tcW w:w="7896" w:type="dxa"/>
            <w:noWrap/>
          </w:tcPr>
          <w:p w14:paraId="645947FF" w14:textId="77777777" w:rsidR="00CF663D" w:rsidRPr="00B84FF4" w:rsidRDefault="00CF663D" w:rsidP="00991876">
            <w:pPr>
              <w:spacing w:line="240" w:lineRule="auto"/>
              <w:rPr>
                <w:i/>
                <w:szCs w:val="24"/>
              </w:rPr>
            </w:pPr>
            <w:r w:rsidRPr="00B84FF4">
              <w:rPr>
                <w:i/>
                <w:szCs w:val="24"/>
              </w:rPr>
              <w:t>Bold Text represents top three occupations for all workers and for males and females</w:t>
            </w:r>
          </w:p>
          <w:p w14:paraId="502BE6F0" w14:textId="77777777" w:rsidR="00CF663D" w:rsidRPr="00834B2A" w:rsidRDefault="00CF663D" w:rsidP="00991876">
            <w:pPr>
              <w:spacing w:line="240" w:lineRule="auto"/>
            </w:pPr>
            <w:r>
              <w:t xml:space="preserve">Source: </w:t>
            </w:r>
            <w:r w:rsidRPr="00CA3F8C">
              <w:t>Statistics Canada, 2016 Census of Population.</w:t>
            </w:r>
          </w:p>
        </w:tc>
        <w:tc>
          <w:tcPr>
            <w:tcW w:w="1454" w:type="dxa"/>
            <w:noWrap/>
            <w:vAlign w:val="center"/>
          </w:tcPr>
          <w:p w14:paraId="3F477535" w14:textId="77777777" w:rsidR="00CF663D" w:rsidRPr="005648E3" w:rsidRDefault="00CF663D" w:rsidP="00991876">
            <w:pPr>
              <w:spacing w:line="240" w:lineRule="auto"/>
              <w:jc w:val="right"/>
              <w:rPr>
                <w:b/>
              </w:rPr>
            </w:pPr>
          </w:p>
        </w:tc>
      </w:tr>
    </w:tbl>
    <w:p w14:paraId="4BD14AC1" w14:textId="77777777" w:rsidR="00CF663D" w:rsidRDefault="00CF663D" w:rsidP="00253B13">
      <w:pPr>
        <w:pStyle w:val="Heading4"/>
        <w:spacing w:before="360"/>
        <w:rPr>
          <w:lang w:val="en-US"/>
        </w:rPr>
      </w:pPr>
      <w:r>
        <w:rPr>
          <w:lang w:val="en-US"/>
        </w:rPr>
        <w:t>Income</w:t>
      </w:r>
    </w:p>
    <w:p w14:paraId="372DB9A3" w14:textId="079E59B1" w:rsidR="00CF663D" w:rsidRDefault="00CF663D" w:rsidP="007B7B63">
      <w:pPr>
        <w:rPr>
          <w:lang w:val="en-US"/>
        </w:rPr>
      </w:pPr>
      <w:r>
        <w:rPr>
          <w:lang w:val="en-US"/>
        </w:rPr>
        <w:t>Income has been referred to as one of the most important social determinants of health, affecting psychological functioning and health-related behaviours, including quality of diet. It also has profound impacts on other social determinants of health, such as food security and housing (</w:t>
      </w:r>
      <w:r w:rsidRPr="00CB7ADF">
        <w:rPr>
          <w:lang w:val="en-US"/>
        </w:rPr>
        <w:t>Mikkonen &amp; Raphael, 2010).</w:t>
      </w:r>
      <w:r>
        <w:rPr>
          <w:lang w:val="en-US"/>
        </w:rPr>
        <w:t xml:space="preserve"> As such, both income inequality and low</w:t>
      </w:r>
      <w:r w:rsidR="00B744C6">
        <w:rPr>
          <w:lang w:val="en-US"/>
        </w:rPr>
        <w:t xml:space="preserve"> </w:t>
      </w:r>
      <w:r>
        <w:rPr>
          <w:lang w:val="en-US"/>
        </w:rPr>
        <w:t>income are important to consider from a population health standpoint and as grounding for this comprehensive community food system assessment.</w:t>
      </w:r>
    </w:p>
    <w:p w14:paraId="7FF703DA" w14:textId="23C13EE4" w:rsidR="00CF663D" w:rsidRDefault="00CF663D" w:rsidP="007B7B63">
      <w:pPr>
        <w:rPr>
          <w:b/>
          <w:bCs/>
          <w:color w:val="286F6E" w:themeColor="accent1" w:themeShade="80"/>
          <w:sz w:val="18"/>
          <w:szCs w:val="18"/>
        </w:rPr>
      </w:pPr>
      <w:r w:rsidRPr="00834B2A">
        <w:rPr>
          <w:lang w:val="en-US"/>
        </w:rPr>
        <w:t xml:space="preserve">Table </w:t>
      </w:r>
      <w:r>
        <w:rPr>
          <w:lang w:val="en-US"/>
        </w:rPr>
        <w:t>97</w:t>
      </w:r>
      <w:r w:rsidRPr="00834B2A">
        <w:rPr>
          <w:lang w:val="en-US"/>
        </w:rPr>
        <w:t xml:space="preserve"> provides</w:t>
      </w:r>
      <w:r>
        <w:rPr>
          <w:lang w:val="en-US"/>
        </w:rPr>
        <w:t xml:space="preserve"> data on median before and after tax incomes for a variety of family types in Windsor and Essex County (Statistics Canada, 2017). Of particular note, lone-parent families, 80% of which are female-led, report the lowest total and after-tax median incomes. While this is no doubt in part a function of having only one primary wage earner in the home, this may also be exacerbated by lack of income given the lower average median incomes of women described in the section on occupation</w:t>
      </w:r>
      <w:r w:rsidR="00AE55E4">
        <w:rPr>
          <w:lang w:val="en-US"/>
        </w:rPr>
        <w:t>.</w:t>
      </w:r>
      <w:r>
        <w:br w:type="page"/>
      </w:r>
    </w:p>
    <w:p w14:paraId="425BB9B5" w14:textId="6D78D287" w:rsidR="00CF663D"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97</w:t>
      </w:r>
      <w:r>
        <w:rPr>
          <w:noProof/>
        </w:rPr>
        <w:fldChar w:fldCharType="end"/>
      </w:r>
      <w:r>
        <w:t xml:space="preserve">: </w:t>
      </w:r>
      <w:r w:rsidRPr="00A634F8">
        <w:t xml:space="preserve">Median Annual Incomes </w:t>
      </w:r>
      <w:r>
        <w:t xml:space="preserve">by Family Type </w:t>
      </w:r>
      <w:r w:rsidRPr="00A634F8">
        <w:t xml:space="preserve">for </w:t>
      </w:r>
      <w:r w:rsidR="00AD2A5F">
        <w:t>Windsor-Essex</w:t>
      </w:r>
      <w:r w:rsidRPr="00A634F8">
        <w:t xml:space="preserve"> County in 2015</w:t>
      </w:r>
      <w:r>
        <w:t xml:space="preserve"> (Census 2016)</w:t>
      </w:r>
    </w:p>
    <w:tbl>
      <w:tblPr>
        <w:tblStyle w:val="TableGrid"/>
        <w:tblW w:w="8784" w:type="dxa"/>
        <w:tblLook w:val="04A0" w:firstRow="1" w:lastRow="0" w:firstColumn="1" w:lastColumn="0" w:noHBand="0" w:noVBand="1"/>
        <w:tblCaption w:val="Median Annual Incomes by Family Type for Windsor- Essex County in 2015"/>
        <w:tblDescription w:val="A listing of the median annual incomes by family type for Windsor and Essex County in 2015, by total income, after-tax income, and average family size."/>
      </w:tblPr>
      <w:tblGrid>
        <w:gridCol w:w="3024"/>
        <w:gridCol w:w="1800"/>
        <w:gridCol w:w="1800"/>
        <w:gridCol w:w="2160"/>
      </w:tblGrid>
      <w:tr w:rsidR="00CF663D" w:rsidRPr="00241C0C" w14:paraId="6EB05BA7" w14:textId="77777777" w:rsidTr="00EC528B">
        <w:trPr>
          <w:tblHeader/>
        </w:trPr>
        <w:tc>
          <w:tcPr>
            <w:tcW w:w="3024" w:type="dxa"/>
            <w:shd w:val="clear" w:color="auto" w:fill="A3DEDD" w:themeFill="accent1" w:themeFillTint="99"/>
            <w:vAlign w:val="center"/>
          </w:tcPr>
          <w:p w14:paraId="53F023CD" w14:textId="77777777" w:rsidR="00CF663D" w:rsidRPr="00241C0C" w:rsidRDefault="00CF663D" w:rsidP="00EC528B">
            <w:pPr>
              <w:spacing w:before="0" w:line="240" w:lineRule="auto"/>
            </w:pPr>
          </w:p>
        </w:tc>
        <w:tc>
          <w:tcPr>
            <w:tcW w:w="1800" w:type="dxa"/>
            <w:shd w:val="clear" w:color="auto" w:fill="A3DEDD" w:themeFill="accent1" w:themeFillTint="99"/>
            <w:vAlign w:val="center"/>
          </w:tcPr>
          <w:p w14:paraId="3E9A6184" w14:textId="6C4CAEA6" w:rsidR="00CF663D" w:rsidRPr="00241C0C" w:rsidRDefault="00CF663D" w:rsidP="00EC528B">
            <w:pPr>
              <w:spacing w:before="0" w:line="240" w:lineRule="auto"/>
              <w:jc w:val="center"/>
              <w:rPr>
                <w:b/>
              </w:rPr>
            </w:pPr>
            <w:r w:rsidRPr="00241C0C">
              <w:rPr>
                <w:b/>
              </w:rPr>
              <w:t xml:space="preserve">Median </w:t>
            </w:r>
            <w:r>
              <w:rPr>
                <w:b/>
              </w:rPr>
              <w:t>T</w:t>
            </w:r>
            <w:r w:rsidRPr="00241C0C">
              <w:rPr>
                <w:b/>
              </w:rPr>
              <w:t xml:space="preserve">otal </w:t>
            </w:r>
            <w:r>
              <w:rPr>
                <w:b/>
              </w:rPr>
              <w:t>I</w:t>
            </w:r>
            <w:r w:rsidRPr="00241C0C">
              <w:rPr>
                <w:b/>
              </w:rPr>
              <w:t>ncome</w:t>
            </w:r>
          </w:p>
        </w:tc>
        <w:tc>
          <w:tcPr>
            <w:tcW w:w="1800" w:type="dxa"/>
            <w:shd w:val="clear" w:color="auto" w:fill="A3DEDD" w:themeFill="accent1" w:themeFillTint="99"/>
            <w:vAlign w:val="center"/>
          </w:tcPr>
          <w:p w14:paraId="439BC9F6" w14:textId="77777777" w:rsidR="00CF663D" w:rsidRPr="00241C0C" w:rsidRDefault="00CF663D" w:rsidP="00EC528B">
            <w:pPr>
              <w:spacing w:before="0" w:line="240" w:lineRule="auto"/>
              <w:jc w:val="center"/>
              <w:rPr>
                <w:b/>
              </w:rPr>
            </w:pPr>
            <w:r w:rsidRPr="00241C0C">
              <w:rPr>
                <w:b/>
              </w:rPr>
              <w:t xml:space="preserve">Median </w:t>
            </w:r>
            <w:r>
              <w:rPr>
                <w:b/>
              </w:rPr>
              <w:t>A</w:t>
            </w:r>
            <w:r w:rsidRPr="00241C0C">
              <w:rPr>
                <w:b/>
              </w:rPr>
              <w:t>fter-</w:t>
            </w:r>
            <w:r>
              <w:rPr>
                <w:b/>
              </w:rPr>
              <w:t>T</w:t>
            </w:r>
            <w:r w:rsidRPr="00241C0C">
              <w:rPr>
                <w:b/>
              </w:rPr>
              <w:t xml:space="preserve">ax </w:t>
            </w:r>
            <w:r>
              <w:rPr>
                <w:b/>
              </w:rPr>
              <w:t>I</w:t>
            </w:r>
            <w:r w:rsidRPr="00241C0C">
              <w:rPr>
                <w:b/>
              </w:rPr>
              <w:t>ncome</w:t>
            </w:r>
          </w:p>
        </w:tc>
        <w:tc>
          <w:tcPr>
            <w:tcW w:w="2160" w:type="dxa"/>
            <w:shd w:val="clear" w:color="auto" w:fill="A3DEDD" w:themeFill="accent1" w:themeFillTint="99"/>
            <w:vAlign w:val="center"/>
          </w:tcPr>
          <w:p w14:paraId="4A9FC75F" w14:textId="77777777" w:rsidR="00CF663D" w:rsidRPr="00884AEB" w:rsidRDefault="00CF663D" w:rsidP="00EC528B">
            <w:pPr>
              <w:spacing w:before="0" w:line="240" w:lineRule="auto"/>
              <w:jc w:val="center"/>
              <w:rPr>
                <w:b/>
              </w:rPr>
            </w:pPr>
            <w:r w:rsidRPr="00241C0C">
              <w:rPr>
                <w:b/>
              </w:rPr>
              <w:t xml:space="preserve">Average </w:t>
            </w:r>
            <w:r>
              <w:rPr>
                <w:b/>
              </w:rPr>
              <w:t>F</w:t>
            </w:r>
            <w:r w:rsidRPr="00241C0C">
              <w:rPr>
                <w:b/>
              </w:rPr>
              <w:t xml:space="preserve">amily </w:t>
            </w:r>
            <w:r>
              <w:rPr>
                <w:b/>
              </w:rPr>
              <w:t>S</w:t>
            </w:r>
            <w:r w:rsidRPr="00241C0C">
              <w:rPr>
                <w:b/>
              </w:rPr>
              <w:t xml:space="preserve">ize </w:t>
            </w:r>
            <w:r>
              <w:rPr>
                <w:b/>
              </w:rPr>
              <w:t>(Number of Persons)</w:t>
            </w:r>
          </w:p>
        </w:tc>
      </w:tr>
      <w:tr w:rsidR="00CF663D" w:rsidRPr="00241C0C" w14:paraId="59D35ABB" w14:textId="77777777" w:rsidTr="00991876">
        <w:tc>
          <w:tcPr>
            <w:tcW w:w="3024" w:type="dxa"/>
          </w:tcPr>
          <w:p w14:paraId="7EB91531" w14:textId="77777777" w:rsidR="00CF663D" w:rsidRPr="00241C0C" w:rsidRDefault="00CF663D" w:rsidP="00991876">
            <w:pPr>
              <w:spacing w:line="240" w:lineRule="auto"/>
            </w:pPr>
            <w:r w:rsidRPr="00241C0C">
              <w:t>All Economic Families in Private Households</w:t>
            </w:r>
          </w:p>
        </w:tc>
        <w:tc>
          <w:tcPr>
            <w:tcW w:w="1800" w:type="dxa"/>
            <w:shd w:val="clear" w:color="auto" w:fill="auto"/>
            <w:vAlign w:val="center"/>
          </w:tcPr>
          <w:p w14:paraId="1D6EFF00" w14:textId="77777777" w:rsidR="00CF663D" w:rsidRPr="00241C0C" w:rsidRDefault="00CF663D" w:rsidP="00991876">
            <w:pPr>
              <w:spacing w:line="240" w:lineRule="auto"/>
              <w:jc w:val="right"/>
            </w:pPr>
            <w:r w:rsidRPr="00564A0B">
              <w:rPr>
                <w:rFonts w:ascii="Calibri" w:hAnsi="Calibri" w:cs="Calibri"/>
                <w:color w:val="000000"/>
              </w:rPr>
              <w:t>$84,865</w:t>
            </w:r>
          </w:p>
        </w:tc>
        <w:tc>
          <w:tcPr>
            <w:tcW w:w="1800" w:type="dxa"/>
            <w:shd w:val="clear" w:color="auto" w:fill="auto"/>
            <w:vAlign w:val="center"/>
          </w:tcPr>
          <w:p w14:paraId="463962C4" w14:textId="77777777" w:rsidR="00CF663D" w:rsidRPr="00241C0C" w:rsidRDefault="00CF663D" w:rsidP="00991876">
            <w:pPr>
              <w:spacing w:line="240" w:lineRule="auto"/>
              <w:jc w:val="right"/>
            </w:pPr>
            <w:r w:rsidRPr="00564A0B">
              <w:rPr>
                <w:rFonts w:ascii="Calibri" w:hAnsi="Calibri" w:cs="Calibri"/>
                <w:color w:val="000000"/>
              </w:rPr>
              <w:t>$</w:t>
            </w:r>
            <w:r>
              <w:rPr>
                <w:rFonts w:ascii="Calibri" w:hAnsi="Calibri" w:cs="Calibri"/>
                <w:color w:val="000000"/>
              </w:rPr>
              <w:t>74,726</w:t>
            </w:r>
          </w:p>
        </w:tc>
        <w:tc>
          <w:tcPr>
            <w:tcW w:w="2160" w:type="dxa"/>
            <w:shd w:val="clear" w:color="auto" w:fill="auto"/>
            <w:vAlign w:val="center"/>
          </w:tcPr>
          <w:p w14:paraId="228EC2C9" w14:textId="77777777" w:rsidR="00CF663D" w:rsidRPr="00241C0C" w:rsidRDefault="00CF663D" w:rsidP="00991876">
            <w:pPr>
              <w:spacing w:line="240" w:lineRule="auto"/>
              <w:jc w:val="center"/>
            </w:pPr>
            <w:r w:rsidRPr="00564A0B">
              <w:rPr>
                <w:rFonts w:ascii="Calibri" w:hAnsi="Calibri" w:cs="Calibri"/>
                <w:color w:val="000000"/>
              </w:rPr>
              <w:t>3</w:t>
            </w:r>
          </w:p>
        </w:tc>
      </w:tr>
      <w:tr w:rsidR="00CF663D" w:rsidRPr="00241C0C" w14:paraId="2B5EB2CE" w14:textId="77777777" w:rsidTr="00991876">
        <w:tc>
          <w:tcPr>
            <w:tcW w:w="3024" w:type="dxa"/>
          </w:tcPr>
          <w:p w14:paraId="1C4C9D3D" w14:textId="77777777" w:rsidR="00CF663D" w:rsidRPr="00241C0C" w:rsidRDefault="00CF663D" w:rsidP="00991876">
            <w:pPr>
              <w:spacing w:line="240" w:lineRule="auto"/>
            </w:pPr>
            <w:r w:rsidRPr="00241C0C">
              <w:t>Couple economic families without children or other relatives in private households</w:t>
            </w:r>
          </w:p>
        </w:tc>
        <w:tc>
          <w:tcPr>
            <w:tcW w:w="1800" w:type="dxa"/>
            <w:shd w:val="clear" w:color="auto" w:fill="auto"/>
            <w:vAlign w:val="center"/>
          </w:tcPr>
          <w:p w14:paraId="4238F6D1" w14:textId="77777777" w:rsidR="00CF663D" w:rsidRPr="00241C0C" w:rsidRDefault="00CF663D" w:rsidP="00991876">
            <w:pPr>
              <w:spacing w:line="240" w:lineRule="auto"/>
              <w:jc w:val="right"/>
            </w:pPr>
            <w:r w:rsidRPr="00564A0B">
              <w:rPr>
                <w:rFonts w:ascii="Calibri" w:hAnsi="Calibri" w:cs="Calibri"/>
                <w:color w:val="000000"/>
              </w:rPr>
              <w:t>$76,658</w:t>
            </w:r>
          </w:p>
        </w:tc>
        <w:tc>
          <w:tcPr>
            <w:tcW w:w="1800" w:type="dxa"/>
            <w:shd w:val="clear" w:color="auto" w:fill="auto"/>
            <w:vAlign w:val="center"/>
          </w:tcPr>
          <w:p w14:paraId="1E61789C" w14:textId="77777777" w:rsidR="00CF663D" w:rsidRPr="00241C0C" w:rsidRDefault="00CF663D" w:rsidP="00991876">
            <w:pPr>
              <w:spacing w:line="240" w:lineRule="auto"/>
              <w:jc w:val="right"/>
            </w:pPr>
            <w:r w:rsidRPr="00564A0B">
              <w:rPr>
                <w:rFonts w:ascii="Calibri" w:hAnsi="Calibri" w:cs="Calibri"/>
                <w:color w:val="000000"/>
              </w:rPr>
              <w:t>$</w:t>
            </w:r>
            <w:r>
              <w:rPr>
                <w:rFonts w:ascii="Calibri" w:hAnsi="Calibri" w:cs="Calibri"/>
                <w:color w:val="000000"/>
              </w:rPr>
              <w:t>67,708</w:t>
            </w:r>
          </w:p>
        </w:tc>
        <w:tc>
          <w:tcPr>
            <w:tcW w:w="2160" w:type="dxa"/>
            <w:shd w:val="clear" w:color="auto" w:fill="auto"/>
            <w:vAlign w:val="center"/>
          </w:tcPr>
          <w:p w14:paraId="1C5CB37E" w14:textId="77777777" w:rsidR="00CF663D" w:rsidRPr="00241C0C" w:rsidRDefault="00CF663D" w:rsidP="00991876">
            <w:pPr>
              <w:spacing w:line="240" w:lineRule="auto"/>
              <w:jc w:val="center"/>
            </w:pPr>
            <w:r w:rsidRPr="00564A0B">
              <w:rPr>
                <w:rFonts w:ascii="Calibri" w:hAnsi="Calibri" w:cs="Calibri"/>
                <w:color w:val="000000"/>
              </w:rPr>
              <w:t>2</w:t>
            </w:r>
          </w:p>
        </w:tc>
      </w:tr>
      <w:tr w:rsidR="00CF663D" w:rsidRPr="00241C0C" w14:paraId="6EFB1ADF" w14:textId="77777777" w:rsidTr="00991876">
        <w:tc>
          <w:tcPr>
            <w:tcW w:w="3024" w:type="dxa"/>
          </w:tcPr>
          <w:p w14:paraId="6AFE4DFE" w14:textId="77777777" w:rsidR="00CF663D" w:rsidRPr="00241C0C" w:rsidRDefault="00CF663D" w:rsidP="00991876">
            <w:pPr>
              <w:spacing w:line="240" w:lineRule="auto"/>
            </w:pPr>
            <w:r w:rsidRPr="00241C0C">
              <w:t>Economic families with children in private households</w:t>
            </w:r>
          </w:p>
        </w:tc>
        <w:tc>
          <w:tcPr>
            <w:tcW w:w="1800" w:type="dxa"/>
            <w:shd w:val="clear" w:color="auto" w:fill="auto"/>
            <w:vAlign w:val="center"/>
          </w:tcPr>
          <w:p w14:paraId="3902FC37" w14:textId="77777777" w:rsidR="00CF663D" w:rsidRPr="00241C0C" w:rsidRDefault="00CF663D" w:rsidP="00991876">
            <w:pPr>
              <w:spacing w:line="240" w:lineRule="auto"/>
              <w:jc w:val="right"/>
            </w:pPr>
            <w:r w:rsidRPr="00564A0B">
              <w:rPr>
                <w:rFonts w:ascii="Calibri" w:hAnsi="Calibri" w:cs="Calibri"/>
                <w:color w:val="000000"/>
              </w:rPr>
              <w:t>$112,711</w:t>
            </w:r>
          </w:p>
        </w:tc>
        <w:tc>
          <w:tcPr>
            <w:tcW w:w="1800" w:type="dxa"/>
            <w:shd w:val="clear" w:color="auto" w:fill="auto"/>
            <w:vAlign w:val="center"/>
          </w:tcPr>
          <w:p w14:paraId="42929608" w14:textId="77777777" w:rsidR="00CF663D" w:rsidRPr="00241C0C" w:rsidRDefault="00CF663D" w:rsidP="00991876">
            <w:pPr>
              <w:spacing w:line="240" w:lineRule="auto"/>
              <w:jc w:val="right"/>
            </w:pPr>
            <w:r w:rsidRPr="00564A0B">
              <w:rPr>
                <w:rFonts w:ascii="Calibri" w:hAnsi="Calibri" w:cs="Calibri"/>
                <w:color w:val="000000"/>
              </w:rPr>
              <w:t>$</w:t>
            </w:r>
            <w:r>
              <w:rPr>
                <w:rFonts w:ascii="Calibri" w:hAnsi="Calibri" w:cs="Calibri"/>
                <w:color w:val="000000"/>
              </w:rPr>
              <w:t>97,045</w:t>
            </w:r>
          </w:p>
        </w:tc>
        <w:tc>
          <w:tcPr>
            <w:tcW w:w="2160" w:type="dxa"/>
            <w:shd w:val="clear" w:color="auto" w:fill="auto"/>
            <w:vAlign w:val="center"/>
          </w:tcPr>
          <w:p w14:paraId="0C9298C3" w14:textId="77777777" w:rsidR="00CF663D" w:rsidRPr="00241C0C" w:rsidRDefault="00CF663D" w:rsidP="00991876">
            <w:pPr>
              <w:spacing w:line="240" w:lineRule="auto"/>
              <w:jc w:val="center"/>
            </w:pPr>
            <w:r w:rsidRPr="00564A0B">
              <w:rPr>
                <w:rFonts w:ascii="Calibri" w:hAnsi="Calibri" w:cs="Calibri"/>
                <w:color w:val="000000"/>
              </w:rPr>
              <w:t>4.1</w:t>
            </w:r>
          </w:p>
        </w:tc>
      </w:tr>
      <w:tr w:rsidR="00CF663D" w:rsidRPr="00241C0C" w14:paraId="284121C8" w14:textId="77777777" w:rsidTr="00991876">
        <w:tc>
          <w:tcPr>
            <w:tcW w:w="3024" w:type="dxa"/>
          </w:tcPr>
          <w:p w14:paraId="3242D965" w14:textId="77777777" w:rsidR="00CF663D" w:rsidRPr="00241C0C" w:rsidRDefault="00CF663D" w:rsidP="00991876">
            <w:pPr>
              <w:spacing w:line="240" w:lineRule="auto"/>
            </w:pPr>
            <w:r w:rsidRPr="00241C0C">
              <w:t>Lone-parent economic families in private households</w:t>
            </w:r>
          </w:p>
        </w:tc>
        <w:tc>
          <w:tcPr>
            <w:tcW w:w="1800" w:type="dxa"/>
            <w:shd w:val="clear" w:color="auto" w:fill="auto"/>
            <w:vAlign w:val="center"/>
          </w:tcPr>
          <w:p w14:paraId="499ABF3F" w14:textId="77777777" w:rsidR="00CF663D" w:rsidRPr="00241C0C" w:rsidRDefault="00CF663D" w:rsidP="00991876">
            <w:pPr>
              <w:spacing w:line="240" w:lineRule="auto"/>
              <w:jc w:val="right"/>
            </w:pPr>
            <w:r w:rsidRPr="00564A0B">
              <w:rPr>
                <w:rFonts w:ascii="Calibri" w:hAnsi="Calibri" w:cs="Calibri"/>
                <w:color w:val="000000"/>
              </w:rPr>
              <w:t>$49,742</w:t>
            </w:r>
          </w:p>
        </w:tc>
        <w:tc>
          <w:tcPr>
            <w:tcW w:w="1800" w:type="dxa"/>
            <w:shd w:val="clear" w:color="auto" w:fill="auto"/>
            <w:vAlign w:val="center"/>
          </w:tcPr>
          <w:p w14:paraId="50A7BFA2" w14:textId="77777777" w:rsidR="00CF663D" w:rsidRPr="00241C0C" w:rsidRDefault="00CF663D" w:rsidP="00991876">
            <w:pPr>
              <w:spacing w:line="240" w:lineRule="auto"/>
              <w:jc w:val="right"/>
            </w:pPr>
            <w:r w:rsidRPr="00564A0B">
              <w:rPr>
                <w:rFonts w:ascii="Calibri" w:hAnsi="Calibri" w:cs="Calibri"/>
                <w:color w:val="000000"/>
              </w:rPr>
              <w:t>$</w:t>
            </w:r>
            <w:r>
              <w:rPr>
                <w:rFonts w:ascii="Calibri" w:hAnsi="Calibri" w:cs="Calibri"/>
                <w:color w:val="000000"/>
              </w:rPr>
              <w:t>46,748</w:t>
            </w:r>
          </w:p>
        </w:tc>
        <w:tc>
          <w:tcPr>
            <w:tcW w:w="2160" w:type="dxa"/>
            <w:shd w:val="clear" w:color="auto" w:fill="auto"/>
            <w:vAlign w:val="center"/>
          </w:tcPr>
          <w:p w14:paraId="4E6F8B55" w14:textId="77777777" w:rsidR="00CF663D" w:rsidRPr="00241C0C" w:rsidRDefault="00CF663D" w:rsidP="00991876">
            <w:pPr>
              <w:spacing w:line="240" w:lineRule="auto"/>
              <w:jc w:val="center"/>
            </w:pPr>
            <w:r w:rsidRPr="00564A0B">
              <w:rPr>
                <w:rFonts w:ascii="Calibri" w:hAnsi="Calibri" w:cs="Calibri"/>
                <w:color w:val="000000"/>
              </w:rPr>
              <w:t>2.7</w:t>
            </w:r>
          </w:p>
        </w:tc>
      </w:tr>
    </w:tbl>
    <w:p w14:paraId="1210D8D8" w14:textId="2738A02F" w:rsidR="00CF663D" w:rsidRDefault="00EC528B" w:rsidP="00EC528B">
      <w:pPr>
        <w:spacing w:before="0" w:after="200" w:line="276" w:lineRule="auto"/>
        <w:rPr>
          <w:lang w:val="en-US"/>
        </w:rPr>
      </w:pPr>
      <w:r>
        <w:t xml:space="preserve">Source: </w:t>
      </w:r>
      <w:r w:rsidRPr="00CA3F8C">
        <w:t>Statistics Canada, 2016 Census of Population.</w:t>
      </w:r>
    </w:p>
    <w:p w14:paraId="05DD7C46" w14:textId="40BE8346" w:rsidR="004453B1" w:rsidRDefault="00CF663D" w:rsidP="00253B13">
      <w:pPr>
        <w:spacing w:before="360" w:after="240"/>
        <w:rPr>
          <w:lang w:val="en-US"/>
        </w:rPr>
      </w:pPr>
      <w:r>
        <w:rPr>
          <w:lang w:val="en-US"/>
        </w:rPr>
        <w:t>While income may not be evenly spread across families, it is also geographically varied in Windsor and Essex County. Table 98 shows the number of households and median total income of households for Windsor and Essex County and its constituent municipalities over a 10 year period (Statistics Canada, 2017b). Overall, while the number of households has increased, median total incomes have decreased, with the exception of Lakeshore. The largest decrease was seen for Tecumseh. The highest household income in 2015 was in LaSalle ($102,259) and the lowest incomes</w:t>
      </w:r>
      <w:r w:rsidR="00B744C6">
        <w:rPr>
          <w:lang w:val="en-US"/>
        </w:rPr>
        <w:t xml:space="preserve"> were in </w:t>
      </w:r>
      <w:r>
        <w:rPr>
          <w:lang w:val="en-US"/>
        </w:rPr>
        <w:t>Windsor ($55,450) and Leamington ($62,313), both of which are below the average for the County as a whole.</w:t>
      </w:r>
      <w:r w:rsidR="004453B1">
        <w:rPr>
          <w:lang w:val="en-US"/>
        </w:rPr>
        <w:br w:type="page"/>
      </w:r>
    </w:p>
    <w:p w14:paraId="70F04448" w14:textId="2590C1ED" w:rsidR="00CF663D"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98</w:t>
      </w:r>
      <w:r>
        <w:rPr>
          <w:noProof/>
        </w:rPr>
        <w:fldChar w:fldCharType="end"/>
      </w:r>
      <w:r>
        <w:t>: Number and Median Income of Households in Windsor and Essex County and Municipalities (Census 2016)</w:t>
      </w:r>
    </w:p>
    <w:tbl>
      <w:tblPr>
        <w:tblStyle w:val="TableGrid"/>
        <w:tblW w:w="10080" w:type="dxa"/>
        <w:tblLayout w:type="fixed"/>
        <w:tblLook w:val="04A0" w:firstRow="1" w:lastRow="0" w:firstColumn="1" w:lastColumn="0" w:noHBand="0" w:noVBand="1"/>
        <w:tblCaption w:val="Number and Median Income of Households in Windsor and Essex County and Municipalities"/>
        <w:tblDescription w:val="A listing of the number and median income of households in Windsor and Essex County by municipality for 2006-2016 for numbers of households and for 2005-2015 for median total income for households, and the percentage changes of eash"/>
      </w:tblPr>
      <w:tblGrid>
        <w:gridCol w:w="2154"/>
        <w:gridCol w:w="1440"/>
        <w:gridCol w:w="1442"/>
        <w:gridCol w:w="1081"/>
        <w:gridCol w:w="1441"/>
        <w:gridCol w:w="1441"/>
        <w:gridCol w:w="1081"/>
      </w:tblGrid>
      <w:tr w:rsidR="00EC45B3" w14:paraId="2B661BEA" w14:textId="77777777" w:rsidTr="00EC45B3">
        <w:trPr>
          <w:tblHeader/>
        </w:trPr>
        <w:tc>
          <w:tcPr>
            <w:tcW w:w="2154" w:type="dxa"/>
            <w:shd w:val="clear" w:color="auto" w:fill="A3DEDD" w:themeFill="accent1" w:themeFillTint="99"/>
            <w:vAlign w:val="center"/>
          </w:tcPr>
          <w:p w14:paraId="14BD0713" w14:textId="77777777" w:rsidR="00517540" w:rsidRDefault="00517540" w:rsidP="00EC45B3">
            <w:pPr>
              <w:spacing w:before="0"/>
              <w:jc w:val="center"/>
            </w:pPr>
          </w:p>
        </w:tc>
        <w:tc>
          <w:tcPr>
            <w:tcW w:w="1440" w:type="dxa"/>
            <w:shd w:val="clear" w:color="auto" w:fill="A3DEDD" w:themeFill="accent1" w:themeFillTint="99"/>
            <w:vAlign w:val="center"/>
          </w:tcPr>
          <w:p w14:paraId="32C52671" w14:textId="34562BAF" w:rsidR="00517540" w:rsidRDefault="00EC45B3" w:rsidP="00EC45B3">
            <w:pPr>
              <w:spacing w:before="0"/>
              <w:jc w:val="center"/>
            </w:pPr>
            <w:r w:rsidRPr="00AC0DE8">
              <w:rPr>
                <w:b/>
              </w:rPr>
              <w:t>Number of Households</w:t>
            </w:r>
            <w:r>
              <w:rPr>
                <w:b/>
                <w:lang w:val="en-CA"/>
              </w:rPr>
              <w:t xml:space="preserve"> in </w:t>
            </w:r>
            <w:r w:rsidRPr="00AC0DE8">
              <w:rPr>
                <w:b/>
                <w:lang w:val="en-CA"/>
              </w:rPr>
              <w:t>2006</w:t>
            </w:r>
          </w:p>
        </w:tc>
        <w:tc>
          <w:tcPr>
            <w:tcW w:w="1442" w:type="dxa"/>
            <w:shd w:val="clear" w:color="auto" w:fill="A3DEDD" w:themeFill="accent1" w:themeFillTint="99"/>
            <w:vAlign w:val="center"/>
          </w:tcPr>
          <w:p w14:paraId="506092EB" w14:textId="1D5B25D1" w:rsidR="00517540" w:rsidRDefault="00EC45B3" w:rsidP="00EC45B3">
            <w:pPr>
              <w:spacing w:before="0"/>
              <w:jc w:val="center"/>
            </w:pPr>
            <w:r w:rsidRPr="00AC0DE8">
              <w:rPr>
                <w:b/>
              </w:rPr>
              <w:t>Number of Households</w:t>
            </w:r>
            <w:r>
              <w:rPr>
                <w:b/>
                <w:lang w:val="en-CA"/>
              </w:rPr>
              <w:t xml:space="preserve"> in </w:t>
            </w:r>
            <w:r w:rsidRPr="00AC0DE8">
              <w:rPr>
                <w:b/>
                <w:lang w:val="en-CA"/>
              </w:rPr>
              <w:t>2016</w:t>
            </w:r>
          </w:p>
        </w:tc>
        <w:tc>
          <w:tcPr>
            <w:tcW w:w="1081" w:type="dxa"/>
            <w:shd w:val="clear" w:color="auto" w:fill="A3DEDD" w:themeFill="accent1" w:themeFillTint="99"/>
            <w:vAlign w:val="center"/>
          </w:tcPr>
          <w:p w14:paraId="23F1215B" w14:textId="27587603" w:rsidR="00517540" w:rsidRDefault="00EC45B3" w:rsidP="00EC45B3">
            <w:pPr>
              <w:spacing w:before="0"/>
              <w:jc w:val="center"/>
            </w:pPr>
            <w:r w:rsidRPr="00AC0DE8">
              <w:rPr>
                <w:b/>
                <w:lang w:val="en-CA"/>
              </w:rPr>
              <w:t>% change</w:t>
            </w:r>
          </w:p>
        </w:tc>
        <w:tc>
          <w:tcPr>
            <w:tcW w:w="1441" w:type="dxa"/>
            <w:shd w:val="clear" w:color="auto" w:fill="A3DEDD" w:themeFill="accent1" w:themeFillTint="99"/>
            <w:vAlign w:val="center"/>
          </w:tcPr>
          <w:p w14:paraId="74996DAE" w14:textId="044F8399" w:rsidR="00517540" w:rsidRDefault="00EC45B3" w:rsidP="00EC45B3">
            <w:pPr>
              <w:spacing w:before="0"/>
              <w:jc w:val="center"/>
            </w:pPr>
            <w:r w:rsidRPr="00AC0DE8">
              <w:rPr>
                <w:b/>
              </w:rPr>
              <w:t>Median Total Income/</w:t>
            </w:r>
            <w:r>
              <w:rPr>
                <w:b/>
              </w:rPr>
              <w:t xml:space="preserve"> </w:t>
            </w:r>
            <w:r w:rsidRPr="00AC0DE8">
              <w:rPr>
                <w:b/>
              </w:rPr>
              <w:t>Household</w:t>
            </w:r>
            <w:r w:rsidRPr="00AC0DE8">
              <w:rPr>
                <w:b/>
                <w:lang w:val="en-CA"/>
              </w:rPr>
              <w:t xml:space="preserve"> </w:t>
            </w:r>
            <w:r>
              <w:rPr>
                <w:b/>
                <w:lang w:val="en-CA"/>
              </w:rPr>
              <w:t xml:space="preserve">in </w:t>
            </w:r>
            <w:r w:rsidRPr="00AC0DE8">
              <w:rPr>
                <w:b/>
                <w:lang w:val="en-CA"/>
              </w:rPr>
              <w:t>2005</w:t>
            </w:r>
          </w:p>
        </w:tc>
        <w:tc>
          <w:tcPr>
            <w:tcW w:w="1441" w:type="dxa"/>
            <w:shd w:val="clear" w:color="auto" w:fill="A3DEDD" w:themeFill="accent1" w:themeFillTint="99"/>
            <w:vAlign w:val="center"/>
          </w:tcPr>
          <w:p w14:paraId="3D11B34F" w14:textId="5126C8F2" w:rsidR="00517540" w:rsidRDefault="00EC45B3" w:rsidP="00EC45B3">
            <w:pPr>
              <w:spacing w:before="0"/>
              <w:jc w:val="center"/>
            </w:pPr>
            <w:r w:rsidRPr="00AC0DE8">
              <w:rPr>
                <w:b/>
              </w:rPr>
              <w:t>Median Total Income/</w:t>
            </w:r>
            <w:r>
              <w:rPr>
                <w:b/>
              </w:rPr>
              <w:t xml:space="preserve"> </w:t>
            </w:r>
            <w:r w:rsidRPr="00AC0DE8">
              <w:rPr>
                <w:b/>
              </w:rPr>
              <w:t>Household</w:t>
            </w:r>
            <w:r w:rsidRPr="00AC0DE8">
              <w:rPr>
                <w:b/>
                <w:lang w:val="en-CA"/>
              </w:rPr>
              <w:t xml:space="preserve"> </w:t>
            </w:r>
            <w:r>
              <w:rPr>
                <w:b/>
                <w:lang w:val="en-CA"/>
              </w:rPr>
              <w:t xml:space="preserve">in </w:t>
            </w:r>
            <w:r w:rsidRPr="00AC0DE8">
              <w:rPr>
                <w:b/>
                <w:lang w:val="en-CA"/>
              </w:rPr>
              <w:t>2015</w:t>
            </w:r>
          </w:p>
        </w:tc>
        <w:tc>
          <w:tcPr>
            <w:tcW w:w="1081" w:type="dxa"/>
            <w:shd w:val="clear" w:color="auto" w:fill="A3DEDD" w:themeFill="accent1" w:themeFillTint="99"/>
            <w:vAlign w:val="center"/>
          </w:tcPr>
          <w:p w14:paraId="6B18A45B" w14:textId="03A89951" w:rsidR="00517540" w:rsidRDefault="00EC45B3" w:rsidP="00EC45B3">
            <w:pPr>
              <w:spacing w:before="0"/>
              <w:jc w:val="center"/>
            </w:pPr>
            <w:r w:rsidRPr="00AC0DE8">
              <w:rPr>
                <w:b/>
                <w:lang w:val="en-CA"/>
              </w:rPr>
              <w:t>% change</w:t>
            </w:r>
          </w:p>
        </w:tc>
      </w:tr>
      <w:tr w:rsidR="00EC45B3" w14:paraId="7F764123" w14:textId="77777777" w:rsidTr="00EC45B3">
        <w:tc>
          <w:tcPr>
            <w:tcW w:w="2154" w:type="dxa"/>
          </w:tcPr>
          <w:p w14:paraId="3D844C1A" w14:textId="6774ECD6" w:rsidR="00EC45B3" w:rsidRDefault="00EC45B3" w:rsidP="00EC45B3">
            <w:pPr>
              <w:spacing w:before="0"/>
            </w:pPr>
            <w:r>
              <w:rPr>
                <w:lang w:val="en-CA"/>
              </w:rPr>
              <w:t>Windsor and Essex County</w:t>
            </w:r>
          </w:p>
        </w:tc>
        <w:tc>
          <w:tcPr>
            <w:tcW w:w="1440" w:type="dxa"/>
            <w:vAlign w:val="center"/>
          </w:tcPr>
          <w:p w14:paraId="17685AB0" w14:textId="0BAEBF43" w:rsidR="00EC45B3" w:rsidRPr="00EC45B3" w:rsidRDefault="00EC45B3" w:rsidP="00EC45B3">
            <w:pPr>
              <w:spacing w:before="0"/>
              <w:jc w:val="right"/>
            </w:pPr>
            <w:r w:rsidRPr="00BF524F">
              <w:rPr>
                <w:lang w:val="en-CA"/>
              </w:rPr>
              <w:t>150,845</w:t>
            </w:r>
          </w:p>
        </w:tc>
        <w:tc>
          <w:tcPr>
            <w:tcW w:w="1442" w:type="dxa"/>
            <w:vAlign w:val="center"/>
          </w:tcPr>
          <w:p w14:paraId="196BD23B" w14:textId="49EC27EF" w:rsidR="00EC45B3" w:rsidRPr="00EC45B3" w:rsidRDefault="00EC45B3" w:rsidP="00EC45B3">
            <w:pPr>
              <w:spacing w:before="0"/>
              <w:jc w:val="right"/>
            </w:pPr>
            <w:r w:rsidRPr="00BF524F">
              <w:rPr>
                <w:lang w:val="en-CA"/>
              </w:rPr>
              <w:t>159,050</w:t>
            </w:r>
          </w:p>
        </w:tc>
        <w:tc>
          <w:tcPr>
            <w:tcW w:w="1081" w:type="dxa"/>
            <w:vAlign w:val="center"/>
          </w:tcPr>
          <w:p w14:paraId="586CCF10" w14:textId="03C4D751" w:rsidR="00EC45B3" w:rsidRPr="00EC45B3" w:rsidRDefault="00EC45B3" w:rsidP="00EC45B3">
            <w:pPr>
              <w:spacing w:before="0"/>
              <w:jc w:val="center"/>
            </w:pPr>
            <w:r w:rsidRPr="00BF524F">
              <w:rPr>
                <w:lang w:val="en-CA"/>
              </w:rPr>
              <w:t>5.4</w:t>
            </w:r>
          </w:p>
        </w:tc>
        <w:tc>
          <w:tcPr>
            <w:tcW w:w="1441" w:type="dxa"/>
            <w:vAlign w:val="center"/>
          </w:tcPr>
          <w:p w14:paraId="61508A67" w14:textId="3184E996" w:rsidR="00EC45B3" w:rsidRPr="00EC45B3" w:rsidRDefault="00EC45B3" w:rsidP="00EC45B3">
            <w:pPr>
              <w:spacing w:before="0"/>
              <w:jc w:val="right"/>
            </w:pPr>
            <w:r>
              <w:rPr>
                <w:lang w:val="en-CA"/>
              </w:rPr>
              <w:t>$</w:t>
            </w:r>
            <w:r w:rsidRPr="00BF524F">
              <w:rPr>
                <w:lang w:val="en-CA"/>
              </w:rPr>
              <w:t>70,697</w:t>
            </w:r>
          </w:p>
        </w:tc>
        <w:tc>
          <w:tcPr>
            <w:tcW w:w="1441" w:type="dxa"/>
            <w:vAlign w:val="center"/>
          </w:tcPr>
          <w:p w14:paraId="69DA7957" w14:textId="499C5EA4" w:rsidR="00EC45B3" w:rsidRPr="00EC45B3" w:rsidRDefault="00EC45B3" w:rsidP="00EC45B3">
            <w:pPr>
              <w:spacing w:before="0"/>
              <w:jc w:val="right"/>
            </w:pPr>
            <w:r>
              <w:rPr>
                <w:lang w:val="en-CA"/>
              </w:rPr>
              <w:t>$</w:t>
            </w:r>
            <w:r w:rsidRPr="00BF524F">
              <w:rPr>
                <w:lang w:val="en-CA"/>
              </w:rPr>
              <w:t>66,658</w:t>
            </w:r>
          </w:p>
        </w:tc>
        <w:tc>
          <w:tcPr>
            <w:tcW w:w="1081" w:type="dxa"/>
            <w:vAlign w:val="center"/>
          </w:tcPr>
          <w:p w14:paraId="7D6DFC55" w14:textId="4394CA42" w:rsidR="00EC45B3" w:rsidRPr="00EC45B3" w:rsidRDefault="00EC45B3" w:rsidP="00EC45B3">
            <w:pPr>
              <w:spacing w:before="0"/>
              <w:jc w:val="center"/>
            </w:pPr>
            <w:r w:rsidRPr="00BF524F">
              <w:rPr>
                <w:lang w:val="en-CA"/>
              </w:rPr>
              <w:t>-5.7</w:t>
            </w:r>
          </w:p>
        </w:tc>
      </w:tr>
      <w:tr w:rsidR="00EC45B3" w14:paraId="041D25C4" w14:textId="77777777" w:rsidTr="00EC45B3">
        <w:tc>
          <w:tcPr>
            <w:tcW w:w="2154" w:type="dxa"/>
          </w:tcPr>
          <w:p w14:paraId="232E62EE" w14:textId="5301EAF2" w:rsidR="00EC45B3" w:rsidRDefault="00EC45B3" w:rsidP="00EC45B3">
            <w:r>
              <w:rPr>
                <w:lang w:val="en-CA"/>
              </w:rPr>
              <w:t>Leamington</w:t>
            </w:r>
          </w:p>
        </w:tc>
        <w:tc>
          <w:tcPr>
            <w:tcW w:w="1440" w:type="dxa"/>
            <w:vAlign w:val="center"/>
          </w:tcPr>
          <w:p w14:paraId="45960AE5" w14:textId="0B9F1C63" w:rsidR="00EC45B3" w:rsidRDefault="00EC45B3" w:rsidP="00EC45B3">
            <w:pPr>
              <w:jc w:val="right"/>
            </w:pPr>
            <w:r w:rsidRPr="00BF524F">
              <w:rPr>
                <w:lang w:val="en-CA"/>
              </w:rPr>
              <w:t>9,815</w:t>
            </w:r>
          </w:p>
        </w:tc>
        <w:tc>
          <w:tcPr>
            <w:tcW w:w="1442" w:type="dxa"/>
            <w:vAlign w:val="center"/>
          </w:tcPr>
          <w:p w14:paraId="282CC324" w14:textId="7210A69A" w:rsidR="00EC45B3" w:rsidRPr="00EC45B3" w:rsidRDefault="00EC45B3" w:rsidP="00EC45B3">
            <w:pPr>
              <w:jc w:val="right"/>
            </w:pPr>
            <w:r w:rsidRPr="00BF524F">
              <w:rPr>
                <w:lang w:val="en-CA"/>
              </w:rPr>
              <w:t>9,995</w:t>
            </w:r>
          </w:p>
        </w:tc>
        <w:tc>
          <w:tcPr>
            <w:tcW w:w="1081" w:type="dxa"/>
            <w:vAlign w:val="center"/>
          </w:tcPr>
          <w:p w14:paraId="58470EA6" w14:textId="03D45B55" w:rsidR="00EC45B3" w:rsidRPr="00EC45B3" w:rsidRDefault="00EC45B3" w:rsidP="00EC45B3">
            <w:pPr>
              <w:jc w:val="center"/>
            </w:pPr>
            <w:r w:rsidRPr="00BF524F">
              <w:rPr>
                <w:lang w:val="en-CA"/>
              </w:rPr>
              <w:t>1.8</w:t>
            </w:r>
          </w:p>
        </w:tc>
        <w:tc>
          <w:tcPr>
            <w:tcW w:w="1441" w:type="dxa"/>
            <w:vAlign w:val="center"/>
          </w:tcPr>
          <w:p w14:paraId="3909D697" w14:textId="04C08940" w:rsidR="00EC45B3" w:rsidRPr="00EC45B3" w:rsidRDefault="00EC45B3" w:rsidP="00EC45B3">
            <w:pPr>
              <w:jc w:val="right"/>
            </w:pPr>
            <w:r>
              <w:rPr>
                <w:lang w:val="en-CA"/>
              </w:rPr>
              <w:t>$</w:t>
            </w:r>
            <w:r w:rsidRPr="00BF524F">
              <w:rPr>
                <w:lang w:val="en-CA"/>
              </w:rPr>
              <w:t>65,088</w:t>
            </w:r>
          </w:p>
        </w:tc>
        <w:tc>
          <w:tcPr>
            <w:tcW w:w="1441" w:type="dxa"/>
            <w:vAlign w:val="center"/>
          </w:tcPr>
          <w:p w14:paraId="497A21FE" w14:textId="0EE79153" w:rsidR="00EC45B3" w:rsidRPr="00EC45B3" w:rsidRDefault="00EC45B3" w:rsidP="00EC45B3">
            <w:pPr>
              <w:jc w:val="right"/>
            </w:pPr>
            <w:r>
              <w:rPr>
                <w:lang w:val="en-CA"/>
              </w:rPr>
              <w:t>$</w:t>
            </w:r>
            <w:r w:rsidRPr="00BF524F">
              <w:rPr>
                <w:lang w:val="en-CA"/>
              </w:rPr>
              <w:t>62,313</w:t>
            </w:r>
          </w:p>
        </w:tc>
        <w:tc>
          <w:tcPr>
            <w:tcW w:w="1081" w:type="dxa"/>
            <w:vAlign w:val="center"/>
          </w:tcPr>
          <w:p w14:paraId="6D76DD85" w14:textId="3E20213D" w:rsidR="00EC45B3" w:rsidRPr="00EC45B3" w:rsidRDefault="00EC45B3" w:rsidP="00EC45B3">
            <w:pPr>
              <w:jc w:val="center"/>
            </w:pPr>
            <w:r w:rsidRPr="00BF524F">
              <w:rPr>
                <w:lang w:val="en-CA"/>
              </w:rPr>
              <w:t>-4.3</w:t>
            </w:r>
          </w:p>
        </w:tc>
      </w:tr>
      <w:tr w:rsidR="00EC45B3" w14:paraId="0EDA6143" w14:textId="77777777" w:rsidTr="00EC45B3">
        <w:tc>
          <w:tcPr>
            <w:tcW w:w="2154" w:type="dxa"/>
          </w:tcPr>
          <w:p w14:paraId="6713B6E6" w14:textId="695E06A8" w:rsidR="00EC45B3" w:rsidRDefault="00EC45B3" w:rsidP="00EC45B3">
            <w:r>
              <w:rPr>
                <w:lang w:val="en-CA"/>
              </w:rPr>
              <w:t>Kingsville</w:t>
            </w:r>
          </w:p>
        </w:tc>
        <w:tc>
          <w:tcPr>
            <w:tcW w:w="1440" w:type="dxa"/>
            <w:vAlign w:val="center"/>
          </w:tcPr>
          <w:p w14:paraId="7A5C9694" w14:textId="573253E4" w:rsidR="00EC45B3" w:rsidRDefault="00EC45B3" w:rsidP="00EC45B3">
            <w:pPr>
              <w:jc w:val="right"/>
            </w:pPr>
            <w:r w:rsidRPr="00BF524F">
              <w:rPr>
                <w:lang w:val="en-CA"/>
              </w:rPr>
              <w:t>7,450</w:t>
            </w:r>
          </w:p>
        </w:tc>
        <w:tc>
          <w:tcPr>
            <w:tcW w:w="1442" w:type="dxa"/>
            <w:vAlign w:val="center"/>
          </w:tcPr>
          <w:p w14:paraId="4D09A3BA" w14:textId="40C92B25" w:rsidR="00EC45B3" w:rsidRPr="00EC45B3" w:rsidRDefault="00EC45B3" w:rsidP="00EC45B3">
            <w:pPr>
              <w:jc w:val="right"/>
            </w:pPr>
            <w:r w:rsidRPr="00BF524F">
              <w:rPr>
                <w:lang w:val="en-CA"/>
              </w:rPr>
              <w:t>7,975</w:t>
            </w:r>
          </w:p>
        </w:tc>
        <w:tc>
          <w:tcPr>
            <w:tcW w:w="1081" w:type="dxa"/>
            <w:vAlign w:val="center"/>
          </w:tcPr>
          <w:p w14:paraId="05DAE912" w14:textId="0088F1B4" w:rsidR="00EC45B3" w:rsidRPr="00EC45B3" w:rsidRDefault="00EC45B3" w:rsidP="00EC45B3">
            <w:pPr>
              <w:jc w:val="center"/>
            </w:pPr>
            <w:r w:rsidRPr="00BF524F">
              <w:rPr>
                <w:lang w:val="en-CA"/>
              </w:rPr>
              <w:t>7</w:t>
            </w:r>
          </w:p>
        </w:tc>
        <w:tc>
          <w:tcPr>
            <w:tcW w:w="1441" w:type="dxa"/>
            <w:vAlign w:val="center"/>
          </w:tcPr>
          <w:p w14:paraId="3A2C0A7E" w14:textId="20AD2FE7" w:rsidR="00EC45B3" w:rsidRPr="00EC45B3" w:rsidRDefault="00EC45B3" w:rsidP="00EC45B3">
            <w:pPr>
              <w:jc w:val="right"/>
            </w:pPr>
            <w:r>
              <w:rPr>
                <w:lang w:val="en-CA"/>
              </w:rPr>
              <w:t>$</w:t>
            </w:r>
            <w:r w:rsidRPr="00BF524F">
              <w:rPr>
                <w:lang w:val="en-CA"/>
              </w:rPr>
              <w:t>78,497</w:t>
            </w:r>
          </w:p>
        </w:tc>
        <w:tc>
          <w:tcPr>
            <w:tcW w:w="1441" w:type="dxa"/>
            <w:vAlign w:val="center"/>
          </w:tcPr>
          <w:p w14:paraId="469B4B08" w14:textId="64BEC52A" w:rsidR="00EC45B3" w:rsidRPr="00EC45B3" w:rsidRDefault="00EC45B3" w:rsidP="00EC45B3">
            <w:pPr>
              <w:jc w:val="right"/>
            </w:pPr>
            <w:r>
              <w:rPr>
                <w:lang w:val="en-CA"/>
              </w:rPr>
              <w:t>$</w:t>
            </w:r>
            <w:r w:rsidRPr="00BF524F">
              <w:rPr>
                <w:lang w:val="en-CA"/>
              </w:rPr>
              <w:t>77,429</w:t>
            </w:r>
          </w:p>
        </w:tc>
        <w:tc>
          <w:tcPr>
            <w:tcW w:w="1081" w:type="dxa"/>
            <w:vAlign w:val="center"/>
          </w:tcPr>
          <w:p w14:paraId="4E9A41C7" w14:textId="71A80423" w:rsidR="00EC45B3" w:rsidRPr="00EC45B3" w:rsidRDefault="00EC45B3" w:rsidP="00EC45B3">
            <w:pPr>
              <w:jc w:val="center"/>
            </w:pPr>
            <w:r w:rsidRPr="00BF524F">
              <w:rPr>
                <w:lang w:val="en-CA"/>
              </w:rPr>
              <w:t>-1.4</w:t>
            </w:r>
          </w:p>
        </w:tc>
      </w:tr>
      <w:tr w:rsidR="00EC45B3" w14:paraId="064D95E7" w14:textId="77777777" w:rsidTr="00EC45B3">
        <w:tc>
          <w:tcPr>
            <w:tcW w:w="2154" w:type="dxa"/>
          </w:tcPr>
          <w:p w14:paraId="2AF705B1" w14:textId="2F137C86" w:rsidR="00EC45B3" w:rsidRDefault="00EC45B3" w:rsidP="00EC45B3">
            <w:r>
              <w:rPr>
                <w:lang w:val="en-CA"/>
              </w:rPr>
              <w:t>Essex</w:t>
            </w:r>
          </w:p>
        </w:tc>
        <w:tc>
          <w:tcPr>
            <w:tcW w:w="1440" w:type="dxa"/>
            <w:vAlign w:val="center"/>
          </w:tcPr>
          <w:p w14:paraId="61A212A4" w14:textId="199CEA39" w:rsidR="00EC45B3" w:rsidRDefault="00EC45B3" w:rsidP="00EC45B3">
            <w:pPr>
              <w:jc w:val="right"/>
            </w:pPr>
            <w:r w:rsidRPr="00BF524F">
              <w:rPr>
                <w:lang w:val="en-CA"/>
              </w:rPr>
              <w:t>7,645</w:t>
            </w:r>
          </w:p>
        </w:tc>
        <w:tc>
          <w:tcPr>
            <w:tcW w:w="1442" w:type="dxa"/>
            <w:vAlign w:val="center"/>
          </w:tcPr>
          <w:p w14:paraId="21B21863" w14:textId="33D25E1E" w:rsidR="00EC45B3" w:rsidRPr="00EC45B3" w:rsidRDefault="00EC45B3" w:rsidP="00EC45B3">
            <w:pPr>
              <w:jc w:val="right"/>
            </w:pPr>
            <w:r w:rsidRPr="00BF524F">
              <w:rPr>
                <w:lang w:val="en-CA"/>
              </w:rPr>
              <w:t>8,080</w:t>
            </w:r>
          </w:p>
        </w:tc>
        <w:tc>
          <w:tcPr>
            <w:tcW w:w="1081" w:type="dxa"/>
            <w:vAlign w:val="center"/>
          </w:tcPr>
          <w:p w14:paraId="485E5CA4" w14:textId="28717915" w:rsidR="00EC45B3" w:rsidRPr="00EC45B3" w:rsidRDefault="00EC45B3" w:rsidP="00EC45B3">
            <w:pPr>
              <w:jc w:val="center"/>
            </w:pPr>
            <w:r w:rsidRPr="00BF524F">
              <w:rPr>
                <w:lang w:val="en-CA"/>
              </w:rPr>
              <w:t>5.7</w:t>
            </w:r>
          </w:p>
        </w:tc>
        <w:tc>
          <w:tcPr>
            <w:tcW w:w="1441" w:type="dxa"/>
            <w:vAlign w:val="center"/>
          </w:tcPr>
          <w:p w14:paraId="6714CEC6" w14:textId="243EE419" w:rsidR="00EC45B3" w:rsidRPr="00EC45B3" w:rsidRDefault="00EC45B3" w:rsidP="00EC45B3">
            <w:pPr>
              <w:jc w:val="right"/>
            </w:pPr>
            <w:r>
              <w:rPr>
                <w:lang w:val="en-CA"/>
              </w:rPr>
              <w:t>$</w:t>
            </w:r>
            <w:r w:rsidRPr="00BF524F">
              <w:rPr>
                <w:lang w:val="en-CA"/>
              </w:rPr>
              <w:t>74,259</w:t>
            </w:r>
          </w:p>
        </w:tc>
        <w:tc>
          <w:tcPr>
            <w:tcW w:w="1441" w:type="dxa"/>
            <w:vAlign w:val="center"/>
          </w:tcPr>
          <w:p w14:paraId="244D81E9" w14:textId="059EB5F3" w:rsidR="00EC45B3" w:rsidRPr="00EC45B3" w:rsidRDefault="00EC45B3" w:rsidP="00EC45B3">
            <w:pPr>
              <w:jc w:val="right"/>
            </w:pPr>
            <w:r>
              <w:rPr>
                <w:lang w:val="en-CA"/>
              </w:rPr>
              <w:t>$</w:t>
            </w:r>
            <w:r w:rsidRPr="00BF524F">
              <w:rPr>
                <w:lang w:val="en-CA"/>
              </w:rPr>
              <w:t>71,936</w:t>
            </w:r>
          </w:p>
        </w:tc>
        <w:tc>
          <w:tcPr>
            <w:tcW w:w="1081" w:type="dxa"/>
            <w:vAlign w:val="center"/>
          </w:tcPr>
          <w:p w14:paraId="4C7D8469" w14:textId="55B3B0E5" w:rsidR="00EC45B3" w:rsidRPr="00EC45B3" w:rsidRDefault="00EC45B3" w:rsidP="00EC45B3">
            <w:pPr>
              <w:jc w:val="center"/>
            </w:pPr>
            <w:r w:rsidRPr="00BF524F">
              <w:rPr>
                <w:lang w:val="en-CA"/>
              </w:rPr>
              <w:t>-3.1</w:t>
            </w:r>
          </w:p>
        </w:tc>
      </w:tr>
      <w:tr w:rsidR="00EC45B3" w14:paraId="05456EF3" w14:textId="77777777" w:rsidTr="00EC45B3">
        <w:tc>
          <w:tcPr>
            <w:tcW w:w="2154" w:type="dxa"/>
          </w:tcPr>
          <w:p w14:paraId="3E9D0C45" w14:textId="1BC15D87" w:rsidR="00EC45B3" w:rsidRDefault="00EC45B3" w:rsidP="00EC45B3">
            <w:r>
              <w:rPr>
                <w:lang w:val="en-CA"/>
              </w:rPr>
              <w:t>Amherstburg</w:t>
            </w:r>
          </w:p>
        </w:tc>
        <w:tc>
          <w:tcPr>
            <w:tcW w:w="1440" w:type="dxa"/>
            <w:vAlign w:val="center"/>
          </w:tcPr>
          <w:p w14:paraId="29EC7F58" w14:textId="642DB5FB" w:rsidR="00EC45B3" w:rsidRDefault="00EC45B3" w:rsidP="00EC45B3">
            <w:pPr>
              <w:jc w:val="right"/>
            </w:pPr>
            <w:r w:rsidRPr="00BF524F">
              <w:rPr>
                <w:lang w:val="en-CA"/>
              </w:rPr>
              <w:t>7,930</w:t>
            </w:r>
          </w:p>
        </w:tc>
        <w:tc>
          <w:tcPr>
            <w:tcW w:w="1442" w:type="dxa"/>
            <w:vAlign w:val="center"/>
          </w:tcPr>
          <w:p w14:paraId="70DE295C" w14:textId="48AB4DA4" w:rsidR="00EC45B3" w:rsidRPr="00EC45B3" w:rsidRDefault="00EC45B3" w:rsidP="00EC45B3">
            <w:pPr>
              <w:jc w:val="right"/>
            </w:pPr>
            <w:r w:rsidRPr="00BF524F">
              <w:rPr>
                <w:lang w:val="en-CA"/>
              </w:rPr>
              <w:t>8,520</w:t>
            </w:r>
          </w:p>
        </w:tc>
        <w:tc>
          <w:tcPr>
            <w:tcW w:w="1081" w:type="dxa"/>
            <w:vAlign w:val="center"/>
          </w:tcPr>
          <w:p w14:paraId="15E598D3" w14:textId="6ECE5A80" w:rsidR="00EC45B3" w:rsidRPr="00EC45B3" w:rsidRDefault="00EC45B3" w:rsidP="00EC45B3">
            <w:pPr>
              <w:jc w:val="center"/>
            </w:pPr>
            <w:r w:rsidRPr="00BF524F">
              <w:rPr>
                <w:lang w:val="en-CA"/>
              </w:rPr>
              <w:t>7.4</w:t>
            </w:r>
          </w:p>
        </w:tc>
        <w:tc>
          <w:tcPr>
            <w:tcW w:w="1441" w:type="dxa"/>
            <w:vAlign w:val="center"/>
          </w:tcPr>
          <w:p w14:paraId="2424876F" w14:textId="7D72DD1A" w:rsidR="00EC45B3" w:rsidRPr="00EC45B3" w:rsidRDefault="00EC45B3" w:rsidP="00EC45B3">
            <w:pPr>
              <w:jc w:val="right"/>
            </w:pPr>
            <w:r>
              <w:rPr>
                <w:lang w:val="en-CA"/>
              </w:rPr>
              <w:t>$</w:t>
            </w:r>
            <w:r w:rsidRPr="00BF524F">
              <w:rPr>
                <w:lang w:val="en-CA"/>
              </w:rPr>
              <w:t>87,123</w:t>
            </w:r>
          </w:p>
        </w:tc>
        <w:tc>
          <w:tcPr>
            <w:tcW w:w="1441" w:type="dxa"/>
            <w:vAlign w:val="center"/>
          </w:tcPr>
          <w:p w14:paraId="286C6A51" w14:textId="34B6EF03" w:rsidR="00EC45B3" w:rsidRPr="00EC45B3" w:rsidRDefault="00EC45B3" w:rsidP="00EC45B3">
            <w:pPr>
              <w:jc w:val="right"/>
            </w:pPr>
            <w:r>
              <w:rPr>
                <w:lang w:val="en-CA"/>
              </w:rPr>
              <w:t>$</w:t>
            </w:r>
            <w:r w:rsidRPr="00BF524F">
              <w:rPr>
                <w:lang w:val="en-CA"/>
              </w:rPr>
              <w:t>83,712</w:t>
            </w:r>
          </w:p>
        </w:tc>
        <w:tc>
          <w:tcPr>
            <w:tcW w:w="1081" w:type="dxa"/>
            <w:vAlign w:val="center"/>
          </w:tcPr>
          <w:p w14:paraId="623779B8" w14:textId="69961688" w:rsidR="00EC45B3" w:rsidRPr="00EC45B3" w:rsidRDefault="00EC45B3" w:rsidP="00EC45B3">
            <w:pPr>
              <w:jc w:val="center"/>
            </w:pPr>
            <w:r w:rsidRPr="00BF524F">
              <w:rPr>
                <w:lang w:val="en-CA"/>
              </w:rPr>
              <w:t>-3.9</w:t>
            </w:r>
          </w:p>
        </w:tc>
      </w:tr>
      <w:tr w:rsidR="00EC45B3" w14:paraId="4F8F974B" w14:textId="77777777" w:rsidTr="00EC45B3">
        <w:tc>
          <w:tcPr>
            <w:tcW w:w="2154" w:type="dxa"/>
          </w:tcPr>
          <w:p w14:paraId="29312D75" w14:textId="3A993158" w:rsidR="00EC45B3" w:rsidRDefault="00EC45B3" w:rsidP="00EC45B3">
            <w:r>
              <w:rPr>
                <w:lang w:val="en-CA"/>
              </w:rPr>
              <w:t>LaSalle</w:t>
            </w:r>
          </w:p>
        </w:tc>
        <w:tc>
          <w:tcPr>
            <w:tcW w:w="1440" w:type="dxa"/>
            <w:vAlign w:val="center"/>
          </w:tcPr>
          <w:p w14:paraId="5EA99DF8" w14:textId="2206E366" w:rsidR="00EC45B3" w:rsidRDefault="00EC45B3" w:rsidP="00EC45B3">
            <w:pPr>
              <w:jc w:val="right"/>
            </w:pPr>
            <w:r w:rsidRPr="00BF524F">
              <w:rPr>
                <w:lang w:val="en-CA"/>
              </w:rPr>
              <w:t>9,315</w:t>
            </w:r>
          </w:p>
        </w:tc>
        <w:tc>
          <w:tcPr>
            <w:tcW w:w="1442" w:type="dxa"/>
            <w:vAlign w:val="center"/>
          </w:tcPr>
          <w:p w14:paraId="2C1E2356" w14:textId="7D4E7F24" w:rsidR="00EC45B3" w:rsidRPr="00EC45B3" w:rsidRDefault="00EC45B3" w:rsidP="00EC45B3">
            <w:pPr>
              <w:jc w:val="right"/>
            </w:pPr>
            <w:r w:rsidRPr="00BF524F">
              <w:rPr>
                <w:lang w:val="en-CA"/>
              </w:rPr>
              <w:t>10,690</w:t>
            </w:r>
          </w:p>
        </w:tc>
        <w:tc>
          <w:tcPr>
            <w:tcW w:w="1081" w:type="dxa"/>
            <w:vAlign w:val="center"/>
          </w:tcPr>
          <w:p w14:paraId="1B3E77D5" w14:textId="47708608" w:rsidR="00EC45B3" w:rsidRPr="00EC45B3" w:rsidRDefault="00EC45B3" w:rsidP="00EC45B3">
            <w:pPr>
              <w:jc w:val="center"/>
            </w:pPr>
            <w:r w:rsidRPr="00BF524F">
              <w:rPr>
                <w:lang w:val="en-CA"/>
              </w:rPr>
              <w:t>14.8</w:t>
            </w:r>
          </w:p>
        </w:tc>
        <w:tc>
          <w:tcPr>
            <w:tcW w:w="1441" w:type="dxa"/>
            <w:vAlign w:val="center"/>
          </w:tcPr>
          <w:p w14:paraId="4687D4D6" w14:textId="42D2C7C8" w:rsidR="00EC45B3" w:rsidRPr="00EC45B3" w:rsidRDefault="00EC45B3" w:rsidP="00EC45B3">
            <w:pPr>
              <w:jc w:val="right"/>
            </w:pPr>
            <w:r>
              <w:rPr>
                <w:lang w:val="en-CA"/>
              </w:rPr>
              <w:t>$</w:t>
            </w:r>
            <w:r w:rsidRPr="00BF524F">
              <w:rPr>
                <w:lang w:val="en-CA"/>
              </w:rPr>
              <w:t>105,653</w:t>
            </w:r>
          </w:p>
        </w:tc>
        <w:tc>
          <w:tcPr>
            <w:tcW w:w="1441" w:type="dxa"/>
            <w:vAlign w:val="center"/>
          </w:tcPr>
          <w:p w14:paraId="63FCE0E5" w14:textId="68FC27B8" w:rsidR="00EC45B3" w:rsidRPr="00EC45B3" w:rsidRDefault="00EC45B3" w:rsidP="00EC45B3">
            <w:pPr>
              <w:jc w:val="right"/>
            </w:pPr>
            <w:r>
              <w:rPr>
                <w:lang w:val="en-CA"/>
              </w:rPr>
              <w:t>$</w:t>
            </w:r>
            <w:r w:rsidRPr="00BF524F">
              <w:rPr>
                <w:lang w:val="en-CA"/>
              </w:rPr>
              <w:t>102,259</w:t>
            </w:r>
          </w:p>
        </w:tc>
        <w:tc>
          <w:tcPr>
            <w:tcW w:w="1081" w:type="dxa"/>
            <w:vAlign w:val="center"/>
          </w:tcPr>
          <w:p w14:paraId="774C9225" w14:textId="3DEB5B57" w:rsidR="00EC45B3" w:rsidRPr="00EC45B3" w:rsidRDefault="00EC45B3" w:rsidP="00EC45B3">
            <w:pPr>
              <w:jc w:val="center"/>
            </w:pPr>
            <w:r w:rsidRPr="00BF524F">
              <w:rPr>
                <w:lang w:val="en-CA"/>
              </w:rPr>
              <w:t>-3.2</w:t>
            </w:r>
          </w:p>
        </w:tc>
      </w:tr>
      <w:tr w:rsidR="00EC45B3" w14:paraId="0570F8EF" w14:textId="77777777" w:rsidTr="00EC45B3">
        <w:tc>
          <w:tcPr>
            <w:tcW w:w="2154" w:type="dxa"/>
          </w:tcPr>
          <w:p w14:paraId="2BA1FD53" w14:textId="2B472C8F" w:rsidR="00EC45B3" w:rsidRDefault="00EC45B3" w:rsidP="00EC45B3">
            <w:r>
              <w:rPr>
                <w:lang w:val="en-CA"/>
              </w:rPr>
              <w:t>Windsor</w:t>
            </w:r>
          </w:p>
        </w:tc>
        <w:tc>
          <w:tcPr>
            <w:tcW w:w="1440" w:type="dxa"/>
            <w:vAlign w:val="center"/>
          </w:tcPr>
          <w:p w14:paraId="0080127A" w14:textId="648528D0" w:rsidR="00EC45B3" w:rsidRDefault="00EC45B3" w:rsidP="00EC45B3">
            <w:pPr>
              <w:jc w:val="right"/>
            </w:pPr>
            <w:r w:rsidRPr="00BF524F">
              <w:rPr>
                <w:lang w:val="en-CA"/>
              </w:rPr>
              <w:t>88,465</w:t>
            </w:r>
          </w:p>
        </w:tc>
        <w:tc>
          <w:tcPr>
            <w:tcW w:w="1442" w:type="dxa"/>
            <w:vAlign w:val="center"/>
          </w:tcPr>
          <w:p w14:paraId="4C518413" w14:textId="637B9C9C" w:rsidR="00EC45B3" w:rsidRPr="00EC45B3" w:rsidRDefault="00EC45B3" w:rsidP="00EC45B3">
            <w:pPr>
              <w:jc w:val="right"/>
            </w:pPr>
            <w:r w:rsidRPr="00BF524F">
              <w:rPr>
                <w:lang w:val="en-CA"/>
              </w:rPr>
              <w:t>91,630</w:t>
            </w:r>
          </w:p>
        </w:tc>
        <w:tc>
          <w:tcPr>
            <w:tcW w:w="1081" w:type="dxa"/>
            <w:vAlign w:val="center"/>
          </w:tcPr>
          <w:p w14:paraId="6E4497C1" w14:textId="1833FFD7" w:rsidR="00EC45B3" w:rsidRPr="00EC45B3" w:rsidRDefault="00EC45B3" w:rsidP="00EC45B3">
            <w:pPr>
              <w:jc w:val="center"/>
            </w:pPr>
            <w:r w:rsidRPr="00BF524F">
              <w:rPr>
                <w:lang w:val="en-CA"/>
              </w:rPr>
              <w:t>3.6</w:t>
            </w:r>
          </w:p>
        </w:tc>
        <w:tc>
          <w:tcPr>
            <w:tcW w:w="1441" w:type="dxa"/>
            <w:vAlign w:val="center"/>
          </w:tcPr>
          <w:p w14:paraId="587EBE06" w14:textId="1DEA958D" w:rsidR="00EC45B3" w:rsidRPr="00EC45B3" w:rsidRDefault="00EC45B3" w:rsidP="00EC45B3">
            <w:pPr>
              <w:jc w:val="right"/>
            </w:pPr>
            <w:r>
              <w:rPr>
                <w:lang w:val="en-CA"/>
              </w:rPr>
              <w:t>$</w:t>
            </w:r>
            <w:r w:rsidRPr="00BF524F">
              <w:rPr>
                <w:lang w:val="en-CA"/>
              </w:rPr>
              <w:t>60,164</w:t>
            </w:r>
          </w:p>
        </w:tc>
        <w:tc>
          <w:tcPr>
            <w:tcW w:w="1441" w:type="dxa"/>
            <w:vAlign w:val="center"/>
          </w:tcPr>
          <w:p w14:paraId="114CD036" w14:textId="2C8CB1AF" w:rsidR="00EC45B3" w:rsidRPr="00EC45B3" w:rsidRDefault="00EC45B3" w:rsidP="00EC45B3">
            <w:pPr>
              <w:jc w:val="right"/>
            </w:pPr>
            <w:r>
              <w:rPr>
                <w:lang w:val="en-CA"/>
              </w:rPr>
              <w:t>$</w:t>
            </w:r>
            <w:r w:rsidRPr="00BF524F">
              <w:rPr>
                <w:lang w:val="en-CA"/>
              </w:rPr>
              <w:t>55,450</w:t>
            </w:r>
          </w:p>
        </w:tc>
        <w:tc>
          <w:tcPr>
            <w:tcW w:w="1081" w:type="dxa"/>
            <w:vAlign w:val="center"/>
          </w:tcPr>
          <w:p w14:paraId="4ADC6DE6" w14:textId="091BDCB8" w:rsidR="00EC45B3" w:rsidRPr="00EC45B3" w:rsidRDefault="00EC45B3" w:rsidP="00EC45B3">
            <w:pPr>
              <w:jc w:val="center"/>
            </w:pPr>
            <w:r w:rsidRPr="00BF524F">
              <w:rPr>
                <w:lang w:val="en-CA"/>
              </w:rPr>
              <w:t>-7.8</w:t>
            </w:r>
          </w:p>
        </w:tc>
      </w:tr>
      <w:tr w:rsidR="00EC45B3" w14:paraId="13E27DC3" w14:textId="77777777" w:rsidTr="00EC45B3">
        <w:tc>
          <w:tcPr>
            <w:tcW w:w="2154" w:type="dxa"/>
          </w:tcPr>
          <w:p w14:paraId="047A7062" w14:textId="4B780FC6" w:rsidR="00EC45B3" w:rsidRDefault="00EC45B3" w:rsidP="00EC45B3">
            <w:r>
              <w:rPr>
                <w:lang w:val="en-CA"/>
              </w:rPr>
              <w:t>Tecumseh</w:t>
            </w:r>
          </w:p>
        </w:tc>
        <w:tc>
          <w:tcPr>
            <w:tcW w:w="1440" w:type="dxa"/>
            <w:vAlign w:val="center"/>
          </w:tcPr>
          <w:p w14:paraId="68361EFD" w14:textId="5801F8B1" w:rsidR="00EC45B3" w:rsidRDefault="00EC45B3" w:rsidP="00EC45B3">
            <w:pPr>
              <w:jc w:val="right"/>
            </w:pPr>
            <w:r w:rsidRPr="00BF524F">
              <w:rPr>
                <w:lang w:val="en-CA"/>
              </w:rPr>
              <w:t>8,500</w:t>
            </w:r>
          </w:p>
        </w:tc>
        <w:tc>
          <w:tcPr>
            <w:tcW w:w="1442" w:type="dxa"/>
            <w:vAlign w:val="center"/>
          </w:tcPr>
          <w:p w14:paraId="7F4FC35F" w14:textId="5EAE8F5E" w:rsidR="00EC45B3" w:rsidRPr="00EC45B3" w:rsidRDefault="00EC45B3" w:rsidP="00EC45B3">
            <w:pPr>
              <w:jc w:val="right"/>
            </w:pPr>
            <w:r w:rsidRPr="00BF524F">
              <w:rPr>
                <w:lang w:val="en-CA"/>
              </w:rPr>
              <w:t>8,885</w:t>
            </w:r>
          </w:p>
        </w:tc>
        <w:tc>
          <w:tcPr>
            <w:tcW w:w="1081" w:type="dxa"/>
            <w:vAlign w:val="center"/>
          </w:tcPr>
          <w:p w14:paraId="32071032" w14:textId="69BEE6A8" w:rsidR="00EC45B3" w:rsidRPr="00EC45B3" w:rsidRDefault="00EC45B3" w:rsidP="00EC45B3">
            <w:pPr>
              <w:jc w:val="center"/>
            </w:pPr>
            <w:r w:rsidRPr="00BF524F">
              <w:rPr>
                <w:lang w:val="en-CA"/>
              </w:rPr>
              <w:t>4.5</w:t>
            </w:r>
          </w:p>
        </w:tc>
        <w:tc>
          <w:tcPr>
            <w:tcW w:w="1441" w:type="dxa"/>
            <w:vAlign w:val="center"/>
          </w:tcPr>
          <w:p w14:paraId="54050B3B" w14:textId="5BA3AF3E" w:rsidR="00EC45B3" w:rsidRPr="00EC45B3" w:rsidRDefault="00EC45B3" w:rsidP="00EC45B3">
            <w:pPr>
              <w:jc w:val="right"/>
            </w:pPr>
            <w:r>
              <w:rPr>
                <w:lang w:val="en-CA"/>
              </w:rPr>
              <w:t>$</w:t>
            </w:r>
            <w:r w:rsidRPr="00BF524F">
              <w:rPr>
                <w:lang w:val="en-CA"/>
              </w:rPr>
              <w:t>106,681</w:t>
            </w:r>
          </w:p>
        </w:tc>
        <w:tc>
          <w:tcPr>
            <w:tcW w:w="1441" w:type="dxa"/>
            <w:vAlign w:val="center"/>
          </w:tcPr>
          <w:p w14:paraId="608CB1B2" w14:textId="2C89595F" w:rsidR="00EC45B3" w:rsidRPr="00EC45B3" w:rsidRDefault="00EC45B3" w:rsidP="00EC45B3">
            <w:pPr>
              <w:jc w:val="right"/>
            </w:pPr>
            <w:r>
              <w:rPr>
                <w:lang w:val="en-CA"/>
              </w:rPr>
              <w:t>$</w:t>
            </w:r>
            <w:r w:rsidRPr="00BF524F">
              <w:rPr>
                <w:lang w:val="en-CA"/>
              </w:rPr>
              <w:t>94,519</w:t>
            </w:r>
          </w:p>
        </w:tc>
        <w:tc>
          <w:tcPr>
            <w:tcW w:w="1081" w:type="dxa"/>
            <w:vAlign w:val="center"/>
          </w:tcPr>
          <w:p w14:paraId="1089DCA6" w14:textId="0CEF3698" w:rsidR="00EC45B3" w:rsidRPr="00EC45B3" w:rsidRDefault="00EC45B3" w:rsidP="00EC45B3">
            <w:pPr>
              <w:jc w:val="center"/>
            </w:pPr>
            <w:r w:rsidRPr="00BF524F">
              <w:rPr>
                <w:lang w:val="en-CA"/>
              </w:rPr>
              <w:t>-11.4</w:t>
            </w:r>
          </w:p>
        </w:tc>
      </w:tr>
      <w:tr w:rsidR="00EC45B3" w14:paraId="0338D8DA" w14:textId="77777777" w:rsidTr="00EC45B3">
        <w:tc>
          <w:tcPr>
            <w:tcW w:w="2154" w:type="dxa"/>
          </w:tcPr>
          <w:p w14:paraId="51C68F55" w14:textId="3186D329" w:rsidR="00EC45B3" w:rsidRDefault="00EC45B3" w:rsidP="00EC45B3">
            <w:r>
              <w:rPr>
                <w:lang w:val="en-CA"/>
              </w:rPr>
              <w:t>Lakeshore</w:t>
            </w:r>
          </w:p>
        </w:tc>
        <w:tc>
          <w:tcPr>
            <w:tcW w:w="1440" w:type="dxa"/>
            <w:vAlign w:val="center"/>
          </w:tcPr>
          <w:p w14:paraId="4975A2D2" w14:textId="1C5FAC7B" w:rsidR="00EC45B3" w:rsidRDefault="00EC45B3" w:rsidP="00EC45B3">
            <w:pPr>
              <w:jc w:val="right"/>
            </w:pPr>
            <w:r w:rsidRPr="00BF524F">
              <w:rPr>
                <w:lang w:val="en-CA"/>
              </w:rPr>
              <w:t>11,630</w:t>
            </w:r>
          </w:p>
        </w:tc>
        <w:tc>
          <w:tcPr>
            <w:tcW w:w="1442" w:type="dxa"/>
            <w:vAlign w:val="center"/>
          </w:tcPr>
          <w:p w14:paraId="40F41E31" w14:textId="1D68A355" w:rsidR="00EC45B3" w:rsidRPr="00EC45B3" w:rsidRDefault="00EC45B3" w:rsidP="00EC45B3">
            <w:pPr>
              <w:jc w:val="right"/>
            </w:pPr>
            <w:r w:rsidRPr="00BF524F">
              <w:rPr>
                <w:lang w:val="en-CA"/>
              </w:rPr>
              <w:t>13,185</w:t>
            </w:r>
          </w:p>
        </w:tc>
        <w:tc>
          <w:tcPr>
            <w:tcW w:w="1081" w:type="dxa"/>
            <w:vAlign w:val="center"/>
          </w:tcPr>
          <w:p w14:paraId="703717B6" w14:textId="524EB3A4" w:rsidR="00EC45B3" w:rsidRPr="00EC45B3" w:rsidRDefault="00EC45B3" w:rsidP="00EC45B3">
            <w:pPr>
              <w:jc w:val="center"/>
            </w:pPr>
            <w:r w:rsidRPr="00BF524F">
              <w:rPr>
                <w:lang w:val="en-CA"/>
              </w:rPr>
              <w:t>13.4</w:t>
            </w:r>
          </w:p>
        </w:tc>
        <w:tc>
          <w:tcPr>
            <w:tcW w:w="1441" w:type="dxa"/>
            <w:vAlign w:val="center"/>
          </w:tcPr>
          <w:p w14:paraId="0C95A020" w14:textId="304E8A86" w:rsidR="00EC45B3" w:rsidRPr="00EC45B3" w:rsidRDefault="00EC45B3" w:rsidP="00EC45B3">
            <w:pPr>
              <w:jc w:val="right"/>
            </w:pPr>
            <w:r>
              <w:rPr>
                <w:lang w:val="en-CA"/>
              </w:rPr>
              <w:t>$</w:t>
            </w:r>
            <w:r w:rsidRPr="00BF524F">
              <w:rPr>
                <w:lang w:val="en-CA"/>
              </w:rPr>
              <w:t>96,529</w:t>
            </w:r>
          </w:p>
        </w:tc>
        <w:tc>
          <w:tcPr>
            <w:tcW w:w="1441" w:type="dxa"/>
            <w:vAlign w:val="center"/>
          </w:tcPr>
          <w:p w14:paraId="632C9A9A" w14:textId="2C366056" w:rsidR="00EC45B3" w:rsidRPr="00EC45B3" w:rsidRDefault="00EC45B3" w:rsidP="00EC45B3">
            <w:pPr>
              <w:jc w:val="right"/>
            </w:pPr>
            <w:r>
              <w:rPr>
                <w:lang w:val="en-CA"/>
              </w:rPr>
              <w:t>$</w:t>
            </w:r>
            <w:r w:rsidRPr="00BF524F">
              <w:rPr>
                <w:lang w:val="en-CA"/>
              </w:rPr>
              <w:t>97,064</w:t>
            </w:r>
          </w:p>
        </w:tc>
        <w:tc>
          <w:tcPr>
            <w:tcW w:w="1081" w:type="dxa"/>
            <w:vAlign w:val="center"/>
          </w:tcPr>
          <w:p w14:paraId="413401E1" w14:textId="500E1E17" w:rsidR="00EC45B3" w:rsidRPr="00EC45B3" w:rsidRDefault="00EC45B3" w:rsidP="00EC45B3">
            <w:pPr>
              <w:jc w:val="center"/>
            </w:pPr>
            <w:r w:rsidRPr="00BF524F">
              <w:rPr>
                <w:lang w:val="en-CA"/>
              </w:rPr>
              <w:t>0.6</w:t>
            </w:r>
          </w:p>
        </w:tc>
      </w:tr>
    </w:tbl>
    <w:p w14:paraId="3007ED43" w14:textId="7BC95EE4" w:rsidR="00EC528B" w:rsidRDefault="00EC528B" w:rsidP="00EC528B">
      <w:pPr>
        <w:spacing w:before="0"/>
        <w:rPr>
          <w:lang w:val="en-US"/>
        </w:rPr>
      </w:pPr>
      <w:r>
        <w:t xml:space="preserve">Source: </w:t>
      </w:r>
      <w:r w:rsidRPr="00CA3F8C">
        <w:t>Statistics Canada, 2016 Census of Population.</w:t>
      </w:r>
    </w:p>
    <w:p w14:paraId="42A97256" w14:textId="51218AFD" w:rsidR="00CF663D" w:rsidRDefault="0074494E" w:rsidP="00253B13">
      <w:pPr>
        <w:pStyle w:val="Heading4"/>
        <w:spacing w:before="360"/>
        <w:rPr>
          <w:lang w:val="en-US"/>
        </w:rPr>
      </w:pPr>
      <w:r>
        <w:rPr>
          <w:lang w:val="en-US"/>
        </w:rPr>
        <w:t>Low income</w:t>
      </w:r>
    </w:p>
    <w:p w14:paraId="79941FA9" w14:textId="42F95722" w:rsidR="00CF663D" w:rsidRDefault="00CF663D" w:rsidP="007B7B63">
      <w:pPr>
        <w:rPr>
          <w:lang w:val="en-US"/>
        </w:rPr>
      </w:pPr>
      <w:r>
        <w:rPr>
          <w:lang w:val="en-US"/>
        </w:rPr>
        <w:t xml:space="preserve">A more salient measure where food security is concerned is </w:t>
      </w:r>
      <w:r w:rsidR="0074494E">
        <w:rPr>
          <w:lang w:val="en-US"/>
        </w:rPr>
        <w:t>low income</w:t>
      </w:r>
      <w:r>
        <w:rPr>
          <w:lang w:val="en-US"/>
        </w:rPr>
        <w:t xml:space="preserve">. There are a range of commonly used measures of </w:t>
      </w:r>
      <w:r w:rsidR="0074494E">
        <w:rPr>
          <w:lang w:val="en-US"/>
        </w:rPr>
        <w:t>low income</w:t>
      </w:r>
      <w:r>
        <w:rPr>
          <w:lang w:val="en-US"/>
        </w:rPr>
        <w:t xml:space="preserve"> including:</w:t>
      </w:r>
    </w:p>
    <w:p w14:paraId="428F8F1B" w14:textId="57EF2F57" w:rsidR="00CF663D" w:rsidRDefault="00CF663D" w:rsidP="00D91002">
      <w:pPr>
        <w:pStyle w:val="NoSpacing"/>
        <w:spacing w:before="240"/>
        <w:rPr>
          <w:lang w:val="en-US"/>
        </w:rPr>
      </w:pPr>
      <w:r w:rsidRPr="005A2176">
        <w:rPr>
          <w:b/>
          <w:lang w:val="en-US"/>
        </w:rPr>
        <w:t>Low</w:t>
      </w:r>
      <w:r>
        <w:rPr>
          <w:b/>
          <w:lang w:val="en-US"/>
        </w:rPr>
        <w:t>-</w:t>
      </w:r>
      <w:r w:rsidRPr="005A2176">
        <w:rPr>
          <w:b/>
          <w:lang w:val="en-US"/>
        </w:rPr>
        <w:t>Income Cut-Off (LICO):</w:t>
      </w:r>
      <w:r>
        <w:rPr>
          <w:lang w:val="en-US"/>
        </w:rPr>
        <w:t xml:space="preserve"> This is</w:t>
      </w:r>
      <w:r w:rsidRPr="00D74615">
        <w:rPr>
          <w:lang w:val="en-US"/>
        </w:rPr>
        <w:t xml:space="preserve"> based on the relationship between the incomes and the consumption patterns of Canadian households </w:t>
      </w:r>
      <w:r>
        <w:rPr>
          <w:lang w:val="en-US"/>
        </w:rPr>
        <w:t xml:space="preserve">and has been </w:t>
      </w:r>
      <w:r w:rsidRPr="00D74615">
        <w:rPr>
          <w:lang w:val="en-US"/>
        </w:rPr>
        <w:t xml:space="preserve">very widely used in Canada since the 1970s. </w:t>
      </w:r>
      <w:r>
        <w:rPr>
          <w:lang w:val="en-US"/>
        </w:rPr>
        <w:t>It reflects the l</w:t>
      </w:r>
      <w:r w:rsidRPr="005A2176">
        <w:rPr>
          <w:lang w:val="en-US"/>
        </w:rPr>
        <w:t>evel at which a family spends 63.6% or more of its income on food, shelter and clothing</w:t>
      </w:r>
      <w:r>
        <w:rPr>
          <w:lang w:val="en-US"/>
        </w:rPr>
        <w:t>.</w:t>
      </w:r>
    </w:p>
    <w:p w14:paraId="1871CA44" w14:textId="77777777" w:rsidR="00CF663D" w:rsidRDefault="00CF663D" w:rsidP="00CF663D">
      <w:pPr>
        <w:pStyle w:val="NoSpacing"/>
        <w:rPr>
          <w:lang w:val="en-US"/>
        </w:rPr>
      </w:pPr>
      <w:r w:rsidRPr="005A2176">
        <w:rPr>
          <w:b/>
          <w:lang w:val="en-US"/>
        </w:rPr>
        <w:t>Low</w:t>
      </w:r>
      <w:r>
        <w:rPr>
          <w:b/>
          <w:lang w:val="en-US"/>
        </w:rPr>
        <w:t>-</w:t>
      </w:r>
      <w:r w:rsidRPr="005A2176">
        <w:rPr>
          <w:b/>
          <w:lang w:val="en-US"/>
        </w:rPr>
        <w:t>Income Measure (LIM):</w:t>
      </w:r>
      <w:r>
        <w:rPr>
          <w:lang w:val="en-US"/>
        </w:rPr>
        <w:t xml:space="preserve"> T</w:t>
      </w:r>
      <w:r w:rsidRPr="00D74615">
        <w:rPr>
          <w:lang w:val="en-US"/>
        </w:rPr>
        <w:t>he LIM is based on the distribution of household income across the Canadian population and</w:t>
      </w:r>
      <w:r>
        <w:rPr>
          <w:lang w:val="en-US"/>
        </w:rPr>
        <w:t xml:space="preserve"> is useful for </w:t>
      </w:r>
      <w:r w:rsidRPr="00D74615">
        <w:rPr>
          <w:lang w:val="en-US"/>
        </w:rPr>
        <w:t xml:space="preserve">international comparisons. </w:t>
      </w:r>
      <w:r>
        <w:rPr>
          <w:lang w:val="en-US"/>
        </w:rPr>
        <w:t>It is a r</w:t>
      </w:r>
      <w:r w:rsidRPr="005A2176">
        <w:rPr>
          <w:lang w:val="en-US"/>
        </w:rPr>
        <w:t>elative measure set at 50% of adjusted mean household income</w:t>
      </w:r>
      <w:r>
        <w:rPr>
          <w:lang w:val="en-US"/>
        </w:rPr>
        <w:t>.</w:t>
      </w:r>
    </w:p>
    <w:p w14:paraId="606942CE" w14:textId="184FD40C" w:rsidR="00CF663D" w:rsidRPr="00D44066" w:rsidRDefault="00CF663D" w:rsidP="000F0841">
      <w:pPr>
        <w:pStyle w:val="NoSpacing"/>
        <w:spacing w:after="240"/>
        <w:rPr>
          <w:lang w:val="en-US"/>
        </w:rPr>
      </w:pPr>
      <w:r w:rsidRPr="00D44066">
        <w:rPr>
          <w:b/>
          <w:lang w:val="en-US"/>
        </w:rPr>
        <w:t>Market Basket Measure (MBM):</w:t>
      </w:r>
      <w:r w:rsidRPr="00D44066">
        <w:rPr>
          <w:lang w:val="en-US"/>
        </w:rPr>
        <w:t xml:space="preserve"> This measure defines </w:t>
      </w:r>
      <w:r w:rsidR="0074494E">
        <w:rPr>
          <w:lang w:val="en-US"/>
        </w:rPr>
        <w:t>low income</w:t>
      </w:r>
      <w:r w:rsidRPr="00D44066">
        <w:rPr>
          <w:lang w:val="en-US"/>
        </w:rPr>
        <w:t xml:space="preserve"> in relation to the cost of a predefined set of goods and services (i.e., nutritious food basket, clothing and footwear, shelter costs including electricity, heat, water and appliances, transportation, and other necessary goods and services). The price of this “basket” of goods and services takes regional differences in the cost of living into account</w:t>
      </w:r>
      <w:r>
        <w:rPr>
          <w:lang w:val="en-US"/>
        </w:rPr>
        <w:t xml:space="preserve"> (Statistics Canada, </w:t>
      </w:r>
      <w:r w:rsidR="00212486">
        <w:rPr>
          <w:lang w:val="en-US"/>
        </w:rPr>
        <w:t xml:space="preserve">July 8, </w:t>
      </w:r>
      <w:r>
        <w:rPr>
          <w:lang w:val="en-US"/>
        </w:rPr>
        <w:t>2016</w:t>
      </w:r>
      <w:r w:rsidR="00212486">
        <w:rPr>
          <w:lang w:val="en-US"/>
        </w:rPr>
        <w:t>a</w:t>
      </w:r>
      <w:r>
        <w:rPr>
          <w:lang w:val="en-US"/>
        </w:rPr>
        <w:t>)</w:t>
      </w:r>
      <w:r w:rsidRPr="00D44066">
        <w:rPr>
          <w:lang w:val="en-US"/>
        </w:rPr>
        <w:t>.</w:t>
      </w:r>
    </w:p>
    <w:p w14:paraId="0C780D78" w14:textId="10F68E19" w:rsidR="00AE55E4" w:rsidRDefault="00CF663D" w:rsidP="007B7B63">
      <w:pPr>
        <w:rPr>
          <w:lang w:val="en-US"/>
        </w:rPr>
      </w:pPr>
      <w:r>
        <w:rPr>
          <w:lang w:val="en-US"/>
        </w:rPr>
        <w:t xml:space="preserve">There is a great debate over which measure of </w:t>
      </w:r>
      <w:r w:rsidR="0074494E">
        <w:rPr>
          <w:lang w:val="en-US"/>
        </w:rPr>
        <w:t>low income</w:t>
      </w:r>
      <w:r>
        <w:rPr>
          <w:lang w:val="en-US"/>
        </w:rPr>
        <w:t xml:space="preserve"> is most appropriate to use since they produce rather different results. In fact, there are pros and cons to each measure. For example, relative measures like the LIM and LICO have been criticized for not reflecting “real” poverty as expressed by the ability to meet basic needs. Relative measures like the LIM and LICO, however, are more commonly used in developed countries and may be better indicators of </w:t>
      </w:r>
      <w:r w:rsidRPr="00B569B7">
        <w:rPr>
          <w:lang w:val="en-US"/>
        </w:rPr>
        <w:t xml:space="preserve">“quality of life” than </w:t>
      </w:r>
      <w:r>
        <w:rPr>
          <w:lang w:val="en-US"/>
        </w:rPr>
        <w:t xml:space="preserve">measures like the MBM that focus more on </w:t>
      </w:r>
      <w:r w:rsidRPr="00B569B7">
        <w:rPr>
          <w:lang w:val="en-US"/>
        </w:rPr>
        <w:t xml:space="preserve">strict requirements for </w:t>
      </w:r>
      <w:r>
        <w:rPr>
          <w:lang w:val="en-US"/>
        </w:rPr>
        <w:t xml:space="preserve">goods and services </w:t>
      </w:r>
      <w:r w:rsidRPr="00B569B7">
        <w:rPr>
          <w:lang w:val="en-US"/>
        </w:rPr>
        <w:t xml:space="preserve">that enable </w:t>
      </w:r>
      <w:r>
        <w:rPr>
          <w:lang w:val="en-US"/>
        </w:rPr>
        <w:t>physical survival (</w:t>
      </w:r>
      <w:r w:rsidRPr="00CB7ADF">
        <w:rPr>
          <w:lang w:val="en-US"/>
        </w:rPr>
        <w:t>Conference Board of Canada</w:t>
      </w:r>
      <w:r>
        <w:rPr>
          <w:lang w:val="en-US"/>
        </w:rPr>
        <w:t xml:space="preserve">, </w:t>
      </w:r>
      <w:r w:rsidRPr="00CB7ADF">
        <w:rPr>
          <w:lang w:val="en-US"/>
        </w:rPr>
        <w:t>2011)</w:t>
      </w:r>
      <w:r w:rsidR="00AE55E4">
        <w:rPr>
          <w:lang w:val="en-US"/>
        </w:rPr>
        <w:t>.</w:t>
      </w:r>
    </w:p>
    <w:p w14:paraId="33FD40A6" w14:textId="27DCC163" w:rsidR="00CF663D" w:rsidRDefault="00CF663D" w:rsidP="000F0841">
      <w:pPr>
        <w:rPr>
          <w:b/>
          <w:bCs/>
          <w:color w:val="286F6E" w:themeColor="accent1" w:themeShade="80"/>
          <w:sz w:val="18"/>
          <w:szCs w:val="18"/>
        </w:rPr>
      </w:pPr>
      <w:r>
        <w:rPr>
          <w:lang w:val="en-US"/>
        </w:rPr>
        <w:t xml:space="preserve">By way of example, </w:t>
      </w:r>
      <w:r w:rsidRPr="00834B2A">
        <w:rPr>
          <w:lang w:val="en-US"/>
        </w:rPr>
        <w:t xml:space="preserve">Table </w:t>
      </w:r>
      <w:r>
        <w:rPr>
          <w:lang w:val="en-US"/>
        </w:rPr>
        <w:t>99 provides 2016 individual after</w:t>
      </w:r>
      <w:r w:rsidR="00B744C6">
        <w:rPr>
          <w:lang w:val="en-US"/>
        </w:rPr>
        <w:t>-</w:t>
      </w:r>
      <w:r>
        <w:rPr>
          <w:lang w:val="en-US"/>
        </w:rPr>
        <w:t xml:space="preserve">tax low-income measures (LIM-AT and LICO-AT) for Windsor and Essex County. Also provided is the individual Market Basket Measure for the Windsor Census Metropolitan area (this was not available for all of Windsor and Essex County). Depending on the measure used, estimates of overall individual low-income rates in Windsor and Essex County vary from 8.9% based on the LICO-AT, to 14.6% using the Market Basket Measure, and to 16.5% based on the LIM-AT. Given this wide range of estimates picking a single measure as a reference point is necessary. Previous work on </w:t>
      </w:r>
      <w:r w:rsidR="0074494E">
        <w:rPr>
          <w:lang w:val="en-US"/>
        </w:rPr>
        <w:t>low income</w:t>
      </w:r>
      <w:r>
        <w:rPr>
          <w:lang w:val="en-US"/>
        </w:rPr>
        <w:t xml:space="preserve"> in </w:t>
      </w:r>
      <w:r w:rsidR="00DA72E7">
        <w:rPr>
          <w:lang w:val="en-US"/>
        </w:rPr>
        <w:t>Windsor and Essex County are</w:t>
      </w:r>
      <w:r>
        <w:rPr>
          <w:lang w:val="en-US"/>
        </w:rPr>
        <w:t xml:space="preserve"> well exemplified in the United Way’s Taking Back Our Neighbourhoods report (United Way, 2016) which uses the LIM-AT for its measure of </w:t>
      </w:r>
      <w:r w:rsidR="0074494E">
        <w:rPr>
          <w:lang w:val="en-US"/>
        </w:rPr>
        <w:t>low income</w:t>
      </w:r>
      <w:r>
        <w:rPr>
          <w:lang w:val="en-US"/>
        </w:rPr>
        <w:t>. This report will do so as well.</w:t>
      </w:r>
      <w:r>
        <w:br w:type="page"/>
      </w:r>
    </w:p>
    <w:p w14:paraId="15A5F2CE" w14:textId="1603E64F" w:rsidR="00CF663D"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99</w:t>
      </w:r>
      <w:r>
        <w:rPr>
          <w:noProof/>
        </w:rPr>
        <w:fldChar w:fldCharType="end"/>
      </w:r>
      <w:r>
        <w:t>: Individual After-Tax Low-Income Measures for Windsor and Essex County (Census 2016)</w:t>
      </w:r>
    </w:p>
    <w:tbl>
      <w:tblPr>
        <w:tblStyle w:val="TableGrid"/>
        <w:tblW w:w="0" w:type="auto"/>
        <w:tblLook w:val="04A0" w:firstRow="1" w:lastRow="0" w:firstColumn="1" w:lastColumn="0" w:noHBand="0" w:noVBand="1"/>
        <w:tblCaption w:val="Individual After-Tax Low-Income Measures for Windsor and Essex County"/>
        <w:tblDescription w:val="A listing of the individual after-tax low-income measures and cut-offs for Windsor and Essex County (in percentages), and market basket measure (in percentage) for Windsor and metropolitan area"/>
      </w:tblPr>
      <w:tblGrid>
        <w:gridCol w:w="4855"/>
        <w:gridCol w:w="1260"/>
      </w:tblGrid>
      <w:tr w:rsidR="00CF663D" w:rsidRPr="00FF4EB4" w14:paraId="13205274" w14:textId="77777777" w:rsidTr="003D6622">
        <w:trPr>
          <w:trHeight w:val="290"/>
          <w:tblHeader/>
        </w:trPr>
        <w:tc>
          <w:tcPr>
            <w:tcW w:w="4855" w:type="dxa"/>
            <w:shd w:val="clear" w:color="auto" w:fill="A3DEDD" w:themeFill="accent1" w:themeFillTint="99"/>
            <w:noWrap/>
          </w:tcPr>
          <w:p w14:paraId="1A607BCA" w14:textId="77777777" w:rsidR="00CF663D" w:rsidRPr="00EC5DF9" w:rsidRDefault="00CF663D" w:rsidP="00991876">
            <w:pPr>
              <w:rPr>
                <w:b/>
                <w:szCs w:val="24"/>
              </w:rPr>
            </w:pPr>
            <w:r>
              <w:rPr>
                <w:b/>
                <w:szCs w:val="24"/>
              </w:rPr>
              <w:t>Windsor and Essex County</w:t>
            </w:r>
          </w:p>
        </w:tc>
        <w:tc>
          <w:tcPr>
            <w:tcW w:w="1260" w:type="dxa"/>
            <w:shd w:val="clear" w:color="auto" w:fill="A3DEDD" w:themeFill="accent1" w:themeFillTint="99"/>
            <w:noWrap/>
            <w:vAlign w:val="center"/>
          </w:tcPr>
          <w:p w14:paraId="0279BBA5" w14:textId="77777777" w:rsidR="00CF663D" w:rsidRPr="00981470" w:rsidRDefault="00CF663D" w:rsidP="00991876">
            <w:pPr>
              <w:jc w:val="center"/>
              <w:rPr>
                <w:b/>
                <w:szCs w:val="24"/>
              </w:rPr>
            </w:pPr>
            <w:r>
              <w:rPr>
                <w:b/>
                <w:szCs w:val="24"/>
              </w:rPr>
              <w:t>Percent</w:t>
            </w:r>
          </w:p>
        </w:tc>
      </w:tr>
      <w:tr w:rsidR="00CF663D" w:rsidRPr="00FF4EB4" w14:paraId="7B006F04" w14:textId="77777777" w:rsidTr="00991876">
        <w:trPr>
          <w:trHeight w:val="290"/>
        </w:trPr>
        <w:tc>
          <w:tcPr>
            <w:tcW w:w="4855" w:type="dxa"/>
            <w:noWrap/>
            <w:hideMark/>
          </w:tcPr>
          <w:p w14:paraId="5A07F7BF" w14:textId="36D87C87" w:rsidR="00CF663D" w:rsidRPr="00EC5DF9" w:rsidRDefault="00CF663D" w:rsidP="000F0841">
            <w:pPr>
              <w:rPr>
                <w:szCs w:val="24"/>
                <w:lang w:val="en-CA"/>
              </w:rPr>
            </w:pPr>
            <w:r w:rsidRPr="00EC5DF9">
              <w:rPr>
                <w:szCs w:val="24"/>
                <w:lang w:val="en-CA"/>
              </w:rPr>
              <w:t>Low-income measure, after tax (LIM-AT)</w:t>
            </w:r>
          </w:p>
        </w:tc>
        <w:tc>
          <w:tcPr>
            <w:tcW w:w="1260" w:type="dxa"/>
            <w:noWrap/>
            <w:vAlign w:val="center"/>
            <w:hideMark/>
          </w:tcPr>
          <w:p w14:paraId="7EB82F6D" w14:textId="77777777" w:rsidR="00CF663D" w:rsidRPr="00FF4EB4" w:rsidRDefault="00CF663D" w:rsidP="00991876">
            <w:pPr>
              <w:jc w:val="right"/>
              <w:rPr>
                <w:szCs w:val="24"/>
                <w:lang w:val="en-CA"/>
              </w:rPr>
            </w:pPr>
            <w:r w:rsidRPr="00FF4EB4">
              <w:rPr>
                <w:szCs w:val="24"/>
                <w:lang w:val="en-CA"/>
              </w:rPr>
              <w:t>16.5</w:t>
            </w:r>
            <w:r>
              <w:rPr>
                <w:szCs w:val="24"/>
                <w:lang w:val="en-CA"/>
              </w:rPr>
              <w:t>%</w:t>
            </w:r>
          </w:p>
        </w:tc>
      </w:tr>
      <w:tr w:rsidR="00CF663D" w:rsidRPr="00FF4EB4" w14:paraId="7A542415" w14:textId="77777777" w:rsidTr="00991876">
        <w:trPr>
          <w:trHeight w:val="290"/>
        </w:trPr>
        <w:tc>
          <w:tcPr>
            <w:tcW w:w="4855" w:type="dxa"/>
            <w:noWrap/>
            <w:hideMark/>
          </w:tcPr>
          <w:p w14:paraId="5AAFE78F" w14:textId="77777777" w:rsidR="00CF663D" w:rsidRPr="00EC5DF9" w:rsidRDefault="00CF663D" w:rsidP="00991876">
            <w:pPr>
              <w:rPr>
                <w:rFonts w:ascii="Calibri" w:eastAsia="Times New Roman" w:hAnsi="Calibri" w:cs="Calibri"/>
                <w:color w:val="000000"/>
                <w:szCs w:val="24"/>
              </w:rPr>
            </w:pPr>
            <w:r w:rsidRPr="00EC5DF9">
              <w:rPr>
                <w:rFonts w:ascii="Calibri" w:eastAsia="Times New Roman" w:hAnsi="Calibri" w:cs="Calibri"/>
                <w:color w:val="000000"/>
                <w:szCs w:val="24"/>
              </w:rPr>
              <w:t>Low-income cut-offs, after tax (LICO-AT)</w:t>
            </w:r>
          </w:p>
        </w:tc>
        <w:tc>
          <w:tcPr>
            <w:tcW w:w="1260" w:type="dxa"/>
            <w:noWrap/>
            <w:vAlign w:val="center"/>
            <w:hideMark/>
          </w:tcPr>
          <w:p w14:paraId="29534393" w14:textId="77777777" w:rsidR="00CF663D" w:rsidRPr="00FF4EB4" w:rsidRDefault="00CF663D" w:rsidP="00991876">
            <w:pPr>
              <w:jc w:val="right"/>
              <w:rPr>
                <w:rFonts w:ascii="Calibri" w:eastAsia="Times New Roman" w:hAnsi="Calibri" w:cs="Calibri"/>
                <w:color w:val="000000"/>
                <w:szCs w:val="24"/>
              </w:rPr>
            </w:pPr>
            <w:r w:rsidRPr="00FF4EB4">
              <w:rPr>
                <w:rFonts w:ascii="Calibri" w:eastAsia="Times New Roman" w:hAnsi="Calibri" w:cs="Calibri"/>
                <w:color w:val="000000"/>
                <w:szCs w:val="24"/>
              </w:rPr>
              <w:t>8.9</w:t>
            </w:r>
            <w:r>
              <w:rPr>
                <w:rFonts w:ascii="Calibri" w:eastAsia="Times New Roman" w:hAnsi="Calibri" w:cs="Calibri"/>
                <w:color w:val="000000"/>
                <w:szCs w:val="24"/>
              </w:rPr>
              <w:t>%</w:t>
            </w:r>
          </w:p>
        </w:tc>
      </w:tr>
      <w:tr w:rsidR="00CF663D" w:rsidRPr="00FF4EB4" w14:paraId="5DC7D41E" w14:textId="77777777" w:rsidTr="00991876">
        <w:trPr>
          <w:trHeight w:val="290"/>
        </w:trPr>
        <w:tc>
          <w:tcPr>
            <w:tcW w:w="4855" w:type="dxa"/>
            <w:noWrap/>
          </w:tcPr>
          <w:p w14:paraId="4FBB46F2" w14:textId="412C1E7F" w:rsidR="00CF663D" w:rsidRPr="00EB1629" w:rsidRDefault="003D6622" w:rsidP="003D6622">
            <w:pPr>
              <w:spacing w:before="0"/>
              <w:rPr>
                <w:rFonts w:ascii="Calibri" w:eastAsia="Times New Roman" w:hAnsi="Calibri" w:cs="Calibri"/>
                <w:color w:val="000000"/>
                <w:szCs w:val="24"/>
              </w:rPr>
            </w:pPr>
            <w:r w:rsidRPr="000D61D9">
              <w:rPr>
                <w:rFonts w:ascii="Calibri" w:eastAsia="Times New Roman" w:hAnsi="Calibri" w:cs="Calibri"/>
                <w:b/>
                <w:color w:val="000000"/>
                <w:szCs w:val="24"/>
              </w:rPr>
              <w:t>Windsor Census Metropolitan Area</w:t>
            </w:r>
            <w:r>
              <w:rPr>
                <w:rFonts w:ascii="Calibri" w:eastAsia="Times New Roman" w:hAnsi="Calibri" w:cs="Calibri"/>
                <w:color w:val="000000"/>
                <w:szCs w:val="24"/>
              </w:rPr>
              <w:t xml:space="preserve"> </w:t>
            </w:r>
            <w:r w:rsidR="00CF663D">
              <w:rPr>
                <w:rFonts w:ascii="Calibri" w:eastAsia="Times New Roman" w:hAnsi="Calibri" w:cs="Calibri"/>
                <w:color w:val="000000"/>
                <w:szCs w:val="24"/>
              </w:rPr>
              <w:t>Market Basket Measure</w:t>
            </w:r>
          </w:p>
        </w:tc>
        <w:tc>
          <w:tcPr>
            <w:tcW w:w="1260" w:type="dxa"/>
            <w:noWrap/>
            <w:vAlign w:val="center"/>
          </w:tcPr>
          <w:p w14:paraId="5E9D90C6" w14:textId="77777777" w:rsidR="00CF663D" w:rsidRPr="00FF4EB4" w:rsidRDefault="00CF663D" w:rsidP="00991876">
            <w:pPr>
              <w:jc w:val="right"/>
              <w:rPr>
                <w:rFonts w:ascii="Calibri" w:eastAsia="Times New Roman" w:hAnsi="Calibri" w:cs="Calibri"/>
                <w:color w:val="000000"/>
                <w:szCs w:val="24"/>
              </w:rPr>
            </w:pPr>
            <w:r>
              <w:rPr>
                <w:rFonts w:ascii="Calibri" w:eastAsia="Times New Roman" w:hAnsi="Calibri" w:cs="Calibri"/>
                <w:color w:val="000000"/>
                <w:szCs w:val="24"/>
              </w:rPr>
              <w:t>14.6%</w:t>
            </w:r>
          </w:p>
        </w:tc>
      </w:tr>
    </w:tbl>
    <w:p w14:paraId="6EE66BFC" w14:textId="3481278D" w:rsidR="00CF663D" w:rsidRDefault="00EC45B3" w:rsidP="00EC45B3">
      <w:pPr>
        <w:spacing w:before="0"/>
      </w:pPr>
      <w:r>
        <w:t xml:space="preserve">Source: </w:t>
      </w:r>
      <w:r w:rsidRPr="00CA3F8C">
        <w:t>Statistics Canada, 2016 Census of Population.</w:t>
      </w:r>
    </w:p>
    <w:p w14:paraId="18C9956A" w14:textId="6F80F2C6" w:rsidR="00CF663D" w:rsidRDefault="00CF663D" w:rsidP="00253B13">
      <w:pPr>
        <w:spacing w:before="360" w:after="240"/>
        <w:rPr>
          <w:lang w:val="en-US"/>
        </w:rPr>
      </w:pPr>
      <w:r>
        <w:rPr>
          <w:lang w:val="en-US"/>
        </w:rPr>
        <w:t xml:space="preserve">In 2015, 64,665 individuals or 16.5% of the population were </w:t>
      </w:r>
      <w:r w:rsidR="0074494E">
        <w:rPr>
          <w:lang w:val="en-US"/>
        </w:rPr>
        <w:t>low income</w:t>
      </w:r>
      <w:r>
        <w:rPr>
          <w:lang w:val="en-US"/>
        </w:rPr>
        <w:t xml:space="preserve"> compared to only 13.4% in 2005. Based on a comparison of 95% confidence intervals, the value for Windsor and Essex County is significantly higher than that of Ontario, whose low-income rate is 14.1%. As shown in </w:t>
      </w:r>
      <w:r w:rsidRPr="00834B2A">
        <w:rPr>
          <w:lang w:val="en-US"/>
        </w:rPr>
        <w:t xml:space="preserve">Table </w:t>
      </w:r>
      <w:r>
        <w:rPr>
          <w:lang w:val="en-US"/>
        </w:rPr>
        <w:t>100</w:t>
      </w:r>
      <w:r w:rsidRPr="00834B2A">
        <w:rPr>
          <w:lang w:val="en-US"/>
        </w:rPr>
        <w:t>, females</w:t>
      </w:r>
      <w:r>
        <w:rPr>
          <w:lang w:val="en-US"/>
        </w:rPr>
        <w:t xml:space="preserve"> are more likely to be in </w:t>
      </w:r>
      <w:r w:rsidR="0074494E">
        <w:rPr>
          <w:lang w:val="en-US"/>
        </w:rPr>
        <w:t>low income</w:t>
      </w:r>
      <w:r>
        <w:rPr>
          <w:lang w:val="en-US"/>
        </w:rPr>
        <w:t xml:space="preserve"> in Windsor and Essex County, as are the youngest members of the region.</w:t>
      </w:r>
    </w:p>
    <w:p w14:paraId="0875C885" w14:textId="4F531BB4" w:rsidR="00CF663D"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100</w:t>
      </w:r>
      <w:r>
        <w:rPr>
          <w:noProof/>
        </w:rPr>
        <w:fldChar w:fldCharType="end"/>
      </w:r>
      <w:r>
        <w:t xml:space="preserve">: Prevalence of Individual </w:t>
      </w:r>
      <w:r w:rsidR="0074494E">
        <w:t>Low income</w:t>
      </w:r>
      <w:r>
        <w:t xml:space="preserve"> Based on the After Tax Low-Income Measure (LIM-AT) for Windsor and Essex County by Age Group and Sex (Census 2016)</w:t>
      </w:r>
    </w:p>
    <w:tbl>
      <w:tblPr>
        <w:tblStyle w:val="TableGrid"/>
        <w:tblW w:w="0" w:type="auto"/>
        <w:tblLook w:val="04A0" w:firstRow="1" w:lastRow="0" w:firstColumn="1" w:lastColumn="0" w:noHBand="0" w:noVBand="1"/>
        <w:tblCaption w:val="Prevalence of Individual Low-Income Based on the After Tax Low-Income Measure (LIM-AT) for Windsor and Essex County by Age Group and Sex "/>
        <w:tblDescription w:val="A listing of the prevalence of individual low-income based on the After Tax Low-Income measure (LIM-AT) for Windsor and Essex County by age group and sex, for overall, 0-5 years, 0-17 years, 18-64 years and 65+ years, males versus females "/>
      </w:tblPr>
      <w:tblGrid>
        <w:gridCol w:w="3024"/>
        <w:gridCol w:w="1260"/>
        <w:gridCol w:w="1350"/>
        <w:gridCol w:w="1350"/>
      </w:tblGrid>
      <w:tr w:rsidR="00CF663D" w:rsidRPr="00981470" w14:paraId="2D789469" w14:textId="77777777" w:rsidTr="003D6622">
        <w:trPr>
          <w:trHeight w:val="290"/>
          <w:tblHeader/>
        </w:trPr>
        <w:tc>
          <w:tcPr>
            <w:tcW w:w="3024" w:type="dxa"/>
            <w:shd w:val="clear" w:color="auto" w:fill="A3DEDD" w:themeFill="accent1" w:themeFillTint="99"/>
            <w:noWrap/>
          </w:tcPr>
          <w:p w14:paraId="299A54F5" w14:textId="77777777" w:rsidR="00CF663D" w:rsidRPr="00FF4EB4" w:rsidRDefault="00CF663D" w:rsidP="00991876">
            <w:pPr>
              <w:rPr>
                <w:szCs w:val="24"/>
              </w:rPr>
            </w:pPr>
          </w:p>
        </w:tc>
        <w:tc>
          <w:tcPr>
            <w:tcW w:w="1260" w:type="dxa"/>
            <w:shd w:val="clear" w:color="auto" w:fill="A3DEDD" w:themeFill="accent1" w:themeFillTint="99"/>
            <w:noWrap/>
            <w:vAlign w:val="center"/>
          </w:tcPr>
          <w:p w14:paraId="20BA0F27" w14:textId="77777777" w:rsidR="00CF663D" w:rsidRPr="00981470" w:rsidRDefault="00CF663D" w:rsidP="00991876">
            <w:pPr>
              <w:jc w:val="center"/>
              <w:rPr>
                <w:b/>
                <w:szCs w:val="24"/>
              </w:rPr>
            </w:pPr>
            <w:r w:rsidRPr="00981470">
              <w:rPr>
                <w:b/>
                <w:szCs w:val="24"/>
              </w:rPr>
              <w:t>Total</w:t>
            </w:r>
          </w:p>
        </w:tc>
        <w:tc>
          <w:tcPr>
            <w:tcW w:w="1350" w:type="dxa"/>
            <w:shd w:val="clear" w:color="auto" w:fill="A3DEDD" w:themeFill="accent1" w:themeFillTint="99"/>
            <w:noWrap/>
            <w:vAlign w:val="center"/>
          </w:tcPr>
          <w:p w14:paraId="1CE3FDF9" w14:textId="77777777" w:rsidR="00CF663D" w:rsidRPr="00981470" w:rsidRDefault="00CF663D" w:rsidP="00991876">
            <w:pPr>
              <w:jc w:val="center"/>
              <w:rPr>
                <w:b/>
                <w:szCs w:val="24"/>
              </w:rPr>
            </w:pPr>
            <w:r w:rsidRPr="00981470">
              <w:rPr>
                <w:b/>
                <w:szCs w:val="24"/>
              </w:rPr>
              <w:t>Male</w:t>
            </w:r>
          </w:p>
        </w:tc>
        <w:tc>
          <w:tcPr>
            <w:tcW w:w="1350" w:type="dxa"/>
            <w:shd w:val="clear" w:color="auto" w:fill="A3DEDD" w:themeFill="accent1" w:themeFillTint="99"/>
            <w:noWrap/>
            <w:vAlign w:val="center"/>
          </w:tcPr>
          <w:p w14:paraId="7192F2C6" w14:textId="77777777" w:rsidR="00CF663D" w:rsidRPr="00981470" w:rsidRDefault="00CF663D" w:rsidP="00991876">
            <w:pPr>
              <w:jc w:val="center"/>
              <w:rPr>
                <w:b/>
                <w:szCs w:val="24"/>
              </w:rPr>
            </w:pPr>
            <w:r w:rsidRPr="00981470">
              <w:rPr>
                <w:b/>
                <w:szCs w:val="24"/>
              </w:rPr>
              <w:t>Females</w:t>
            </w:r>
          </w:p>
        </w:tc>
      </w:tr>
      <w:tr w:rsidR="00CF663D" w:rsidRPr="00FF4EB4" w14:paraId="302BE7A2" w14:textId="77777777" w:rsidTr="00991876">
        <w:trPr>
          <w:trHeight w:val="290"/>
        </w:trPr>
        <w:tc>
          <w:tcPr>
            <w:tcW w:w="3024" w:type="dxa"/>
            <w:noWrap/>
            <w:hideMark/>
          </w:tcPr>
          <w:p w14:paraId="05E24B00" w14:textId="77777777" w:rsidR="00CF663D" w:rsidRPr="003676D6" w:rsidRDefault="00CF663D" w:rsidP="00991876">
            <w:pPr>
              <w:rPr>
                <w:szCs w:val="24"/>
                <w:lang w:val="en-CA"/>
              </w:rPr>
            </w:pPr>
            <w:r w:rsidRPr="003676D6">
              <w:rPr>
                <w:szCs w:val="24"/>
                <w:lang w:val="en-CA"/>
              </w:rPr>
              <w:t>Overall</w:t>
            </w:r>
          </w:p>
        </w:tc>
        <w:tc>
          <w:tcPr>
            <w:tcW w:w="1260" w:type="dxa"/>
            <w:noWrap/>
            <w:vAlign w:val="center"/>
            <w:hideMark/>
          </w:tcPr>
          <w:p w14:paraId="55640415" w14:textId="77777777" w:rsidR="00CF663D" w:rsidRPr="00FF4EB4" w:rsidRDefault="00CF663D" w:rsidP="00991876">
            <w:pPr>
              <w:jc w:val="right"/>
              <w:rPr>
                <w:szCs w:val="24"/>
                <w:lang w:val="en-CA"/>
              </w:rPr>
            </w:pPr>
            <w:r w:rsidRPr="00FF4EB4">
              <w:rPr>
                <w:szCs w:val="24"/>
                <w:lang w:val="en-CA"/>
              </w:rPr>
              <w:t>16.5</w:t>
            </w:r>
            <w:r>
              <w:rPr>
                <w:szCs w:val="24"/>
                <w:lang w:val="en-CA"/>
              </w:rPr>
              <w:t>%</w:t>
            </w:r>
          </w:p>
        </w:tc>
        <w:tc>
          <w:tcPr>
            <w:tcW w:w="1350" w:type="dxa"/>
            <w:noWrap/>
            <w:vAlign w:val="center"/>
            <w:hideMark/>
          </w:tcPr>
          <w:p w14:paraId="78FD8599" w14:textId="77777777" w:rsidR="00CF663D" w:rsidRPr="00FF4EB4" w:rsidRDefault="00CF663D" w:rsidP="00991876">
            <w:pPr>
              <w:jc w:val="right"/>
              <w:rPr>
                <w:szCs w:val="24"/>
                <w:lang w:val="en-CA"/>
              </w:rPr>
            </w:pPr>
            <w:r w:rsidRPr="00FF4EB4">
              <w:rPr>
                <w:szCs w:val="24"/>
                <w:lang w:val="en-CA"/>
              </w:rPr>
              <w:t>15.7</w:t>
            </w:r>
            <w:r>
              <w:rPr>
                <w:szCs w:val="24"/>
                <w:lang w:val="en-CA"/>
              </w:rPr>
              <w:t>%</w:t>
            </w:r>
          </w:p>
        </w:tc>
        <w:tc>
          <w:tcPr>
            <w:tcW w:w="1350" w:type="dxa"/>
            <w:noWrap/>
            <w:vAlign w:val="center"/>
            <w:hideMark/>
          </w:tcPr>
          <w:p w14:paraId="30FB34F8" w14:textId="77777777" w:rsidR="00CF663D" w:rsidRPr="00FF4EB4" w:rsidRDefault="00CF663D" w:rsidP="00991876">
            <w:pPr>
              <w:jc w:val="right"/>
              <w:rPr>
                <w:szCs w:val="24"/>
                <w:lang w:val="en-CA"/>
              </w:rPr>
            </w:pPr>
            <w:r w:rsidRPr="00FF4EB4">
              <w:rPr>
                <w:szCs w:val="24"/>
                <w:lang w:val="en-CA"/>
              </w:rPr>
              <w:t>17.3</w:t>
            </w:r>
            <w:r>
              <w:rPr>
                <w:szCs w:val="24"/>
                <w:lang w:val="en-CA"/>
              </w:rPr>
              <w:t>%</w:t>
            </w:r>
          </w:p>
        </w:tc>
      </w:tr>
      <w:tr w:rsidR="00CF663D" w:rsidRPr="00FF4EB4" w14:paraId="662E25A3" w14:textId="77777777" w:rsidTr="00991876">
        <w:trPr>
          <w:trHeight w:val="290"/>
        </w:trPr>
        <w:tc>
          <w:tcPr>
            <w:tcW w:w="3024" w:type="dxa"/>
            <w:noWrap/>
          </w:tcPr>
          <w:p w14:paraId="1F620E04" w14:textId="4AE37CD4" w:rsidR="00CF663D" w:rsidRPr="00FF4EB4" w:rsidRDefault="00CF663D" w:rsidP="000F0841">
            <w:pPr>
              <w:rPr>
                <w:szCs w:val="24"/>
              </w:rPr>
            </w:pPr>
            <w:r w:rsidRPr="00FF4EB4">
              <w:rPr>
                <w:szCs w:val="24"/>
                <w:lang w:val="en-CA"/>
              </w:rPr>
              <w:t>0 to 5 years</w:t>
            </w:r>
          </w:p>
        </w:tc>
        <w:tc>
          <w:tcPr>
            <w:tcW w:w="1260" w:type="dxa"/>
            <w:noWrap/>
            <w:vAlign w:val="center"/>
          </w:tcPr>
          <w:p w14:paraId="0FC072F7" w14:textId="77777777" w:rsidR="00CF663D" w:rsidRPr="00FF4EB4" w:rsidRDefault="00CF663D" w:rsidP="00991876">
            <w:pPr>
              <w:jc w:val="right"/>
              <w:rPr>
                <w:szCs w:val="24"/>
              </w:rPr>
            </w:pPr>
            <w:r w:rsidRPr="00FF4EB4">
              <w:rPr>
                <w:szCs w:val="24"/>
                <w:lang w:val="en-CA"/>
              </w:rPr>
              <w:t>26</w:t>
            </w:r>
            <w:r>
              <w:rPr>
                <w:szCs w:val="24"/>
                <w:lang w:val="en-CA"/>
              </w:rPr>
              <w:t>%</w:t>
            </w:r>
          </w:p>
        </w:tc>
        <w:tc>
          <w:tcPr>
            <w:tcW w:w="1350" w:type="dxa"/>
            <w:noWrap/>
            <w:vAlign w:val="center"/>
          </w:tcPr>
          <w:p w14:paraId="65073A75" w14:textId="77777777" w:rsidR="00CF663D" w:rsidRPr="00FF4EB4" w:rsidRDefault="00CF663D" w:rsidP="00991876">
            <w:pPr>
              <w:jc w:val="right"/>
              <w:rPr>
                <w:szCs w:val="24"/>
              </w:rPr>
            </w:pPr>
            <w:r w:rsidRPr="00FF4EB4">
              <w:rPr>
                <w:szCs w:val="24"/>
                <w:lang w:val="en-CA"/>
              </w:rPr>
              <w:t>25.9</w:t>
            </w:r>
            <w:r>
              <w:rPr>
                <w:szCs w:val="24"/>
                <w:lang w:val="en-CA"/>
              </w:rPr>
              <w:t>%</w:t>
            </w:r>
          </w:p>
        </w:tc>
        <w:tc>
          <w:tcPr>
            <w:tcW w:w="1350" w:type="dxa"/>
            <w:noWrap/>
            <w:vAlign w:val="center"/>
          </w:tcPr>
          <w:p w14:paraId="615A7457" w14:textId="77777777" w:rsidR="00CF663D" w:rsidRPr="00FF4EB4" w:rsidRDefault="00CF663D" w:rsidP="00991876">
            <w:pPr>
              <w:jc w:val="right"/>
              <w:rPr>
                <w:szCs w:val="24"/>
              </w:rPr>
            </w:pPr>
            <w:r w:rsidRPr="00FF4EB4">
              <w:rPr>
                <w:szCs w:val="24"/>
                <w:lang w:val="en-CA"/>
              </w:rPr>
              <w:t>26.3</w:t>
            </w:r>
            <w:r>
              <w:rPr>
                <w:szCs w:val="24"/>
                <w:lang w:val="en-CA"/>
              </w:rPr>
              <w:t>%</w:t>
            </w:r>
          </w:p>
        </w:tc>
      </w:tr>
      <w:tr w:rsidR="00CF663D" w:rsidRPr="00FF4EB4" w14:paraId="3DEAC4C9" w14:textId="77777777" w:rsidTr="00991876">
        <w:trPr>
          <w:trHeight w:val="290"/>
        </w:trPr>
        <w:tc>
          <w:tcPr>
            <w:tcW w:w="3024" w:type="dxa"/>
            <w:noWrap/>
            <w:hideMark/>
          </w:tcPr>
          <w:p w14:paraId="1366DDF8" w14:textId="297C7BC0" w:rsidR="00CF663D" w:rsidRPr="00FF4EB4" w:rsidRDefault="00CF663D" w:rsidP="000F0841">
            <w:pPr>
              <w:rPr>
                <w:szCs w:val="24"/>
                <w:lang w:val="en-CA"/>
              </w:rPr>
            </w:pPr>
            <w:r w:rsidRPr="00FF4EB4">
              <w:rPr>
                <w:szCs w:val="24"/>
                <w:lang w:val="en-CA"/>
              </w:rPr>
              <w:t>0 to 17 years</w:t>
            </w:r>
          </w:p>
        </w:tc>
        <w:tc>
          <w:tcPr>
            <w:tcW w:w="1260" w:type="dxa"/>
            <w:noWrap/>
            <w:vAlign w:val="center"/>
            <w:hideMark/>
          </w:tcPr>
          <w:p w14:paraId="6C5E4151" w14:textId="77777777" w:rsidR="00CF663D" w:rsidRPr="00FF4EB4" w:rsidRDefault="00CF663D" w:rsidP="00991876">
            <w:pPr>
              <w:jc w:val="right"/>
              <w:rPr>
                <w:szCs w:val="24"/>
                <w:lang w:val="en-CA"/>
              </w:rPr>
            </w:pPr>
            <w:r w:rsidRPr="00FF4EB4">
              <w:rPr>
                <w:szCs w:val="24"/>
                <w:lang w:val="en-CA"/>
              </w:rPr>
              <w:t>22.6</w:t>
            </w:r>
            <w:r>
              <w:rPr>
                <w:szCs w:val="24"/>
                <w:lang w:val="en-CA"/>
              </w:rPr>
              <w:t>%</w:t>
            </w:r>
          </w:p>
        </w:tc>
        <w:tc>
          <w:tcPr>
            <w:tcW w:w="1350" w:type="dxa"/>
            <w:noWrap/>
            <w:vAlign w:val="center"/>
            <w:hideMark/>
          </w:tcPr>
          <w:p w14:paraId="76FCB28A" w14:textId="77777777" w:rsidR="00CF663D" w:rsidRPr="00FF4EB4" w:rsidRDefault="00CF663D" w:rsidP="00991876">
            <w:pPr>
              <w:jc w:val="right"/>
              <w:rPr>
                <w:szCs w:val="24"/>
                <w:lang w:val="en-CA"/>
              </w:rPr>
            </w:pPr>
            <w:r w:rsidRPr="00FF4EB4">
              <w:rPr>
                <w:szCs w:val="24"/>
                <w:lang w:val="en-CA"/>
              </w:rPr>
              <w:t>22.5</w:t>
            </w:r>
            <w:r>
              <w:rPr>
                <w:szCs w:val="24"/>
                <w:lang w:val="en-CA"/>
              </w:rPr>
              <w:t>%</w:t>
            </w:r>
          </w:p>
        </w:tc>
        <w:tc>
          <w:tcPr>
            <w:tcW w:w="1350" w:type="dxa"/>
            <w:noWrap/>
            <w:vAlign w:val="center"/>
            <w:hideMark/>
          </w:tcPr>
          <w:p w14:paraId="575A4A8C" w14:textId="77777777" w:rsidR="00CF663D" w:rsidRPr="00FF4EB4" w:rsidRDefault="00CF663D" w:rsidP="00991876">
            <w:pPr>
              <w:jc w:val="right"/>
              <w:rPr>
                <w:szCs w:val="24"/>
                <w:lang w:val="en-CA"/>
              </w:rPr>
            </w:pPr>
            <w:r w:rsidRPr="00FF4EB4">
              <w:rPr>
                <w:szCs w:val="24"/>
                <w:lang w:val="en-CA"/>
              </w:rPr>
              <w:t>22.8</w:t>
            </w:r>
            <w:r>
              <w:rPr>
                <w:szCs w:val="24"/>
                <w:lang w:val="en-CA"/>
              </w:rPr>
              <w:t>%</w:t>
            </w:r>
          </w:p>
        </w:tc>
      </w:tr>
      <w:tr w:rsidR="00CF663D" w:rsidRPr="00FF4EB4" w14:paraId="47DC1905" w14:textId="77777777" w:rsidTr="00991876">
        <w:trPr>
          <w:trHeight w:val="290"/>
        </w:trPr>
        <w:tc>
          <w:tcPr>
            <w:tcW w:w="3024" w:type="dxa"/>
            <w:noWrap/>
            <w:hideMark/>
          </w:tcPr>
          <w:p w14:paraId="728C2A62" w14:textId="43791178" w:rsidR="00CF663D" w:rsidRPr="00FF4EB4" w:rsidRDefault="00CF663D" w:rsidP="000F0841">
            <w:pPr>
              <w:rPr>
                <w:szCs w:val="24"/>
                <w:lang w:val="en-CA"/>
              </w:rPr>
            </w:pPr>
            <w:r w:rsidRPr="00FF4EB4">
              <w:rPr>
                <w:szCs w:val="24"/>
                <w:lang w:val="en-CA"/>
              </w:rPr>
              <w:t>18 to 64 years</w:t>
            </w:r>
          </w:p>
        </w:tc>
        <w:tc>
          <w:tcPr>
            <w:tcW w:w="1260" w:type="dxa"/>
            <w:noWrap/>
            <w:vAlign w:val="center"/>
            <w:hideMark/>
          </w:tcPr>
          <w:p w14:paraId="0642E9DE" w14:textId="77777777" w:rsidR="00CF663D" w:rsidRPr="00FF4EB4" w:rsidRDefault="00CF663D" w:rsidP="00991876">
            <w:pPr>
              <w:jc w:val="right"/>
              <w:rPr>
                <w:szCs w:val="24"/>
                <w:lang w:val="en-CA"/>
              </w:rPr>
            </w:pPr>
            <w:r w:rsidRPr="00FF4EB4">
              <w:rPr>
                <w:szCs w:val="24"/>
                <w:lang w:val="en-CA"/>
              </w:rPr>
              <w:t>15.9</w:t>
            </w:r>
            <w:r>
              <w:rPr>
                <w:szCs w:val="24"/>
                <w:lang w:val="en-CA"/>
              </w:rPr>
              <w:t>%</w:t>
            </w:r>
          </w:p>
        </w:tc>
        <w:tc>
          <w:tcPr>
            <w:tcW w:w="1350" w:type="dxa"/>
            <w:noWrap/>
            <w:vAlign w:val="center"/>
            <w:hideMark/>
          </w:tcPr>
          <w:p w14:paraId="50128B4A" w14:textId="77777777" w:rsidR="00CF663D" w:rsidRPr="00FF4EB4" w:rsidRDefault="00CF663D" w:rsidP="00991876">
            <w:pPr>
              <w:jc w:val="right"/>
              <w:rPr>
                <w:szCs w:val="24"/>
                <w:lang w:val="en-CA"/>
              </w:rPr>
            </w:pPr>
            <w:r w:rsidRPr="00FF4EB4">
              <w:rPr>
                <w:szCs w:val="24"/>
                <w:lang w:val="en-CA"/>
              </w:rPr>
              <w:t>15.1</w:t>
            </w:r>
            <w:r>
              <w:rPr>
                <w:szCs w:val="24"/>
                <w:lang w:val="en-CA"/>
              </w:rPr>
              <w:t>%</w:t>
            </w:r>
          </w:p>
        </w:tc>
        <w:tc>
          <w:tcPr>
            <w:tcW w:w="1350" w:type="dxa"/>
            <w:noWrap/>
            <w:vAlign w:val="center"/>
            <w:hideMark/>
          </w:tcPr>
          <w:p w14:paraId="72768513" w14:textId="77777777" w:rsidR="00CF663D" w:rsidRPr="00FF4EB4" w:rsidRDefault="00CF663D" w:rsidP="00991876">
            <w:pPr>
              <w:jc w:val="right"/>
              <w:rPr>
                <w:szCs w:val="24"/>
                <w:lang w:val="en-CA"/>
              </w:rPr>
            </w:pPr>
            <w:r w:rsidRPr="00FF4EB4">
              <w:rPr>
                <w:szCs w:val="24"/>
                <w:lang w:val="en-CA"/>
              </w:rPr>
              <w:t>16.7</w:t>
            </w:r>
            <w:r>
              <w:rPr>
                <w:szCs w:val="24"/>
                <w:lang w:val="en-CA"/>
              </w:rPr>
              <w:t>%</w:t>
            </w:r>
          </w:p>
        </w:tc>
      </w:tr>
      <w:tr w:rsidR="00CF663D" w:rsidRPr="00FF4EB4" w14:paraId="180204B4" w14:textId="77777777" w:rsidTr="00991876">
        <w:trPr>
          <w:trHeight w:val="290"/>
        </w:trPr>
        <w:tc>
          <w:tcPr>
            <w:tcW w:w="3024" w:type="dxa"/>
            <w:noWrap/>
            <w:hideMark/>
          </w:tcPr>
          <w:p w14:paraId="61B8BD0A" w14:textId="77777777" w:rsidR="00CF663D" w:rsidRPr="00FF4EB4" w:rsidRDefault="00CF663D" w:rsidP="00991876">
            <w:pPr>
              <w:rPr>
                <w:szCs w:val="24"/>
                <w:lang w:val="en-CA"/>
              </w:rPr>
            </w:pPr>
            <w:r w:rsidRPr="00FF4EB4">
              <w:rPr>
                <w:szCs w:val="24"/>
                <w:lang w:val="en-CA"/>
              </w:rPr>
              <w:t>65 years and over</w:t>
            </w:r>
          </w:p>
        </w:tc>
        <w:tc>
          <w:tcPr>
            <w:tcW w:w="1260" w:type="dxa"/>
            <w:noWrap/>
            <w:vAlign w:val="center"/>
            <w:hideMark/>
          </w:tcPr>
          <w:p w14:paraId="07391BE0" w14:textId="77777777" w:rsidR="00CF663D" w:rsidRPr="00FF4EB4" w:rsidRDefault="00CF663D" w:rsidP="00991876">
            <w:pPr>
              <w:jc w:val="right"/>
              <w:rPr>
                <w:szCs w:val="24"/>
                <w:lang w:val="en-CA"/>
              </w:rPr>
            </w:pPr>
            <w:r w:rsidRPr="00FF4EB4">
              <w:rPr>
                <w:szCs w:val="24"/>
                <w:lang w:val="en-CA"/>
              </w:rPr>
              <w:t>11.4</w:t>
            </w:r>
            <w:r>
              <w:rPr>
                <w:szCs w:val="24"/>
                <w:lang w:val="en-CA"/>
              </w:rPr>
              <w:t>%</w:t>
            </w:r>
          </w:p>
        </w:tc>
        <w:tc>
          <w:tcPr>
            <w:tcW w:w="1350" w:type="dxa"/>
            <w:noWrap/>
            <w:vAlign w:val="center"/>
            <w:hideMark/>
          </w:tcPr>
          <w:p w14:paraId="34EF21CA" w14:textId="77777777" w:rsidR="00CF663D" w:rsidRPr="00FF4EB4" w:rsidRDefault="00CF663D" w:rsidP="00991876">
            <w:pPr>
              <w:jc w:val="right"/>
              <w:rPr>
                <w:szCs w:val="24"/>
                <w:lang w:val="en-CA"/>
              </w:rPr>
            </w:pPr>
            <w:r w:rsidRPr="00FF4EB4">
              <w:rPr>
                <w:szCs w:val="24"/>
                <w:lang w:val="en-CA"/>
              </w:rPr>
              <w:t>8.8</w:t>
            </w:r>
            <w:r>
              <w:rPr>
                <w:szCs w:val="24"/>
                <w:lang w:val="en-CA"/>
              </w:rPr>
              <w:t>%</w:t>
            </w:r>
          </w:p>
        </w:tc>
        <w:tc>
          <w:tcPr>
            <w:tcW w:w="1350" w:type="dxa"/>
            <w:noWrap/>
            <w:vAlign w:val="center"/>
            <w:hideMark/>
          </w:tcPr>
          <w:p w14:paraId="54F00BD0" w14:textId="77777777" w:rsidR="00CF663D" w:rsidRPr="00FF4EB4" w:rsidRDefault="00CF663D" w:rsidP="00991876">
            <w:pPr>
              <w:jc w:val="right"/>
              <w:rPr>
                <w:szCs w:val="24"/>
                <w:lang w:val="en-CA"/>
              </w:rPr>
            </w:pPr>
            <w:r w:rsidRPr="00FF4EB4">
              <w:rPr>
                <w:szCs w:val="24"/>
                <w:lang w:val="en-CA"/>
              </w:rPr>
              <w:t>13.7</w:t>
            </w:r>
            <w:r>
              <w:rPr>
                <w:szCs w:val="24"/>
                <w:lang w:val="en-CA"/>
              </w:rPr>
              <w:t>%</w:t>
            </w:r>
          </w:p>
        </w:tc>
      </w:tr>
    </w:tbl>
    <w:p w14:paraId="63BE0A6C" w14:textId="2F6C7571" w:rsidR="00CF663D" w:rsidRDefault="00EC45B3" w:rsidP="00EC45B3">
      <w:pPr>
        <w:spacing w:before="0" w:after="200" w:line="276" w:lineRule="auto"/>
        <w:rPr>
          <w:lang w:val="en-US"/>
        </w:rPr>
      </w:pPr>
      <w:r>
        <w:t xml:space="preserve">Source: </w:t>
      </w:r>
      <w:r w:rsidRPr="00CA3F8C">
        <w:t>Statistics Canada, 2016 Census of Population.</w:t>
      </w:r>
    </w:p>
    <w:p w14:paraId="0CA2B544" w14:textId="6A7AB342" w:rsidR="00CF663D" w:rsidRDefault="00CF663D" w:rsidP="00253B13">
      <w:pPr>
        <w:spacing w:before="360"/>
        <w:rPr>
          <w:rFonts w:asciiTheme="majorHAnsi" w:eastAsiaTheme="majorEastAsia" w:hAnsiTheme="majorHAnsi" w:cstheme="majorBidi"/>
          <w:b/>
          <w:bCs/>
          <w:color w:val="00596F" w:themeColor="text2"/>
          <w:lang w:val="en-US"/>
        </w:rPr>
      </w:pPr>
      <w:r>
        <w:rPr>
          <w:lang w:val="en-US"/>
        </w:rPr>
        <w:t xml:space="preserve">Low-income rates also vary by family type (Figure 47), with lone-parent families most likely to be in </w:t>
      </w:r>
      <w:r w:rsidR="0074494E">
        <w:rPr>
          <w:lang w:val="en-US"/>
        </w:rPr>
        <w:t>low income</w:t>
      </w:r>
      <w:r>
        <w:rPr>
          <w:lang w:val="en-US"/>
        </w:rPr>
        <w:t xml:space="preserve"> according to after</w:t>
      </w:r>
      <w:r w:rsidR="00B744C6">
        <w:rPr>
          <w:lang w:val="en-US"/>
        </w:rPr>
        <w:t>-</w:t>
      </w:r>
      <w:r>
        <w:rPr>
          <w:lang w:val="en-US"/>
        </w:rPr>
        <w:t>tax low-income measures (</w:t>
      </w:r>
      <w:r w:rsidRPr="00CB7ADF">
        <w:rPr>
          <w:lang w:val="en-US"/>
        </w:rPr>
        <w:t>Source: Statistics Canada, 2016 Census of Population</w:t>
      </w:r>
      <w:r>
        <w:rPr>
          <w:lang w:val="en-US"/>
        </w:rPr>
        <w:t>)</w:t>
      </w:r>
      <w:r w:rsidRPr="00CB7ADF">
        <w:rPr>
          <w:lang w:val="en-US"/>
        </w:rPr>
        <w:t>.</w:t>
      </w:r>
    </w:p>
    <w:p w14:paraId="5910B7FC" w14:textId="31091242" w:rsidR="00CF663D" w:rsidRDefault="00CF663D" w:rsidP="00CF663D">
      <w:pPr>
        <w:pStyle w:val="Caption"/>
        <w:keepNext/>
      </w:pPr>
      <w:r>
        <w:t xml:space="preserve">Figure </w:t>
      </w:r>
      <w:fldSimple w:instr=" SEQ Figure \* ARABIC ">
        <w:r w:rsidR="002B0E49">
          <w:rPr>
            <w:noProof/>
          </w:rPr>
          <w:t>47</w:t>
        </w:r>
      </w:fldSimple>
      <w:r>
        <w:t>: Individual After Tax Low-Income Measure (LIM-AT) by Family Type for Canada, Ontario and Windsor and Essex County</w:t>
      </w:r>
    </w:p>
    <w:p w14:paraId="716F26EB" w14:textId="77777777" w:rsidR="00CF663D" w:rsidRDefault="00CF663D" w:rsidP="00CF663D">
      <w:pPr>
        <w:spacing w:after="200" w:line="276" w:lineRule="auto"/>
        <w:rPr>
          <w:lang w:val="en-US"/>
        </w:rPr>
      </w:pPr>
      <w:r w:rsidRPr="00EE1FE6">
        <w:rPr>
          <w:noProof/>
          <w:color w:val="000000" w:themeColor="text1"/>
          <w:lang w:val="en-US"/>
        </w:rPr>
        <w:drawing>
          <wp:inline distT="0" distB="0" distL="0" distR="0" wp14:anchorId="039F5A73" wp14:editId="3340A8BF">
            <wp:extent cx="5943600" cy="3085465"/>
            <wp:effectExtent l="0" t="0" r="0" b="635"/>
            <wp:docPr id="184" name="Chart 184" descr="A picture of a bar graph representing the individual After Tax Low-Income Measure (LIM-AT) by family type for Canada, Ontario and Windsor and Essex County" title="Individual After Tax Low-Income Measure (LIM-AT) by Family Type for Canada, Ontario and Windsor and Essex County"/>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5035068C" w14:textId="4AEF3C6D" w:rsidR="00CF663D" w:rsidRDefault="00CF663D" w:rsidP="00253B13">
      <w:pPr>
        <w:spacing w:before="360" w:after="240"/>
        <w:rPr>
          <w:lang w:val="en-US"/>
        </w:rPr>
      </w:pPr>
      <w:r>
        <w:rPr>
          <w:lang w:val="en-US"/>
        </w:rPr>
        <w:t xml:space="preserve">Regional diversity in low-income rates is also a reality for Windsor and Essex County. </w:t>
      </w:r>
      <w:r w:rsidRPr="00834B2A">
        <w:rPr>
          <w:lang w:val="en-US"/>
        </w:rPr>
        <w:t xml:space="preserve">Figure </w:t>
      </w:r>
      <w:r>
        <w:rPr>
          <w:lang w:val="en-US"/>
        </w:rPr>
        <w:t xml:space="preserve">48 illustrates low-income rates (LIM-AT) across the region with the highest levels of </w:t>
      </w:r>
      <w:r w:rsidR="0074494E">
        <w:rPr>
          <w:lang w:val="en-US"/>
        </w:rPr>
        <w:t>low income</w:t>
      </w:r>
      <w:r>
        <w:rPr>
          <w:lang w:val="en-US"/>
        </w:rPr>
        <w:t xml:space="preserve"> in the City of Windsor (23.3%) followed by Leamington (16.0%). Windsor values are higher than that of the entire County (16.5%), the province (14.4%) and the Country (14.2%) </w:t>
      </w:r>
      <w:r w:rsidRPr="006C6488">
        <w:rPr>
          <w:lang w:val="en-US"/>
        </w:rPr>
        <w:t>Source: Statistics Canada, 2016 Census of Population</w:t>
      </w:r>
      <w:r>
        <w:rPr>
          <w:lang w:val="en-US"/>
        </w:rPr>
        <w:t>)</w:t>
      </w:r>
      <w:r w:rsidRPr="006C6488">
        <w:rPr>
          <w:lang w:val="en-US"/>
        </w:rPr>
        <w:t>.</w:t>
      </w:r>
    </w:p>
    <w:p w14:paraId="1D490865" w14:textId="5415E432" w:rsidR="00CF663D" w:rsidRDefault="00CF663D" w:rsidP="00CF663D">
      <w:pPr>
        <w:pStyle w:val="Caption"/>
        <w:keepNext/>
      </w:pPr>
      <w:r>
        <w:t xml:space="preserve">Figure </w:t>
      </w:r>
      <w:fldSimple w:instr=" SEQ Figure \* ARABIC ">
        <w:r w:rsidR="002B0E49">
          <w:rPr>
            <w:noProof/>
          </w:rPr>
          <w:t>48</w:t>
        </w:r>
      </w:fldSimple>
      <w:r>
        <w:t>: Individual After-Tax Low-Income Rates for Canada, Ontario, Windsor and Essex County and Local Municipalities</w:t>
      </w:r>
    </w:p>
    <w:p w14:paraId="15D3D4E0" w14:textId="77777777" w:rsidR="00CF663D" w:rsidRDefault="00CF663D" w:rsidP="00CF663D">
      <w:pPr>
        <w:spacing w:after="200" w:line="276" w:lineRule="auto"/>
        <w:rPr>
          <w:lang w:val="en-US"/>
        </w:rPr>
      </w:pPr>
      <w:r>
        <w:rPr>
          <w:noProof/>
          <w:lang w:val="en-US"/>
        </w:rPr>
        <w:drawing>
          <wp:inline distT="0" distB="0" distL="0" distR="0" wp14:anchorId="098191FB" wp14:editId="52967F80">
            <wp:extent cx="5454650" cy="2708031"/>
            <wp:effectExtent l="0" t="0" r="12700" b="16510"/>
            <wp:docPr id="185" name="Chart 185" descr="A picture of a bar graph representing the Individual After-Tax Low-Income Rates for Canada, Ontario, Windsor and Essex County and local municipalities" title="Individual After-Tax Low-Income Rates for Canada, Ontario, Windsor and Essex County and Local Municipalities"/>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7A9A421B" w14:textId="54F9F066" w:rsidR="00CF663D" w:rsidRDefault="00CF663D" w:rsidP="00723379">
      <w:pPr>
        <w:rPr>
          <w:lang w:val="en-US"/>
        </w:rPr>
      </w:pPr>
      <w:r>
        <w:rPr>
          <w:lang w:val="en-US"/>
        </w:rPr>
        <w:t xml:space="preserve">Although the most recent Census data were not available at the time it was published, the </w:t>
      </w:r>
      <w:r w:rsidRPr="001914DF">
        <w:rPr>
          <w:i/>
          <w:lang w:val="en-US"/>
        </w:rPr>
        <w:t>Taking Back Our Neighbourhoods</w:t>
      </w:r>
      <w:r>
        <w:rPr>
          <w:lang w:val="en-US"/>
        </w:rPr>
        <w:t xml:space="preserve"> report used population level data from 2001 to 2011 to provide one of the most nuanced studies of poverty in the region (United Way, 2016). This study used a multi-faceted Poverty by Place Index comprised of three sub-indices concerned with: risk populations (i.e., immigrant populations, single parent, and female-led single parent families), economic factors (i.e., income, unemployment education, and housing), and a weighted poverty measure taking into account persistent levels of </w:t>
      </w:r>
      <w:r w:rsidR="0074494E">
        <w:rPr>
          <w:lang w:val="en-US"/>
        </w:rPr>
        <w:t>low income</w:t>
      </w:r>
      <w:r>
        <w:rPr>
          <w:lang w:val="en-US"/>
        </w:rPr>
        <w:t xml:space="preserve"> over time.</w:t>
      </w:r>
      <w:r w:rsidR="00AE55E4">
        <w:rPr>
          <w:lang w:val="en-US"/>
        </w:rPr>
        <w:t xml:space="preserve"> </w:t>
      </w:r>
      <w:r>
        <w:rPr>
          <w:lang w:val="en-US"/>
        </w:rPr>
        <w:t xml:space="preserve">In mapping the results, the report identified areas of </w:t>
      </w:r>
      <w:r w:rsidRPr="00646CB1">
        <w:rPr>
          <w:lang w:val="en-US"/>
        </w:rPr>
        <w:t>Windsor’s core, northern</w:t>
      </w:r>
      <w:r>
        <w:rPr>
          <w:lang w:val="en-US"/>
        </w:rPr>
        <w:t xml:space="preserve"> </w:t>
      </w:r>
      <w:r w:rsidRPr="00646CB1">
        <w:rPr>
          <w:lang w:val="en-US"/>
        </w:rPr>
        <w:t>portions of the Town of Leamington</w:t>
      </w:r>
      <w:r>
        <w:rPr>
          <w:lang w:val="en-US"/>
        </w:rPr>
        <w:t>,</w:t>
      </w:r>
      <w:r w:rsidRPr="00646CB1">
        <w:rPr>
          <w:lang w:val="en-US"/>
        </w:rPr>
        <w:t xml:space="preserve"> and the core of</w:t>
      </w:r>
      <w:r>
        <w:rPr>
          <w:lang w:val="en-US"/>
        </w:rPr>
        <w:t xml:space="preserve"> </w:t>
      </w:r>
      <w:r w:rsidRPr="00646CB1">
        <w:rPr>
          <w:lang w:val="en-US"/>
        </w:rPr>
        <w:t>the Town of Essex</w:t>
      </w:r>
      <w:r>
        <w:rPr>
          <w:lang w:val="en-US"/>
        </w:rPr>
        <w:t xml:space="preserve"> as areas of particular concern (</w:t>
      </w:r>
      <w:r w:rsidRPr="00834B2A">
        <w:rPr>
          <w:lang w:val="en-US"/>
        </w:rPr>
        <w:t xml:space="preserve">Figure </w:t>
      </w:r>
      <w:r>
        <w:rPr>
          <w:lang w:val="en-US"/>
        </w:rPr>
        <w:t>49</w:t>
      </w:r>
      <w:r w:rsidRPr="00834B2A">
        <w:rPr>
          <w:lang w:val="en-US"/>
        </w:rPr>
        <w:t>).</w:t>
      </w:r>
      <w:r>
        <w:rPr>
          <w:lang w:val="en-US"/>
        </w:rPr>
        <w:t xml:space="preserve"> Ultimately, the report called for over-investment in these areas to address ongoing poverty-related issues.</w:t>
      </w:r>
    </w:p>
    <w:p w14:paraId="166256A4" w14:textId="0A828934" w:rsidR="00FB2687" w:rsidRDefault="00CF663D" w:rsidP="00FB2687">
      <w:pPr>
        <w:spacing w:after="240"/>
        <w:rPr>
          <w:lang w:val="en-US"/>
        </w:rPr>
      </w:pPr>
      <w:r>
        <w:rPr>
          <w:lang w:val="en-US"/>
        </w:rPr>
        <w:t xml:space="preserve">Although </w:t>
      </w:r>
      <w:r w:rsidR="0074494E">
        <w:rPr>
          <w:lang w:val="en-US"/>
        </w:rPr>
        <w:t>low income</w:t>
      </w:r>
      <w:r>
        <w:rPr>
          <w:lang w:val="en-US"/>
        </w:rPr>
        <w:t xml:space="preserve"> alone is only one element of poverty by place, the 2016 figures for </w:t>
      </w:r>
      <w:r w:rsidR="0074494E">
        <w:rPr>
          <w:lang w:val="en-US"/>
        </w:rPr>
        <w:t>low income</w:t>
      </w:r>
      <w:r>
        <w:rPr>
          <w:lang w:val="en-US"/>
        </w:rPr>
        <w:t xml:space="preserve"> (Figure 48), in particular the higher rates of </w:t>
      </w:r>
      <w:r w:rsidR="0074494E">
        <w:rPr>
          <w:lang w:val="en-US"/>
        </w:rPr>
        <w:t>low income</w:t>
      </w:r>
      <w:r>
        <w:rPr>
          <w:lang w:val="en-US"/>
        </w:rPr>
        <w:t xml:space="preserve"> in Windsor and Leamington, are consistent with the findings of the </w:t>
      </w:r>
      <w:r w:rsidRPr="001914DF">
        <w:rPr>
          <w:i/>
          <w:lang w:val="en-US"/>
        </w:rPr>
        <w:t>Taking Back Our Neighbourhoods</w:t>
      </w:r>
      <w:r>
        <w:rPr>
          <w:lang w:val="en-US"/>
        </w:rPr>
        <w:t xml:space="preserve"> report.</w:t>
      </w:r>
      <w:r w:rsidR="00FB2687">
        <w:rPr>
          <w:lang w:val="en-US"/>
        </w:rPr>
        <w:br w:type="page"/>
      </w:r>
    </w:p>
    <w:p w14:paraId="58A577E1" w14:textId="361756AE" w:rsidR="00CF663D" w:rsidRDefault="00CF663D" w:rsidP="00CF663D">
      <w:pPr>
        <w:pStyle w:val="Caption"/>
        <w:keepNext/>
      </w:pPr>
      <w:r>
        <w:t xml:space="preserve">Figure </w:t>
      </w:r>
      <w:fldSimple w:instr=" SEQ Figure \* ARABIC ">
        <w:r w:rsidR="002B0E49">
          <w:rPr>
            <w:noProof/>
          </w:rPr>
          <w:t>49</w:t>
        </w:r>
      </w:fldSimple>
      <w:r>
        <w:t>: Placed-Based Poverty Index Map for Essex County in 2011</w:t>
      </w:r>
    </w:p>
    <w:p w14:paraId="5EF4C59B" w14:textId="29F2B014" w:rsidR="00CF663D" w:rsidRDefault="000710A2" w:rsidP="00CF663D">
      <w:pPr>
        <w:spacing w:after="200" w:line="276" w:lineRule="auto"/>
        <w:rPr>
          <w:lang w:val="en-US"/>
        </w:rPr>
      </w:pPr>
      <w:r>
        <w:rPr>
          <w:noProof/>
          <w:lang w:val="en-US"/>
        </w:rPr>
        <w:drawing>
          <wp:inline distT="0" distB="0" distL="0" distR="0" wp14:anchorId="5E59B03A" wp14:editId="72A642B7">
            <wp:extent cx="5581650" cy="7735877"/>
            <wp:effectExtent l="0" t="0" r="0" b="0"/>
            <wp:docPr id="8" name="Picture 8" descr="A picture of a map showing the placed-based Poverty Index Map for Essex County in 2011" title="Placed-Based Poverty Index Map for Essex County i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49 updated 1.png"/>
                    <pic:cNvPicPr/>
                  </pic:nvPicPr>
                  <pic:blipFill>
                    <a:blip r:embed="rId104">
                      <a:extLst>
                        <a:ext uri="{28A0092B-C50C-407E-A947-70E740481C1C}">
                          <a14:useLocalDpi xmlns:a14="http://schemas.microsoft.com/office/drawing/2010/main" val="0"/>
                        </a:ext>
                      </a:extLst>
                    </a:blip>
                    <a:stretch>
                      <a:fillRect/>
                    </a:stretch>
                  </pic:blipFill>
                  <pic:spPr>
                    <a:xfrm>
                      <a:off x="0" y="0"/>
                      <a:ext cx="5600400" cy="7761864"/>
                    </a:xfrm>
                    <a:prstGeom prst="rect">
                      <a:avLst/>
                    </a:prstGeom>
                  </pic:spPr>
                </pic:pic>
              </a:graphicData>
            </a:graphic>
          </wp:inline>
        </w:drawing>
      </w:r>
    </w:p>
    <w:p w14:paraId="15E9F940" w14:textId="77777777" w:rsidR="00CF663D" w:rsidRDefault="00CF663D" w:rsidP="00CF663D">
      <w:pPr>
        <w:pStyle w:val="Heading4"/>
        <w:rPr>
          <w:lang w:val="en-US"/>
        </w:rPr>
      </w:pPr>
      <w:r>
        <w:rPr>
          <w:lang w:val="en-US"/>
        </w:rPr>
        <w:t>Use of Social Assistance</w:t>
      </w:r>
    </w:p>
    <w:p w14:paraId="4C0BB7A2" w14:textId="77777777" w:rsidR="00CF663D" w:rsidRDefault="00CF663D" w:rsidP="000F0841">
      <w:pPr>
        <w:spacing w:after="240"/>
        <w:rPr>
          <w:lang w:val="en-US"/>
        </w:rPr>
      </w:pPr>
      <w:r w:rsidRPr="00C8258D">
        <w:rPr>
          <w:lang w:val="en-US"/>
        </w:rPr>
        <w:t>Ontario Works helps people who are in financial need. I</w:t>
      </w:r>
      <w:r>
        <w:rPr>
          <w:lang w:val="en-US"/>
        </w:rPr>
        <w:t xml:space="preserve">n addition to employment assistance, Ontario Works </w:t>
      </w:r>
      <w:r w:rsidRPr="00C8258D">
        <w:rPr>
          <w:lang w:val="en-US"/>
        </w:rPr>
        <w:t>offers income support to help with the costs of basic needs like food, clothing and shelter</w:t>
      </w:r>
      <w:r>
        <w:rPr>
          <w:lang w:val="en-US"/>
        </w:rPr>
        <w:t xml:space="preserve">, and </w:t>
      </w:r>
      <w:r w:rsidRPr="00C8258D">
        <w:rPr>
          <w:lang w:val="en-US"/>
        </w:rPr>
        <w:t>health benefits for clients and their families</w:t>
      </w:r>
      <w:r>
        <w:rPr>
          <w:lang w:val="en-US"/>
        </w:rPr>
        <w:t xml:space="preserve"> (</w:t>
      </w:r>
      <w:r w:rsidRPr="006C6488">
        <w:rPr>
          <w:lang w:val="en-US"/>
        </w:rPr>
        <w:t>Ministry of Children, Community and Social Services</w:t>
      </w:r>
      <w:r>
        <w:rPr>
          <w:lang w:val="en-US"/>
        </w:rPr>
        <w:t>,</w:t>
      </w:r>
      <w:r w:rsidRPr="006C6488">
        <w:rPr>
          <w:lang w:val="en-US"/>
        </w:rPr>
        <w:t xml:space="preserve"> 2018).</w:t>
      </w:r>
      <w:r>
        <w:rPr>
          <w:lang w:val="en-US"/>
        </w:rPr>
        <w:t xml:space="preserve"> The City of Windsor is the Consolidated Municipal Services Manager for Windsor and Essex County. Looking at available data from Ontario Works </w:t>
      </w:r>
      <w:r w:rsidRPr="006C6488">
        <w:rPr>
          <w:lang w:val="en-US"/>
        </w:rPr>
        <w:t>Social Assistance Management System (2018)</w:t>
      </w:r>
      <w:r>
        <w:rPr>
          <w:lang w:val="en-US"/>
        </w:rPr>
        <w:t xml:space="preserve"> for Windsor and Essex County, there was an overall increase in cases (1.5%), beneficiaries (4.0%), and dependent children (6.9%) from December 2016 to March 2017, suggesting increasing needs for social supports throughout the region </w:t>
      </w:r>
      <w:r w:rsidRPr="00834B2A">
        <w:rPr>
          <w:lang w:val="en-US"/>
        </w:rPr>
        <w:t xml:space="preserve">(Table </w:t>
      </w:r>
      <w:r>
        <w:rPr>
          <w:lang w:val="en-US"/>
        </w:rPr>
        <w:t>101</w:t>
      </w:r>
      <w:r w:rsidRPr="00834B2A">
        <w:rPr>
          <w:lang w:val="en-US"/>
        </w:rPr>
        <w:t>).</w:t>
      </w:r>
    </w:p>
    <w:p w14:paraId="7890A235" w14:textId="142C5327" w:rsidR="00CF663D"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101</w:t>
      </w:r>
      <w:r>
        <w:rPr>
          <w:noProof/>
        </w:rPr>
        <w:fldChar w:fldCharType="end"/>
      </w:r>
      <w:r>
        <w:t xml:space="preserve">: </w:t>
      </w:r>
      <w:r w:rsidRPr="00182E27">
        <w:t xml:space="preserve">Ontario Works Data for </w:t>
      </w:r>
      <w:r>
        <w:t>Windsor and Essex County</w:t>
      </w:r>
    </w:p>
    <w:tbl>
      <w:tblPr>
        <w:tblStyle w:val="TableGrid"/>
        <w:tblW w:w="9461" w:type="dxa"/>
        <w:tblLayout w:type="fixed"/>
        <w:tblLook w:val="04A0" w:firstRow="1" w:lastRow="0" w:firstColumn="1" w:lastColumn="0" w:noHBand="0" w:noVBand="1"/>
        <w:tblCaption w:val="Ontario Works Data for Windsor and Essex County"/>
        <w:tblDescription w:val="A listing of the Ontario Works Data for Windsor and Essex County for March and December of 2016, March 2017, March 2017 as a percentage of total cases for 2017, March 2016 to March 2017, and December 2016 to March 2017, by number of cases, number of beneficiaries and number of dependent children"/>
      </w:tblPr>
      <w:tblGrid>
        <w:gridCol w:w="2273"/>
        <w:gridCol w:w="996"/>
        <w:gridCol w:w="1281"/>
        <w:gridCol w:w="926"/>
        <w:gridCol w:w="1281"/>
        <w:gridCol w:w="1352"/>
        <w:gridCol w:w="1352"/>
      </w:tblGrid>
      <w:tr w:rsidR="00CF663D" w:rsidRPr="00CA105E" w14:paraId="186E9603" w14:textId="77777777" w:rsidTr="00230F45">
        <w:trPr>
          <w:trHeight w:val="870"/>
          <w:tblHeader/>
        </w:trPr>
        <w:tc>
          <w:tcPr>
            <w:tcW w:w="2273" w:type="dxa"/>
            <w:shd w:val="clear" w:color="auto" w:fill="A3DEDD" w:themeFill="accent1" w:themeFillTint="99"/>
            <w:noWrap/>
            <w:vAlign w:val="center"/>
            <w:hideMark/>
          </w:tcPr>
          <w:p w14:paraId="5FABBBB8" w14:textId="77777777" w:rsidR="00CF663D" w:rsidRPr="00CA105E" w:rsidRDefault="00CF663D" w:rsidP="00230F45">
            <w:pPr>
              <w:spacing w:before="0" w:line="240" w:lineRule="auto"/>
              <w:jc w:val="center"/>
              <w:rPr>
                <w:lang w:val="en-CA"/>
              </w:rPr>
            </w:pPr>
          </w:p>
        </w:tc>
        <w:tc>
          <w:tcPr>
            <w:tcW w:w="996" w:type="dxa"/>
            <w:shd w:val="clear" w:color="auto" w:fill="A3DEDD" w:themeFill="accent1" w:themeFillTint="99"/>
            <w:vAlign w:val="center"/>
            <w:hideMark/>
          </w:tcPr>
          <w:p w14:paraId="6877AF91" w14:textId="60F5992B" w:rsidR="00CF663D" w:rsidRPr="00175797" w:rsidRDefault="00CF663D" w:rsidP="00230F45">
            <w:pPr>
              <w:spacing w:before="0" w:line="240" w:lineRule="auto"/>
              <w:jc w:val="center"/>
              <w:rPr>
                <w:b/>
                <w:lang w:val="en-CA"/>
              </w:rPr>
            </w:pPr>
            <w:r w:rsidRPr="00175797">
              <w:rPr>
                <w:b/>
                <w:lang w:val="en-CA"/>
              </w:rPr>
              <w:t>March</w:t>
            </w:r>
            <w:r w:rsidR="006B16FB">
              <w:rPr>
                <w:b/>
                <w:lang w:val="en-CA"/>
              </w:rPr>
              <w:t xml:space="preserve"> </w:t>
            </w:r>
            <w:r w:rsidRPr="00175797">
              <w:rPr>
                <w:b/>
                <w:lang w:val="en-CA"/>
              </w:rPr>
              <w:t>2016</w:t>
            </w:r>
          </w:p>
        </w:tc>
        <w:tc>
          <w:tcPr>
            <w:tcW w:w="1281" w:type="dxa"/>
            <w:shd w:val="clear" w:color="auto" w:fill="A3DEDD" w:themeFill="accent1" w:themeFillTint="99"/>
            <w:vAlign w:val="center"/>
            <w:hideMark/>
          </w:tcPr>
          <w:p w14:paraId="0EED20EF" w14:textId="7C9CE91B" w:rsidR="00CF663D" w:rsidRPr="00175797" w:rsidRDefault="00CF663D" w:rsidP="00230F45">
            <w:pPr>
              <w:spacing w:before="0" w:line="240" w:lineRule="auto"/>
              <w:jc w:val="center"/>
              <w:rPr>
                <w:b/>
                <w:lang w:val="en-CA"/>
              </w:rPr>
            </w:pPr>
            <w:r w:rsidRPr="00175797">
              <w:rPr>
                <w:b/>
                <w:lang w:val="en-CA"/>
              </w:rPr>
              <w:t>December</w:t>
            </w:r>
            <w:r w:rsidR="006B16FB">
              <w:rPr>
                <w:b/>
                <w:lang w:val="en-CA"/>
              </w:rPr>
              <w:t xml:space="preserve"> </w:t>
            </w:r>
            <w:r w:rsidRPr="00175797">
              <w:rPr>
                <w:b/>
                <w:lang w:val="en-CA"/>
              </w:rPr>
              <w:t>2016</w:t>
            </w:r>
          </w:p>
        </w:tc>
        <w:tc>
          <w:tcPr>
            <w:tcW w:w="926" w:type="dxa"/>
            <w:shd w:val="clear" w:color="auto" w:fill="A3DEDD" w:themeFill="accent1" w:themeFillTint="99"/>
            <w:vAlign w:val="center"/>
            <w:hideMark/>
          </w:tcPr>
          <w:p w14:paraId="5A129924" w14:textId="3760C679" w:rsidR="00CF663D" w:rsidRPr="00175797" w:rsidRDefault="00CF663D" w:rsidP="00230F45">
            <w:pPr>
              <w:spacing w:before="0" w:line="240" w:lineRule="auto"/>
              <w:jc w:val="center"/>
              <w:rPr>
                <w:b/>
                <w:lang w:val="en-CA"/>
              </w:rPr>
            </w:pPr>
            <w:r w:rsidRPr="00175797">
              <w:rPr>
                <w:b/>
                <w:lang w:val="en-CA"/>
              </w:rPr>
              <w:t>March</w:t>
            </w:r>
            <w:r w:rsidR="006B16FB">
              <w:rPr>
                <w:b/>
                <w:lang w:val="en-CA"/>
              </w:rPr>
              <w:t xml:space="preserve"> </w:t>
            </w:r>
            <w:r w:rsidRPr="00175797">
              <w:rPr>
                <w:b/>
                <w:lang w:val="en-CA"/>
              </w:rPr>
              <w:t>2017</w:t>
            </w:r>
          </w:p>
        </w:tc>
        <w:tc>
          <w:tcPr>
            <w:tcW w:w="1281" w:type="dxa"/>
            <w:shd w:val="clear" w:color="auto" w:fill="A3DEDD" w:themeFill="accent1" w:themeFillTint="99"/>
            <w:vAlign w:val="center"/>
            <w:hideMark/>
          </w:tcPr>
          <w:p w14:paraId="1689DF4F" w14:textId="5E6F4249" w:rsidR="00CF663D" w:rsidRPr="00175797" w:rsidRDefault="00CF663D" w:rsidP="00230F45">
            <w:pPr>
              <w:spacing w:before="0" w:line="240" w:lineRule="auto"/>
              <w:jc w:val="center"/>
              <w:rPr>
                <w:b/>
                <w:lang w:val="en-CA"/>
              </w:rPr>
            </w:pPr>
            <w:r w:rsidRPr="00175797">
              <w:rPr>
                <w:b/>
                <w:lang w:val="en-CA"/>
              </w:rPr>
              <w:t>March 2017</w:t>
            </w:r>
            <w:r w:rsidR="006B16FB">
              <w:rPr>
                <w:b/>
                <w:lang w:val="en-CA"/>
              </w:rPr>
              <w:t xml:space="preserve"> - </w:t>
            </w:r>
            <w:r w:rsidRPr="00175797">
              <w:rPr>
                <w:b/>
                <w:lang w:val="en-CA"/>
              </w:rPr>
              <w:t>% of Total Cases</w:t>
            </w:r>
          </w:p>
        </w:tc>
        <w:tc>
          <w:tcPr>
            <w:tcW w:w="1352" w:type="dxa"/>
            <w:shd w:val="clear" w:color="auto" w:fill="A3DEDD" w:themeFill="accent1" w:themeFillTint="99"/>
            <w:vAlign w:val="center"/>
            <w:hideMark/>
          </w:tcPr>
          <w:p w14:paraId="42489C63" w14:textId="77777777" w:rsidR="00CF663D" w:rsidRPr="00175797" w:rsidRDefault="00CF663D" w:rsidP="00230F45">
            <w:pPr>
              <w:spacing w:before="0" w:line="240" w:lineRule="auto"/>
              <w:jc w:val="center"/>
              <w:rPr>
                <w:b/>
                <w:lang w:val="en-CA"/>
              </w:rPr>
            </w:pPr>
            <w:r w:rsidRPr="00175797">
              <w:rPr>
                <w:b/>
                <w:lang w:val="en-CA"/>
              </w:rPr>
              <w:t>March 2016 to March 2017</w:t>
            </w:r>
          </w:p>
        </w:tc>
        <w:tc>
          <w:tcPr>
            <w:tcW w:w="1352" w:type="dxa"/>
            <w:shd w:val="clear" w:color="auto" w:fill="A3DEDD" w:themeFill="accent1" w:themeFillTint="99"/>
            <w:vAlign w:val="center"/>
            <w:hideMark/>
          </w:tcPr>
          <w:p w14:paraId="76A44EC3" w14:textId="77777777" w:rsidR="00CF663D" w:rsidRPr="00175797" w:rsidRDefault="00CF663D" w:rsidP="00230F45">
            <w:pPr>
              <w:spacing w:before="0" w:line="240" w:lineRule="auto"/>
              <w:jc w:val="center"/>
              <w:rPr>
                <w:b/>
                <w:lang w:val="en-CA"/>
              </w:rPr>
            </w:pPr>
            <w:r w:rsidRPr="00175797">
              <w:rPr>
                <w:b/>
                <w:lang w:val="en-CA"/>
              </w:rPr>
              <w:t>December 2016 to March 2017</w:t>
            </w:r>
          </w:p>
        </w:tc>
      </w:tr>
      <w:tr w:rsidR="00CF663D" w:rsidRPr="00CA105E" w14:paraId="7DDC3D47" w14:textId="77777777" w:rsidTr="00F610D0">
        <w:trPr>
          <w:trHeight w:val="290"/>
        </w:trPr>
        <w:tc>
          <w:tcPr>
            <w:tcW w:w="2273" w:type="dxa"/>
            <w:noWrap/>
            <w:hideMark/>
          </w:tcPr>
          <w:p w14:paraId="657DBEA3" w14:textId="77777777" w:rsidR="00CF663D" w:rsidRPr="00CA105E" w:rsidRDefault="00CF663D" w:rsidP="00991876">
            <w:pPr>
              <w:rPr>
                <w:lang w:val="en-CA"/>
              </w:rPr>
            </w:pPr>
            <w:r>
              <w:rPr>
                <w:lang w:val="en-CA"/>
              </w:rPr>
              <w:t>Cases</w:t>
            </w:r>
            <w:r w:rsidRPr="00CA105E">
              <w:rPr>
                <w:vertAlign w:val="superscript"/>
                <w:lang w:val="en-CA"/>
              </w:rPr>
              <w:t>1</w:t>
            </w:r>
          </w:p>
        </w:tc>
        <w:tc>
          <w:tcPr>
            <w:tcW w:w="996" w:type="dxa"/>
            <w:noWrap/>
            <w:vAlign w:val="center"/>
            <w:hideMark/>
          </w:tcPr>
          <w:p w14:paraId="24077358" w14:textId="77777777" w:rsidR="00CF663D" w:rsidRPr="00CA105E" w:rsidRDefault="00CF663D" w:rsidP="00991876">
            <w:pPr>
              <w:jc w:val="right"/>
              <w:rPr>
                <w:lang w:val="en-CA"/>
              </w:rPr>
            </w:pPr>
            <w:r w:rsidRPr="00CA105E">
              <w:rPr>
                <w:lang w:val="en-CA"/>
              </w:rPr>
              <w:t>8,932</w:t>
            </w:r>
          </w:p>
        </w:tc>
        <w:tc>
          <w:tcPr>
            <w:tcW w:w="1281" w:type="dxa"/>
            <w:noWrap/>
            <w:vAlign w:val="center"/>
            <w:hideMark/>
          </w:tcPr>
          <w:p w14:paraId="4CE0C1AC" w14:textId="77777777" w:rsidR="00CF663D" w:rsidRPr="00CA105E" w:rsidRDefault="00CF663D" w:rsidP="00991876">
            <w:pPr>
              <w:jc w:val="right"/>
              <w:rPr>
                <w:lang w:val="en-CA"/>
              </w:rPr>
            </w:pPr>
            <w:r w:rsidRPr="00CA105E">
              <w:rPr>
                <w:lang w:val="en-CA"/>
              </w:rPr>
              <w:t>8,161</w:t>
            </w:r>
          </w:p>
        </w:tc>
        <w:tc>
          <w:tcPr>
            <w:tcW w:w="926" w:type="dxa"/>
            <w:noWrap/>
            <w:vAlign w:val="center"/>
            <w:hideMark/>
          </w:tcPr>
          <w:p w14:paraId="6572C0FE" w14:textId="77777777" w:rsidR="00CF663D" w:rsidRPr="00CA105E" w:rsidRDefault="00CF663D" w:rsidP="00991876">
            <w:pPr>
              <w:jc w:val="right"/>
              <w:rPr>
                <w:lang w:val="en-CA"/>
              </w:rPr>
            </w:pPr>
            <w:r w:rsidRPr="00CA105E">
              <w:rPr>
                <w:lang w:val="en-CA"/>
              </w:rPr>
              <w:t>8,284</w:t>
            </w:r>
          </w:p>
        </w:tc>
        <w:tc>
          <w:tcPr>
            <w:tcW w:w="1281" w:type="dxa"/>
            <w:noWrap/>
            <w:vAlign w:val="center"/>
            <w:hideMark/>
          </w:tcPr>
          <w:p w14:paraId="7E62C47C" w14:textId="77777777" w:rsidR="00CF663D" w:rsidRPr="00CA105E" w:rsidRDefault="00CF663D" w:rsidP="00991876">
            <w:pPr>
              <w:jc w:val="right"/>
              <w:rPr>
                <w:lang w:val="en-CA"/>
              </w:rPr>
            </w:pPr>
            <w:r w:rsidRPr="00CA105E">
              <w:rPr>
                <w:lang w:val="en-CA"/>
              </w:rPr>
              <w:t>3.30%</w:t>
            </w:r>
          </w:p>
        </w:tc>
        <w:tc>
          <w:tcPr>
            <w:tcW w:w="1352" w:type="dxa"/>
            <w:noWrap/>
            <w:vAlign w:val="center"/>
            <w:hideMark/>
          </w:tcPr>
          <w:p w14:paraId="2E18BEB0" w14:textId="77777777" w:rsidR="00CF663D" w:rsidRPr="00CA105E" w:rsidRDefault="00CF663D" w:rsidP="00991876">
            <w:pPr>
              <w:jc w:val="right"/>
              <w:rPr>
                <w:lang w:val="en-CA"/>
              </w:rPr>
            </w:pPr>
            <w:r w:rsidRPr="00CA105E">
              <w:rPr>
                <w:lang w:val="en-CA"/>
              </w:rPr>
              <w:t>-7.3%</w:t>
            </w:r>
          </w:p>
        </w:tc>
        <w:tc>
          <w:tcPr>
            <w:tcW w:w="1352" w:type="dxa"/>
            <w:noWrap/>
            <w:vAlign w:val="center"/>
            <w:hideMark/>
          </w:tcPr>
          <w:p w14:paraId="0658204F" w14:textId="77777777" w:rsidR="00CF663D" w:rsidRPr="00CA105E" w:rsidRDefault="00CF663D" w:rsidP="00991876">
            <w:pPr>
              <w:jc w:val="right"/>
              <w:rPr>
                <w:lang w:val="en-CA"/>
              </w:rPr>
            </w:pPr>
            <w:r w:rsidRPr="00CA105E">
              <w:rPr>
                <w:lang w:val="en-CA"/>
              </w:rPr>
              <w:t>1.5%</w:t>
            </w:r>
          </w:p>
        </w:tc>
      </w:tr>
      <w:tr w:rsidR="00CF663D" w:rsidRPr="00CA105E" w14:paraId="38A63988" w14:textId="77777777" w:rsidTr="00F610D0">
        <w:trPr>
          <w:trHeight w:val="290"/>
        </w:trPr>
        <w:tc>
          <w:tcPr>
            <w:tcW w:w="2273" w:type="dxa"/>
            <w:noWrap/>
            <w:hideMark/>
          </w:tcPr>
          <w:p w14:paraId="0527D10C" w14:textId="77777777" w:rsidR="00CF663D" w:rsidRPr="00CA105E" w:rsidRDefault="00CF663D" w:rsidP="00991876">
            <w:pPr>
              <w:rPr>
                <w:lang w:val="en-CA"/>
              </w:rPr>
            </w:pPr>
            <w:r>
              <w:rPr>
                <w:lang w:val="en-CA"/>
              </w:rPr>
              <w:t>Beneficiaries</w:t>
            </w:r>
            <w:r w:rsidRPr="00CA105E">
              <w:rPr>
                <w:vertAlign w:val="superscript"/>
                <w:lang w:val="en-CA"/>
              </w:rPr>
              <w:t>2</w:t>
            </w:r>
          </w:p>
        </w:tc>
        <w:tc>
          <w:tcPr>
            <w:tcW w:w="996" w:type="dxa"/>
            <w:noWrap/>
            <w:vAlign w:val="center"/>
            <w:hideMark/>
          </w:tcPr>
          <w:p w14:paraId="638B5D66" w14:textId="77777777" w:rsidR="00CF663D" w:rsidRPr="00CA105E" w:rsidRDefault="00CF663D" w:rsidP="00991876">
            <w:pPr>
              <w:jc w:val="right"/>
              <w:rPr>
                <w:lang w:val="en-CA"/>
              </w:rPr>
            </w:pPr>
            <w:r w:rsidRPr="00CA105E">
              <w:rPr>
                <w:lang w:val="en-CA"/>
              </w:rPr>
              <w:t>16,854</w:t>
            </w:r>
          </w:p>
        </w:tc>
        <w:tc>
          <w:tcPr>
            <w:tcW w:w="1281" w:type="dxa"/>
            <w:noWrap/>
            <w:vAlign w:val="center"/>
            <w:hideMark/>
          </w:tcPr>
          <w:p w14:paraId="748AFA0D" w14:textId="77777777" w:rsidR="00CF663D" w:rsidRPr="00CA105E" w:rsidRDefault="00CF663D" w:rsidP="00991876">
            <w:pPr>
              <w:jc w:val="right"/>
              <w:rPr>
                <w:lang w:val="en-CA"/>
              </w:rPr>
            </w:pPr>
            <w:r w:rsidRPr="00CA105E">
              <w:rPr>
                <w:lang w:val="en-CA"/>
              </w:rPr>
              <w:t>15,629</w:t>
            </w:r>
          </w:p>
        </w:tc>
        <w:tc>
          <w:tcPr>
            <w:tcW w:w="926" w:type="dxa"/>
            <w:noWrap/>
            <w:vAlign w:val="center"/>
            <w:hideMark/>
          </w:tcPr>
          <w:p w14:paraId="12A7C96C" w14:textId="77777777" w:rsidR="00CF663D" w:rsidRPr="00CA105E" w:rsidRDefault="00CF663D" w:rsidP="00991876">
            <w:pPr>
              <w:jc w:val="right"/>
              <w:rPr>
                <w:lang w:val="en-CA"/>
              </w:rPr>
            </w:pPr>
            <w:r w:rsidRPr="00CA105E">
              <w:rPr>
                <w:lang w:val="en-CA"/>
              </w:rPr>
              <w:t>16,261</w:t>
            </w:r>
          </w:p>
        </w:tc>
        <w:tc>
          <w:tcPr>
            <w:tcW w:w="1281" w:type="dxa"/>
            <w:noWrap/>
            <w:vAlign w:val="center"/>
            <w:hideMark/>
          </w:tcPr>
          <w:p w14:paraId="49E70216" w14:textId="77777777" w:rsidR="00CF663D" w:rsidRPr="00CA105E" w:rsidRDefault="00CF663D" w:rsidP="00991876">
            <w:pPr>
              <w:jc w:val="right"/>
              <w:rPr>
                <w:lang w:val="en-CA"/>
              </w:rPr>
            </w:pPr>
            <w:r w:rsidRPr="00CA105E">
              <w:rPr>
                <w:lang w:val="en-CA"/>
              </w:rPr>
              <w:t>3.60%</w:t>
            </w:r>
          </w:p>
        </w:tc>
        <w:tc>
          <w:tcPr>
            <w:tcW w:w="1352" w:type="dxa"/>
            <w:noWrap/>
            <w:vAlign w:val="center"/>
            <w:hideMark/>
          </w:tcPr>
          <w:p w14:paraId="3E47D544" w14:textId="77777777" w:rsidR="00CF663D" w:rsidRPr="00CA105E" w:rsidRDefault="00CF663D" w:rsidP="00991876">
            <w:pPr>
              <w:jc w:val="right"/>
              <w:rPr>
                <w:lang w:val="en-CA"/>
              </w:rPr>
            </w:pPr>
            <w:r w:rsidRPr="00CA105E">
              <w:rPr>
                <w:lang w:val="en-CA"/>
              </w:rPr>
              <w:t>-3.5%</w:t>
            </w:r>
          </w:p>
        </w:tc>
        <w:tc>
          <w:tcPr>
            <w:tcW w:w="1352" w:type="dxa"/>
            <w:noWrap/>
            <w:vAlign w:val="center"/>
            <w:hideMark/>
          </w:tcPr>
          <w:p w14:paraId="64CD7249" w14:textId="77777777" w:rsidR="00CF663D" w:rsidRPr="00CA105E" w:rsidRDefault="00CF663D" w:rsidP="00991876">
            <w:pPr>
              <w:jc w:val="right"/>
              <w:rPr>
                <w:lang w:val="en-CA"/>
              </w:rPr>
            </w:pPr>
            <w:r w:rsidRPr="00CA105E">
              <w:rPr>
                <w:lang w:val="en-CA"/>
              </w:rPr>
              <w:t>4.0%</w:t>
            </w:r>
          </w:p>
        </w:tc>
      </w:tr>
      <w:tr w:rsidR="00CF663D" w:rsidRPr="00CA105E" w14:paraId="33C54269" w14:textId="77777777" w:rsidTr="00F610D0">
        <w:trPr>
          <w:trHeight w:val="290"/>
        </w:trPr>
        <w:tc>
          <w:tcPr>
            <w:tcW w:w="2273" w:type="dxa"/>
            <w:noWrap/>
            <w:hideMark/>
          </w:tcPr>
          <w:p w14:paraId="5BF9D62B" w14:textId="77777777" w:rsidR="00CF663D" w:rsidRPr="00CA105E" w:rsidRDefault="00CF663D" w:rsidP="00991876">
            <w:pPr>
              <w:rPr>
                <w:lang w:val="en-CA"/>
              </w:rPr>
            </w:pPr>
            <w:r w:rsidRPr="00CA105E">
              <w:rPr>
                <w:lang w:val="en-CA"/>
              </w:rPr>
              <w:t>Dependent Children</w:t>
            </w:r>
            <w:r w:rsidRPr="00CA105E">
              <w:rPr>
                <w:vertAlign w:val="superscript"/>
                <w:lang w:val="en-CA"/>
              </w:rPr>
              <w:t>3</w:t>
            </w:r>
          </w:p>
        </w:tc>
        <w:tc>
          <w:tcPr>
            <w:tcW w:w="996" w:type="dxa"/>
            <w:noWrap/>
            <w:vAlign w:val="center"/>
            <w:hideMark/>
          </w:tcPr>
          <w:p w14:paraId="1A9A1F91" w14:textId="77777777" w:rsidR="00CF663D" w:rsidRPr="00CA105E" w:rsidRDefault="00CF663D" w:rsidP="00991876">
            <w:pPr>
              <w:jc w:val="right"/>
              <w:rPr>
                <w:lang w:val="en-CA"/>
              </w:rPr>
            </w:pPr>
            <w:r w:rsidRPr="00CA105E">
              <w:rPr>
                <w:lang w:val="en-CA"/>
              </w:rPr>
              <w:t>6,323</w:t>
            </w:r>
          </w:p>
        </w:tc>
        <w:tc>
          <w:tcPr>
            <w:tcW w:w="1281" w:type="dxa"/>
            <w:noWrap/>
            <w:vAlign w:val="center"/>
            <w:hideMark/>
          </w:tcPr>
          <w:p w14:paraId="25B9BF64" w14:textId="77777777" w:rsidR="00CF663D" w:rsidRPr="00CA105E" w:rsidRDefault="00CF663D" w:rsidP="00991876">
            <w:pPr>
              <w:jc w:val="right"/>
              <w:rPr>
                <w:lang w:val="en-CA"/>
              </w:rPr>
            </w:pPr>
            <w:r w:rsidRPr="00CA105E">
              <w:rPr>
                <w:lang w:val="en-CA"/>
              </w:rPr>
              <w:t>5,980</w:t>
            </w:r>
          </w:p>
        </w:tc>
        <w:tc>
          <w:tcPr>
            <w:tcW w:w="926" w:type="dxa"/>
            <w:noWrap/>
            <w:vAlign w:val="center"/>
            <w:hideMark/>
          </w:tcPr>
          <w:p w14:paraId="61F01E44" w14:textId="77777777" w:rsidR="00CF663D" w:rsidRPr="00CA105E" w:rsidRDefault="00CF663D" w:rsidP="00991876">
            <w:pPr>
              <w:jc w:val="right"/>
              <w:rPr>
                <w:lang w:val="en-CA"/>
              </w:rPr>
            </w:pPr>
            <w:r w:rsidRPr="00CA105E">
              <w:rPr>
                <w:lang w:val="en-CA"/>
              </w:rPr>
              <w:t>6,391</w:t>
            </w:r>
          </w:p>
        </w:tc>
        <w:tc>
          <w:tcPr>
            <w:tcW w:w="1281" w:type="dxa"/>
            <w:noWrap/>
            <w:vAlign w:val="center"/>
            <w:hideMark/>
          </w:tcPr>
          <w:p w14:paraId="53C606B8" w14:textId="77777777" w:rsidR="00CF663D" w:rsidRPr="00CA105E" w:rsidRDefault="00CF663D" w:rsidP="00991876">
            <w:pPr>
              <w:jc w:val="right"/>
              <w:rPr>
                <w:lang w:val="en-CA"/>
              </w:rPr>
            </w:pPr>
            <w:r w:rsidRPr="00CA105E">
              <w:rPr>
                <w:lang w:val="en-CA"/>
              </w:rPr>
              <w:t>3.90%</w:t>
            </w:r>
          </w:p>
        </w:tc>
        <w:tc>
          <w:tcPr>
            <w:tcW w:w="1352" w:type="dxa"/>
            <w:noWrap/>
            <w:vAlign w:val="center"/>
            <w:hideMark/>
          </w:tcPr>
          <w:p w14:paraId="6EFCAFE3" w14:textId="77777777" w:rsidR="00CF663D" w:rsidRPr="00CA105E" w:rsidRDefault="00CF663D" w:rsidP="00991876">
            <w:pPr>
              <w:jc w:val="right"/>
              <w:rPr>
                <w:lang w:val="en-CA"/>
              </w:rPr>
            </w:pPr>
            <w:r w:rsidRPr="00CA105E">
              <w:rPr>
                <w:lang w:val="en-CA"/>
              </w:rPr>
              <w:t>1.1%</w:t>
            </w:r>
          </w:p>
        </w:tc>
        <w:tc>
          <w:tcPr>
            <w:tcW w:w="1352" w:type="dxa"/>
            <w:noWrap/>
            <w:vAlign w:val="center"/>
            <w:hideMark/>
          </w:tcPr>
          <w:p w14:paraId="6EF478A5" w14:textId="77777777" w:rsidR="00CF663D" w:rsidRPr="00CA105E" w:rsidRDefault="00CF663D" w:rsidP="00991876">
            <w:pPr>
              <w:jc w:val="right"/>
              <w:rPr>
                <w:lang w:val="en-CA"/>
              </w:rPr>
            </w:pPr>
            <w:r w:rsidRPr="00CA105E">
              <w:rPr>
                <w:lang w:val="en-CA"/>
              </w:rPr>
              <w:t>6.9%</w:t>
            </w:r>
          </w:p>
        </w:tc>
      </w:tr>
    </w:tbl>
    <w:p w14:paraId="387E00BD" w14:textId="77777777" w:rsidR="00F610D0" w:rsidRPr="00B84FF4" w:rsidRDefault="00F610D0" w:rsidP="00F610D0">
      <w:pPr>
        <w:spacing w:before="0" w:line="240" w:lineRule="auto"/>
        <w:rPr>
          <w:szCs w:val="24"/>
        </w:rPr>
      </w:pPr>
      <w:r w:rsidRPr="00B84FF4">
        <w:rPr>
          <w:szCs w:val="24"/>
          <w:vertAlign w:val="superscript"/>
        </w:rPr>
        <w:t>1</w:t>
      </w:r>
      <w:r w:rsidRPr="00B84FF4">
        <w:rPr>
          <w:szCs w:val="24"/>
        </w:rPr>
        <w:t xml:space="preserve"> A case refers to a single individual or a family unit on social assistance (e.g., a family on social assistance is counted as one case).</w:t>
      </w:r>
    </w:p>
    <w:p w14:paraId="54EF1F50" w14:textId="77777777" w:rsidR="00F610D0" w:rsidRPr="00B84FF4" w:rsidRDefault="00F610D0" w:rsidP="00F610D0">
      <w:pPr>
        <w:spacing w:line="240" w:lineRule="auto"/>
        <w:rPr>
          <w:szCs w:val="24"/>
        </w:rPr>
      </w:pPr>
      <w:r w:rsidRPr="00B84FF4">
        <w:rPr>
          <w:szCs w:val="24"/>
          <w:vertAlign w:val="superscript"/>
        </w:rPr>
        <w:t>2</w:t>
      </w:r>
      <w:r w:rsidRPr="00B84FF4">
        <w:rPr>
          <w:szCs w:val="24"/>
        </w:rPr>
        <w:t xml:space="preserve"> The number of beneficiaries refers to the total number of single individuals and heads of family units on social assistance plus all their dependents (i.e., spouses, dependent children and dependent adults).</w:t>
      </w:r>
    </w:p>
    <w:p w14:paraId="10402247" w14:textId="749112EE" w:rsidR="00CF663D" w:rsidRPr="00B84FF4" w:rsidRDefault="00F610D0" w:rsidP="00F610D0">
      <w:pPr>
        <w:rPr>
          <w:szCs w:val="24"/>
        </w:rPr>
      </w:pPr>
      <w:r w:rsidRPr="00B84FF4">
        <w:rPr>
          <w:szCs w:val="24"/>
          <w:vertAlign w:val="superscript"/>
        </w:rPr>
        <w:t>3</w:t>
      </w:r>
      <w:r w:rsidRPr="00B84FF4">
        <w:rPr>
          <w:szCs w:val="24"/>
        </w:rPr>
        <w:t xml:space="preserve"> Dependent children refers to children under 18 years of age, who reside in the same dwelling place as the social assistance recipient.</w:t>
      </w:r>
    </w:p>
    <w:p w14:paraId="076FC055" w14:textId="77777777" w:rsidR="00CF663D" w:rsidRDefault="00CF663D" w:rsidP="00253B13">
      <w:pPr>
        <w:pStyle w:val="Heading4"/>
        <w:spacing w:before="360"/>
        <w:rPr>
          <w:lang w:val="en-US"/>
        </w:rPr>
      </w:pPr>
      <w:r>
        <w:rPr>
          <w:lang w:val="en-US"/>
        </w:rPr>
        <w:t>Food Insecurity</w:t>
      </w:r>
    </w:p>
    <w:p w14:paraId="65323BBE" w14:textId="77777777" w:rsidR="00CF663D" w:rsidRDefault="00CF663D" w:rsidP="00723379">
      <w:pPr>
        <w:rPr>
          <w:lang w:val="en-US"/>
        </w:rPr>
      </w:pPr>
      <w:r>
        <w:rPr>
          <w:lang w:val="en-US"/>
        </w:rPr>
        <w:t xml:space="preserve">As noted earlier in this report, </w:t>
      </w:r>
      <w:r w:rsidRPr="00363FBE">
        <w:rPr>
          <w:lang w:val="en-US"/>
        </w:rPr>
        <w:t>food insecurity refers to having inadequate or insecure access to food</w:t>
      </w:r>
      <w:r>
        <w:rPr>
          <w:lang w:val="en-US"/>
        </w:rPr>
        <w:t>.</w:t>
      </w:r>
      <w:r w:rsidRPr="00363FBE">
        <w:rPr>
          <w:lang w:val="en-US"/>
        </w:rPr>
        <w:t xml:space="preserve"> </w:t>
      </w:r>
      <w:r>
        <w:rPr>
          <w:lang w:val="en-US"/>
        </w:rPr>
        <w:t>Health Canada, and by extension the Canadian Community Health Survey, uses three categories to describe food security:</w:t>
      </w:r>
    </w:p>
    <w:p w14:paraId="532AD112" w14:textId="77777777" w:rsidR="00CF663D" w:rsidRPr="00723379" w:rsidRDefault="00CF663D" w:rsidP="00D91002">
      <w:pPr>
        <w:pStyle w:val="NoSpacing"/>
        <w:spacing w:before="240"/>
      </w:pPr>
      <w:r w:rsidRPr="00723379">
        <w:rPr>
          <w:b/>
        </w:rPr>
        <w:t>Food secure</w:t>
      </w:r>
      <w:r w:rsidRPr="00723379">
        <w:t>: None or one indication of difficulty with income-related food access.</w:t>
      </w:r>
    </w:p>
    <w:p w14:paraId="2CA392B5" w14:textId="77777777" w:rsidR="00CF663D" w:rsidRPr="00723379" w:rsidRDefault="00CF663D" w:rsidP="00723379">
      <w:pPr>
        <w:pStyle w:val="NoSpacing"/>
      </w:pPr>
      <w:r w:rsidRPr="00723379">
        <w:rPr>
          <w:b/>
        </w:rPr>
        <w:t>Moderately food insecure</w:t>
      </w:r>
      <w:r w:rsidRPr="00723379">
        <w:t>: Indication of compromise in quality and/or quantity of food consumed.</w:t>
      </w:r>
    </w:p>
    <w:p w14:paraId="56A34D78" w14:textId="3D18C488" w:rsidR="00253B13" w:rsidRDefault="00CF663D" w:rsidP="00AB46E3">
      <w:pPr>
        <w:pStyle w:val="NoSpacing"/>
        <w:spacing w:after="200" w:line="276" w:lineRule="auto"/>
      </w:pPr>
      <w:r w:rsidRPr="00253B13">
        <w:rPr>
          <w:b/>
        </w:rPr>
        <w:t>Severely food insecure</w:t>
      </w:r>
      <w:r w:rsidRPr="00723379">
        <w:t>: Indication of reduced food intake and disrupted eating patterns.</w:t>
      </w:r>
    </w:p>
    <w:p w14:paraId="204B1EDD" w14:textId="085C2E7D" w:rsidR="00AE55E4" w:rsidRDefault="00CF663D" w:rsidP="00723379">
      <w:pPr>
        <w:rPr>
          <w:lang w:val="en-US"/>
        </w:rPr>
      </w:pPr>
      <w:r>
        <w:rPr>
          <w:lang w:val="en-US"/>
        </w:rPr>
        <w:t>These criteria are applied at the adult, child and household levels (</w:t>
      </w:r>
      <w:r w:rsidRPr="006C6488">
        <w:rPr>
          <w:lang w:val="en-US"/>
        </w:rPr>
        <w:t>Statistics Canada</w:t>
      </w:r>
      <w:r>
        <w:rPr>
          <w:lang w:val="en-US"/>
        </w:rPr>
        <w:t xml:space="preserve">, </w:t>
      </w:r>
      <w:r w:rsidRPr="006C6488">
        <w:rPr>
          <w:lang w:val="en-US"/>
        </w:rPr>
        <w:t>June 2011)</w:t>
      </w:r>
      <w:r w:rsidR="00AE55E4">
        <w:rPr>
          <w:lang w:val="en-US"/>
        </w:rPr>
        <w:t>.</w:t>
      </w:r>
    </w:p>
    <w:p w14:paraId="5DE74707" w14:textId="5A2388FC" w:rsidR="00CF663D" w:rsidRDefault="00CF663D" w:rsidP="00723379">
      <w:pPr>
        <w:rPr>
          <w:lang w:val="en-US"/>
        </w:rPr>
      </w:pPr>
      <w:r w:rsidRPr="001800FD">
        <w:rPr>
          <w:lang w:val="en-US"/>
        </w:rPr>
        <w:t>Canadian Community Health Survey</w:t>
      </w:r>
      <w:r>
        <w:rPr>
          <w:lang w:val="en-US"/>
        </w:rPr>
        <w:t xml:space="preserve"> (Windsor-Essex County </w:t>
      </w:r>
      <w:r w:rsidRPr="006C6488">
        <w:rPr>
          <w:lang w:val="en-US"/>
        </w:rPr>
        <w:t>Health Unit</w:t>
      </w:r>
      <w:r>
        <w:rPr>
          <w:lang w:val="en-US"/>
        </w:rPr>
        <w:t xml:space="preserve">, </w:t>
      </w:r>
      <w:r w:rsidRPr="006C6488">
        <w:rPr>
          <w:lang w:val="en-US"/>
        </w:rPr>
        <w:t>2018</w:t>
      </w:r>
      <w:r>
        <w:rPr>
          <w:lang w:val="en-US"/>
        </w:rPr>
        <w:t>a</w:t>
      </w:r>
      <w:r w:rsidRPr="006C6488">
        <w:rPr>
          <w:lang w:val="en-US"/>
        </w:rPr>
        <w:t>)</w:t>
      </w:r>
      <w:r>
        <w:rPr>
          <w:lang w:val="en-US"/>
        </w:rPr>
        <w:t xml:space="preserve"> data provided by the Windsor-Essex County Health Unit found that in Windsor and Essex County in 2013-2014</w:t>
      </w:r>
      <w:r>
        <w:rPr>
          <w:rStyle w:val="FootnoteReference"/>
          <w:lang w:val="en-US"/>
        </w:rPr>
        <w:footnoteReference w:id="7"/>
      </w:r>
      <w:r>
        <w:rPr>
          <w:lang w:val="en-US"/>
        </w:rPr>
        <w:t>:</w:t>
      </w:r>
    </w:p>
    <w:p w14:paraId="0C9CC89D" w14:textId="77777777" w:rsidR="00CF663D" w:rsidRPr="009702B9" w:rsidRDefault="00CF663D" w:rsidP="00D91002">
      <w:pPr>
        <w:pStyle w:val="NoSpacing"/>
        <w:spacing w:before="240"/>
        <w:rPr>
          <w:lang w:val="en-US"/>
        </w:rPr>
      </w:pPr>
      <w:r w:rsidRPr="009702B9">
        <w:rPr>
          <w:lang w:val="en-US"/>
        </w:rPr>
        <w:t xml:space="preserve">Over 1 in 10 households (10.8%) </w:t>
      </w:r>
      <w:r>
        <w:rPr>
          <w:lang w:val="en-US"/>
        </w:rPr>
        <w:t>were</w:t>
      </w:r>
      <w:r w:rsidRPr="009702B9">
        <w:rPr>
          <w:lang w:val="en-US"/>
        </w:rPr>
        <w:t xml:space="preserve"> moderately or severely food insecure.</w:t>
      </w:r>
    </w:p>
    <w:p w14:paraId="75C8E62E" w14:textId="77777777" w:rsidR="00CF663D" w:rsidRPr="009702B9" w:rsidRDefault="00CF663D" w:rsidP="00723379">
      <w:pPr>
        <w:pStyle w:val="NoSpacing"/>
        <w:rPr>
          <w:lang w:val="en-US"/>
        </w:rPr>
      </w:pPr>
      <w:r w:rsidRPr="009702B9">
        <w:rPr>
          <w:lang w:val="en-US"/>
        </w:rPr>
        <w:t xml:space="preserve">Nearly 1 in 10 children (9.7%) </w:t>
      </w:r>
      <w:r>
        <w:rPr>
          <w:lang w:val="en-US"/>
        </w:rPr>
        <w:t>were</w:t>
      </w:r>
      <w:r w:rsidRPr="009702B9">
        <w:rPr>
          <w:lang w:val="en-US"/>
        </w:rPr>
        <w:t xml:space="preserve"> moderately or severely food insecure.</w:t>
      </w:r>
    </w:p>
    <w:p w14:paraId="373366ED" w14:textId="77777777" w:rsidR="00CF663D" w:rsidRPr="009702B9" w:rsidRDefault="00CF663D" w:rsidP="003C03E1">
      <w:pPr>
        <w:pStyle w:val="NoSpacing"/>
        <w:spacing w:after="240"/>
        <w:rPr>
          <w:lang w:val="en-US"/>
        </w:rPr>
      </w:pPr>
      <w:r w:rsidRPr="009702B9">
        <w:rPr>
          <w:lang w:val="en-US"/>
        </w:rPr>
        <w:t xml:space="preserve">Over 1 in 4 low-income households (27.4%) </w:t>
      </w:r>
      <w:r>
        <w:rPr>
          <w:lang w:val="en-US"/>
        </w:rPr>
        <w:t>were</w:t>
      </w:r>
      <w:r w:rsidRPr="009702B9">
        <w:rPr>
          <w:lang w:val="en-US"/>
        </w:rPr>
        <w:t xml:space="preserve"> moderately or severely food insecure.</w:t>
      </w:r>
    </w:p>
    <w:p w14:paraId="0BA739F8" w14:textId="341A5435" w:rsidR="00CF663D" w:rsidRDefault="00CF663D" w:rsidP="00723379">
      <w:pPr>
        <w:rPr>
          <w:lang w:val="en-US"/>
        </w:rPr>
      </w:pPr>
      <w:r w:rsidRPr="008D011E">
        <w:rPr>
          <w:lang w:val="en-US"/>
        </w:rPr>
        <w:t xml:space="preserve">The Nutritious Food Basket (NFB) is a tool used to track the cost of healthy eating in </w:t>
      </w:r>
      <w:r>
        <w:rPr>
          <w:lang w:val="en-US"/>
        </w:rPr>
        <w:t>Windsor and Essex County</w:t>
      </w:r>
      <w:r w:rsidRPr="008D011E">
        <w:rPr>
          <w:lang w:val="en-US"/>
        </w:rPr>
        <w:t xml:space="preserve">. </w:t>
      </w:r>
      <w:r w:rsidRPr="00B30FB0">
        <w:rPr>
          <w:lang w:val="en-US"/>
        </w:rPr>
        <w:t xml:space="preserve">Locally, the weekly cost for </w:t>
      </w:r>
      <w:r>
        <w:rPr>
          <w:lang w:val="en-US"/>
        </w:rPr>
        <w:t>a Nutritious Food Basket</w:t>
      </w:r>
      <w:r w:rsidRPr="00B30FB0">
        <w:rPr>
          <w:lang w:val="en-US"/>
        </w:rPr>
        <w:t xml:space="preserve"> for a family of four was $</w:t>
      </w:r>
      <w:r>
        <w:rPr>
          <w:lang w:val="en-US"/>
        </w:rPr>
        <w:t>194.04</w:t>
      </w:r>
      <w:r w:rsidRPr="00B30FB0">
        <w:rPr>
          <w:lang w:val="en-US"/>
        </w:rPr>
        <w:t xml:space="preserve"> </w:t>
      </w:r>
      <w:r>
        <w:rPr>
          <w:lang w:val="en-US"/>
        </w:rPr>
        <w:t>in</w:t>
      </w:r>
      <w:r w:rsidRPr="00B30FB0">
        <w:rPr>
          <w:lang w:val="en-US"/>
        </w:rPr>
        <w:t xml:space="preserve"> 201</w:t>
      </w:r>
      <w:r>
        <w:rPr>
          <w:lang w:val="en-US"/>
        </w:rPr>
        <w:t>8 (Windsor-Essex County Health Unit, 2018b)</w:t>
      </w:r>
      <w:r w:rsidRPr="00B30FB0">
        <w:rPr>
          <w:lang w:val="en-US"/>
        </w:rPr>
        <w:t xml:space="preserve">, which </w:t>
      </w:r>
      <w:r>
        <w:rPr>
          <w:lang w:val="en-US"/>
        </w:rPr>
        <w:t>represents a 22.7%</w:t>
      </w:r>
      <w:r w:rsidRPr="00B30FB0">
        <w:rPr>
          <w:lang w:val="en-US"/>
        </w:rPr>
        <w:t xml:space="preserve"> increase since 2009. </w:t>
      </w:r>
      <w:r>
        <w:rPr>
          <w:lang w:val="en-US"/>
        </w:rPr>
        <w:t xml:space="preserve">This means a family of four would have to </w:t>
      </w:r>
      <w:r w:rsidRPr="00B30FB0">
        <w:rPr>
          <w:lang w:val="en-US"/>
        </w:rPr>
        <w:t>spend an additional $</w:t>
      </w:r>
      <w:r>
        <w:rPr>
          <w:lang w:val="en-US"/>
        </w:rPr>
        <w:t>1,867</w:t>
      </w:r>
      <w:r w:rsidRPr="00B30FB0">
        <w:rPr>
          <w:lang w:val="en-US"/>
        </w:rPr>
        <w:t xml:space="preserve"> </w:t>
      </w:r>
      <w:r>
        <w:rPr>
          <w:lang w:val="en-US"/>
        </w:rPr>
        <w:t>annually in 2018</w:t>
      </w:r>
      <w:r w:rsidRPr="00B30FB0">
        <w:rPr>
          <w:lang w:val="en-US"/>
        </w:rPr>
        <w:t xml:space="preserve"> on healthy food compared to </w:t>
      </w:r>
      <w:r>
        <w:rPr>
          <w:lang w:val="en-US"/>
        </w:rPr>
        <w:t>9</w:t>
      </w:r>
      <w:r w:rsidRPr="00B30FB0">
        <w:rPr>
          <w:lang w:val="en-US"/>
        </w:rPr>
        <w:t xml:space="preserve"> years ago</w:t>
      </w:r>
      <w:r>
        <w:rPr>
          <w:lang w:val="en-US"/>
        </w:rPr>
        <w:t xml:space="preserve"> in </w:t>
      </w:r>
      <w:r w:rsidRPr="00B30FB0">
        <w:rPr>
          <w:lang w:val="en-US"/>
        </w:rPr>
        <w:t>2009</w:t>
      </w:r>
      <w:r>
        <w:rPr>
          <w:lang w:val="en-US"/>
        </w:rPr>
        <w:t xml:space="preserve"> (Windsor and Essex County </w:t>
      </w:r>
      <w:r w:rsidRPr="006C6488">
        <w:rPr>
          <w:lang w:val="en-US"/>
        </w:rPr>
        <w:t>Health Unit</w:t>
      </w:r>
      <w:r>
        <w:rPr>
          <w:lang w:val="en-US"/>
        </w:rPr>
        <w:t xml:space="preserve">, </w:t>
      </w:r>
      <w:r w:rsidRPr="006C6488">
        <w:rPr>
          <w:lang w:val="en-US"/>
        </w:rPr>
        <w:t>2016a).</w:t>
      </w:r>
      <w:r w:rsidR="00AE55E4">
        <w:rPr>
          <w:lang w:val="en-US"/>
        </w:rPr>
        <w:t xml:space="preserve"> </w:t>
      </w:r>
      <w:r w:rsidRPr="00160A7B">
        <w:rPr>
          <w:lang w:val="en-US"/>
        </w:rPr>
        <w:t xml:space="preserve">To </w:t>
      </w:r>
      <w:r>
        <w:rPr>
          <w:lang w:val="en-US"/>
        </w:rPr>
        <w:t>add additional context</w:t>
      </w:r>
      <w:r w:rsidRPr="00160A7B">
        <w:rPr>
          <w:lang w:val="en-US"/>
        </w:rPr>
        <w:t xml:space="preserve">, </w:t>
      </w:r>
      <w:r w:rsidRPr="001914DF">
        <w:rPr>
          <w:i/>
        </w:rPr>
        <w:t xml:space="preserve">The Real Cost of Eating Well in </w:t>
      </w:r>
      <w:r>
        <w:rPr>
          <w:i/>
        </w:rPr>
        <w:t>Windsor and Essex County</w:t>
      </w:r>
      <w:r w:rsidRPr="00160A7B">
        <w:t xml:space="preserve"> </w:t>
      </w:r>
      <w:r>
        <w:t>report (Windsor-Es</w:t>
      </w:r>
      <w:r w:rsidR="00B744C6">
        <w:t xml:space="preserve">sex County Health Unit, 2018b) </w:t>
      </w:r>
      <w:r w:rsidRPr="00160A7B">
        <w:t xml:space="preserve">shows the actual cost </w:t>
      </w:r>
      <w:r>
        <w:t>of a healthy diet for</w:t>
      </w:r>
      <w:r w:rsidRPr="00160A7B">
        <w:t xml:space="preserve"> different households in W</w:t>
      </w:r>
      <w:r>
        <w:t xml:space="preserve">indsor and </w:t>
      </w:r>
      <w:r w:rsidRPr="00160A7B">
        <w:t>E</w:t>
      </w:r>
      <w:r>
        <w:t>ssex County</w:t>
      </w:r>
      <w:r w:rsidRPr="00160A7B">
        <w:t xml:space="preserve"> </w:t>
      </w:r>
      <w:r>
        <w:t>in 2018. Of note is the amount of money</w:t>
      </w:r>
      <w:r w:rsidRPr="00160A7B">
        <w:t xml:space="preserve"> left over for </w:t>
      </w:r>
      <w:r>
        <w:t>h</w:t>
      </w:r>
      <w:r w:rsidRPr="00160A7B">
        <w:t xml:space="preserve">ouseholds with children on Ontario Works and a </w:t>
      </w:r>
      <w:r>
        <w:t>s</w:t>
      </w:r>
      <w:r w:rsidRPr="00160A7B">
        <w:t xml:space="preserve">ingle </w:t>
      </w:r>
      <w:r>
        <w:t>m</w:t>
      </w:r>
      <w:r w:rsidRPr="00160A7B">
        <w:t xml:space="preserve">ale on Ontario </w:t>
      </w:r>
      <w:r w:rsidRPr="00834B2A">
        <w:t xml:space="preserve">Works (Table </w:t>
      </w:r>
      <w:r>
        <w:t>102</w:t>
      </w:r>
      <w:r w:rsidRPr="00834B2A">
        <w:t>)</w:t>
      </w:r>
      <w:r>
        <w:t xml:space="preserve"> (Windsor-Essex County Health Unit, 2018b)</w:t>
      </w:r>
      <w:r w:rsidRPr="00834B2A">
        <w:t>. For</w:t>
      </w:r>
      <w:r>
        <w:t xml:space="preserve"> the latter, a single male on Ontario Works, there is insufficient money to purchase a nutritious food basket after rent is paid. In terms of impact on diet, w</w:t>
      </w:r>
      <w:r w:rsidRPr="00160A7B">
        <w:rPr>
          <w:lang w:val="en-US"/>
        </w:rPr>
        <w:t>hen money is tight, people are less likely to make healthier choices, opting for more processed, less nutrient</w:t>
      </w:r>
      <w:r w:rsidR="00B744C6">
        <w:rPr>
          <w:lang w:val="en-US"/>
        </w:rPr>
        <w:t>-</w:t>
      </w:r>
      <w:r w:rsidRPr="00160A7B">
        <w:rPr>
          <w:lang w:val="en-US"/>
        </w:rPr>
        <w:t>dense foods</w:t>
      </w:r>
      <w:r>
        <w:rPr>
          <w:lang w:val="en-US"/>
        </w:rPr>
        <w:t>.</w:t>
      </w:r>
    </w:p>
    <w:p w14:paraId="2967939F" w14:textId="29B20D65" w:rsidR="00CF663D" w:rsidRPr="009E3540"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102</w:t>
      </w:r>
      <w:r>
        <w:rPr>
          <w:noProof/>
        </w:rPr>
        <w:fldChar w:fldCharType="end"/>
      </w:r>
      <w:r>
        <w:t xml:space="preserve">: Food Security Scenarios for Families in Windsor and Essex County from </w:t>
      </w:r>
      <w:r w:rsidRPr="009E3540">
        <w:t>The Real Cost of Eating Well in Windsor and Essex County</w:t>
      </w:r>
    </w:p>
    <w:p w14:paraId="0596FAE7" w14:textId="77777777" w:rsidR="00CF663D" w:rsidRDefault="00CF663D" w:rsidP="00CF663D">
      <w:pPr>
        <w:spacing w:after="200" w:line="276" w:lineRule="auto"/>
        <w:rPr>
          <w:lang w:val="en-US"/>
        </w:rPr>
      </w:pPr>
      <w:r>
        <w:rPr>
          <w:noProof/>
          <w:lang w:val="en-US"/>
        </w:rPr>
        <w:drawing>
          <wp:inline distT="0" distB="0" distL="0" distR="0" wp14:anchorId="37107A4C" wp14:editId="6F5A51ED">
            <wp:extent cx="6539968" cy="4438650"/>
            <wp:effectExtent l="0" t="0" r="0" b="0"/>
            <wp:docPr id="187" name="Picture 187" descr="A picture of a table representing the food security scenarios for families in Windsor and Essex County from The Real Cost of Eating Well in Windsor and Essex County. Examples show total monthly income including benefits and credits ofr Ontario Works recipients, minimum wage earners, and median Ontario income holders for households with children and without. It also shows estimated monthly rent and healthy food purchases for all these groups, with remaining income being shown last." title="Food Security Scenarios for Families in Windsor and Essex County from The Real Cost of Eating Well in Windsor and Essex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5">
                      <a:extLst>
                        <a:ext uri="{28A0092B-C50C-407E-A947-70E740481C1C}">
                          <a14:useLocalDpi xmlns:a14="http://schemas.microsoft.com/office/drawing/2010/main" val="0"/>
                        </a:ext>
                      </a:extLst>
                    </a:blip>
                    <a:srcRect t="4602"/>
                    <a:stretch/>
                  </pic:blipFill>
                  <pic:spPr bwMode="auto">
                    <a:xfrm>
                      <a:off x="0" y="0"/>
                      <a:ext cx="6629905" cy="4499690"/>
                    </a:xfrm>
                    <a:prstGeom prst="rect">
                      <a:avLst/>
                    </a:prstGeom>
                    <a:noFill/>
                    <a:ln>
                      <a:noFill/>
                    </a:ln>
                    <a:extLst>
                      <a:ext uri="{53640926-AAD7-44D8-BBD7-CCE9431645EC}">
                        <a14:shadowObscured xmlns:a14="http://schemas.microsoft.com/office/drawing/2010/main"/>
                      </a:ext>
                    </a:extLst>
                  </pic:spPr>
                </pic:pic>
              </a:graphicData>
            </a:graphic>
          </wp:inline>
        </w:drawing>
      </w:r>
    </w:p>
    <w:p w14:paraId="0CDA6BC4" w14:textId="1FB08D71" w:rsidR="006D7095" w:rsidRDefault="00CF663D" w:rsidP="00253B13">
      <w:pPr>
        <w:spacing w:before="360"/>
        <w:rPr>
          <w:rFonts w:cstheme="minorHAnsi"/>
          <w:szCs w:val="24"/>
          <w:lang w:val="en-US"/>
        </w:rPr>
      </w:pPr>
      <w:r>
        <w:rPr>
          <w:lang w:val="en-US"/>
        </w:rPr>
        <w:t xml:space="preserve">Data from the Windsor Essex Food Bank Association indicate that food bank usage in Windsor and Essex County </w:t>
      </w:r>
      <w:r w:rsidRPr="00834B2A">
        <w:rPr>
          <w:lang w:val="en-US"/>
        </w:rPr>
        <w:t xml:space="preserve">(Table </w:t>
      </w:r>
      <w:r>
        <w:rPr>
          <w:lang w:val="en-US"/>
        </w:rPr>
        <w:t xml:space="preserve">103) has increased from 2017 to 2018. </w:t>
      </w:r>
      <w:r w:rsidR="002832FB">
        <w:rPr>
          <w:lang w:val="en-US"/>
        </w:rPr>
        <w:t>I</w:t>
      </w:r>
      <w:r>
        <w:rPr>
          <w:lang w:val="en-US"/>
        </w:rPr>
        <w:t xml:space="preserve">ncreases </w:t>
      </w:r>
      <w:r w:rsidR="002832FB">
        <w:rPr>
          <w:lang w:val="en-US"/>
        </w:rPr>
        <w:t xml:space="preserve">were observed </w:t>
      </w:r>
      <w:r>
        <w:rPr>
          <w:lang w:val="en-US"/>
        </w:rPr>
        <w:t>in the number</w:t>
      </w:r>
      <w:r w:rsidRPr="009702B9">
        <w:rPr>
          <w:rFonts w:ascii="Calibri" w:eastAsia="+mn-ea" w:hAnsi="Calibri" w:cs="+mn-cs"/>
          <w:color w:val="000000"/>
          <w:kern w:val="24"/>
          <w:lang w:val="en-US"/>
        </w:rPr>
        <w:t xml:space="preserve"> of </w:t>
      </w:r>
      <w:r>
        <w:rPr>
          <w:rFonts w:ascii="Calibri" w:eastAsia="+mn-ea" w:hAnsi="Calibri" w:cs="+mn-cs"/>
          <w:color w:val="000000"/>
          <w:kern w:val="24"/>
          <w:lang w:val="en-US"/>
        </w:rPr>
        <w:t>s</w:t>
      </w:r>
      <w:r w:rsidRPr="009702B9">
        <w:rPr>
          <w:rFonts w:ascii="Calibri" w:eastAsia="+mn-ea" w:hAnsi="Calibri" w:cs="+mn-cs"/>
          <w:color w:val="000000"/>
          <w:kern w:val="24"/>
          <w:lang w:val="en-US"/>
        </w:rPr>
        <w:t>eniors served (65+)</w:t>
      </w:r>
      <w:r>
        <w:rPr>
          <w:rFonts w:ascii="Calibri" w:eastAsia="+mn-ea" w:hAnsi="Calibri" w:cs="+mn-cs"/>
          <w:color w:val="000000"/>
          <w:kern w:val="24"/>
          <w:lang w:val="en-US"/>
        </w:rPr>
        <w:t>, v</w:t>
      </w:r>
      <w:r w:rsidRPr="009702B9">
        <w:rPr>
          <w:rFonts w:ascii="Calibri" w:eastAsia="+mn-ea" w:hAnsi="Calibri" w:cs="+mn-cs"/>
          <w:color w:val="000000"/>
          <w:kern w:val="24"/>
          <w:lang w:val="en-US"/>
        </w:rPr>
        <w:t xml:space="preserve">isits to </w:t>
      </w:r>
      <w:r>
        <w:rPr>
          <w:rFonts w:ascii="Calibri" w:eastAsia="+mn-ea" w:hAnsi="Calibri" w:cs="+mn-cs"/>
          <w:color w:val="000000"/>
          <w:kern w:val="24"/>
          <w:lang w:val="en-US"/>
        </w:rPr>
        <w:t>f</w:t>
      </w:r>
      <w:r w:rsidRPr="009702B9">
        <w:rPr>
          <w:rFonts w:ascii="Calibri" w:eastAsia="+mn-ea" w:hAnsi="Calibri" w:cs="+mn-cs"/>
          <w:color w:val="000000"/>
          <w:kern w:val="24"/>
          <w:lang w:val="en-US"/>
        </w:rPr>
        <w:t xml:space="preserve">ood </w:t>
      </w:r>
      <w:r>
        <w:rPr>
          <w:rFonts w:ascii="Calibri" w:eastAsia="+mn-ea" w:hAnsi="Calibri" w:cs="+mn-cs"/>
          <w:color w:val="000000"/>
          <w:kern w:val="24"/>
          <w:lang w:val="en-US"/>
        </w:rPr>
        <w:t>b</w:t>
      </w:r>
      <w:r w:rsidRPr="009702B9">
        <w:rPr>
          <w:rFonts w:ascii="Calibri" w:eastAsia="+mn-ea" w:hAnsi="Calibri" w:cs="+mn-cs"/>
          <w:color w:val="000000"/>
          <w:kern w:val="24"/>
          <w:lang w:val="en-US"/>
        </w:rPr>
        <w:t>anks</w:t>
      </w:r>
      <w:r>
        <w:rPr>
          <w:rFonts w:ascii="Calibri" w:eastAsia="+mn-ea" w:hAnsi="Calibri" w:cs="+mn-cs"/>
          <w:color w:val="000000"/>
          <w:kern w:val="24"/>
          <w:lang w:val="en-US"/>
        </w:rPr>
        <w:t>, u</w:t>
      </w:r>
      <w:r w:rsidRPr="009702B9">
        <w:rPr>
          <w:rFonts w:ascii="Calibri" w:eastAsia="+mn-ea" w:hAnsi="Calibri" w:cs="+mn-cs"/>
          <w:color w:val="000000"/>
          <w:kern w:val="24"/>
          <w:lang w:val="en-US"/>
        </w:rPr>
        <w:t xml:space="preserve">nique </w:t>
      </w:r>
      <w:r>
        <w:rPr>
          <w:rFonts w:ascii="Calibri" w:eastAsia="+mn-ea" w:hAnsi="Calibri" w:cs="+mn-cs"/>
          <w:color w:val="000000"/>
          <w:kern w:val="24"/>
          <w:lang w:val="en-US"/>
        </w:rPr>
        <w:t>i</w:t>
      </w:r>
      <w:r w:rsidRPr="009702B9">
        <w:rPr>
          <w:rFonts w:ascii="Calibri" w:eastAsia="+mn-ea" w:hAnsi="Calibri" w:cs="+mn-cs"/>
          <w:color w:val="000000"/>
          <w:kern w:val="24"/>
          <w:lang w:val="en-US"/>
        </w:rPr>
        <w:t xml:space="preserve">ndividuals </w:t>
      </w:r>
      <w:r>
        <w:rPr>
          <w:rFonts w:ascii="Calibri" w:eastAsia="+mn-ea" w:hAnsi="Calibri" w:cs="+mn-cs"/>
          <w:color w:val="000000"/>
          <w:kern w:val="24"/>
          <w:lang w:val="en-US"/>
        </w:rPr>
        <w:t>s</w:t>
      </w:r>
      <w:r w:rsidRPr="009702B9">
        <w:rPr>
          <w:rFonts w:ascii="Calibri" w:eastAsia="+mn-ea" w:hAnsi="Calibri" w:cs="+mn-cs"/>
          <w:color w:val="000000"/>
          <w:kern w:val="24"/>
          <w:lang w:val="en-US"/>
        </w:rPr>
        <w:t>erved</w:t>
      </w:r>
      <w:r>
        <w:rPr>
          <w:rFonts w:ascii="Calibri" w:eastAsia="+mn-ea" w:hAnsi="Calibri" w:cs="+mn-cs"/>
          <w:color w:val="000000"/>
          <w:kern w:val="24"/>
          <w:lang w:val="en-US"/>
        </w:rPr>
        <w:t>, and a</w:t>
      </w:r>
      <w:r w:rsidRPr="009702B9">
        <w:rPr>
          <w:rFonts w:ascii="Calibri" w:eastAsia="+mn-ea" w:hAnsi="Calibri" w:cs="+mn-cs"/>
          <w:color w:val="000000"/>
          <w:kern w:val="24"/>
          <w:lang w:val="en-US"/>
        </w:rPr>
        <w:t xml:space="preserve">dults served </w:t>
      </w:r>
      <w:r>
        <w:rPr>
          <w:rFonts w:ascii="Calibri" w:eastAsia="+mn-ea" w:hAnsi="Calibri" w:cs="+mn-cs"/>
          <w:color w:val="000000"/>
          <w:kern w:val="24"/>
          <w:lang w:val="en-US"/>
        </w:rPr>
        <w:t xml:space="preserve">who </w:t>
      </w:r>
      <w:r w:rsidR="002832FB">
        <w:rPr>
          <w:rFonts w:ascii="Calibri" w:eastAsia="+mn-ea" w:hAnsi="Calibri" w:cs="+mn-cs"/>
          <w:color w:val="000000"/>
          <w:kern w:val="24"/>
          <w:lang w:val="en-US"/>
        </w:rPr>
        <w:t>were new i</w:t>
      </w:r>
      <w:r w:rsidRPr="009702B9">
        <w:rPr>
          <w:rFonts w:ascii="Calibri" w:eastAsia="+mn-ea" w:hAnsi="Calibri" w:cs="+mn-cs"/>
          <w:color w:val="000000"/>
          <w:kern w:val="24"/>
          <w:lang w:val="en-US"/>
        </w:rPr>
        <w:t>mmigrants (</w:t>
      </w:r>
      <w:r>
        <w:rPr>
          <w:rFonts w:ascii="Calibri" w:eastAsia="+mn-ea" w:hAnsi="Calibri" w:cs="+mn-cs"/>
          <w:color w:val="000000"/>
          <w:kern w:val="24"/>
          <w:lang w:val="en-US"/>
        </w:rPr>
        <w:t>i.e., in Canada fewer</w:t>
      </w:r>
      <w:r w:rsidRPr="009702B9">
        <w:rPr>
          <w:rFonts w:ascii="Calibri" w:eastAsia="+mn-ea" w:hAnsi="Calibri" w:cs="+mn-cs"/>
          <w:color w:val="000000"/>
          <w:kern w:val="24"/>
          <w:lang w:val="en-US"/>
        </w:rPr>
        <w:t xml:space="preserve"> than 10 years)</w:t>
      </w:r>
      <w:r>
        <w:rPr>
          <w:rFonts w:ascii="Calibri" w:eastAsia="+mn-ea" w:hAnsi="Calibri" w:cs="+mn-cs"/>
          <w:color w:val="000000"/>
          <w:kern w:val="24"/>
          <w:lang w:val="en-US"/>
        </w:rPr>
        <w:t xml:space="preserve"> (</w:t>
      </w:r>
      <w:r w:rsidRPr="00D56FF5">
        <w:rPr>
          <w:rFonts w:ascii="Calibri" w:eastAsia="+mn-ea" w:hAnsi="Calibri" w:cs="+mn-cs"/>
          <w:color w:val="000000"/>
          <w:kern w:val="24"/>
          <w:lang w:val="en-US"/>
        </w:rPr>
        <w:t>Windsor Essex Food Bank Association</w:t>
      </w:r>
      <w:r>
        <w:rPr>
          <w:rFonts w:ascii="Calibri" w:eastAsia="+mn-ea" w:hAnsi="Calibri" w:cs="+mn-cs"/>
          <w:color w:val="000000"/>
          <w:kern w:val="24"/>
          <w:lang w:val="en-US"/>
        </w:rPr>
        <w:t xml:space="preserve">, </w:t>
      </w:r>
      <w:r w:rsidRPr="00D56FF5">
        <w:rPr>
          <w:rFonts w:ascii="Calibri" w:eastAsia="+mn-ea" w:hAnsi="Calibri" w:cs="+mn-cs"/>
          <w:color w:val="000000"/>
          <w:kern w:val="24"/>
          <w:lang w:val="en-US"/>
        </w:rPr>
        <w:t>2018)</w:t>
      </w:r>
      <w:r>
        <w:rPr>
          <w:rFonts w:ascii="Calibri" w:eastAsia="+mn-ea" w:hAnsi="Calibri" w:cs="+mn-cs"/>
          <w:color w:val="000000"/>
          <w:kern w:val="24"/>
          <w:lang w:val="en-US"/>
        </w:rPr>
        <w:t xml:space="preserve">. Approximately </w:t>
      </w:r>
      <w:r w:rsidRPr="009A594F">
        <w:rPr>
          <w:lang w:val="en-US"/>
        </w:rPr>
        <w:t xml:space="preserve">51% of the food distributed by the </w:t>
      </w:r>
      <w:r>
        <w:rPr>
          <w:lang w:val="en-US"/>
        </w:rPr>
        <w:t xml:space="preserve">food bank </w:t>
      </w:r>
      <w:r w:rsidRPr="009A594F">
        <w:rPr>
          <w:lang w:val="en-US"/>
        </w:rPr>
        <w:t>is fresh (</w:t>
      </w:r>
      <w:r>
        <w:rPr>
          <w:lang w:val="en-US"/>
        </w:rPr>
        <w:t xml:space="preserve">i.e., </w:t>
      </w:r>
      <w:r w:rsidRPr="009A594F">
        <w:rPr>
          <w:lang w:val="en-US"/>
        </w:rPr>
        <w:t>meat, dairy, produce, bread)</w:t>
      </w:r>
      <w:r>
        <w:rPr>
          <w:lang w:val="en-US"/>
        </w:rPr>
        <w:t>. However, research has shown that food bank usage may be a poor indicator of food insecurity as it can be insensitive to the levels of food insecurity in the population overall (</w:t>
      </w:r>
      <w:r w:rsidRPr="00D56FF5">
        <w:rPr>
          <w:lang w:val="en-US"/>
        </w:rPr>
        <w:t>Loopstra &amp; Tarasuk</w:t>
      </w:r>
      <w:r>
        <w:rPr>
          <w:lang w:val="en-US"/>
        </w:rPr>
        <w:t xml:space="preserve">, </w:t>
      </w:r>
      <w:r w:rsidRPr="00D56FF5">
        <w:rPr>
          <w:lang w:val="en-US"/>
        </w:rPr>
        <w:t>2015)</w:t>
      </w:r>
      <w:r>
        <w:rPr>
          <w:lang w:val="en-US"/>
        </w:rPr>
        <w:t>. As such, a variety of measures are required to create a full picture of food insecurity.</w:t>
      </w:r>
      <w:r w:rsidR="006D7095">
        <w:rPr>
          <w:rFonts w:cstheme="minorHAnsi"/>
          <w:szCs w:val="24"/>
          <w:lang w:val="en-US"/>
        </w:rPr>
        <w:br w:type="page"/>
      </w:r>
    </w:p>
    <w:p w14:paraId="64378B4A" w14:textId="29C1A140" w:rsidR="00CF663D"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103</w:t>
      </w:r>
      <w:r>
        <w:rPr>
          <w:noProof/>
        </w:rPr>
        <w:fldChar w:fldCharType="end"/>
      </w:r>
      <w:r>
        <w:t xml:space="preserve">: </w:t>
      </w:r>
      <w:r w:rsidRPr="00E56650">
        <w:t xml:space="preserve">Windsor Essex Food Bank Association Statistics </w:t>
      </w:r>
      <w:r>
        <w:t xml:space="preserve">from </w:t>
      </w:r>
      <w:r w:rsidRPr="00E56650">
        <w:t>Jan. 1</w:t>
      </w:r>
      <w:r w:rsidR="00AE55E4">
        <w:t xml:space="preserve"> -</w:t>
      </w:r>
      <w:r w:rsidRPr="00E56650">
        <w:t>Nov. 30, 2018</w:t>
      </w:r>
      <w:r>
        <w:t xml:space="preserve"> with 2017 Comparison</w:t>
      </w:r>
    </w:p>
    <w:tbl>
      <w:tblPr>
        <w:tblW w:w="9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Caption w:val="Windsor Essex Food Bank Association Statistics from Jan. 1 -Nov. 30, 2018 with 2017 Comparison"/>
        <w:tblDescription w:val="A listing of the Windsor Essex Food Bank Association Statistics from January 1 -November 30, 2018 with 2017 comparison (in numbers and percentages). Statistics shown include: number of seniors served, number of households served, proportions of households reporting they are single parent families."/>
      </w:tblPr>
      <w:tblGrid>
        <w:gridCol w:w="5118"/>
        <w:gridCol w:w="1024"/>
        <w:gridCol w:w="1023"/>
        <w:gridCol w:w="1272"/>
        <w:gridCol w:w="1082"/>
      </w:tblGrid>
      <w:tr w:rsidR="00CF663D" w:rsidRPr="008042BF" w14:paraId="1682C4B3" w14:textId="77777777" w:rsidTr="00574A88">
        <w:trPr>
          <w:trHeight w:val="300"/>
          <w:tblHeader/>
        </w:trPr>
        <w:tc>
          <w:tcPr>
            <w:tcW w:w="5040" w:type="dxa"/>
            <w:shd w:val="clear" w:color="auto" w:fill="A3DEDD" w:themeFill="accent1" w:themeFillTint="99"/>
            <w:noWrap/>
            <w:tcMar>
              <w:top w:w="0" w:type="dxa"/>
              <w:left w:w="108" w:type="dxa"/>
              <w:bottom w:w="0" w:type="dxa"/>
              <w:right w:w="108" w:type="dxa"/>
            </w:tcMar>
            <w:vAlign w:val="bottom"/>
            <w:hideMark/>
          </w:tcPr>
          <w:p w14:paraId="41E77D0F" w14:textId="77777777" w:rsidR="00CF663D" w:rsidRPr="008042BF" w:rsidRDefault="00CF663D" w:rsidP="00991876">
            <w:pPr>
              <w:rPr>
                <w:rFonts w:cstheme="minorHAnsi"/>
                <w:szCs w:val="24"/>
                <w:lang w:val="en-US"/>
              </w:rPr>
            </w:pPr>
          </w:p>
        </w:tc>
        <w:tc>
          <w:tcPr>
            <w:tcW w:w="1008" w:type="dxa"/>
            <w:shd w:val="clear" w:color="auto" w:fill="A3DEDD" w:themeFill="accent1" w:themeFillTint="99"/>
            <w:noWrap/>
            <w:tcMar>
              <w:top w:w="0" w:type="dxa"/>
              <w:left w:w="108" w:type="dxa"/>
              <w:bottom w:w="0" w:type="dxa"/>
              <w:right w:w="108" w:type="dxa"/>
            </w:tcMar>
            <w:vAlign w:val="center"/>
            <w:hideMark/>
          </w:tcPr>
          <w:p w14:paraId="68B586DB" w14:textId="77777777" w:rsidR="00CF663D" w:rsidRPr="008042BF" w:rsidRDefault="00CF663D" w:rsidP="00991876">
            <w:pPr>
              <w:jc w:val="center"/>
              <w:rPr>
                <w:b/>
                <w:szCs w:val="24"/>
                <w:lang w:val="en-US"/>
              </w:rPr>
            </w:pPr>
            <w:r w:rsidRPr="008042BF">
              <w:rPr>
                <w:b/>
                <w:lang w:val="en-US"/>
              </w:rPr>
              <w:t>2017</w:t>
            </w:r>
          </w:p>
        </w:tc>
        <w:tc>
          <w:tcPr>
            <w:tcW w:w="1008" w:type="dxa"/>
            <w:shd w:val="clear" w:color="auto" w:fill="A3DEDD" w:themeFill="accent1" w:themeFillTint="99"/>
            <w:noWrap/>
            <w:tcMar>
              <w:top w:w="0" w:type="dxa"/>
              <w:left w:w="108" w:type="dxa"/>
              <w:bottom w:w="0" w:type="dxa"/>
              <w:right w:w="108" w:type="dxa"/>
            </w:tcMar>
            <w:vAlign w:val="center"/>
            <w:hideMark/>
          </w:tcPr>
          <w:p w14:paraId="17037AAB" w14:textId="77777777" w:rsidR="00CF663D" w:rsidRPr="008042BF" w:rsidRDefault="00CF663D" w:rsidP="00991876">
            <w:pPr>
              <w:jc w:val="center"/>
              <w:rPr>
                <w:b/>
                <w:szCs w:val="24"/>
                <w:lang w:val="en-US"/>
              </w:rPr>
            </w:pPr>
            <w:r w:rsidRPr="008042BF">
              <w:rPr>
                <w:b/>
                <w:lang w:val="en-US"/>
              </w:rPr>
              <w:t>2018</w:t>
            </w:r>
          </w:p>
        </w:tc>
        <w:tc>
          <w:tcPr>
            <w:tcW w:w="1253" w:type="dxa"/>
            <w:shd w:val="clear" w:color="auto" w:fill="A3DEDD" w:themeFill="accent1" w:themeFillTint="99"/>
            <w:noWrap/>
            <w:tcMar>
              <w:top w:w="0" w:type="dxa"/>
              <w:left w:w="108" w:type="dxa"/>
              <w:bottom w:w="0" w:type="dxa"/>
              <w:right w:w="108" w:type="dxa"/>
            </w:tcMar>
            <w:vAlign w:val="center"/>
            <w:hideMark/>
          </w:tcPr>
          <w:p w14:paraId="7B85B64D" w14:textId="77777777" w:rsidR="00CF663D" w:rsidRPr="008042BF" w:rsidRDefault="00CF663D" w:rsidP="00991876">
            <w:pPr>
              <w:jc w:val="center"/>
              <w:rPr>
                <w:b/>
                <w:szCs w:val="24"/>
                <w:lang w:val="en-US"/>
              </w:rPr>
            </w:pPr>
            <w:r w:rsidRPr="008042BF">
              <w:rPr>
                <w:b/>
                <w:lang w:val="en-US"/>
              </w:rPr>
              <w:t>Difference</w:t>
            </w:r>
          </w:p>
        </w:tc>
        <w:tc>
          <w:tcPr>
            <w:tcW w:w="1066" w:type="dxa"/>
            <w:shd w:val="clear" w:color="auto" w:fill="A3DEDD" w:themeFill="accent1" w:themeFillTint="99"/>
            <w:noWrap/>
            <w:tcMar>
              <w:top w:w="0" w:type="dxa"/>
              <w:left w:w="108" w:type="dxa"/>
              <w:bottom w:w="0" w:type="dxa"/>
              <w:right w:w="108" w:type="dxa"/>
            </w:tcMar>
            <w:vAlign w:val="center"/>
            <w:hideMark/>
          </w:tcPr>
          <w:p w14:paraId="53AFB36A" w14:textId="77777777" w:rsidR="00CF663D" w:rsidRPr="008042BF" w:rsidRDefault="00CF663D" w:rsidP="00991876">
            <w:pPr>
              <w:jc w:val="center"/>
              <w:rPr>
                <w:b/>
                <w:szCs w:val="24"/>
                <w:lang w:val="en-US"/>
              </w:rPr>
            </w:pPr>
            <w:r w:rsidRPr="008042BF">
              <w:rPr>
                <w:b/>
                <w:lang w:val="en-US"/>
              </w:rPr>
              <w:t>Increase</w:t>
            </w:r>
          </w:p>
        </w:tc>
      </w:tr>
      <w:tr w:rsidR="00CF663D" w:rsidRPr="008042BF" w14:paraId="2E02EEB8" w14:textId="77777777" w:rsidTr="003C03E1">
        <w:trPr>
          <w:trHeight w:val="315"/>
        </w:trPr>
        <w:tc>
          <w:tcPr>
            <w:tcW w:w="5040" w:type="dxa"/>
            <w:shd w:val="clear" w:color="auto" w:fill="FFFFFF"/>
            <w:noWrap/>
            <w:tcMar>
              <w:top w:w="0" w:type="dxa"/>
              <w:left w:w="108" w:type="dxa"/>
              <w:bottom w:w="0" w:type="dxa"/>
              <w:right w:w="108" w:type="dxa"/>
            </w:tcMar>
            <w:vAlign w:val="center"/>
            <w:hideMark/>
          </w:tcPr>
          <w:p w14:paraId="31C0BCAD" w14:textId="77777777" w:rsidR="00CF663D" w:rsidRPr="008042BF" w:rsidRDefault="00CF663D" w:rsidP="00991876">
            <w:pPr>
              <w:rPr>
                <w:rFonts w:cstheme="minorHAnsi"/>
                <w:szCs w:val="24"/>
                <w:lang w:val="en-US"/>
              </w:rPr>
            </w:pPr>
            <w:r w:rsidRPr="008042BF">
              <w:rPr>
                <w:rFonts w:cstheme="minorHAnsi"/>
                <w:szCs w:val="24"/>
                <w:lang w:val="en-US"/>
              </w:rPr>
              <w:t>Number of seniors served (65+)</w:t>
            </w:r>
          </w:p>
        </w:tc>
        <w:tc>
          <w:tcPr>
            <w:tcW w:w="1008" w:type="dxa"/>
            <w:shd w:val="clear" w:color="auto" w:fill="FFFFFF"/>
            <w:noWrap/>
            <w:tcMar>
              <w:top w:w="0" w:type="dxa"/>
              <w:left w:w="108" w:type="dxa"/>
              <w:bottom w:w="0" w:type="dxa"/>
              <w:right w:w="108" w:type="dxa"/>
            </w:tcMar>
            <w:vAlign w:val="center"/>
            <w:hideMark/>
          </w:tcPr>
          <w:p w14:paraId="4A1314C9" w14:textId="77777777" w:rsidR="00CF663D" w:rsidRPr="008042BF" w:rsidRDefault="00CF663D" w:rsidP="00991876">
            <w:pPr>
              <w:jc w:val="right"/>
              <w:rPr>
                <w:szCs w:val="24"/>
                <w:lang w:val="en-US"/>
              </w:rPr>
            </w:pPr>
            <w:r w:rsidRPr="008042BF">
              <w:rPr>
                <w:lang w:val="en-US"/>
              </w:rPr>
              <w:t>1,112</w:t>
            </w:r>
          </w:p>
        </w:tc>
        <w:tc>
          <w:tcPr>
            <w:tcW w:w="1008" w:type="dxa"/>
            <w:shd w:val="clear" w:color="auto" w:fill="FFFFFF"/>
            <w:noWrap/>
            <w:tcMar>
              <w:top w:w="0" w:type="dxa"/>
              <w:left w:w="108" w:type="dxa"/>
              <w:bottom w:w="0" w:type="dxa"/>
              <w:right w:w="108" w:type="dxa"/>
            </w:tcMar>
            <w:vAlign w:val="center"/>
            <w:hideMark/>
          </w:tcPr>
          <w:p w14:paraId="591137FD" w14:textId="77777777" w:rsidR="00CF663D" w:rsidRPr="008042BF" w:rsidRDefault="00CF663D" w:rsidP="00991876">
            <w:pPr>
              <w:jc w:val="right"/>
              <w:rPr>
                <w:szCs w:val="24"/>
                <w:lang w:val="en-US"/>
              </w:rPr>
            </w:pPr>
            <w:r w:rsidRPr="008042BF">
              <w:rPr>
                <w:lang w:val="en-US"/>
              </w:rPr>
              <w:t>1,287</w:t>
            </w:r>
          </w:p>
        </w:tc>
        <w:tc>
          <w:tcPr>
            <w:tcW w:w="1253" w:type="dxa"/>
            <w:shd w:val="clear" w:color="auto" w:fill="FFFFFF"/>
            <w:noWrap/>
            <w:tcMar>
              <w:top w:w="0" w:type="dxa"/>
              <w:left w:w="108" w:type="dxa"/>
              <w:bottom w:w="0" w:type="dxa"/>
              <w:right w:w="108" w:type="dxa"/>
            </w:tcMar>
            <w:vAlign w:val="center"/>
            <w:hideMark/>
          </w:tcPr>
          <w:p w14:paraId="049DBE01" w14:textId="77777777" w:rsidR="00CF663D" w:rsidRPr="008042BF" w:rsidRDefault="00CF663D" w:rsidP="00991876">
            <w:pPr>
              <w:jc w:val="right"/>
              <w:rPr>
                <w:szCs w:val="24"/>
                <w:lang w:val="en-US"/>
              </w:rPr>
            </w:pPr>
            <w:r w:rsidRPr="008042BF">
              <w:rPr>
                <w:lang w:val="en-US"/>
              </w:rPr>
              <w:t>175</w:t>
            </w:r>
          </w:p>
        </w:tc>
        <w:tc>
          <w:tcPr>
            <w:tcW w:w="1066" w:type="dxa"/>
            <w:shd w:val="clear" w:color="auto" w:fill="FFFFFF"/>
            <w:noWrap/>
            <w:tcMar>
              <w:top w:w="0" w:type="dxa"/>
              <w:left w:w="108" w:type="dxa"/>
              <w:bottom w:w="0" w:type="dxa"/>
              <w:right w:w="108" w:type="dxa"/>
            </w:tcMar>
            <w:vAlign w:val="center"/>
            <w:hideMark/>
          </w:tcPr>
          <w:p w14:paraId="328EDEB7" w14:textId="77777777" w:rsidR="00CF663D" w:rsidRPr="008042BF" w:rsidRDefault="00CF663D" w:rsidP="00991876">
            <w:pPr>
              <w:jc w:val="right"/>
              <w:rPr>
                <w:szCs w:val="24"/>
                <w:lang w:val="en-US"/>
              </w:rPr>
            </w:pPr>
            <w:r w:rsidRPr="008042BF">
              <w:rPr>
                <w:lang w:val="en-US"/>
              </w:rPr>
              <w:t>16%</w:t>
            </w:r>
          </w:p>
        </w:tc>
      </w:tr>
      <w:tr w:rsidR="00CF663D" w:rsidRPr="008042BF" w14:paraId="0B50C133" w14:textId="77777777" w:rsidTr="003C03E1">
        <w:trPr>
          <w:trHeight w:val="315"/>
        </w:trPr>
        <w:tc>
          <w:tcPr>
            <w:tcW w:w="5040" w:type="dxa"/>
            <w:shd w:val="clear" w:color="auto" w:fill="FFFFFF"/>
            <w:noWrap/>
            <w:tcMar>
              <w:top w:w="0" w:type="dxa"/>
              <w:left w:w="108" w:type="dxa"/>
              <w:bottom w:w="0" w:type="dxa"/>
              <w:right w:w="108" w:type="dxa"/>
            </w:tcMar>
            <w:vAlign w:val="center"/>
            <w:hideMark/>
          </w:tcPr>
          <w:p w14:paraId="418CD353" w14:textId="77777777" w:rsidR="00CF663D" w:rsidRPr="008042BF" w:rsidRDefault="00CF663D" w:rsidP="00991876">
            <w:pPr>
              <w:rPr>
                <w:rFonts w:cstheme="minorHAnsi"/>
                <w:szCs w:val="24"/>
                <w:lang w:val="en-US"/>
              </w:rPr>
            </w:pPr>
            <w:r w:rsidRPr="008042BF">
              <w:rPr>
                <w:rFonts w:cstheme="minorHAnsi"/>
                <w:szCs w:val="24"/>
                <w:lang w:val="en-US"/>
              </w:rPr>
              <w:t>Number of visits to WEFBA food banks</w:t>
            </w:r>
          </w:p>
        </w:tc>
        <w:tc>
          <w:tcPr>
            <w:tcW w:w="1008" w:type="dxa"/>
            <w:shd w:val="clear" w:color="auto" w:fill="FFFFFF"/>
            <w:noWrap/>
            <w:tcMar>
              <w:top w:w="0" w:type="dxa"/>
              <w:left w:w="108" w:type="dxa"/>
              <w:bottom w:w="0" w:type="dxa"/>
              <w:right w:w="108" w:type="dxa"/>
            </w:tcMar>
            <w:vAlign w:val="center"/>
            <w:hideMark/>
          </w:tcPr>
          <w:p w14:paraId="5293DFC2" w14:textId="77777777" w:rsidR="00CF663D" w:rsidRPr="008042BF" w:rsidRDefault="00CF663D" w:rsidP="00991876">
            <w:pPr>
              <w:jc w:val="right"/>
              <w:rPr>
                <w:szCs w:val="24"/>
                <w:lang w:val="en-US"/>
              </w:rPr>
            </w:pPr>
            <w:r w:rsidRPr="008042BF">
              <w:rPr>
                <w:lang w:val="en-US"/>
              </w:rPr>
              <w:t>117,527</w:t>
            </w:r>
          </w:p>
        </w:tc>
        <w:tc>
          <w:tcPr>
            <w:tcW w:w="1008" w:type="dxa"/>
            <w:shd w:val="clear" w:color="auto" w:fill="FFFFFF"/>
            <w:noWrap/>
            <w:tcMar>
              <w:top w:w="0" w:type="dxa"/>
              <w:left w:w="108" w:type="dxa"/>
              <w:bottom w:w="0" w:type="dxa"/>
              <w:right w:w="108" w:type="dxa"/>
            </w:tcMar>
            <w:vAlign w:val="center"/>
            <w:hideMark/>
          </w:tcPr>
          <w:p w14:paraId="0DFBEFB2" w14:textId="77777777" w:rsidR="00CF663D" w:rsidRPr="008042BF" w:rsidRDefault="00CF663D" w:rsidP="00991876">
            <w:pPr>
              <w:jc w:val="right"/>
              <w:rPr>
                <w:szCs w:val="24"/>
                <w:lang w:val="en-US"/>
              </w:rPr>
            </w:pPr>
            <w:r w:rsidRPr="008042BF">
              <w:rPr>
                <w:lang w:val="en-US"/>
              </w:rPr>
              <w:t>123,054</w:t>
            </w:r>
          </w:p>
        </w:tc>
        <w:tc>
          <w:tcPr>
            <w:tcW w:w="1253" w:type="dxa"/>
            <w:shd w:val="clear" w:color="auto" w:fill="FFFFFF"/>
            <w:noWrap/>
            <w:tcMar>
              <w:top w:w="0" w:type="dxa"/>
              <w:left w:w="108" w:type="dxa"/>
              <w:bottom w:w="0" w:type="dxa"/>
              <w:right w:w="108" w:type="dxa"/>
            </w:tcMar>
            <w:vAlign w:val="center"/>
            <w:hideMark/>
          </w:tcPr>
          <w:p w14:paraId="15272774" w14:textId="77777777" w:rsidR="00CF663D" w:rsidRPr="008042BF" w:rsidRDefault="00CF663D" w:rsidP="00991876">
            <w:pPr>
              <w:jc w:val="right"/>
              <w:rPr>
                <w:szCs w:val="24"/>
                <w:lang w:val="en-US"/>
              </w:rPr>
            </w:pPr>
            <w:r w:rsidRPr="008042BF">
              <w:rPr>
                <w:lang w:val="en-US"/>
              </w:rPr>
              <w:t>5,527</w:t>
            </w:r>
          </w:p>
        </w:tc>
        <w:tc>
          <w:tcPr>
            <w:tcW w:w="1066" w:type="dxa"/>
            <w:shd w:val="clear" w:color="auto" w:fill="FFFFFF"/>
            <w:noWrap/>
            <w:tcMar>
              <w:top w:w="0" w:type="dxa"/>
              <w:left w:w="108" w:type="dxa"/>
              <w:bottom w:w="0" w:type="dxa"/>
              <w:right w:w="108" w:type="dxa"/>
            </w:tcMar>
            <w:vAlign w:val="center"/>
            <w:hideMark/>
          </w:tcPr>
          <w:p w14:paraId="1A2151ED" w14:textId="77777777" w:rsidR="00CF663D" w:rsidRPr="008042BF" w:rsidRDefault="00CF663D" w:rsidP="00991876">
            <w:pPr>
              <w:jc w:val="right"/>
              <w:rPr>
                <w:szCs w:val="24"/>
                <w:lang w:val="en-US"/>
              </w:rPr>
            </w:pPr>
            <w:r w:rsidRPr="008042BF">
              <w:rPr>
                <w:lang w:val="en-US"/>
              </w:rPr>
              <w:t>5%</w:t>
            </w:r>
          </w:p>
        </w:tc>
      </w:tr>
      <w:tr w:rsidR="00CF663D" w:rsidRPr="008042BF" w14:paraId="764D1962" w14:textId="77777777" w:rsidTr="003C03E1">
        <w:trPr>
          <w:trHeight w:val="315"/>
        </w:trPr>
        <w:tc>
          <w:tcPr>
            <w:tcW w:w="5040" w:type="dxa"/>
            <w:shd w:val="clear" w:color="auto" w:fill="FFFFFF"/>
            <w:noWrap/>
            <w:tcMar>
              <w:top w:w="0" w:type="dxa"/>
              <w:left w:w="108" w:type="dxa"/>
              <w:bottom w:w="0" w:type="dxa"/>
              <w:right w:w="108" w:type="dxa"/>
            </w:tcMar>
            <w:vAlign w:val="center"/>
            <w:hideMark/>
          </w:tcPr>
          <w:p w14:paraId="34107BAC" w14:textId="77777777" w:rsidR="00CF663D" w:rsidRPr="008042BF" w:rsidRDefault="00CF663D" w:rsidP="00991876">
            <w:pPr>
              <w:rPr>
                <w:rFonts w:cstheme="minorHAnsi"/>
                <w:szCs w:val="24"/>
                <w:lang w:val="en-US"/>
              </w:rPr>
            </w:pPr>
            <w:r w:rsidRPr="008042BF">
              <w:rPr>
                <w:rFonts w:cstheme="minorHAnsi"/>
                <w:szCs w:val="24"/>
                <w:lang w:val="en-US"/>
              </w:rPr>
              <w:t xml:space="preserve">Number of unique individuals </w:t>
            </w:r>
            <w:r>
              <w:rPr>
                <w:rFonts w:cstheme="minorHAnsi"/>
                <w:szCs w:val="24"/>
                <w:lang w:val="en-US"/>
              </w:rPr>
              <w:t>s</w:t>
            </w:r>
            <w:r w:rsidRPr="008042BF">
              <w:rPr>
                <w:rFonts w:cstheme="minorHAnsi"/>
                <w:szCs w:val="24"/>
                <w:lang w:val="en-US"/>
              </w:rPr>
              <w:t>erved</w:t>
            </w:r>
          </w:p>
        </w:tc>
        <w:tc>
          <w:tcPr>
            <w:tcW w:w="1008" w:type="dxa"/>
            <w:shd w:val="clear" w:color="auto" w:fill="FFFFFF"/>
            <w:noWrap/>
            <w:tcMar>
              <w:top w:w="0" w:type="dxa"/>
              <w:left w:w="108" w:type="dxa"/>
              <w:bottom w:w="0" w:type="dxa"/>
              <w:right w:w="108" w:type="dxa"/>
            </w:tcMar>
            <w:vAlign w:val="center"/>
            <w:hideMark/>
          </w:tcPr>
          <w:p w14:paraId="77654D86" w14:textId="77777777" w:rsidR="00CF663D" w:rsidRPr="008042BF" w:rsidRDefault="00CF663D" w:rsidP="00991876">
            <w:pPr>
              <w:jc w:val="right"/>
              <w:rPr>
                <w:szCs w:val="24"/>
                <w:lang w:val="en-US"/>
              </w:rPr>
            </w:pPr>
            <w:r w:rsidRPr="008042BF">
              <w:rPr>
                <w:lang w:val="en-US"/>
              </w:rPr>
              <w:t>21,366</w:t>
            </w:r>
          </w:p>
        </w:tc>
        <w:tc>
          <w:tcPr>
            <w:tcW w:w="1008" w:type="dxa"/>
            <w:shd w:val="clear" w:color="auto" w:fill="FFFFFF"/>
            <w:noWrap/>
            <w:tcMar>
              <w:top w:w="0" w:type="dxa"/>
              <w:left w:w="108" w:type="dxa"/>
              <w:bottom w:w="0" w:type="dxa"/>
              <w:right w:w="108" w:type="dxa"/>
            </w:tcMar>
            <w:vAlign w:val="center"/>
            <w:hideMark/>
          </w:tcPr>
          <w:p w14:paraId="045BF7EF" w14:textId="77777777" w:rsidR="00CF663D" w:rsidRPr="008042BF" w:rsidRDefault="00CF663D" w:rsidP="00991876">
            <w:pPr>
              <w:jc w:val="right"/>
              <w:rPr>
                <w:szCs w:val="24"/>
                <w:lang w:val="en-US"/>
              </w:rPr>
            </w:pPr>
            <w:r w:rsidRPr="008042BF">
              <w:rPr>
                <w:lang w:val="en-US"/>
              </w:rPr>
              <w:t>22,385</w:t>
            </w:r>
          </w:p>
        </w:tc>
        <w:tc>
          <w:tcPr>
            <w:tcW w:w="1253" w:type="dxa"/>
            <w:shd w:val="clear" w:color="auto" w:fill="FFFFFF"/>
            <w:noWrap/>
            <w:tcMar>
              <w:top w:w="0" w:type="dxa"/>
              <w:left w:w="108" w:type="dxa"/>
              <w:bottom w:w="0" w:type="dxa"/>
              <w:right w:w="108" w:type="dxa"/>
            </w:tcMar>
            <w:vAlign w:val="center"/>
            <w:hideMark/>
          </w:tcPr>
          <w:p w14:paraId="57432ED1" w14:textId="77777777" w:rsidR="00CF663D" w:rsidRPr="008042BF" w:rsidRDefault="00CF663D" w:rsidP="00991876">
            <w:pPr>
              <w:jc w:val="right"/>
              <w:rPr>
                <w:szCs w:val="24"/>
                <w:lang w:val="en-US"/>
              </w:rPr>
            </w:pPr>
            <w:r w:rsidRPr="008042BF">
              <w:rPr>
                <w:lang w:val="en-US"/>
              </w:rPr>
              <w:t>1,019</w:t>
            </w:r>
          </w:p>
        </w:tc>
        <w:tc>
          <w:tcPr>
            <w:tcW w:w="1066" w:type="dxa"/>
            <w:shd w:val="clear" w:color="auto" w:fill="FFFFFF"/>
            <w:noWrap/>
            <w:tcMar>
              <w:top w:w="0" w:type="dxa"/>
              <w:left w:w="108" w:type="dxa"/>
              <w:bottom w:w="0" w:type="dxa"/>
              <w:right w:w="108" w:type="dxa"/>
            </w:tcMar>
            <w:vAlign w:val="center"/>
            <w:hideMark/>
          </w:tcPr>
          <w:p w14:paraId="4767DB19" w14:textId="77777777" w:rsidR="00CF663D" w:rsidRPr="008042BF" w:rsidRDefault="00CF663D" w:rsidP="00991876">
            <w:pPr>
              <w:jc w:val="right"/>
              <w:rPr>
                <w:szCs w:val="24"/>
                <w:lang w:val="en-US"/>
              </w:rPr>
            </w:pPr>
            <w:r w:rsidRPr="008042BF">
              <w:rPr>
                <w:lang w:val="en-US"/>
              </w:rPr>
              <w:t>5%</w:t>
            </w:r>
          </w:p>
        </w:tc>
      </w:tr>
      <w:tr w:rsidR="00CF663D" w:rsidRPr="008042BF" w14:paraId="7520889F" w14:textId="77777777" w:rsidTr="003C03E1">
        <w:trPr>
          <w:trHeight w:val="315"/>
        </w:trPr>
        <w:tc>
          <w:tcPr>
            <w:tcW w:w="5040" w:type="dxa"/>
            <w:shd w:val="clear" w:color="auto" w:fill="FFFFFF"/>
            <w:noWrap/>
            <w:tcMar>
              <w:top w:w="0" w:type="dxa"/>
              <w:left w:w="108" w:type="dxa"/>
              <w:bottom w:w="0" w:type="dxa"/>
              <w:right w:w="108" w:type="dxa"/>
            </w:tcMar>
            <w:vAlign w:val="center"/>
            <w:hideMark/>
          </w:tcPr>
          <w:p w14:paraId="06D3B380" w14:textId="77777777" w:rsidR="00CF663D" w:rsidRPr="008042BF" w:rsidRDefault="00CF663D" w:rsidP="00991876">
            <w:pPr>
              <w:rPr>
                <w:rFonts w:cstheme="minorHAnsi"/>
                <w:szCs w:val="24"/>
                <w:lang w:val="en-US"/>
              </w:rPr>
            </w:pPr>
            <w:r w:rsidRPr="008042BF">
              <w:rPr>
                <w:rFonts w:cstheme="minorHAnsi"/>
                <w:szCs w:val="24"/>
                <w:lang w:val="en-US"/>
              </w:rPr>
              <w:t>Number of households served</w:t>
            </w:r>
          </w:p>
        </w:tc>
        <w:tc>
          <w:tcPr>
            <w:tcW w:w="1008" w:type="dxa"/>
            <w:shd w:val="clear" w:color="auto" w:fill="FFFFFF"/>
            <w:noWrap/>
            <w:tcMar>
              <w:top w:w="0" w:type="dxa"/>
              <w:left w:w="108" w:type="dxa"/>
              <w:bottom w:w="0" w:type="dxa"/>
              <w:right w:w="108" w:type="dxa"/>
            </w:tcMar>
            <w:vAlign w:val="center"/>
            <w:hideMark/>
          </w:tcPr>
          <w:p w14:paraId="0299E263" w14:textId="77777777" w:rsidR="00CF663D" w:rsidRPr="008042BF" w:rsidRDefault="00CF663D" w:rsidP="00991876">
            <w:pPr>
              <w:jc w:val="right"/>
              <w:rPr>
                <w:szCs w:val="24"/>
                <w:lang w:val="en-US"/>
              </w:rPr>
            </w:pPr>
            <w:r w:rsidRPr="008042BF">
              <w:rPr>
                <w:lang w:val="en-US"/>
              </w:rPr>
              <w:t>9,086</w:t>
            </w:r>
          </w:p>
        </w:tc>
        <w:tc>
          <w:tcPr>
            <w:tcW w:w="1008" w:type="dxa"/>
            <w:shd w:val="clear" w:color="auto" w:fill="FFFFFF"/>
            <w:noWrap/>
            <w:tcMar>
              <w:top w:w="0" w:type="dxa"/>
              <w:left w:w="108" w:type="dxa"/>
              <w:bottom w:w="0" w:type="dxa"/>
              <w:right w:w="108" w:type="dxa"/>
            </w:tcMar>
            <w:vAlign w:val="center"/>
            <w:hideMark/>
          </w:tcPr>
          <w:p w14:paraId="648E9BDF" w14:textId="77777777" w:rsidR="00CF663D" w:rsidRPr="008042BF" w:rsidRDefault="00CF663D" w:rsidP="00991876">
            <w:pPr>
              <w:jc w:val="right"/>
              <w:rPr>
                <w:szCs w:val="24"/>
                <w:lang w:val="en-US"/>
              </w:rPr>
            </w:pPr>
            <w:r w:rsidRPr="008042BF">
              <w:rPr>
                <w:lang w:val="en-US"/>
              </w:rPr>
              <w:t>9,479</w:t>
            </w:r>
          </w:p>
        </w:tc>
        <w:tc>
          <w:tcPr>
            <w:tcW w:w="1253" w:type="dxa"/>
            <w:tcBorders>
              <w:bottom w:val="single" w:sz="4" w:space="0" w:color="auto"/>
            </w:tcBorders>
            <w:shd w:val="clear" w:color="auto" w:fill="FFFFFF"/>
            <w:noWrap/>
            <w:tcMar>
              <w:top w:w="0" w:type="dxa"/>
              <w:left w:w="108" w:type="dxa"/>
              <w:bottom w:w="0" w:type="dxa"/>
              <w:right w:w="108" w:type="dxa"/>
            </w:tcMar>
            <w:vAlign w:val="center"/>
            <w:hideMark/>
          </w:tcPr>
          <w:p w14:paraId="4DFEA4C9" w14:textId="77777777" w:rsidR="00CF663D" w:rsidRPr="008042BF" w:rsidRDefault="00CF663D" w:rsidP="00991876">
            <w:pPr>
              <w:jc w:val="right"/>
              <w:rPr>
                <w:szCs w:val="24"/>
                <w:lang w:val="en-US"/>
              </w:rPr>
            </w:pPr>
            <w:r w:rsidRPr="008042BF">
              <w:rPr>
                <w:lang w:val="en-US"/>
              </w:rPr>
              <w:t>393</w:t>
            </w:r>
          </w:p>
        </w:tc>
        <w:tc>
          <w:tcPr>
            <w:tcW w:w="1066" w:type="dxa"/>
            <w:tcBorders>
              <w:bottom w:val="single" w:sz="4" w:space="0" w:color="auto"/>
            </w:tcBorders>
            <w:shd w:val="clear" w:color="auto" w:fill="FFFFFF"/>
            <w:noWrap/>
            <w:tcMar>
              <w:top w:w="0" w:type="dxa"/>
              <w:left w:w="108" w:type="dxa"/>
              <w:bottom w:w="0" w:type="dxa"/>
              <w:right w:w="108" w:type="dxa"/>
            </w:tcMar>
            <w:vAlign w:val="center"/>
            <w:hideMark/>
          </w:tcPr>
          <w:p w14:paraId="3D049DA5" w14:textId="77777777" w:rsidR="00CF663D" w:rsidRPr="008042BF" w:rsidRDefault="00CF663D" w:rsidP="00991876">
            <w:pPr>
              <w:jc w:val="right"/>
              <w:rPr>
                <w:szCs w:val="24"/>
                <w:lang w:val="en-US"/>
              </w:rPr>
            </w:pPr>
            <w:r w:rsidRPr="008042BF">
              <w:rPr>
                <w:lang w:val="en-US"/>
              </w:rPr>
              <w:t>4%</w:t>
            </w:r>
          </w:p>
        </w:tc>
      </w:tr>
      <w:tr w:rsidR="00CF663D" w:rsidRPr="008042BF" w14:paraId="246C15CD" w14:textId="77777777" w:rsidTr="003C03E1">
        <w:trPr>
          <w:trHeight w:val="315"/>
        </w:trPr>
        <w:tc>
          <w:tcPr>
            <w:tcW w:w="5040" w:type="dxa"/>
            <w:shd w:val="clear" w:color="auto" w:fill="FFFFFF"/>
            <w:noWrap/>
            <w:tcMar>
              <w:top w:w="0" w:type="dxa"/>
              <w:left w:w="108" w:type="dxa"/>
              <w:bottom w:w="0" w:type="dxa"/>
              <w:right w:w="108" w:type="dxa"/>
            </w:tcMar>
            <w:vAlign w:val="center"/>
            <w:hideMark/>
          </w:tcPr>
          <w:p w14:paraId="7C26391D" w14:textId="77777777" w:rsidR="00CF663D" w:rsidRPr="008042BF" w:rsidRDefault="00CF663D" w:rsidP="00574A88">
            <w:pPr>
              <w:spacing w:before="0" w:line="240" w:lineRule="auto"/>
              <w:rPr>
                <w:rFonts w:cstheme="minorHAnsi"/>
                <w:szCs w:val="24"/>
                <w:lang w:val="en-US"/>
              </w:rPr>
            </w:pPr>
            <w:r w:rsidRPr="008042BF">
              <w:rPr>
                <w:rFonts w:cstheme="minorHAnsi"/>
                <w:szCs w:val="24"/>
                <w:lang w:val="en-US"/>
              </w:rPr>
              <w:t>Proportion of unique individuals served who are children under the age 18</w:t>
            </w:r>
          </w:p>
        </w:tc>
        <w:tc>
          <w:tcPr>
            <w:tcW w:w="1008" w:type="dxa"/>
            <w:shd w:val="clear" w:color="auto" w:fill="FFFFFF"/>
            <w:noWrap/>
            <w:tcMar>
              <w:top w:w="0" w:type="dxa"/>
              <w:left w:w="108" w:type="dxa"/>
              <w:bottom w:w="0" w:type="dxa"/>
              <w:right w:w="108" w:type="dxa"/>
            </w:tcMar>
            <w:vAlign w:val="center"/>
            <w:hideMark/>
          </w:tcPr>
          <w:p w14:paraId="616A0964" w14:textId="77777777" w:rsidR="00CF663D" w:rsidRPr="008042BF" w:rsidRDefault="00CF663D" w:rsidP="00574A88">
            <w:pPr>
              <w:spacing w:before="0" w:line="240" w:lineRule="auto"/>
              <w:jc w:val="right"/>
              <w:rPr>
                <w:szCs w:val="24"/>
                <w:lang w:val="en-US"/>
              </w:rPr>
            </w:pPr>
            <w:r w:rsidRPr="008042BF">
              <w:rPr>
                <w:lang w:val="en-US"/>
              </w:rPr>
              <w:t>35%</w:t>
            </w:r>
          </w:p>
        </w:tc>
        <w:tc>
          <w:tcPr>
            <w:tcW w:w="1008" w:type="dxa"/>
            <w:shd w:val="clear" w:color="auto" w:fill="FFFFFF"/>
            <w:noWrap/>
            <w:tcMar>
              <w:top w:w="0" w:type="dxa"/>
              <w:left w:w="108" w:type="dxa"/>
              <w:bottom w:w="0" w:type="dxa"/>
              <w:right w:w="108" w:type="dxa"/>
            </w:tcMar>
            <w:vAlign w:val="center"/>
            <w:hideMark/>
          </w:tcPr>
          <w:p w14:paraId="3BF724E9" w14:textId="77777777" w:rsidR="00CF663D" w:rsidRPr="008042BF" w:rsidRDefault="00CF663D" w:rsidP="00574A88">
            <w:pPr>
              <w:spacing w:before="0" w:line="240" w:lineRule="auto"/>
              <w:jc w:val="right"/>
              <w:rPr>
                <w:szCs w:val="24"/>
                <w:lang w:val="en-US"/>
              </w:rPr>
            </w:pPr>
            <w:r w:rsidRPr="008042BF">
              <w:rPr>
                <w:lang w:val="en-US"/>
              </w:rPr>
              <w:t>34%</w:t>
            </w:r>
          </w:p>
        </w:tc>
        <w:tc>
          <w:tcPr>
            <w:tcW w:w="1253" w:type="dxa"/>
            <w:tcBorders>
              <w:top w:val="single" w:sz="4" w:space="0" w:color="auto"/>
              <w:left w:val="nil"/>
              <w:bottom w:val="single" w:sz="4" w:space="0" w:color="auto"/>
              <w:right w:val="single" w:sz="4" w:space="0" w:color="auto"/>
            </w:tcBorders>
            <w:shd w:val="clear" w:color="auto" w:fill="auto"/>
            <w:noWrap/>
            <w:tcMar>
              <w:top w:w="0" w:type="dxa"/>
              <w:left w:w="108" w:type="dxa"/>
              <w:bottom w:w="0" w:type="dxa"/>
              <w:right w:w="108" w:type="dxa"/>
            </w:tcMar>
            <w:vAlign w:val="center"/>
            <w:hideMark/>
          </w:tcPr>
          <w:p w14:paraId="134FC17C" w14:textId="77777777" w:rsidR="00CF663D" w:rsidRPr="008042BF" w:rsidRDefault="00CF663D" w:rsidP="00574A88">
            <w:pPr>
              <w:spacing w:before="0" w:line="240" w:lineRule="auto"/>
              <w:jc w:val="right"/>
              <w:rPr>
                <w:szCs w:val="24"/>
                <w:lang w:val="en-US"/>
              </w:rPr>
            </w:pPr>
            <w:r w:rsidRPr="008042BF">
              <w:rPr>
                <w:rFonts w:ascii="Calibri" w:hAnsi="Calibri"/>
                <w:color w:val="000000"/>
              </w:rPr>
              <w:t>-1%</w:t>
            </w:r>
          </w:p>
        </w:tc>
        <w:tc>
          <w:tcPr>
            <w:tcW w:w="1066"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hideMark/>
          </w:tcPr>
          <w:p w14:paraId="75BE666B" w14:textId="77777777" w:rsidR="00CF663D" w:rsidRPr="008042BF" w:rsidRDefault="00CF663D" w:rsidP="00574A88">
            <w:pPr>
              <w:spacing w:before="0" w:line="240" w:lineRule="auto"/>
              <w:jc w:val="right"/>
              <w:rPr>
                <w:szCs w:val="20"/>
                <w:lang w:val="en-US"/>
              </w:rPr>
            </w:pPr>
            <w:r w:rsidRPr="008042BF">
              <w:rPr>
                <w:rFonts w:ascii="Calibri" w:hAnsi="Calibri"/>
                <w:color w:val="000000"/>
              </w:rPr>
              <w:t>-3%</w:t>
            </w:r>
          </w:p>
        </w:tc>
      </w:tr>
      <w:tr w:rsidR="00CF663D" w:rsidRPr="008042BF" w14:paraId="00B1E62F" w14:textId="77777777" w:rsidTr="003C03E1">
        <w:trPr>
          <w:trHeight w:val="315"/>
        </w:trPr>
        <w:tc>
          <w:tcPr>
            <w:tcW w:w="5040" w:type="dxa"/>
            <w:shd w:val="clear" w:color="auto" w:fill="FFFFFF"/>
            <w:noWrap/>
            <w:tcMar>
              <w:top w:w="0" w:type="dxa"/>
              <w:left w:w="108" w:type="dxa"/>
              <w:bottom w:w="0" w:type="dxa"/>
              <w:right w:w="108" w:type="dxa"/>
            </w:tcMar>
            <w:vAlign w:val="center"/>
            <w:hideMark/>
          </w:tcPr>
          <w:p w14:paraId="618D27EC" w14:textId="77777777" w:rsidR="00CF663D" w:rsidRPr="008042BF" w:rsidRDefault="00CF663D" w:rsidP="00574A88">
            <w:pPr>
              <w:spacing w:before="0" w:line="240" w:lineRule="auto"/>
              <w:rPr>
                <w:rFonts w:cstheme="minorHAnsi"/>
                <w:szCs w:val="24"/>
                <w:lang w:val="en-US"/>
              </w:rPr>
            </w:pPr>
            <w:r w:rsidRPr="008042BF">
              <w:rPr>
                <w:rFonts w:cstheme="minorHAnsi"/>
                <w:szCs w:val="24"/>
                <w:lang w:val="en-US"/>
              </w:rPr>
              <w:t>Proportion of adults served who have a post-secondary education</w:t>
            </w:r>
          </w:p>
        </w:tc>
        <w:tc>
          <w:tcPr>
            <w:tcW w:w="1008" w:type="dxa"/>
            <w:shd w:val="clear" w:color="auto" w:fill="FFFFFF"/>
            <w:noWrap/>
            <w:tcMar>
              <w:top w:w="0" w:type="dxa"/>
              <w:left w:w="108" w:type="dxa"/>
              <w:bottom w:w="0" w:type="dxa"/>
              <w:right w:w="108" w:type="dxa"/>
            </w:tcMar>
            <w:vAlign w:val="center"/>
            <w:hideMark/>
          </w:tcPr>
          <w:p w14:paraId="7F416963" w14:textId="77777777" w:rsidR="00CF663D" w:rsidRPr="008042BF" w:rsidRDefault="00CF663D" w:rsidP="00574A88">
            <w:pPr>
              <w:spacing w:before="0" w:line="240" w:lineRule="auto"/>
              <w:jc w:val="right"/>
              <w:rPr>
                <w:szCs w:val="24"/>
                <w:lang w:val="en-US"/>
              </w:rPr>
            </w:pPr>
            <w:r w:rsidRPr="008042BF">
              <w:rPr>
                <w:lang w:val="en-US"/>
              </w:rPr>
              <w:t>9%</w:t>
            </w:r>
          </w:p>
        </w:tc>
        <w:tc>
          <w:tcPr>
            <w:tcW w:w="1008" w:type="dxa"/>
            <w:shd w:val="clear" w:color="auto" w:fill="FFFFFF"/>
            <w:noWrap/>
            <w:tcMar>
              <w:top w:w="0" w:type="dxa"/>
              <w:left w:w="108" w:type="dxa"/>
              <w:bottom w:w="0" w:type="dxa"/>
              <w:right w:w="108" w:type="dxa"/>
            </w:tcMar>
            <w:vAlign w:val="center"/>
            <w:hideMark/>
          </w:tcPr>
          <w:p w14:paraId="0B75074F" w14:textId="77777777" w:rsidR="00CF663D" w:rsidRPr="008042BF" w:rsidRDefault="00CF663D" w:rsidP="00574A88">
            <w:pPr>
              <w:spacing w:before="0" w:line="240" w:lineRule="auto"/>
              <w:jc w:val="right"/>
              <w:rPr>
                <w:szCs w:val="24"/>
                <w:lang w:val="en-US"/>
              </w:rPr>
            </w:pPr>
            <w:r w:rsidRPr="008042BF">
              <w:rPr>
                <w:lang w:val="en-US"/>
              </w:rPr>
              <w:t>9%</w:t>
            </w:r>
          </w:p>
        </w:tc>
        <w:tc>
          <w:tcPr>
            <w:tcW w:w="1253" w:type="dxa"/>
            <w:tcBorders>
              <w:top w:val="single" w:sz="4" w:space="0" w:color="auto"/>
              <w:left w:val="nil"/>
              <w:bottom w:val="single" w:sz="4" w:space="0" w:color="auto"/>
              <w:right w:val="single" w:sz="4" w:space="0" w:color="auto"/>
            </w:tcBorders>
            <w:shd w:val="clear" w:color="auto" w:fill="auto"/>
            <w:noWrap/>
            <w:tcMar>
              <w:top w:w="0" w:type="dxa"/>
              <w:left w:w="108" w:type="dxa"/>
              <w:bottom w:w="0" w:type="dxa"/>
              <w:right w:w="108" w:type="dxa"/>
            </w:tcMar>
            <w:vAlign w:val="center"/>
          </w:tcPr>
          <w:p w14:paraId="23A61D6B" w14:textId="77777777" w:rsidR="00CF663D" w:rsidRPr="008042BF" w:rsidRDefault="00CF663D" w:rsidP="00574A88">
            <w:pPr>
              <w:spacing w:before="0" w:line="240" w:lineRule="auto"/>
              <w:jc w:val="right"/>
              <w:rPr>
                <w:szCs w:val="24"/>
                <w:lang w:val="en-US"/>
              </w:rPr>
            </w:pPr>
            <w:r w:rsidRPr="008042BF">
              <w:rPr>
                <w:szCs w:val="24"/>
                <w:lang w:val="en-US"/>
              </w:rPr>
              <w:t>0%</w:t>
            </w:r>
          </w:p>
        </w:tc>
        <w:tc>
          <w:tcPr>
            <w:tcW w:w="1066"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36C362CB" w14:textId="77777777" w:rsidR="00CF663D" w:rsidRPr="008042BF" w:rsidRDefault="00CF663D" w:rsidP="00574A88">
            <w:pPr>
              <w:spacing w:before="0" w:line="240" w:lineRule="auto"/>
              <w:jc w:val="right"/>
              <w:rPr>
                <w:szCs w:val="20"/>
                <w:lang w:val="en-US"/>
              </w:rPr>
            </w:pPr>
            <w:r w:rsidRPr="008042BF">
              <w:rPr>
                <w:szCs w:val="20"/>
                <w:lang w:val="en-US"/>
              </w:rPr>
              <w:t>0%</w:t>
            </w:r>
          </w:p>
        </w:tc>
      </w:tr>
      <w:tr w:rsidR="00CF663D" w:rsidRPr="008042BF" w14:paraId="3B87BA83" w14:textId="77777777" w:rsidTr="003C03E1">
        <w:trPr>
          <w:trHeight w:val="315"/>
        </w:trPr>
        <w:tc>
          <w:tcPr>
            <w:tcW w:w="5040" w:type="dxa"/>
            <w:shd w:val="clear" w:color="auto" w:fill="FFFFFF"/>
            <w:noWrap/>
            <w:tcMar>
              <w:top w:w="0" w:type="dxa"/>
              <w:left w:w="108" w:type="dxa"/>
              <w:bottom w:w="0" w:type="dxa"/>
              <w:right w:w="108" w:type="dxa"/>
            </w:tcMar>
            <w:vAlign w:val="center"/>
            <w:hideMark/>
          </w:tcPr>
          <w:p w14:paraId="43D843C9" w14:textId="77777777" w:rsidR="00CF663D" w:rsidRPr="008042BF" w:rsidRDefault="00CF663D" w:rsidP="00574A88">
            <w:pPr>
              <w:spacing w:before="0" w:line="240" w:lineRule="auto"/>
              <w:rPr>
                <w:rFonts w:cstheme="minorHAnsi"/>
                <w:szCs w:val="24"/>
                <w:lang w:val="en-US"/>
              </w:rPr>
            </w:pPr>
            <w:r w:rsidRPr="008042BF">
              <w:rPr>
                <w:rFonts w:cstheme="minorHAnsi"/>
                <w:szCs w:val="24"/>
                <w:lang w:val="en-US"/>
              </w:rPr>
              <w:t>Proportion of households reporting primary source of income as disability related benefit</w:t>
            </w:r>
          </w:p>
        </w:tc>
        <w:tc>
          <w:tcPr>
            <w:tcW w:w="1008" w:type="dxa"/>
            <w:shd w:val="clear" w:color="auto" w:fill="FFFFFF"/>
            <w:noWrap/>
            <w:tcMar>
              <w:top w:w="0" w:type="dxa"/>
              <w:left w:w="108" w:type="dxa"/>
              <w:bottom w:w="0" w:type="dxa"/>
              <w:right w:w="108" w:type="dxa"/>
            </w:tcMar>
            <w:vAlign w:val="center"/>
            <w:hideMark/>
          </w:tcPr>
          <w:p w14:paraId="5AAD3E07" w14:textId="77777777" w:rsidR="00CF663D" w:rsidRPr="008042BF" w:rsidRDefault="00CF663D" w:rsidP="00574A88">
            <w:pPr>
              <w:spacing w:before="0" w:line="240" w:lineRule="auto"/>
              <w:jc w:val="right"/>
              <w:rPr>
                <w:szCs w:val="24"/>
                <w:lang w:val="en-US"/>
              </w:rPr>
            </w:pPr>
            <w:r w:rsidRPr="008042BF">
              <w:rPr>
                <w:lang w:val="en-US"/>
              </w:rPr>
              <w:t>30%</w:t>
            </w:r>
          </w:p>
        </w:tc>
        <w:tc>
          <w:tcPr>
            <w:tcW w:w="1008" w:type="dxa"/>
            <w:shd w:val="clear" w:color="auto" w:fill="FFFFFF"/>
            <w:noWrap/>
            <w:tcMar>
              <w:top w:w="0" w:type="dxa"/>
              <w:left w:w="108" w:type="dxa"/>
              <w:bottom w:w="0" w:type="dxa"/>
              <w:right w:w="108" w:type="dxa"/>
            </w:tcMar>
            <w:vAlign w:val="center"/>
            <w:hideMark/>
          </w:tcPr>
          <w:p w14:paraId="433166D6" w14:textId="77777777" w:rsidR="00CF663D" w:rsidRPr="008042BF" w:rsidRDefault="00CF663D" w:rsidP="00574A88">
            <w:pPr>
              <w:spacing w:before="0" w:line="240" w:lineRule="auto"/>
              <w:jc w:val="right"/>
              <w:rPr>
                <w:szCs w:val="24"/>
                <w:lang w:val="en-US"/>
              </w:rPr>
            </w:pPr>
            <w:r w:rsidRPr="008042BF">
              <w:rPr>
                <w:lang w:val="en-US"/>
              </w:rPr>
              <w:t>30%</w:t>
            </w:r>
          </w:p>
        </w:tc>
        <w:tc>
          <w:tcPr>
            <w:tcW w:w="1253" w:type="dxa"/>
            <w:tcBorders>
              <w:top w:val="single" w:sz="4" w:space="0" w:color="auto"/>
              <w:left w:val="nil"/>
              <w:bottom w:val="single" w:sz="4" w:space="0" w:color="auto"/>
              <w:right w:val="single" w:sz="4" w:space="0" w:color="auto"/>
            </w:tcBorders>
            <w:shd w:val="clear" w:color="auto" w:fill="auto"/>
            <w:noWrap/>
            <w:tcMar>
              <w:top w:w="0" w:type="dxa"/>
              <w:left w:w="108" w:type="dxa"/>
              <w:bottom w:w="0" w:type="dxa"/>
              <w:right w:w="108" w:type="dxa"/>
            </w:tcMar>
            <w:vAlign w:val="center"/>
          </w:tcPr>
          <w:p w14:paraId="594306D8" w14:textId="77777777" w:rsidR="00CF663D" w:rsidRPr="008042BF" w:rsidRDefault="00CF663D" w:rsidP="00574A88">
            <w:pPr>
              <w:spacing w:before="0" w:line="240" w:lineRule="auto"/>
              <w:jc w:val="right"/>
              <w:rPr>
                <w:szCs w:val="24"/>
                <w:lang w:val="en-US"/>
              </w:rPr>
            </w:pPr>
            <w:r w:rsidRPr="008042BF">
              <w:rPr>
                <w:szCs w:val="20"/>
                <w:lang w:val="en-US"/>
              </w:rPr>
              <w:t>0%</w:t>
            </w:r>
          </w:p>
        </w:tc>
        <w:tc>
          <w:tcPr>
            <w:tcW w:w="1066"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7B6A63E8" w14:textId="77777777" w:rsidR="00CF663D" w:rsidRPr="008042BF" w:rsidRDefault="00CF663D" w:rsidP="00574A88">
            <w:pPr>
              <w:spacing w:before="0" w:line="240" w:lineRule="auto"/>
              <w:jc w:val="right"/>
              <w:rPr>
                <w:szCs w:val="20"/>
                <w:lang w:val="en-US"/>
              </w:rPr>
            </w:pPr>
            <w:r w:rsidRPr="008042BF">
              <w:rPr>
                <w:szCs w:val="20"/>
                <w:lang w:val="en-US"/>
              </w:rPr>
              <w:t>0%</w:t>
            </w:r>
          </w:p>
        </w:tc>
      </w:tr>
      <w:tr w:rsidR="00CF663D" w:rsidRPr="008042BF" w14:paraId="3ADA450D" w14:textId="77777777" w:rsidTr="003C03E1">
        <w:trPr>
          <w:trHeight w:val="315"/>
        </w:trPr>
        <w:tc>
          <w:tcPr>
            <w:tcW w:w="5040" w:type="dxa"/>
            <w:shd w:val="clear" w:color="auto" w:fill="FFFFFF"/>
            <w:noWrap/>
            <w:tcMar>
              <w:top w:w="0" w:type="dxa"/>
              <w:left w:w="108" w:type="dxa"/>
              <w:bottom w:w="0" w:type="dxa"/>
              <w:right w:w="108" w:type="dxa"/>
            </w:tcMar>
            <w:vAlign w:val="center"/>
            <w:hideMark/>
          </w:tcPr>
          <w:p w14:paraId="610AF78C" w14:textId="77777777" w:rsidR="00CF663D" w:rsidRPr="008042BF" w:rsidRDefault="00CF663D" w:rsidP="00574A88">
            <w:pPr>
              <w:spacing w:before="0" w:line="240" w:lineRule="auto"/>
              <w:rPr>
                <w:rFonts w:cstheme="minorHAnsi"/>
                <w:szCs w:val="24"/>
                <w:lang w:val="en-US"/>
              </w:rPr>
            </w:pPr>
            <w:r w:rsidRPr="008042BF">
              <w:rPr>
                <w:rFonts w:cstheme="minorHAnsi"/>
                <w:szCs w:val="24"/>
                <w:lang w:val="en-US"/>
              </w:rPr>
              <w:t>Proportion of households reporting they are single parent families</w:t>
            </w:r>
          </w:p>
        </w:tc>
        <w:tc>
          <w:tcPr>
            <w:tcW w:w="1008" w:type="dxa"/>
            <w:shd w:val="clear" w:color="auto" w:fill="FFFFFF"/>
            <w:noWrap/>
            <w:tcMar>
              <w:top w:w="0" w:type="dxa"/>
              <w:left w:w="108" w:type="dxa"/>
              <w:bottom w:w="0" w:type="dxa"/>
              <w:right w:w="108" w:type="dxa"/>
            </w:tcMar>
            <w:vAlign w:val="center"/>
            <w:hideMark/>
          </w:tcPr>
          <w:p w14:paraId="7CC7AC64" w14:textId="77777777" w:rsidR="00CF663D" w:rsidRPr="008042BF" w:rsidRDefault="00CF663D" w:rsidP="00574A88">
            <w:pPr>
              <w:spacing w:before="0" w:line="240" w:lineRule="auto"/>
              <w:jc w:val="right"/>
              <w:rPr>
                <w:szCs w:val="24"/>
                <w:lang w:val="en-US"/>
              </w:rPr>
            </w:pPr>
            <w:r w:rsidRPr="008042BF">
              <w:rPr>
                <w:lang w:val="en-US"/>
              </w:rPr>
              <w:t>21%</w:t>
            </w:r>
          </w:p>
        </w:tc>
        <w:tc>
          <w:tcPr>
            <w:tcW w:w="1008" w:type="dxa"/>
            <w:shd w:val="clear" w:color="auto" w:fill="FFFFFF"/>
            <w:noWrap/>
            <w:tcMar>
              <w:top w:w="0" w:type="dxa"/>
              <w:left w:w="108" w:type="dxa"/>
              <w:bottom w:w="0" w:type="dxa"/>
              <w:right w:w="108" w:type="dxa"/>
            </w:tcMar>
            <w:vAlign w:val="center"/>
            <w:hideMark/>
          </w:tcPr>
          <w:p w14:paraId="132D862C" w14:textId="77777777" w:rsidR="00CF663D" w:rsidRPr="008042BF" w:rsidRDefault="00CF663D" w:rsidP="00574A88">
            <w:pPr>
              <w:spacing w:before="0" w:line="240" w:lineRule="auto"/>
              <w:jc w:val="right"/>
              <w:rPr>
                <w:szCs w:val="24"/>
                <w:lang w:val="en-US"/>
              </w:rPr>
            </w:pPr>
            <w:r w:rsidRPr="008042BF">
              <w:rPr>
                <w:lang w:val="en-US"/>
              </w:rPr>
              <w:t>19%</w:t>
            </w:r>
          </w:p>
        </w:tc>
        <w:tc>
          <w:tcPr>
            <w:tcW w:w="1253" w:type="dxa"/>
            <w:tcBorders>
              <w:top w:val="single" w:sz="4" w:space="0" w:color="auto"/>
              <w:left w:val="nil"/>
              <w:bottom w:val="single" w:sz="4" w:space="0" w:color="auto"/>
              <w:right w:val="single" w:sz="4" w:space="0" w:color="auto"/>
            </w:tcBorders>
            <w:shd w:val="clear" w:color="auto" w:fill="auto"/>
            <w:noWrap/>
            <w:tcMar>
              <w:top w:w="0" w:type="dxa"/>
              <w:left w:w="108" w:type="dxa"/>
              <w:bottom w:w="0" w:type="dxa"/>
              <w:right w:w="108" w:type="dxa"/>
            </w:tcMar>
            <w:vAlign w:val="center"/>
            <w:hideMark/>
          </w:tcPr>
          <w:p w14:paraId="5480F39D" w14:textId="77777777" w:rsidR="00CF663D" w:rsidRPr="008042BF" w:rsidRDefault="00CF663D" w:rsidP="00574A88">
            <w:pPr>
              <w:spacing w:before="0" w:line="240" w:lineRule="auto"/>
              <w:jc w:val="right"/>
              <w:rPr>
                <w:szCs w:val="24"/>
                <w:lang w:val="en-US"/>
              </w:rPr>
            </w:pPr>
            <w:r w:rsidRPr="008042BF">
              <w:rPr>
                <w:rFonts w:ascii="Calibri" w:hAnsi="Calibri"/>
                <w:color w:val="000000"/>
              </w:rPr>
              <w:t>-2%</w:t>
            </w:r>
          </w:p>
        </w:tc>
        <w:tc>
          <w:tcPr>
            <w:tcW w:w="1066"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hideMark/>
          </w:tcPr>
          <w:p w14:paraId="720EBFA0" w14:textId="77777777" w:rsidR="00CF663D" w:rsidRPr="008042BF" w:rsidRDefault="00CF663D" w:rsidP="00574A88">
            <w:pPr>
              <w:spacing w:before="0" w:line="240" w:lineRule="auto"/>
              <w:jc w:val="right"/>
              <w:rPr>
                <w:szCs w:val="20"/>
                <w:lang w:val="en-US"/>
              </w:rPr>
            </w:pPr>
            <w:r w:rsidRPr="008042BF">
              <w:rPr>
                <w:rFonts w:ascii="Calibri" w:hAnsi="Calibri"/>
                <w:color w:val="000000"/>
              </w:rPr>
              <w:t>-10%</w:t>
            </w:r>
          </w:p>
        </w:tc>
      </w:tr>
      <w:tr w:rsidR="00CF663D" w:rsidRPr="008042BF" w14:paraId="3407E034" w14:textId="77777777" w:rsidTr="003C03E1">
        <w:trPr>
          <w:trHeight w:val="315"/>
        </w:trPr>
        <w:tc>
          <w:tcPr>
            <w:tcW w:w="5040" w:type="dxa"/>
            <w:shd w:val="clear" w:color="auto" w:fill="FFFFFF"/>
            <w:noWrap/>
            <w:tcMar>
              <w:top w:w="0" w:type="dxa"/>
              <w:left w:w="108" w:type="dxa"/>
              <w:bottom w:w="0" w:type="dxa"/>
              <w:right w:w="108" w:type="dxa"/>
            </w:tcMar>
            <w:vAlign w:val="bottom"/>
            <w:hideMark/>
          </w:tcPr>
          <w:p w14:paraId="6297DB2A" w14:textId="77777777" w:rsidR="00CF663D" w:rsidRPr="008042BF" w:rsidRDefault="00CF663D" w:rsidP="00574A88">
            <w:pPr>
              <w:spacing w:before="0"/>
              <w:rPr>
                <w:rFonts w:cstheme="minorHAnsi"/>
                <w:szCs w:val="24"/>
                <w:lang w:val="en-US"/>
              </w:rPr>
            </w:pPr>
            <w:r w:rsidRPr="008042BF">
              <w:rPr>
                <w:rFonts w:cstheme="minorHAnsi"/>
                <w:szCs w:val="24"/>
                <w:lang w:val="en-US"/>
              </w:rPr>
              <w:t>Proportion of households reporting they live alone</w:t>
            </w:r>
          </w:p>
        </w:tc>
        <w:tc>
          <w:tcPr>
            <w:tcW w:w="1008" w:type="dxa"/>
            <w:shd w:val="clear" w:color="auto" w:fill="FFFFFF"/>
            <w:noWrap/>
            <w:tcMar>
              <w:top w:w="0" w:type="dxa"/>
              <w:left w:w="108" w:type="dxa"/>
              <w:bottom w:w="0" w:type="dxa"/>
              <w:right w:w="108" w:type="dxa"/>
            </w:tcMar>
            <w:vAlign w:val="center"/>
            <w:hideMark/>
          </w:tcPr>
          <w:p w14:paraId="76BFB31F" w14:textId="77777777" w:rsidR="00CF663D" w:rsidRPr="008042BF" w:rsidRDefault="00CF663D" w:rsidP="00574A88">
            <w:pPr>
              <w:spacing w:before="0"/>
              <w:jc w:val="right"/>
              <w:rPr>
                <w:szCs w:val="24"/>
                <w:lang w:val="en-US"/>
              </w:rPr>
            </w:pPr>
            <w:r w:rsidRPr="008042BF">
              <w:rPr>
                <w:lang w:val="en-US"/>
              </w:rPr>
              <w:t>46%</w:t>
            </w:r>
          </w:p>
        </w:tc>
        <w:tc>
          <w:tcPr>
            <w:tcW w:w="1008" w:type="dxa"/>
            <w:shd w:val="clear" w:color="auto" w:fill="FFFFFF"/>
            <w:noWrap/>
            <w:tcMar>
              <w:top w:w="0" w:type="dxa"/>
              <w:left w:w="108" w:type="dxa"/>
              <w:bottom w:w="0" w:type="dxa"/>
              <w:right w:w="108" w:type="dxa"/>
            </w:tcMar>
            <w:vAlign w:val="center"/>
            <w:hideMark/>
          </w:tcPr>
          <w:p w14:paraId="33479670" w14:textId="77777777" w:rsidR="00CF663D" w:rsidRPr="008042BF" w:rsidRDefault="00CF663D" w:rsidP="00574A88">
            <w:pPr>
              <w:spacing w:before="0"/>
              <w:jc w:val="right"/>
              <w:rPr>
                <w:szCs w:val="24"/>
                <w:lang w:val="en-US"/>
              </w:rPr>
            </w:pPr>
            <w:r w:rsidRPr="008042BF">
              <w:rPr>
                <w:lang w:val="en-US"/>
              </w:rPr>
              <w:t>46%</w:t>
            </w:r>
          </w:p>
        </w:tc>
        <w:tc>
          <w:tcPr>
            <w:tcW w:w="1253" w:type="dxa"/>
            <w:tcBorders>
              <w:top w:val="single" w:sz="4" w:space="0" w:color="auto"/>
              <w:left w:val="nil"/>
              <w:bottom w:val="single" w:sz="4" w:space="0" w:color="auto"/>
              <w:right w:val="single" w:sz="4" w:space="0" w:color="auto"/>
            </w:tcBorders>
            <w:shd w:val="clear" w:color="auto" w:fill="auto"/>
            <w:noWrap/>
            <w:tcMar>
              <w:top w:w="0" w:type="dxa"/>
              <w:left w:w="108" w:type="dxa"/>
              <w:bottom w:w="0" w:type="dxa"/>
              <w:right w:w="108" w:type="dxa"/>
            </w:tcMar>
            <w:vAlign w:val="center"/>
          </w:tcPr>
          <w:p w14:paraId="5C6308FF" w14:textId="77777777" w:rsidR="00CF663D" w:rsidRPr="008042BF" w:rsidRDefault="00CF663D" w:rsidP="00574A88">
            <w:pPr>
              <w:spacing w:before="0"/>
              <w:jc w:val="right"/>
              <w:rPr>
                <w:szCs w:val="24"/>
                <w:lang w:val="en-US"/>
              </w:rPr>
            </w:pPr>
            <w:r w:rsidRPr="008042BF">
              <w:rPr>
                <w:szCs w:val="20"/>
                <w:lang w:val="en-US"/>
              </w:rPr>
              <w:t>0%</w:t>
            </w:r>
          </w:p>
        </w:tc>
        <w:tc>
          <w:tcPr>
            <w:tcW w:w="1066"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tcPr>
          <w:p w14:paraId="5E5D1552" w14:textId="77777777" w:rsidR="00CF663D" w:rsidRPr="008042BF" w:rsidRDefault="00CF663D" w:rsidP="00574A88">
            <w:pPr>
              <w:spacing w:before="0"/>
              <w:jc w:val="right"/>
              <w:rPr>
                <w:szCs w:val="20"/>
                <w:lang w:val="en-US"/>
              </w:rPr>
            </w:pPr>
            <w:r w:rsidRPr="008042BF">
              <w:rPr>
                <w:szCs w:val="20"/>
                <w:lang w:val="en-US"/>
              </w:rPr>
              <w:t>0%</w:t>
            </w:r>
          </w:p>
        </w:tc>
      </w:tr>
      <w:tr w:rsidR="00CF663D" w:rsidRPr="008042BF" w14:paraId="71D144CE" w14:textId="77777777" w:rsidTr="003C03E1">
        <w:trPr>
          <w:trHeight w:val="315"/>
        </w:trPr>
        <w:tc>
          <w:tcPr>
            <w:tcW w:w="5040" w:type="dxa"/>
            <w:shd w:val="clear" w:color="auto" w:fill="FFFFFF"/>
            <w:noWrap/>
            <w:tcMar>
              <w:top w:w="0" w:type="dxa"/>
              <w:left w:w="108" w:type="dxa"/>
              <w:bottom w:w="0" w:type="dxa"/>
              <w:right w:w="108" w:type="dxa"/>
            </w:tcMar>
            <w:vAlign w:val="bottom"/>
            <w:hideMark/>
          </w:tcPr>
          <w:p w14:paraId="2D30F692" w14:textId="77777777" w:rsidR="00CF663D" w:rsidRPr="008042BF" w:rsidRDefault="00CF663D" w:rsidP="00574A88">
            <w:pPr>
              <w:spacing w:before="0" w:line="240" w:lineRule="auto"/>
              <w:rPr>
                <w:rFonts w:cstheme="minorHAnsi"/>
                <w:szCs w:val="24"/>
                <w:lang w:val="en-US"/>
              </w:rPr>
            </w:pPr>
            <w:r w:rsidRPr="008042BF">
              <w:rPr>
                <w:rFonts w:cstheme="minorHAnsi"/>
                <w:szCs w:val="24"/>
                <w:lang w:val="en-US"/>
              </w:rPr>
              <w:t xml:space="preserve">Number of </w:t>
            </w:r>
            <w:r>
              <w:rPr>
                <w:rFonts w:cstheme="minorHAnsi"/>
                <w:szCs w:val="24"/>
                <w:lang w:val="en-US"/>
              </w:rPr>
              <w:t>a</w:t>
            </w:r>
            <w:r w:rsidRPr="008042BF">
              <w:rPr>
                <w:rFonts w:cstheme="minorHAnsi"/>
                <w:szCs w:val="24"/>
                <w:lang w:val="en-US"/>
              </w:rPr>
              <w:t xml:space="preserve">dults served who were new Immigrants (in Canada </w:t>
            </w:r>
            <w:r>
              <w:rPr>
                <w:rFonts w:cstheme="minorHAnsi"/>
                <w:szCs w:val="24"/>
                <w:lang w:val="en-US"/>
              </w:rPr>
              <w:t>fewer</w:t>
            </w:r>
            <w:r w:rsidRPr="008042BF">
              <w:rPr>
                <w:rFonts w:cstheme="minorHAnsi"/>
                <w:szCs w:val="24"/>
                <w:lang w:val="en-US"/>
              </w:rPr>
              <w:t xml:space="preserve"> than 10 years)</w:t>
            </w:r>
          </w:p>
        </w:tc>
        <w:tc>
          <w:tcPr>
            <w:tcW w:w="1008" w:type="dxa"/>
            <w:shd w:val="clear" w:color="auto" w:fill="FFFFFF"/>
            <w:noWrap/>
            <w:tcMar>
              <w:top w:w="0" w:type="dxa"/>
              <w:left w:w="108" w:type="dxa"/>
              <w:bottom w:w="0" w:type="dxa"/>
              <w:right w:w="108" w:type="dxa"/>
            </w:tcMar>
            <w:vAlign w:val="center"/>
            <w:hideMark/>
          </w:tcPr>
          <w:p w14:paraId="4A70040C" w14:textId="77777777" w:rsidR="00CF663D" w:rsidRPr="008042BF" w:rsidRDefault="00CF663D" w:rsidP="00574A88">
            <w:pPr>
              <w:spacing w:before="0" w:line="240" w:lineRule="auto"/>
              <w:jc w:val="right"/>
              <w:rPr>
                <w:szCs w:val="24"/>
                <w:lang w:val="en-US"/>
              </w:rPr>
            </w:pPr>
            <w:r w:rsidRPr="008042BF">
              <w:rPr>
                <w:lang w:val="en-US"/>
              </w:rPr>
              <w:t>1,699</w:t>
            </w:r>
          </w:p>
        </w:tc>
        <w:tc>
          <w:tcPr>
            <w:tcW w:w="1008" w:type="dxa"/>
            <w:shd w:val="clear" w:color="auto" w:fill="FFFFFF"/>
            <w:noWrap/>
            <w:tcMar>
              <w:top w:w="0" w:type="dxa"/>
              <w:left w:w="108" w:type="dxa"/>
              <w:bottom w:w="0" w:type="dxa"/>
              <w:right w:w="108" w:type="dxa"/>
            </w:tcMar>
            <w:vAlign w:val="center"/>
            <w:hideMark/>
          </w:tcPr>
          <w:p w14:paraId="4658255D" w14:textId="77777777" w:rsidR="00CF663D" w:rsidRPr="008042BF" w:rsidRDefault="00CF663D" w:rsidP="00574A88">
            <w:pPr>
              <w:spacing w:before="0" w:line="240" w:lineRule="auto"/>
              <w:jc w:val="right"/>
              <w:rPr>
                <w:szCs w:val="24"/>
                <w:lang w:val="en-US"/>
              </w:rPr>
            </w:pPr>
            <w:r w:rsidRPr="008042BF">
              <w:rPr>
                <w:lang w:val="en-US"/>
              </w:rPr>
              <w:t>2,309</w:t>
            </w:r>
          </w:p>
        </w:tc>
        <w:tc>
          <w:tcPr>
            <w:tcW w:w="1253" w:type="dxa"/>
            <w:tcBorders>
              <w:top w:val="single" w:sz="4" w:space="0" w:color="auto"/>
              <w:left w:val="nil"/>
              <w:bottom w:val="single" w:sz="4" w:space="0" w:color="auto"/>
              <w:right w:val="single" w:sz="4" w:space="0" w:color="auto"/>
            </w:tcBorders>
            <w:shd w:val="clear" w:color="auto" w:fill="auto"/>
            <w:noWrap/>
            <w:tcMar>
              <w:top w:w="0" w:type="dxa"/>
              <w:left w:w="108" w:type="dxa"/>
              <w:bottom w:w="0" w:type="dxa"/>
              <w:right w:w="108" w:type="dxa"/>
            </w:tcMar>
            <w:vAlign w:val="center"/>
            <w:hideMark/>
          </w:tcPr>
          <w:p w14:paraId="3E9E34EE" w14:textId="6A89BCBF" w:rsidR="00CF663D" w:rsidRPr="008042BF" w:rsidRDefault="00CF663D" w:rsidP="00574A88">
            <w:pPr>
              <w:spacing w:before="0" w:line="240" w:lineRule="auto"/>
              <w:jc w:val="right"/>
              <w:rPr>
                <w:szCs w:val="24"/>
                <w:lang w:val="en-US"/>
              </w:rPr>
            </w:pPr>
            <w:r w:rsidRPr="008042BF">
              <w:rPr>
                <w:rFonts w:ascii="Calibri" w:hAnsi="Calibri"/>
                <w:color w:val="000000"/>
              </w:rPr>
              <w:t>610</w:t>
            </w:r>
          </w:p>
        </w:tc>
        <w:tc>
          <w:tcPr>
            <w:tcW w:w="1066"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hideMark/>
          </w:tcPr>
          <w:p w14:paraId="566167A0" w14:textId="77777777" w:rsidR="00CF663D" w:rsidRPr="008042BF" w:rsidRDefault="00CF663D" w:rsidP="00574A88">
            <w:pPr>
              <w:spacing w:before="0" w:line="240" w:lineRule="auto"/>
              <w:jc w:val="right"/>
              <w:rPr>
                <w:szCs w:val="24"/>
                <w:lang w:val="en-US"/>
              </w:rPr>
            </w:pPr>
            <w:r w:rsidRPr="008042BF">
              <w:rPr>
                <w:rFonts w:ascii="Calibri" w:hAnsi="Calibri"/>
                <w:color w:val="000000"/>
              </w:rPr>
              <w:t>36%</w:t>
            </w:r>
          </w:p>
        </w:tc>
      </w:tr>
    </w:tbl>
    <w:p w14:paraId="0349DE3F" w14:textId="77777777" w:rsidR="00CF663D" w:rsidRDefault="00CF663D" w:rsidP="00253B13">
      <w:pPr>
        <w:pStyle w:val="Heading4"/>
        <w:spacing w:before="360"/>
        <w:rPr>
          <w:lang w:val="en-US"/>
        </w:rPr>
      </w:pPr>
      <w:r>
        <w:rPr>
          <w:lang w:val="en-US"/>
        </w:rPr>
        <w:t>Homelessness and Housing Insecurity</w:t>
      </w:r>
    </w:p>
    <w:p w14:paraId="785B0660" w14:textId="3D452B1A" w:rsidR="00CF663D" w:rsidRDefault="00CF663D" w:rsidP="00723379">
      <w:pPr>
        <w:rPr>
          <w:lang w:val="en-US"/>
        </w:rPr>
      </w:pPr>
      <w:r>
        <w:rPr>
          <w:lang w:val="en-US"/>
        </w:rPr>
        <w:t>The Canadian Observatory on Homelessness describes homelessness as “</w:t>
      </w:r>
      <w:r w:rsidRPr="0043446D">
        <w:rPr>
          <w:lang w:val="en-US"/>
        </w:rPr>
        <w:t>the situation of an individual, family</w:t>
      </w:r>
      <w:r>
        <w:rPr>
          <w:lang w:val="en-US"/>
        </w:rPr>
        <w:t>,</w:t>
      </w:r>
      <w:r w:rsidRPr="0043446D">
        <w:rPr>
          <w:lang w:val="en-US"/>
        </w:rPr>
        <w:t xml:space="preserve"> or community without stable, safe, permanent, </w:t>
      </w:r>
      <w:r>
        <w:rPr>
          <w:lang w:val="en-US"/>
        </w:rPr>
        <w:t>a</w:t>
      </w:r>
      <w:r w:rsidRPr="0043446D">
        <w:rPr>
          <w:lang w:val="en-US"/>
        </w:rPr>
        <w:t>ppropriate</w:t>
      </w:r>
      <w:r>
        <w:rPr>
          <w:lang w:val="en-US"/>
        </w:rPr>
        <w:t xml:space="preserve"> </w:t>
      </w:r>
      <w:r w:rsidRPr="0043446D">
        <w:rPr>
          <w:lang w:val="en-US"/>
        </w:rPr>
        <w:t>housing, or the immediate prospect, means and ability of acquiring it</w:t>
      </w:r>
      <w:r w:rsidR="00265B66">
        <w:rPr>
          <w:lang w:val="en-US"/>
        </w:rPr>
        <w:t>” (Gaetz et al., 2012).</w:t>
      </w:r>
      <w:r>
        <w:rPr>
          <w:lang w:val="en-US"/>
        </w:rPr>
        <w:t xml:space="preserve"> Homelessness can also be used to </w:t>
      </w:r>
      <w:r w:rsidRPr="0043446D">
        <w:rPr>
          <w:lang w:val="en-US"/>
        </w:rPr>
        <w:t xml:space="preserve">describe a range of housing and shelter circumstances, with </w:t>
      </w:r>
      <w:r>
        <w:rPr>
          <w:lang w:val="en-US"/>
        </w:rPr>
        <w:t xml:space="preserve">a total lack of </w:t>
      </w:r>
      <w:r w:rsidRPr="0043446D">
        <w:rPr>
          <w:lang w:val="en-US"/>
        </w:rPr>
        <w:t>shelter</w:t>
      </w:r>
      <w:r>
        <w:rPr>
          <w:lang w:val="en-US"/>
        </w:rPr>
        <w:t xml:space="preserve"> </w:t>
      </w:r>
      <w:r w:rsidRPr="0043446D">
        <w:rPr>
          <w:lang w:val="en-US"/>
        </w:rPr>
        <w:t>at one end</w:t>
      </w:r>
      <w:r>
        <w:rPr>
          <w:lang w:val="en-US"/>
        </w:rPr>
        <w:t xml:space="preserve"> of the continuum and </w:t>
      </w:r>
      <w:r w:rsidRPr="0043446D">
        <w:rPr>
          <w:lang w:val="en-US"/>
        </w:rPr>
        <w:t>being insecurely housed at the othe</w:t>
      </w:r>
      <w:r>
        <w:rPr>
          <w:lang w:val="en-US"/>
        </w:rPr>
        <w:t>r (</w:t>
      </w:r>
      <w:r w:rsidRPr="00D56FF5">
        <w:rPr>
          <w:lang w:val="en-US"/>
        </w:rPr>
        <w:t>Gaetz</w:t>
      </w:r>
      <w:r>
        <w:rPr>
          <w:lang w:val="en-US"/>
        </w:rPr>
        <w:t xml:space="preserve"> et al., </w:t>
      </w:r>
      <w:r w:rsidRPr="00D56FF5">
        <w:rPr>
          <w:lang w:val="en-US"/>
        </w:rPr>
        <w:t>2012)</w:t>
      </w:r>
      <w:r>
        <w:rPr>
          <w:lang w:val="en-US"/>
        </w:rPr>
        <w:t xml:space="preserve">. Being insecurely housed can also be considered “at risk of homelessness.” Canada’s first ever </w:t>
      </w:r>
      <w:r w:rsidRPr="00834B2A">
        <w:rPr>
          <w:i/>
          <w:lang w:val="en-US"/>
        </w:rPr>
        <w:t>National Housing Strategy</w:t>
      </w:r>
      <w:r>
        <w:rPr>
          <w:lang w:val="en-US"/>
        </w:rPr>
        <w:t xml:space="preserve"> (</w:t>
      </w:r>
      <w:r w:rsidRPr="00D56FF5">
        <w:rPr>
          <w:lang w:val="en-US"/>
        </w:rPr>
        <w:t>Government of Canada</w:t>
      </w:r>
      <w:r>
        <w:rPr>
          <w:lang w:val="en-US"/>
        </w:rPr>
        <w:t xml:space="preserve">, </w:t>
      </w:r>
      <w:r w:rsidRPr="00D56FF5">
        <w:rPr>
          <w:lang w:val="en-US"/>
        </w:rPr>
        <w:t xml:space="preserve">2017b) </w:t>
      </w:r>
      <w:r>
        <w:rPr>
          <w:lang w:val="en-US"/>
        </w:rPr>
        <w:t xml:space="preserve">was launched in 2017 and identifies affordable housing as a cornerstone of inclusive communities. The Strategy also recognizes that certain groups face greater barriers to housing including, but not limited to: </w:t>
      </w:r>
      <w:r w:rsidRPr="0003029B">
        <w:rPr>
          <w:lang w:val="en-US"/>
        </w:rPr>
        <w:t>women and children fleeing domestic violence</w:t>
      </w:r>
      <w:r>
        <w:rPr>
          <w:lang w:val="en-US"/>
        </w:rPr>
        <w:t xml:space="preserve">, </w:t>
      </w:r>
      <w:r w:rsidRPr="0003029B">
        <w:rPr>
          <w:lang w:val="en-US"/>
        </w:rPr>
        <w:t>seniors</w:t>
      </w:r>
      <w:r>
        <w:rPr>
          <w:lang w:val="en-US"/>
        </w:rPr>
        <w:t xml:space="preserve">, </w:t>
      </w:r>
      <w:r w:rsidRPr="0003029B">
        <w:rPr>
          <w:lang w:val="en-US"/>
        </w:rPr>
        <w:t>Indigenous peoples</w:t>
      </w:r>
      <w:r>
        <w:rPr>
          <w:lang w:val="en-US"/>
        </w:rPr>
        <w:t xml:space="preserve">, </w:t>
      </w:r>
      <w:r w:rsidRPr="0003029B">
        <w:rPr>
          <w:lang w:val="en-US"/>
        </w:rPr>
        <w:t>homeless people</w:t>
      </w:r>
      <w:r>
        <w:rPr>
          <w:lang w:val="en-US"/>
        </w:rPr>
        <w:t xml:space="preserve">, </w:t>
      </w:r>
      <w:r w:rsidRPr="0003029B">
        <w:rPr>
          <w:lang w:val="en-US"/>
        </w:rPr>
        <w:t>people with disabilities</w:t>
      </w:r>
      <w:r>
        <w:rPr>
          <w:lang w:val="en-US"/>
        </w:rPr>
        <w:t xml:space="preserve">, </w:t>
      </w:r>
      <w:r w:rsidRPr="0003029B">
        <w:rPr>
          <w:lang w:val="en-US"/>
        </w:rPr>
        <w:t>those dealing with mental health and addiction issues</w:t>
      </w:r>
      <w:r>
        <w:rPr>
          <w:lang w:val="en-US"/>
        </w:rPr>
        <w:t xml:space="preserve">, </w:t>
      </w:r>
      <w:r w:rsidRPr="0003029B">
        <w:rPr>
          <w:lang w:val="en-US"/>
        </w:rPr>
        <w:t>veterans</w:t>
      </w:r>
      <w:r>
        <w:rPr>
          <w:lang w:val="en-US"/>
        </w:rPr>
        <w:t xml:space="preserve">, </w:t>
      </w:r>
      <w:r w:rsidRPr="0003029B">
        <w:rPr>
          <w:lang w:val="en-US"/>
        </w:rPr>
        <w:t>young adults</w:t>
      </w:r>
      <w:r>
        <w:rPr>
          <w:lang w:val="en-US"/>
        </w:rPr>
        <w:t xml:space="preserve">, </w:t>
      </w:r>
      <w:r w:rsidRPr="0003029B">
        <w:rPr>
          <w:lang w:val="en-US"/>
        </w:rPr>
        <w:t>racialized groups</w:t>
      </w:r>
      <w:r>
        <w:rPr>
          <w:lang w:val="en-US"/>
        </w:rPr>
        <w:t xml:space="preserve">, and </w:t>
      </w:r>
      <w:r w:rsidRPr="0003029B">
        <w:rPr>
          <w:lang w:val="en-US"/>
        </w:rPr>
        <w:t>newcomers</w:t>
      </w:r>
      <w:r w:rsidR="00AE55E4">
        <w:rPr>
          <w:lang w:val="en-US"/>
        </w:rPr>
        <w:t>.</w:t>
      </w:r>
    </w:p>
    <w:p w14:paraId="2F41B91E" w14:textId="240303B7" w:rsidR="00CF663D" w:rsidRDefault="00CF663D" w:rsidP="00723379">
      <w:pPr>
        <w:rPr>
          <w:lang w:val="en-US"/>
        </w:rPr>
      </w:pPr>
      <w:r>
        <w:rPr>
          <w:lang w:val="en-US"/>
        </w:rPr>
        <w:t xml:space="preserve">Housing is a key social determinant of health, however, the relationship between housing, health and food is complicated. For the purposes of this report, it is perhaps sufficient to understand that a </w:t>
      </w:r>
      <w:r w:rsidRPr="00BE0511">
        <w:rPr>
          <w:lang w:val="en-US"/>
        </w:rPr>
        <w:t>high cost of housing and low supply of affordable housing can lead to</w:t>
      </w:r>
      <w:r>
        <w:rPr>
          <w:lang w:val="en-US"/>
        </w:rPr>
        <w:t xml:space="preserve"> a lack of financial resources,</w:t>
      </w:r>
      <w:r w:rsidRPr="00BE0511">
        <w:rPr>
          <w:lang w:val="en-US"/>
        </w:rPr>
        <w:t xml:space="preserve"> which </w:t>
      </w:r>
      <w:r>
        <w:rPr>
          <w:lang w:val="en-US"/>
        </w:rPr>
        <w:t xml:space="preserve">in turn can result in </w:t>
      </w:r>
      <w:r w:rsidRPr="00BE0511">
        <w:rPr>
          <w:lang w:val="en-US"/>
        </w:rPr>
        <w:t>reduced expenditures on food, food insecurity,</w:t>
      </w:r>
      <w:r>
        <w:rPr>
          <w:lang w:val="en-US"/>
        </w:rPr>
        <w:t xml:space="preserve"> </w:t>
      </w:r>
      <w:r w:rsidRPr="00BE0511">
        <w:rPr>
          <w:lang w:val="en-US"/>
        </w:rPr>
        <w:t>and food bank usage</w:t>
      </w:r>
      <w:r>
        <w:rPr>
          <w:lang w:val="en-US"/>
        </w:rPr>
        <w:t xml:space="preserve"> (</w:t>
      </w:r>
      <w:r w:rsidRPr="00D56FF5">
        <w:rPr>
          <w:lang w:val="en-US"/>
        </w:rPr>
        <w:t>Toronto Public Health</w:t>
      </w:r>
      <w:r>
        <w:rPr>
          <w:lang w:val="en-US"/>
        </w:rPr>
        <w:t xml:space="preserve">, </w:t>
      </w:r>
      <w:r w:rsidRPr="00D56FF5">
        <w:rPr>
          <w:lang w:val="en-US"/>
        </w:rPr>
        <w:t>2016)</w:t>
      </w:r>
      <w:r>
        <w:rPr>
          <w:lang w:val="en-US"/>
        </w:rPr>
        <w:t>. Housing instability and food insecurity represent milder but more prevalent forms of homelessness and hunger.</w:t>
      </w:r>
    </w:p>
    <w:p w14:paraId="29930A65" w14:textId="0B351829" w:rsidR="00CF663D" w:rsidRDefault="00CF663D" w:rsidP="003C03E1">
      <w:pPr>
        <w:spacing w:after="240"/>
        <w:rPr>
          <w:b/>
          <w:bCs/>
          <w:color w:val="286F6E" w:themeColor="accent1" w:themeShade="80"/>
          <w:sz w:val="18"/>
          <w:szCs w:val="18"/>
        </w:rPr>
      </w:pPr>
      <w:r>
        <w:rPr>
          <w:lang w:val="en-US"/>
        </w:rPr>
        <w:t xml:space="preserve">In terms of gauging local housing affordability, </w:t>
      </w:r>
      <w:r w:rsidRPr="00C95525">
        <w:rPr>
          <w:lang w:val="en-US"/>
        </w:rPr>
        <w:t xml:space="preserve">the Canada Mortgage and Housing Corporation (CMHC) and the provinces agreed </w:t>
      </w:r>
      <w:r>
        <w:rPr>
          <w:lang w:val="en-US"/>
        </w:rPr>
        <w:t xml:space="preserve">in 1986 </w:t>
      </w:r>
      <w:r w:rsidRPr="00C95525">
        <w:rPr>
          <w:lang w:val="en-US"/>
        </w:rPr>
        <w:t>to measure housing affordability based on whether the household spent 30% or more of its average monthly total income on shelter costs.</w:t>
      </w:r>
      <w:r>
        <w:rPr>
          <w:lang w:val="en-US"/>
        </w:rPr>
        <w:t xml:space="preserve"> As such, 30% is considered the threshold for housing affordability.</w:t>
      </w:r>
      <w:r>
        <w:rPr>
          <w:rStyle w:val="FootnoteReference"/>
          <w:lang w:val="en-US"/>
        </w:rPr>
        <w:footnoteReference w:id="8"/>
      </w:r>
      <w:r>
        <w:rPr>
          <w:lang w:val="en-US"/>
        </w:rPr>
        <w:t xml:space="preserve"> As shown </w:t>
      </w:r>
      <w:r w:rsidRPr="00834B2A">
        <w:rPr>
          <w:lang w:val="en-US"/>
        </w:rPr>
        <w:t xml:space="preserve">in Table </w:t>
      </w:r>
      <w:r>
        <w:rPr>
          <w:lang w:val="en-US"/>
        </w:rPr>
        <w:t>104</w:t>
      </w:r>
      <w:r w:rsidRPr="00834B2A">
        <w:rPr>
          <w:lang w:val="en-US"/>
        </w:rPr>
        <w:t>,</w:t>
      </w:r>
      <w:r>
        <w:rPr>
          <w:lang w:val="en-US"/>
        </w:rPr>
        <w:t xml:space="preserve"> just over one</w:t>
      </w:r>
      <w:r w:rsidR="00B744C6">
        <w:rPr>
          <w:lang w:val="en-US"/>
        </w:rPr>
        <w:t>-</w:t>
      </w:r>
      <w:r>
        <w:rPr>
          <w:lang w:val="en-US"/>
        </w:rPr>
        <w:t xml:space="preserve">fifth of Windsor and Essex County residents reported spending 30% or more of their income on shelter costs in 2016, which is indicative of a lack of housing affordability for those residents. However, this figure is significantly lower than that of Ontario, where approximately 27.7% of households spend 30% or more of income on shelter costs. This may be in part a function of relatively lower real estate costs in the Windsor and Essex County area. It should also not be assumed that individuals who fall in this category are necessarily in </w:t>
      </w:r>
      <w:r w:rsidR="0074494E">
        <w:rPr>
          <w:lang w:val="en-US"/>
        </w:rPr>
        <w:t>low income</w:t>
      </w:r>
      <w:r>
        <w:rPr>
          <w:lang w:val="en-US"/>
        </w:rPr>
        <w:t>, as someone above this threshold could still have housing costs in excess of the 30% income threshold.</w:t>
      </w:r>
    </w:p>
    <w:p w14:paraId="09029851" w14:textId="75E69D3C" w:rsidR="00CF663D" w:rsidRDefault="00CF663D" w:rsidP="00CF663D">
      <w:pPr>
        <w:pStyle w:val="Caption"/>
        <w:keepNext/>
      </w:pPr>
      <w:r>
        <w:t xml:space="preserve">Table </w:t>
      </w:r>
      <w:r>
        <w:rPr>
          <w:noProof/>
        </w:rPr>
        <w:fldChar w:fldCharType="begin"/>
      </w:r>
      <w:r>
        <w:rPr>
          <w:noProof/>
        </w:rPr>
        <w:instrText xml:space="preserve"> SEQ Table \* ARABIC </w:instrText>
      </w:r>
      <w:r>
        <w:rPr>
          <w:noProof/>
        </w:rPr>
        <w:fldChar w:fldCharType="separate"/>
      </w:r>
      <w:r w:rsidR="002B0E49">
        <w:rPr>
          <w:noProof/>
        </w:rPr>
        <w:t>104</w:t>
      </w:r>
      <w:r>
        <w:rPr>
          <w:noProof/>
        </w:rPr>
        <w:fldChar w:fldCharType="end"/>
      </w:r>
      <w:r>
        <w:t>: Housing Stress Indicators for Windsor and Essex County (Census 2016)</w:t>
      </w:r>
    </w:p>
    <w:tbl>
      <w:tblPr>
        <w:tblStyle w:val="TableGrid"/>
        <w:tblW w:w="0" w:type="auto"/>
        <w:tblLook w:val="04A0" w:firstRow="1" w:lastRow="0" w:firstColumn="1" w:lastColumn="0" w:noHBand="0" w:noVBand="1"/>
        <w:tblCaption w:val="Housing Stress Indicators for Windsor and Essex County"/>
        <w:tblDescription w:val="A listing of the Housing Stress Indicators for Windsor and Essex County in numbers and percentages (how many individuals spend less than 30% of their income on housing versus those that spend more than 30% on housing)"/>
      </w:tblPr>
      <w:tblGrid>
        <w:gridCol w:w="6821"/>
        <w:gridCol w:w="1544"/>
        <w:gridCol w:w="985"/>
      </w:tblGrid>
      <w:tr w:rsidR="00CF663D" w:rsidRPr="004F73EA" w14:paraId="381AA01A" w14:textId="77777777" w:rsidTr="00572E08">
        <w:trPr>
          <w:trHeight w:val="290"/>
          <w:tblHeader/>
        </w:trPr>
        <w:tc>
          <w:tcPr>
            <w:tcW w:w="6821" w:type="dxa"/>
            <w:shd w:val="clear" w:color="auto" w:fill="A3DEDD" w:themeFill="accent1" w:themeFillTint="99"/>
            <w:noWrap/>
          </w:tcPr>
          <w:p w14:paraId="439A03D0" w14:textId="77777777" w:rsidR="00CF663D" w:rsidRPr="004F73EA" w:rsidRDefault="00CF663D" w:rsidP="00572E08">
            <w:pPr>
              <w:jc w:val="center"/>
            </w:pPr>
          </w:p>
        </w:tc>
        <w:tc>
          <w:tcPr>
            <w:tcW w:w="1544" w:type="dxa"/>
            <w:shd w:val="clear" w:color="auto" w:fill="A3DEDD" w:themeFill="accent1" w:themeFillTint="99"/>
            <w:noWrap/>
            <w:vAlign w:val="center"/>
          </w:tcPr>
          <w:p w14:paraId="069118BC" w14:textId="05A87254" w:rsidR="00CF663D" w:rsidRPr="00AC0DE8" w:rsidRDefault="00CF663D" w:rsidP="00572E08">
            <w:pPr>
              <w:jc w:val="center"/>
              <w:rPr>
                <w:b/>
              </w:rPr>
            </w:pPr>
            <w:r w:rsidRPr="00AC0DE8">
              <w:rPr>
                <w:b/>
              </w:rPr>
              <w:t>Number</w:t>
            </w:r>
          </w:p>
        </w:tc>
        <w:tc>
          <w:tcPr>
            <w:tcW w:w="985" w:type="dxa"/>
            <w:shd w:val="clear" w:color="auto" w:fill="A3DEDD" w:themeFill="accent1" w:themeFillTint="99"/>
            <w:noWrap/>
            <w:vAlign w:val="center"/>
          </w:tcPr>
          <w:p w14:paraId="076E936E" w14:textId="77777777" w:rsidR="00CF663D" w:rsidRPr="00AC0DE8" w:rsidRDefault="00CF663D" w:rsidP="00572E08">
            <w:pPr>
              <w:jc w:val="center"/>
              <w:rPr>
                <w:b/>
              </w:rPr>
            </w:pPr>
            <w:r w:rsidRPr="00AC0DE8">
              <w:rPr>
                <w:b/>
              </w:rPr>
              <w:t>Percent</w:t>
            </w:r>
          </w:p>
        </w:tc>
      </w:tr>
      <w:tr w:rsidR="00CF663D" w:rsidRPr="004F73EA" w14:paraId="7DA2767A" w14:textId="77777777" w:rsidTr="00991876">
        <w:trPr>
          <w:trHeight w:val="290"/>
        </w:trPr>
        <w:tc>
          <w:tcPr>
            <w:tcW w:w="6821" w:type="dxa"/>
            <w:noWrap/>
            <w:hideMark/>
          </w:tcPr>
          <w:p w14:paraId="707CE7AC" w14:textId="77777777" w:rsidR="00CF663D" w:rsidRPr="004F73EA" w:rsidRDefault="00CF663D" w:rsidP="00991876">
            <w:pPr>
              <w:rPr>
                <w:lang w:val="en-CA"/>
              </w:rPr>
            </w:pPr>
            <w:r w:rsidRPr="004F73EA">
              <w:rPr>
                <w:lang w:val="en-CA"/>
              </w:rPr>
              <w:t>Spending less than 30% of income on shelter costs</w:t>
            </w:r>
          </w:p>
        </w:tc>
        <w:tc>
          <w:tcPr>
            <w:tcW w:w="1544" w:type="dxa"/>
            <w:noWrap/>
            <w:vAlign w:val="center"/>
            <w:hideMark/>
          </w:tcPr>
          <w:p w14:paraId="02D0B6B6" w14:textId="77777777" w:rsidR="00CF663D" w:rsidRPr="004F73EA" w:rsidRDefault="00CF663D" w:rsidP="00991876">
            <w:pPr>
              <w:jc w:val="right"/>
              <w:rPr>
                <w:lang w:val="en-CA"/>
              </w:rPr>
            </w:pPr>
            <w:r w:rsidRPr="004F73EA">
              <w:rPr>
                <w:lang w:val="en-CA"/>
              </w:rPr>
              <w:t>124,345</w:t>
            </w:r>
          </w:p>
        </w:tc>
        <w:tc>
          <w:tcPr>
            <w:tcW w:w="985" w:type="dxa"/>
            <w:noWrap/>
            <w:vAlign w:val="center"/>
            <w:hideMark/>
          </w:tcPr>
          <w:p w14:paraId="1BFE1619" w14:textId="77777777" w:rsidR="00CF663D" w:rsidRPr="004F73EA" w:rsidRDefault="00CF663D" w:rsidP="00991876">
            <w:pPr>
              <w:jc w:val="right"/>
              <w:rPr>
                <w:lang w:val="en-CA"/>
              </w:rPr>
            </w:pPr>
            <w:r w:rsidRPr="004F73EA">
              <w:rPr>
                <w:lang w:val="en-CA"/>
              </w:rPr>
              <w:t>79%</w:t>
            </w:r>
          </w:p>
        </w:tc>
      </w:tr>
      <w:tr w:rsidR="00CF663D" w:rsidRPr="004F73EA" w14:paraId="4EC260D8" w14:textId="77777777" w:rsidTr="00991876">
        <w:trPr>
          <w:trHeight w:val="290"/>
        </w:trPr>
        <w:tc>
          <w:tcPr>
            <w:tcW w:w="6821" w:type="dxa"/>
            <w:noWrap/>
            <w:hideMark/>
          </w:tcPr>
          <w:p w14:paraId="5CA81C68" w14:textId="77777777" w:rsidR="00CF663D" w:rsidRPr="004F73EA" w:rsidRDefault="00CF663D" w:rsidP="00991876">
            <w:pPr>
              <w:rPr>
                <w:lang w:val="en-CA"/>
              </w:rPr>
            </w:pPr>
            <w:r w:rsidRPr="004F73EA">
              <w:rPr>
                <w:lang w:val="en-CA"/>
              </w:rPr>
              <w:t>Spending 30% or more of income on shelter costs</w:t>
            </w:r>
          </w:p>
        </w:tc>
        <w:tc>
          <w:tcPr>
            <w:tcW w:w="1544" w:type="dxa"/>
            <w:noWrap/>
            <w:vAlign w:val="center"/>
            <w:hideMark/>
          </w:tcPr>
          <w:p w14:paraId="3856A5D0" w14:textId="77777777" w:rsidR="00CF663D" w:rsidRPr="004F73EA" w:rsidRDefault="00CF663D" w:rsidP="00991876">
            <w:pPr>
              <w:jc w:val="right"/>
              <w:rPr>
                <w:lang w:val="en-CA"/>
              </w:rPr>
            </w:pPr>
            <w:r w:rsidRPr="004F73EA">
              <w:rPr>
                <w:lang w:val="en-CA"/>
              </w:rPr>
              <w:t>33,535</w:t>
            </w:r>
          </w:p>
        </w:tc>
        <w:tc>
          <w:tcPr>
            <w:tcW w:w="985" w:type="dxa"/>
            <w:noWrap/>
            <w:vAlign w:val="center"/>
            <w:hideMark/>
          </w:tcPr>
          <w:p w14:paraId="6F23E2D8" w14:textId="77777777" w:rsidR="00CF663D" w:rsidRPr="004F73EA" w:rsidRDefault="00CF663D" w:rsidP="00991876">
            <w:pPr>
              <w:jc w:val="right"/>
              <w:rPr>
                <w:lang w:val="en-CA"/>
              </w:rPr>
            </w:pPr>
            <w:r w:rsidRPr="004F73EA">
              <w:rPr>
                <w:lang w:val="en-CA"/>
              </w:rPr>
              <w:t>21%</w:t>
            </w:r>
          </w:p>
        </w:tc>
      </w:tr>
    </w:tbl>
    <w:p w14:paraId="297EC05F" w14:textId="7501E513" w:rsidR="00CF663D" w:rsidRDefault="00574A88" w:rsidP="00574A88">
      <w:pPr>
        <w:spacing w:before="0" w:after="200" w:line="276" w:lineRule="auto"/>
        <w:rPr>
          <w:lang w:val="en-US"/>
        </w:rPr>
      </w:pPr>
      <w:r>
        <w:t xml:space="preserve">Source: </w:t>
      </w:r>
      <w:r w:rsidRPr="00CA3F8C">
        <w:t>Statistics Canada, 2016 Census of Population.</w:t>
      </w:r>
    </w:p>
    <w:p w14:paraId="3E565A4B" w14:textId="61F2B33D" w:rsidR="00F620DD" w:rsidRDefault="00CF663D" w:rsidP="00253B13">
      <w:pPr>
        <w:spacing w:before="360"/>
        <w:rPr>
          <w:lang w:val="en-US"/>
        </w:rPr>
      </w:pPr>
      <w:r w:rsidRPr="00723379">
        <w:t>Data on social housing may be a better indicator of lack of affordable housing linked to poverty. In 2017, the Windsor Essex Community Housing Association reported a wait list for affordable housing of 4,435 households, a 31% increase from 2016, noting that wait times can be lengthy as the need for housing outweighs the availability of affordable housing in Windsor and Essex County (Windsor Essex Community Housing Corporation, 2018). The need for investments in affordable housing continues to be an issue in Windsor and Essex County, and despite City</w:t>
      </w:r>
      <w:r>
        <w:rPr>
          <w:lang w:val="en-US"/>
        </w:rPr>
        <w:t xml:space="preserve"> plans to build 150 affordable housing units on the east end, concerns remain that the need is far greater (“</w:t>
      </w:r>
      <w:r w:rsidRPr="00C93BCB">
        <w:rPr>
          <w:lang w:val="en-US"/>
        </w:rPr>
        <w:t>There just aren’t enough affordable places to live</w:t>
      </w:r>
      <w:r>
        <w:rPr>
          <w:lang w:val="en-US"/>
        </w:rPr>
        <w:t>”, 2018)</w:t>
      </w:r>
      <w:r w:rsidRPr="00C93BCB">
        <w:rPr>
          <w:lang w:val="en-US"/>
        </w:rPr>
        <w:t>.</w:t>
      </w:r>
    </w:p>
    <w:p w14:paraId="404AB785" w14:textId="77777777" w:rsidR="00AE55E4" w:rsidRDefault="00CF663D" w:rsidP="00723379">
      <w:pPr>
        <w:rPr>
          <w:lang w:val="en-US"/>
        </w:rPr>
      </w:pPr>
      <w:r>
        <w:rPr>
          <w:lang w:val="en-US"/>
        </w:rPr>
        <w:t>Perhaps the best indicator of true homelessness in Windsor and Essex County comes from the Point-in-Time Count (</w:t>
      </w:r>
      <w:r w:rsidRPr="00C93BCB">
        <w:rPr>
          <w:lang w:val="en-US"/>
        </w:rPr>
        <w:t>OrgCode Consulting</w:t>
      </w:r>
      <w:r>
        <w:rPr>
          <w:lang w:val="en-US"/>
        </w:rPr>
        <w:t>,</w:t>
      </w:r>
      <w:r w:rsidRPr="00C93BCB">
        <w:rPr>
          <w:lang w:val="en-US"/>
        </w:rPr>
        <w:t xml:space="preserve"> 2018).</w:t>
      </w:r>
      <w:r>
        <w:rPr>
          <w:lang w:val="en-US"/>
        </w:rPr>
        <w:t xml:space="preserve"> Mandated by </w:t>
      </w:r>
      <w:r w:rsidRPr="009E7542">
        <w:rPr>
          <w:lang w:val="en-US"/>
        </w:rPr>
        <w:t xml:space="preserve">the Ministry of Housing </w:t>
      </w:r>
      <w:r>
        <w:rPr>
          <w:lang w:val="en-US"/>
        </w:rPr>
        <w:t xml:space="preserve">for </w:t>
      </w:r>
      <w:r w:rsidRPr="009E7542">
        <w:rPr>
          <w:lang w:val="en-US"/>
        </w:rPr>
        <w:t>Consolidated</w:t>
      </w:r>
      <w:r>
        <w:rPr>
          <w:lang w:val="en-US"/>
        </w:rPr>
        <w:t xml:space="preserve"> </w:t>
      </w:r>
      <w:r w:rsidRPr="009E7542">
        <w:rPr>
          <w:lang w:val="en-US"/>
        </w:rPr>
        <w:t>Municipal Service Managers</w:t>
      </w:r>
      <w:r>
        <w:rPr>
          <w:lang w:val="en-US"/>
        </w:rPr>
        <w:t xml:space="preserve">, this </w:t>
      </w:r>
      <w:r w:rsidRPr="009E7542">
        <w:rPr>
          <w:lang w:val="en-US"/>
        </w:rPr>
        <w:t>homeless</w:t>
      </w:r>
      <w:r>
        <w:rPr>
          <w:lang w:val="en-US"/>
        </w:rPr>
        <w:t xml:space="preserve"> </w:t>
      </w:r>
      <w:r w:rsidRPr="009E7542">
        <w:rPr>
          <w:lang w:val="en-US"/>
        </w:rPr>
        <w:t>enumeration project</w:t>
      </w:r>
      <w:r>
        <w:rPr>
          <w:lang w:val="en-US"/>
        </w:rPr>
        <w:t xml:space="preserve"> took place in 2018 in Windsor and Essex County. The count revealed that </w:t>
      </w:r>
      <w:r w:rsidRPr="009E7542">
        <w:rPr>
          <w:lang w:val="en-US"/>
        </w:rPr>
        <w:t>197</w:t>
      </w:r>
      <w:r>
        <w:rPr>
          <w:lang w:val="en-US"/>
        </w:rPr>
        <w:t xml:space="preserve"> </w:t>
      </w:r>
      <w:r w:rsidRPr="009E7542">
        <w:rPr>
          <w:lang w:val="en-US"/>
        </w:rPr>
        <w:t>people</w:t>
      </w:r>
      <w:r>
        <w:rPr>
          <w:lang w:val="en-US"/>
        </w:rPr>
        <w:t xml:space="preserve"> in Windsor and Essex County </w:t>
      </w:r>
      <w:r w:rsidRPr="009E7542">
        <w:rPr>
          <w:lang w:val="en-US"/>
        </w:rPr>
        <w:t>were experiencing homelessness</w:t>
      </w:r>
      <w:r>
        <w:rPr>
          <w:lang w:val="en-US"/>
        </w:rPr>
        <w:t xml:space="preserve"> during the registry week, including </w:t>
      </w:r>
      <w:r w:rsidRPr="009E7542">
        <w:rPr>
          <w:lang w:val="en-US"/>
        </w:rPr>
        <w:t>8 families with a total of</w:t>
      </w:r>
      <w:r>
        <w:rPr>
          <w:lang w:val="en-US"/>
        </w:rPr>
        <w:t xml:space="preserve"> </w:t>
      </w:r>
      <w:r w:rsidRPr="009E7542">
        <w:rPr>
          <w:lang w:val="en-US"/>
        </w:rPr>
        <w:t>19 dependent children</w:t>
      </w:r>
      <w:r>
        <w:rPr>
          <w:lang w:val="en-US"/>
        </w:rPr>
        <w:t xml:space="preserve">. An additional </w:t>
      </w:r>
      <w:r w:rsidRPr="009E7542">
        <w:rPr>
          <w:lang w:val="en-US"/>
        </w:rPr>
        <w:t>45 respondents were</w:t>
      </w:r>
      <w:r>
        <w:rPr>
          <w:lang w:val="en-US"/>
        </w:rPr>
        <w:t xml:space="preserve"> </w:t>
      </w:r>
      <w:r w:rsidRPr="009E7542">
        <w:rPr>
          <w:lang w:val="en-US"/>
        </w:rPr>
        <w:t xml:space="preserve">precariously housed </w:t>
      </w:r>
      <w:r>
        <w:rPr>
          <w:lang w:val="en-US"/>
        </w:rPr>
        <w:t>or at risk of homelessness at that time. More than half of those identify as male (68%) and are between the ages of 25 and 49 (53%). More than one-fifth (22%) identify as Aboriginal. Almost half (46%) reported being homeless for six months or more. The majority reported sleeping in emergency shelters or staying with family and friends (73%)</w:t>
      </w:r>
      <w:r w:rsidR="00AE55E4">
        <w:rPr>
          <w:lang w:val="en-US"/>
        </w:rPr>
        <w:t>.</w:t>
      </w:r>
    </w:p>
    <w:p w14:paraId="35016E05" w14:textId="77777777" w:rsidR="00AE55E4" w:rsidRDefault="00CF663D" w:rsidP="003C03E1">
      <w:pPr>
        <w:spacing w:after="240"/>
        <w:rPr>
          <w:lang w:val="en-US"/>
        </w:rPr>
      </w:pPr>
      <w:r>
        <w:rPr>
          <w:lang w:val="en-US"/>
        </w:rPr>
        <w:t xml:space="preserve">As noted in the report, </w:t>
      </w:r>
      <w:r w:rsidRPr="009E7542">
        <w:rPr>
          <w:lang w:val="en-US"/>
        </w:rPr>
        <w:t>the overall</w:t>
      </w:r>
      <w:r>
        <w:rPr>
          <w:lang w:val="en-US"/>
        </w:rPr>
        <w:t xml:space="preserve"> </w:t>
      </w:r>
      <w:r w:rsidRPr="009E7542">
        <w:rPr>
          <w:lang w:val="en-US"/>
        </w:rPr>
        <w:t xml:space="preserve">number of people identified as experiencing homelessness in 2018 is </w:t>
      </w:r>
      <w:r>
        <w:rPr>
          <w:lang w:val="en-US"/>
        </w:rPr>
        <w:t xml:space="preserve">relatively unchanged from </w:t>
      </w:r>
      <w:r w:rsidRPr="009E7542">
        <w:rPr>
          <w:lang w:val="en-US"/>
        </w:rPr>
        <w:t xml:space="preserve">the 201 people identified in the 2016 </w:t>
      </w:r>
      <w:r>
        <w:rPr>
          <w:lang w:val="en-US"/>
        </w:rPr>
        <w:t>count (</w:t>
      </w:r>
      <w:r w:rsidRPr="009E3540">
        <w:rPr>
          <w:lang w:val="en-US"/>
        </w:rPr>
        <w:t>OrgCode Consulting</w:t>
      </w:r>
      <w:r>
        <w:rPr>
          <w:lang w:val="en-US"/>
        </w:rPr>
        <w:t xml:space="preserve">, </w:t>
      </w:r>
      <w:r w:rsidRPr="009E3540">
        <w:rPr>
          <w:lang w:val="en-US"/>
        </w:rPr>
        <w:t>2018</w:t>
      </w:r>
      <w:r>
        <w:rPr>
          <w:lang w:val="en-US"/>
        </w:rPr>
        <w:t>). However, in the intervening two years between counts over 150 people received housing and supports, suggesting that new individuals, families and youth are experiencing homelessness in this region. While food insecurity was not explicitly addressed in the report, it should be noted that access points for the count included area food banks, emergency shelters, and other services that offer emergency meals and supplies in most cases, which further reinforces the link between homelessness, housing, and food security</w:t>
      </w:r>
      <w:r w:rsidR="00AE55E4">
        <w:rPr>
          <w:lang w:val="en-US"/>
        </w:rPr>
        <w:t>.</w:t>
      </w:r>
    </w:p>
    <w:p w14:paraId="0A46F76F" w14:textId="73648BB6" w:rsidR="00410797" w:rsidRDefault="00410797" w:rsidP="00CF663D">
      <w:pPr>
        <w:pStyle w:val="Heading3"/>
        <w:rPr>
          <w:lang w:val="en-US"/>
        </w:rPr>
      </w:pPr>
      <w:bookmarkStart w:id="130" w:name="_Toc15636326"/>
      <w:r>
        <w:rPr>
          <w:lang w:val="en-US"/>
        </w:rPr>
        <w:t>Nutrition and Health</w:t>
      </w:r>
      <w:bookmarkEnd w:id="130"/>
    </w:p>
    <w:p w14:paraId="63124674" w14:textId="77777777" w:rsidR="00AE55E4" w:rsidRDefault="00410797" w:rsidP="003C03E1">
      <w:pPr>
        <w:spacing w:after="240"/>
        <w:rPr>
          <w:lang w:val="en-US"/>
        </w:rPr>
      </w:pPr>
      <w:r>
        <w:rPr>
          <w:lang w:val="en-US"/>
        </w:rPr>
        <w:t>Healthy eating is fundamental to good health, providing nourishment for the body and energy for daily activities. Healthy eating is key throughout the stages of growth and development, and is important for maintaining good health and reducing the risk of or managing various chronic diseases, such as heart disease and diabetes. Following recommendations from Canada’s Food Guide is encouraged for optimal nutrition and health</w:t>
      </w:r>
      <w:r w:rsidR="00AE55E4">
        <w:rPr>
          <w:lang w:val="en-US"/>
        </w:rPr>
        <w:t>.</w:t>
      </w:r>
    </w:p>
    <w:p w14:paraId="03300541" w14:textId="77777777" w:rsidR="00410797" w:rsidRDefault="00410797" w:rsidP="00410797">
      <w:pPr>
        <w:pStyle w:val="Heading4"/>
        <w:rPr>
          <w:lang w:val="en-US"/>
        </w:rPr>
      </w:pPr>
      <w:r>
        <w:rPr>
          <w:lang w:val="en-US"/>
        </w:rPr>
        <w:t>Nutrition through the Lifespan</w:t>
      </w:r>
    </w:p>
    <w:p w14:paraId="64463161" w14:textId="77777777" w:rsidR="00410797" w:rsidRPr="00410797" w:rsidRDefault="00410797" w:rsidP="00410797">
      <w:pPr>
        <w:pStyle w:val="Heading5"/>
      </w:pPr>
      <w:r w:rsidRPr="00410797">
        <w:t>Infant Growth and Development</w:t>
      </w:r>
    </w:p>
    <w:p w14:paraId="5BCD1872" w14:textId="475E77D1" w:rsidR="00F620DD" w:rsidRPr="001F3E4A" w:rsidRDefault="00410797" w:rsidP="00723379">
      <w:r>
        <w:rPr>
          <w:lang w:val="en-US"/>
        </w:rPr>
        <w:t>Exclusive breastfeeding is recommended for all infants in the first six months of life, as it contains all the nutrients needed for healthy growth, as well as antibodies for immunity (Best Start, 2019a). Breastfeeding is encouraged for up to two years or beyond, as long as mother and child want to continue. Babies who are not breastfed have a higher risk of ear infections, lung and breathing issues, diarrhea, and sudden infant death syndrome (SIDS). Later in life, babies who are not breastfed may also experience increased risk for overweight, obesity, and other chronic diseases such as diabetes (BFI Strategy for Ontario, 2017).</w:t>
      </w:r>
    </w:p>
    <w:p w14:paraId="6B4534A9" w14:textId="404B2A30" w:rsidR="00AE55E4" w:rsidRDefault="00410797" w:rsidP="00723379">
      <w:pPr>
        <w:rPr>
          <w:lang w:val="en-US"/>
        </w:rPr>
      </w:pPr>
      <w:r>
        <w:rPr>
          <w:lang w:val="en-US"/>
        </w:rPr>
        <w:t>Data shows that in 2016, about 88.2% of women in Windsor and Essex County who gave birth reported an intention to breastfeed either exclusively or in combination with a breast milk substitute, which is significantly lower than the provincial rate 93.7% (Public Health Ontario, 2018</w:t>
      </w:r>
      <w:r w:rsidR="00CB314D">
        <w:rPr>
          <w:lang w:val="en-US"/>
        </w:rPr>
        <w:t>c</w:t>
      </w:r>
      <w:r>
        <w:rPr>
          <w:lang w:val="en-US"/>
        </w:rPr>
        <w:t>)</w:t>
      </w:r>
      <w:r w:rsidR="00AE55E4">
        <w:rPr>
          <w:lang w:val="en-US"/>
        </w:rPr>
        <w:t>.</w:t>
      </w:r>
    </w:p>
    <w:p w14:paraId="1543FF3E" w14:textId="77777777" w:rsidR="00AE55E4" w:rsidRDefault="00410797" w:rsidP="00723379">
      <w:pPr>
        <w:rPr>
          <w:lang w:val="en-US"/>
        </w:rPr>
      </w:pPr>
      <w:r>
        <w:rPr>
          <w:lang w:val="en-US"/>
        </w:rPr>
        <w:t>Exclusively breastfed and partially breastfed healthy term infants are recommended to receive supplemental vitamin D (400 IU) from birth until the age of two, at which point it is assumed that adequate amounts of vitamin D can be obtained from the diet (Practice-Based Evidence in Nutrition, 2017)</w:t>
      </w:r>
      <w:r w:rsidR="00AE55E4">
        <w:rPr>
          <w:lang w:val="en-US"/>
        </w:rPr>
        <w:t>.</w:t>
      </w:r>
    </w:p>
    <w:p w14:paraId="6EA8DB81" w14:textId="77777777" w:rsidR="00AE55E4" w:rsidRDefault="00410797" w:rsidP="00723379">
      <w:pPr>
        <w:rPr>
          <w:lang w:val="en-US"/>
        </w:rPr>
      </w:pPr>
      <w:r>
        <w:rPr>
          <w:lang w:val="en-US"/>
        </w:rPr>
        <w:t>Solid foods are recommended to be introduced at six months to complement breastfeeding, starting with iron-rich foods for healthy brain development and to help prevent iron deficiency anemia (Government of Canada, 2015). Nutritious, higher fat foods are an important source of energy for young children and should be encouraged. The introduction of homogenized (3.25% M.F.) cow’s milk should not begin until nine to 12 months of age</w:t>
      </w:r>
      <w:r w:rsidR="00AE55E4">
        <w:rPr>
          <w:lang w:val="en-US"/>
        </w:rPr>
        <w:t>.</w:t>
      </w:r>
    </w:p>
    <w:p w14:paraId="5F48584D" w14:textId="11B883E6" w:rsidR="00410797" w:rsidRDefault="00410797" w:rsidP="00723379">
      <w:pPr>
        <w:rPr>
          <w:lang w:val="en-US"/>
        </w:rPr>
      </w:pPr>
      <w:r>
        <w:rPr>
          <w:lang w:val="en-US"/>
        </w:rPr>
        <w:t>Parents and caregivers are encouraged to offer a variety of new foods prepared with little or no added salt or sugar. Different textures (starting with soft, mashed, and minced) are encouraged. Children with early experiences with nutritious foods are more likely to consume these foods and adopt healthy eating patterns for growth and development. Avoiding and delaying the introduction of foods that may cause an allergic reaction (e.g., peanuts, eggs, or fish) will not help to prevent allergies, even if there is a family history (Abrams et al., 2019). However, it is recommended that common food allergens be introduced one at a time. Honey should not be given to infants under one year of age, to prevent infant botulism (Government of Canada, 2015). Unpasteurized food products (e.g., cheese or juice) should also not be offered.</w:t>
      </w:r>
    </w:p>
    <w:p w14:paraId="33668046" w14:textId="2C2CDCBC" w:rsidR="00AE55E4" w:rsidRDefault="00410797" w:rsidP="003C03E1">
      <w:pPr>
        <w:spacing w:after="240"/>
        <w:rPr>
          <w:lang w:val="en-US"/>
        </w:rPr>
      </w:pPr>
      <w:r>
        <w:rPr>
          <w:lang w:val="en-US"/>
        </w:rPr>
        <w:t>Healthy feeding behaviours are also important for growth and development. Responsive feeding, where parents and caregivers respond to a child’s hunger and fullness cues, is encouraged to help build a healthy relationship with food (Government of Canada, 2015). Offering meals and snacks at about the same time each day, foster</w:t>
      </w:r>
      <w:r w:rsidR="00B744C6">
        <w:rPr>
          <w:lang w:val="en-US"/>
        </w:rPr>
        <w:t>s</w:t>
      </w:r>
      <w:r>
        <w:rPr>
          <w:lang w:val="en-US"/>
        </w:rPr>
        <w:t xml:space="preserve"> a relaxed, positive eating environment. Share family meals to help build healthy eating habits</w:t>
      </w:r>
      <w:r w:rsidR="00AE55E4">
        <w:rPr>
          <w:lang w:val="en-US"/>
        </w:rPr>
        <w:t>.</w:t>
      </w:r>
    </w:p>
    <w:p w14:paraId="682F52F4" w14:textId="012995DA" w:rsidR="00A72534" w:rsidRDefault="00A72534" w:rsidP="00A72534">
      <w:pPr>
        <w:pStyle w:val="Heading5"/>
        <w:rPr>
          <w:lang w:val="en-US"/>
        </w:rPr>
      </w:pPr>
      <w:r w:rsidRPr="00E0713F">
        <w:rPr>
          <w:lang w:val="en-US"/>
        </w:rPr>
        <w:t>Child and Youth Growth and Development</w:t>
      </w:r>
    </w:p>
    <w:p w14:paraId="4EDF21D7" w14:textId="77777777" w:rsidR="00AE55E4" w:rsidRDefault="00A72534" w:rsidP="00723379">
      <w:pPr>
        <w:rPr>
          <w:lang w:val="en-US"/>
        </w:rPr>
      </w:pPr>
      <w:r>
        <w:rPr>
          <w:lang w:val="en-US"/>
        </w:rPr>
        <w:t>Toddlers and preschoolers continue to grow and develop, though appetites may vary from day to day. A balanced meal of vegetables and fruit, whole grains, and healthy proteins, as guided by Canada’s Food Guide, should be offered without pressure or bribing for children to try (Nutrition Resource Centre, 2015). Respecting hunger and fullness cues, not using food as a reward or punishment, and letting children decide on their portions are all different ways to help establish a healthy relationship with food. Undistracted meal times and role modelling healthy eating behaviours are also important for setting a good example for toddlers and preschoolers</w:t>
      </w:r>
      <w:r w:rsidR="00AE55E4">
        <w:rPr>
          <w:lang w:val="en-US"/>
        </w:rPr>
        <w:t>.</w:t>
      </w:r>
    </w:p>
    <w:p w14:paraId="34BCC859" w14:textId="33EB175C" w:rsidR="00AE55E4" w:rsidRDefault="00A72534" w:rsidP="00723379">
      <w:pPr>
        <w:rPr>
          <w:lang w:val="en-US"/>
        </w:rPr>
      </w:pPr>
      <w:r>
        <w:rPr>
          <w:lang w:val="en-US"/>
        </w:rPr>
        <w:t>Children and youth should also be introduced to age-appropriate tasks for meal planning and cooking, and opportunities to involve them in the kitchen are encouraged. This helps to build food literacy skills early in life and allows the whole family to discover and enjoy food together. Having family meals is also important for learning about family and cultural traditions about food, helps children learn about food, provides an opportunity for family members to share quality time together, and helps to build lifelong healthy habits (UnlockFood, 2018</w:t>
      </w:r>
      <w:r w:rsidR="00A910B8">
        <w:rPr>
          <w:lang w:val="en-US"/>
        </w:rPr>
        <w:t>a</w:t>
      </w:r>
      <w:r>
        <w:rPr>
          <w:lang w:val="en-US"/>
        </w:rPr>
        <w:t>)</w:t>
      </w:r>
      <w:r w:rsidR="00AE55E4">
        <w:rPr>
          <w:lang w:val="en-US"/>
        </w:rPr>
        <w:t>.</w:t>
      </w:r>
    </w:p>
    <w:p w14:paraId="46F86D9A" w14:textId="2771F89A" w:rsidR="00AE55E4" w:rsidRDefault="00A72534" w:rsidP="003C03E1">
      <w:pPr>
        <w:spacing w:after="240"/>
        <w:rPr>
          <w:lang w:val="en-US"/>
        </w:rPr>
      </w:pPr>
      <w:r>
        <w:rPr>
          <w:lang w:val="en-US"/>
        </w:rPr>
        <w:t>Healthy eating continues to be important for children and youth. For example, peak bone mass is achieved in youth and early adulthood (16-20 in young women and 20-25 in young men), and building bone mass during childhood and adolescent years can be the best way to prevent osteoporosis later in life. A balanced diet can also help to prevent the future development of other chronic diseases including obesity, heart disease, and diabetes. Establishing healthy eating patterns during childhood and adolescence can help develop lifelong habits (Government of Canada, 2019</w:t>
      </w:r>
      <w:r w:rsidR="001F3EB0">
        <w:rPr>
          <w:lang w:val="en-US"/>
        </w:rPr>
        <w:t>a</w:t>
      </w:r>
      <w:r>
        <w:rPr>
          <w:lang w:val="en-US"/>
        </w:rPr>
        <w:t>)</w:t>
      </w:r>
      <w:r w:rsidR="00AE55E4">
        <w:rPr>
          <w:lang w:val="en-US"/>
        </w:rPr>
        <w:t>.</w:t>
      </w:r>
    </w:p>
    <w:p w14:paraId="6DC252FF" w14:textId="4330ECC7" w:rsidR="00A72534" w:rsidRDefault="00A72534" w:rsidP="00A72534">
      <w:pPr>
        <w:pStyle w:val="Heading5"/>
        <w:rPr>
          <w:lang w:val="en-US"/>
        </w:rPr>
      </w:pPr>
      <w:r w:rsidRPr="00E0713F">
        <w:rPr>
          <w:lang w:val="en-US"/>
        </w:rPr>
        <w:t>Adult Healthy Eating Recommendations</w:t>
      </w:r>
    </w:p>
    <w:p w14:paraId="2B0C54A5" w14:textId="77777777" w:rsidR="00AE55E4" w:rsidRDefault="00A72534" w:rsidP="00723379">
      <w:pPr>
        <w:rPr>
          <w:lang w:val="en-US"/>
        </w:rPr>
      </w:pPr>
      <w:r>
        <w:rPr>
          <w:lang w:val="en-US"/>
        </w:rPr>
        <w:t>Canada’s Food Guide provides general healthy eating recommendations for all Canadians, such as eating a balanced meal of vegetables and fruit, whole grains, and protein, and encouraging water as the best beverage for hydration (Government of Canada, 2019). Additionally, the guide encourages healthy eating habits and behaviours beyond nutrition, such as cooking from scratch, sharing meals with others, role modelling healthy eating for others, and creating healthy food environments that make the healthy choice the easy choice. There is strong evidence to suggest that following healthy eating guidelines recommended by Canada’s Food Guide can help to prevent or manage chronic disease</w:t>
      </w:r>
      <w:r w:rsidR="00AE55E4">
        <w:rPr>
          <w:lang w:val="en-US"/>
        </w:rPr>
        <w:t>.</w:t>
      </w:r>
    </w:p>
    <w:p w14:paraId="061DB5B4" w14:textId="715A8867" w:rsidR="00AE55E4" w:rsidRDefault="00A72534" w:rsidP="003C03E1">
      <w:pPr>
        <w:spacing w:after="240"/>
        <w:rPr>
          <w:lang w:val="en-US"/>
        </w:rPr>
      </w:pPr>
      <w:r>
        <w:rPr>
          <w:lang w:val="en-US"/>
        </w:rPr>
        <w:t>Following healthy dietary patterns, such as consuming a variety of vegetables, fruit, legumes, fish, and low-fat dairy, while decreasing the intake of fried foods, salty snacks, desserts, high-fat dairy, and sugar-sweetened beverages, was found to be beneficial for midlife cognitive function (McEvoy et al., 2019). There is some research investigating the role of alcohol on heart health, but no conclusive answer as to whether alcohol can be protective. Therefore, people are not advised to start drinking alcohol for potential health benefits, and for those who already drink, it is recommended that alcohol be consumed in moderation (UnlockFood, 2018</w:t>
      </w:r>
      <w:r w:rsidR="00A910B8">
        <w:rPr>
          <w:lang w:val="en-US"/>
        </w:rPr>
        <w:t>b</w:t>
      </w:r>
      <w:r>
        <w:rPr>
          <w:lang w:val="en-US"/>
        </w:rPr>
        <w:t>)</w:t>
      </w:r>
      <w:r w:rsidR="00AE55E4">
        <w:rPr>
          <w:lang w:val="en-US"/>
        </w:rPr>
        <w:t>.</w:t>
      </w:r>
    </w:p>
    <w:p w14:paraId="7C176A3A" w14:textId="39E7A124" w:rsidR="00A72534" w:rsidRDefault="00A72534" w:rsidP="00A72534">
      <w:pPr>
        <w:pStyle w:val="Heading5"/>
        <w:rPr>
          <w:lang w:val="en-US"/>
        </w:rPr>
      </w:pPr>
      <w:r>
        <w:rPr>
          <w:lang w:val="en-US"/>
        </w:rPr>
        <w:t>Female Healthy Eating Recommendations</w:t>
      </w:r>
    </w:p>
    <w:p w14:paraId="4F04C534" w14:textId="77777777" w:rsidR="00F620DD" w:rsidRDefault="00A72534" w:rsidP="00723379">
      <w:pPr>
        <w:rPr>
          <w:lang w:val="en-US"/>
        </w:rPr>
      </w:pPr>
      <w:r>
        <w:rPr>
          <w:lang w:val="en-US"/>
        </w:rPr>
        <w:t>Nutrients of particular concern throughout the female lifecycle include calcium, iron, folate, vitamin B12, and vitamin D (O’Connor et al., 2016). The highest prevalence of eating disorders occurs among female adolescents and therefore healthy body image and self-esteem concerns should be addressed with female adolescents. Both overweight and underweight status can lead to abnormal ovulation, impacting fertility (O’Connor et al., 2016).</w:t>
      </w:r>
    </w:p>
    <w:p w14:paraId="5685E00B" w14:textId="309B3F65" w:rsidR="00AE55E4" w:rsidRDefault="00A72534" w:rsidP="00723379">
      <w:pPr>
        <w:rPr>
          <w:lang w:val="en-US"/>
        </w:rPr>
      </w:pPr>
      <w:r>
        <w:rPr>
          <w:lang w:val="en-US"/>
        </w:rPr>
        <w:t>Approximately half of pregnancies in Canada are unplanned, making it important for all women of reproductive age to maintain good nutrition for optimal pre-conceptual health (O’Connor et al., 2016). Generally, folic acid supplementation is recommended for all women of reproductive age, in order to reduce the risk of neural tube defects for both planned and unplanned pregnancies (Government of Canada, 2018</w:t>
      </w:r>
      <w:r w:rsidR="005E3768">
        <w:rPr>
          <w:lang w:val="en-US"/>
        </w:rPr>
        <w:t>b</w:t>
      </w:r>
      <w:r>
        <w:rPr>
          <w:lang w:val="en-US"/>
        </w:rPr>
        <w:t>). Data gathered in Windsor and Essex County in 2016, however, found that folic acid use both prior to and during pregnancy were significantly lower compared to provincial rate (4.7% in Windsor and Essex County compared to 31.3% in Ontario) (Public Health Ontario, 2018)</w:t>
      </w:r>
      <w:r w:rsidR="00AE55E4">
        <w:rPr>
          <w:lang w:val="en-US"/>
        </w:rPr>
        <w:t>.</w:t>
      </w:r>
    </w:p>
    <w:p w14:paraId="0FF058ED" w14:textId="77777777" w:rsidR="00F620DD" w:rsidRDefault="00A72534" w:rsidP="00723379">
      <w:pPr>
        <w:rPr>
          <w:lang w:val="en-US"/>
        </w:rPr>
      </w:pPr>
      <w:r>
        <w:rPr>
          <w:lang w:val="en-US"/>
        </w:rPr>
        <w:t>Maternal nutrition plays an important role in the growth and development of an unborn baby. Energy requirements do not increase in the first trimester, and calorie increases in the second of third trimester are modest (about 340 to 450 kcal per day, or the equivalent of one extra snack each day) (O’Connor et al., 2016).</w:t>
      </w:r>
    </w:p>
    <w:p w14:paraId="01A9990D" w14:textId="050E4817" w:rsidR="00AE55E4" w:rsidRDefault="00A72534" w:rsidP="00723379">
      <w:pPr>
        <w:rPr>
          <w:lang w:val="en-US"/>
        </w:rPr>
      </w:pPr>
      <w:r>
        <w:rPr>
          <w:lang w:val="en-US"/>
        </w:rPr>
        <w:t>Folate, vitamin C, iron, protein, calcium, vitamin D, omega-3 fatty acids, choline, iodine, whole grains, and fibre are among the most important nutrients for healthy fetal growth and development (O’Connor et al., 2016). For healthy brain development, expecting mothers are recommended to consume fish twice a week, and to choose fish low in mercury, such as salmon, trout, and herring (Health Canada, 2009). Other dietary recommendations include: limiting foods high in sugar, unhealthy fat, and salt. A multivitamin specific to preconception and pregnancy is recommended. Alcohol can cause fetal harm and there is insufficient evidence to know whether there is a safe threshold of alcohol use, therefore abstinence is recommended</w:t>
      </w:r>
      <w:r w:rsidR="00AE55E4">
        <w:rPr>
          <w:lang w:val="en-US"/>
        </w:rPr>
        <w:t>.</w:t>
      </w:r>
    </w:p>
    <w:p w14:paraId="270CB61B" w14:textId="77777777" w:rsidR="00AE55E4" w:rsidRDefault="00A72534" w:rsidP="00723379">
      <w:pPr>
        <w:rPr>
          <w:lang w:val="en-US"/>
        </w:rPr>
      </w:pPr>
      <w:r>
        <w:rPr>
          <w:lang w:val="en-US"/>
        </w:rPr>
        <w:t>As with healthy eating recommendations during pregnancy, energy and nutrient requirements for breastfeeding are only modestly increased (O’Connor et al., 2016). In general, an increased caloric intake of about 350 to 450 kcal/day and a multivitamin should be sufficient to fulfil lactation needs. Breastfeeding mothers should continue to consume fish at least twice a week and are advised to limit consumption of fish high in mercury content, such as swordfish and shark</w:t>
      </w:r>
      <w:r w:rsidR="00AE55E4">
        <w:rPr>
          <w:lang w:val="en-US"/>
        </w:rPr>
        <w:t>.</w:t>
      </w:r>
    </w:p>
    <w:p w14:paraId="3E9821EE" w14:textId="77777777" w:rsidR="00F620DD" w:rsidRDefault="00A72534" w:rsidP="003C03E1">
      <w:pPr>
        <w:spacing w:after="240"/>
        <w:rPr>
          <w:lang w:val="en-US"/>
        </w:rPr>
      </w:pPr>
      <w:r>
        <w:rPr>
          <w:lang w:val="en-US"/>
        </w:rPr>
        <w:t>After menopause, women are at increased risk for osteoporosis, therefore consuming foods rich in calcium and vitamin D is especially important for aging women. Menopausal women are also less likely to absorb naturally occurring vitamin B12, and may need to consume fortified foods. In such situations, supplementation may help if these nutrients cannot be obtained from diet alone (O’Connor et al., 2016).</w:t>
      </w:r>
    </w:p>
    <w:p w14:paraId="44F10F34" w14:textId="77777777" w:rsidR="00F620DD" w:rsidRDefault="00A72534" w:rsidP="00A72534">
      <w:pPr>
        <w:pStyle w:val="Heading5"/>
        <w:rPr>
          <w:lang w:val="en-US"/>
        </w:rPr>
      </w:pPr>
      <w:r w:rsidRPr="00EC2E61">
        <w:rPr>
          <w:lang w:val="en-US"/>
        </w:rPr>
        <w:t>Older Adult Healthy Eating Recommendations</w:t>
      </w:r>
    </w:p>
    <w:p w14:paraId="01738AD3" w14:textId="6D5A86C4" w:rsidR="00AE55E4" w:rsidRDefault="00A72534" w:rsidP="00723379">
      <w:pPr>
        <w:rPr>
          <w:lang w:val="en-US"/>
        </w:rPr>
      </w:pPr>
      <w:r>
        <w:rPr>
          <w:lang w:val="en-US"/>
        </w:rPr>
        <w:t xml:space="preserve">Aging may result in a decreased appetite, decreased ability to chew and swallow, decreased sense of taste or smell, decreased sense of thirst, and decreased ability to shop or cook, which may increase vulnerability to malnutrition. </w:t>
      </w:r>
      <w:r w:rsidRPr="004032B0">
        <w:rPr>
          <w:lang w:val="en-US"/>
        </w:rPr>
        <w:t xml:space="preserve">Texture modifications may also be needed with concerns around trouble swallowing, biting, or chewing. </w:t>
      </w:r>
      <w:r>
        <w:rPr>
          <w:lang w:val="en-US"/>
        </w:rPr>
        <w:t>Aging may increase the need for certain nutrients and minerals, while energy needs are reduced. On the other hand, unintentional weight loss is also possible</w:t>
      </w:r>
      <w:r w:rsidR="00AE55E4">
        <w:rPr>
          <w:lang w:val="en-US"/>
        </w:rPr>
        <w:t>.</w:t>
      </w:r>
    </w:p>
    <w:p w14:paraId="47A51187" w14:textId="271C3D97" w:rsidR="00A72534" w:rsidRDefault="00A72534" w:rsidP="00723379">
      <w:pPr>
        <w:rPr>
          <w:lang w:val="en-US"/>
        </w:rPr>
      </w:pPr>
      <w:r>
        <w:rPr>
          <w:lang w:val="en-US"/>
        </w:rPr>
        <w:t>Many studies have shown that older adults have higher rates of deficiencies for various nutrients such as B-vitamins, vitamin C, vitamin E, selenium, omega-3 fatty acids, and choline, and that nutritional deficiencies may increase the risk of or hasten cognitive decline (Davison et al., 2012). Calcium, vitamin D, and iron are other nutrients of concern. While supplements may help reverse nutrient deficiencies, possible adverse effects that may occur due to excessive supplementation may also be possible (Davison et al., 2012). Cognitive decline may also be linked to high intakes of fat and sugar, and excess calories. Therefore, a healthy balanced diet is important for healthy aging, as it can help maintain health and help prevent or manage dementia and other chronic diseases such as heart disease and diabetes.</w:t>
      </w:r>
    </w:p>
    <w:p w14:paraId="5D4E4B20" w14:textId="48454CBB" w:rsidR="00253B13" w:rsidRDefault="00A72534" w:rsidP="00253B13">
      <w:pPr>
        <w:spacing w:after="240"/>
        <w:rPr>
          <w:lang w:val="en-US"/>
        </w:rPr>
      </w:pPr>
      <w:r>
        <w:rPr>
          <w:lang w:val="en-US"/>
        </w:rPr>
        <w:t>For older adults, a healthy diet can also help to prevent, delay, and/or reduce muscle and bone loss (Government of Canada, 2019</w:t>
      </w:r>
      <w:r w:rsidR="001F3EB0">
        <w:rPr>
          <w:lang w:val="en-US"/>
        </w:rPr>
        <w:t>b</w:t>
      </w:r>
      <w:r>
        <w:rPr>
          <w:lang w:val="en-US"/>
        </w:rPr>
        <w:t xml:space="preserve">). It is recommended </w:t>
      </w:r>
      <w:r w:rsidR="00B744C6">
        <w:rPr>
          <w:lang w:val="en-US"/>
        </w:rPr>
        <w:t xml:space="preserve">that </w:t>
      </w:r>
      <w:r>
        <w:rPr>
          <w:lang w:val="en-US"/>
        </w:rPr>
        <w:t>older adults eat a variety of nutrient-dense foods, or foods that are high in vitamins and minerals but not calories (Government of Canada, 2019).</w:t>
      </w:r>
      <w:r w:rsidR="00253B13">
        <w:rPr>
          <w:lang w:val="en-US"/>
        </w:rPr>
        <w:br w:type="page"/>
      </w:r>
    </w:p>
    <w:p w14:paraId="477CB7CE" w14:textId="77777777" w:rsidR="00A72534" w:rsidRDefault="00A72534" w:rsidP="00A72534">
      <w:pPr>
        <w:pStyle w:val="Heading4"/>
        <w:rPr>
          <w:lang w:val="en-US"/>
        </w:rPr>
      </w:pPr>
      <w:r w:rsidRPr="00E254A7">
        <w:rPr>
          <w:lang w:val="en-US"/>
        </w:rPr>
        <w:t>Nutrition and Chronic Disease</w:t>
      </w:r>
    </w:p>
    <w:p w14:paraId="4E8BA921" w14:textId="77777777" w:rsidR="00AE55E4" w:rsidRDefault="00A72534" w:rsidP="00723379">
      <w:pPr>
        <w:rPr>
          <w:lang w:val="en-US"/>
        </w:rPr>
      </w:pPr>
      <w:r>
        <w:rPr>
          <w:lang w:val="en-US"/>
        </w:rPr>
        <w:t>There are several chronic conditions for which diet may contribute to the incidence, prevention, or management efforts. In general, engaging in healthy living behaviours, including healthy eating, regular physical activity, sufficient sleep, limiting alcohol, and not smoking, can all contribute to either reducing the risk of developing or managing a chronic condition</w:t>
      </w:r>
      <w:r w:rsidR="00AE55E4">
        <w:rPr>
          <w:lang w:val="en-US"/>
        </w:rPr>
        <w:t>.</w:t>
      </w:r>
    </w:p>
    <w:p w14:paraId="5A165F37" w14:textId="4A1A5322" w:rsidR="00AE55E4" w:rsidRDefault="00C52844" w:rsidP="00723379">
      <w:pPr>
        <w:rPr>
          <w:lang w:val="en-US"/>
        </w:rPr>
      </w:pPr>
      <w:r>
        <w:rPr>
          <w:lang w:val="en-US"/>
        </w:rPr>
        <w:t>With regards to</w:t>
      </w:r>
      <w:r w:rsidR="00A72534">
        <w:rPr>
          <w:lang w:val="en-US"/>
        </w:rPr>
        <w:t xml:space="preserve"> healthy eating, enjoying a balanced proportion of foods, ideally minimally processed, is advantageous for health. Canada’s Food Guide uses a healthy plate to help Canadians visualize what a balanced </w:t>
      </w:r>
      <w:r w:rsidR="00A72534" w:rsidRPr="00D728FC">
        <w:rPr>
          <w:lang w:val="en-US"/>
        </w:rPr>
        <w:t>meal looks like: half a plate of vegetables and fruit, a quarter plate of foods that contain protein, and a quarter plate of whole grains. Canada’s Food Guide also recommends limiting excess sugar, saturated fats, and salt, and cooking with fresh, frozen, or canned ingredients more often</w:t>
      </w:r>
      <w:r w:rsidR="00AE55E4">
        <w:rPr>
          <w:lang w:val="en-US"/>
        </w:rPr>
        <w:t>.</w:t>
      </w:r>
    </w:p>
    <w:p w14:paraId="24A2325A" w14:textId="77777777" w:rsidR="00AE55E4" w:rsidRDefault="00A72534" w:rsidP="00723379">
      <w:pPr>
        <w:rPr>
          <w:lang w:val="en-US"/>
        </w:rPr>
      </w:pPr>
      <w:r>
        <w:rPr>
          <w:lang w:val="en-US"/>
        </w:rPr>
        <w:t>Over 44% of adults age 20 and over report having at least one of the following</w:t>
      </w:r>
      <w:r w:rsidRPr="00D728FC">
        <w:rPr>
          <w:lang w:val="en-US"/>
        </w:rPr>
        <w:t xml:space="preserve"> (Public Health Agency of Canada, 2019)</w:t>
      </w:r>
      <w:r w:rsidR="00AE55E4">
        <w:rPr>
          <w:lang w:val="en-US"/>
        </w:rPr>
        <w:t>:</w:t>
      </w:r>
    </w:p>
    <w:p w14:paraId="28EB5968" w14:textId="77777777" w:rsidR="00F620DD" w:rsidRPr="00723379" w:rsidRDefault="00A72534" w:rsidP="00D91002">
      <w:pPr>
        <w:pStyle w:val="NoSpacing"/>
        <w:numPr>
          <w:ilvl w:val="0"/>
          <w:numId w:val="42"/>
        </w:numPr>
        <w:spacing w:before="240"/>
        <w:ind w:left="720"/>
      </w:pPr>
      <w:r w:rsidRPr="00723379">
        <w:t>Hypertension – 25%</w:t>
      </w:r>
    </w:p>
    <w:p w14:paraId="723ABE6B" w14:textId="77777777" w:rsidR="00F620DD" w:rsidRPr="00723379" w:rsidRDefault="00A72534" w:rsidP="00CF2B5D">
      <w:pPr>
        <w:pStyle w:val="NoSpacing"/>
        <w:numPr>
          <w:ilvl w:val="0"/>
          <w:numId w:val="42"/>
        </w:numPr>
        <w:ind w:left="720"/>
      </w:pPr>
      <w:r w:rsidRPr="00723379">
        <w:t>Osteoarthritis – 14%</w:t>
      </w:r>
    </w:p>
    <w:p w14:paraId="12ADB0CB" w14:textId="77777777" w:rsidR="00F620DD" w:rsidRPr="00723379" w:rsidRDefault="00A72534" w:rsidP="00CF2B5D">
      <w:pPr>
        <w:pStyle w:val="NoSpacing"/>
        <w:numPr>
          <w:ilvl w:val="0"/>
          <w:numId w:val="42"/>
        </w:numPr>
        <w:ind w:left="720"/>
      </w:pPr>
      <w:r w:rsidRPr="00723379">
        <w:t>Mood and/or anxiety disorders – 13%</w:t>
      </w:r>
    </w:p>
    <w:p w14:paraId="160D6ADB" w14:textId="77777777" w:rsidR="00F620DD" w:rsidRPr="00723379" w:rsidRDefault="00A72534" w:rsidP="00CF2B5D">
      <w:pPr>
        <w:pStyle w:val="NoSpacing"/>
        <w:numPr>
          <w:ilvl w:val="0"/>
          <w:numId w:val="42"/>
        </w:numPr>
        <w:ind w:left="720"/>
      </w:pPr>
      <w:r w:rsidRPr="00723379">
        <w:t>Osteoporosis – 12%</w:t>
      </w:r>
    </w:p>
    <w:p w14:paraId="0B7006D0" w14:textId="77777777" w:rsidR="00F620DD" w:rsidRPr="00723379" w:rsidRDefault="00A72534" w:rsidP="00CF2B5D">
      <w:pPr>
        <w:pStyle w:val="NoSpacing"/>
        <w:numPr>
          <w:ilvl w:val="0"/>
          <w:numId w:val="42"/>
        </w:numPr>
        <w:ind w:left="720"/>
      </w:pPr>
      <w:r w:rsidRPr="00723379">
        <w:t>Diabetes – 11%</w:t>
      </w:r>
    </w:p>
    <w:p w14:paraId="28E50E80" w14:textId="77777777" w:rsidR="00F620DD" w:rsidRPr="00723379" w:rsidRDefault="00A72534" w:rsidP="00CF2B5D">
      <w:pPr>
        <w:pStyle w:val="NoSpacing"/>
        <w:numPr>
          <w:ilvl w:val="0"/>
          <w:numId w:val="42"/>
        </w:numPr>
        <w:ind w:left="720"/>
      </w:pPr>
      <w:r w:rsidRPr="00723379">
        <w:t>Asthma – 11%</w:t>
      </w:r>
    </w:p>
    <w:p w14:paraId="5F7CA863" w14:textId="77777777" w:rsidR="00F620DD" w:rsidRPr="00723379" w:rsidRDefault="00A72534" w:rsidP="00CF2B5D">
      <w:pPr>
        <w:pStyle w:val="NoSpacing"/>
        <w:numPr>
          <w:ilvl w:val="0"/>
          <w:numId w:val="42"/>
        </w:numPr>
        <w:ind w:left="720"/>
      </w:pPr>
      <w:r w:rsidRPr="00723379">
        <w:t>Chronic obstructive pulmonary disease – 10%</w:t>
      </w:r>
    </w:p>
    <w:p w14:paraId="6E467004" w14:textId="77777777" w:rsidR="00F620DD" w:rsidRPr="00723379" w:rsidRDefault="00A72534" w:rsidP="00CF2B5D">
      <w:pPr>
        <w:pStyle w:val="NoSpacing"/>
        <w:numPr>
          <w:ilvl w:val="0"/>
          <w:numId w:val="42"/>
        </w:numPr>
        <w:ind w:left="720"/>
      </w:pPr>
      <w:r w:rsidRPr="00723379">
        <w:t>Ischemic heart disease – 8%</w:t>
      </w:r>
    </w:p>
    <w:p w14:paraId="1757DFF9" w14:textId="77777777" w:rsidR="00F620DD" w:rsidRPr="00723379" w:rsidRDefault="00A72534" w:rsidP="00CF2B5D">
      <w:pPr>
        <w:pStyle w:val="NoSpacing"/>
        <w:numPr>
          <w:ilvl w:val="0"/>
          <w:numId w:val="42"/>
        </w:numPr>
        <w:ind w:left="720"/>
      </w:pPr>
      <w:r w:rsidRPr="00723379">
        <w:t>Cancer – 8%</w:t>
      </w:r>
    </w:p>
    <w:p w14:paraId="00D00993" w14:textId="77777777" w:rsidR="00F620DD" w:rsidRPr="00723379" w:rsidRDefault="00A72534" w:rsidP="00CF2B5D">
      <w:pPr>
        <w:pStyle w:val="NoSpacing"/>
        <w:numPr>
          <w:ilvl w:val="0"/>
          <w:numId w:val="42"/>
        </w:numPr>
        <w:ind w:left="720"/>
      </w:pPr>
      <w:r w:rsidRPr="00723379">
        <w:t>Dementia – 7%</w:t>
      </w:r>
    </w:p>
    <w:p w14:paraId="130BF78B" w14:textId="21381D7D" w:rsidR="00AE55E4" w:rsidRDefault="00A72534" w:rsidP="003C03E1">
      <w:pPr>
        <w:spacing w:after="240"/>
        <w:rPr>
          <w:lang w:val="en-US"/>
        </w:rPr>
      </w:pPr>
      <w:r>
        <w:rPr>
          <w:lang w:val="en-US"/>
        </w:rPr>
        <w:t xml:space="preserve">With the exception of asthma, </w:t>
      </w:r>
      <w:r w:rsidRPr="00D728FC">
        <w:rPr>
          <w:lang w:val="en-US"/>
        </w:rPr>
        <w:t>chronic obstructive pulmonary disease</w:t>
      </w:r>
      <w:r>
        <w:rPr>
          <w:lang w:val="en-US"/>
        </w:rPr>
        <w:t>, and osteoarthritis</w:t>
      </w:r>
      <w:r w:rsidRPr="00D728FC">
        <w:rPr>
          <w:lang w:val="en-US"/>
        </w:rPr>
        <w:t xml:space="preserve">, nutrition and healthy eating play a role in </w:t>
      </w:r>
      <w:r>
        <w:rPr>
          <w:lang w:val="en-US"/>
        </w:rPr>
        <w:t>the</w:t>
      </w:r>
      <w:r w:rsidRPr="00D728FC">
        <w:rPr>
          <w:lang w:val="en-US"/>
        </w:rPr>
        <w:t xml:space="preserve"> incidence, prevention</w:t>
      </w:r>
      <w:r>
        <w:rPr>
          <w:lang w:val="en-US"/>
        </w:rPr>
        <w:t>, and/or management of these common chronic conditions</w:t>
      </w:r>
      <w:r w:rsidR="00AE55E4">
        <w:rPr>
          <w:lang w:val="en-US"/>
        </w:rPr>
        <w:t>.</w:t>
      </w:r>
    </w:p>
    <w:p w14:paraId="0D67634E" w14:textId="77777777" w:rsidR="00F620DD" w:rsidRDefault="00A72534" w:rsidP="00A72534">
      <w:pPr>
        <w:pStyle w:val="Heading5"/>
        <w:rPr>
          <w:lang w:val="en-US"/>
        </w:rPr>
      </w:pPr>
      <w:r>
        <w:rPr>
          <w:lang w:val="en-US"/>
        </w:rPr>
        <w:t>High Blood Pressure</w:t>
      </w:r>
    </w:p>
    <w:p w14:paraId="6444709E" w14:textId="480BF29E" w:rsidR="00AE55E4" w:rsidRDefault="00A72534" w:rsidP="00723379">
      <w:pPr>
        <w:rPr>
          <w:lang w:val="en-US"/>
        </w:rPr>
      </w:pPr>
      <w:r>
        <w:rPr>
          <w:lang w:val="en-US"/>
        </w:rPr>
        <w:t>High blood pressure, or hypertension, occurs when the pressure or force of blood against the walls of blood vessels is elevated beyond a normal range. Affecting more than one in five people in Canada, it is one of the leading causes of death and hospitalization in Canada (Government of Canada, 2010)</w:t>
      </w:r>
      <w:r w:rsidR="00AE55E4">
        <w:rPr>
          <w:lang w:val="en-US"/>
        </w:rPr>
        <w:t>.</w:t>
      </w:r>
    </w:p>
    <w:p w14:paraId="6E7E9696" w14:textId="78742109" w:rsidR="00AE55E4" w:rsidRDefault="00A72534" w:rsidP="00723379">
      <w:pPr>
        <w:rPr>
          <w:lang w:val="en-US"/>
        </w:rPr>
      </w:pPr>
      <w:r>
        <w:rPr>
          <w:lang w:val="en-US"/>
        </w:rPr>
        <w:t xml:space="preserve">Excess sodium in the diet is estimated to contribute to 30% of hypertension cases in Canada. Data from the 2004 Canadian Community Health Survey identified that as many as 90% of men and 65% of women over the age of 19 consume sodium at levels which may be harmful to health. Similar high intakes were also observed </w:t>
      </w:r>
      <w:r w:rsidRPr="000E6DEC">
        <w:rPr>
          <w:lang w:val="en-US"/>
        </w:rPr>
        <w:t>in children and adolescents (Government of Canada, 2010). Sodium is most commonly present in diet</w:t>
      </w:r>
      <w:r w:rsidR="001C590C">
        <w:rPr>
          <w:lang w:val="en-US"/>
        </w:rPr>
        <w:t>s</w:t>
      </w:r>
      <w:r w:rsidRPr="000E6DEC">
        <w:rPr>
          <w:lang w:val="en-US"/>
        </w:rPr>
        <w:t xml:space="preserve"> through processed foods, in salt used for cooking, and in restaurant meals</w:t>
      </w:r>
      <w:r w:rsidR="00AE55E4">
        <w:rPr>
          <w:lang w:val="en-US"/>
        </w:rPr>
        <w:t>.</w:t>
      </w:r>
    </w:p>
    <w:p w14:paraId="6681541D" w14:textId="67E3D2BA" w:rsidR="00AE55E4" w:rsidRDefault="00A72534" w:rsidP="00723379">
      <w:pPr>
        <w:rPr>
          <w:lang w:val="en-US"/>
        </w:rPr>
      </w:pPr>
      <w:r w:rsidRPr="000E6DEC">
        <w:rPr>
          <w:lang w:val="en-US"/>
        </w:rPr>
        <w:t>A healthy lifestyle, including healthy eating, regular physical activity, not smoking, limiting alcohol, and limiting sodium intake can help reduce the risk of high blood pressure. Ways to limit sodium in the diet include</w:t>
      </w:r>
      <w:r>
        <w:rPr>
          <w:lang w:val="en-US"/>
        </w:rPr>
        <w:t xml:space="preserve"> (UnlockFood, 2018</w:t>
      </w:r>
      <w:r w:rsidR="00964C2C">
        <w:rPr>
          <w:lang w:val="en-US"/>
        </w:rPr>
        <w:t>c</w:t>
      </w:r>
      <w:r>
        <w:rPr>
          <w:lang w:val="en-US"/>
        </w:rPr>
        <w:t>)</w:t>
      </w:r>
      <w:r w:rsidR="00AE55E4">
        <w:rPr>
          <w:lang w:val="en-US"/>
        </w:rPr>
        <w:t>:</w:t>
      </w:r>
    </w:p>
    <w:p w14:paraId="428ECE05" w14:textId="365142ED" w:rsidR="00A72534" w:rsidRDefault="00A72534" w:rsidP="00D91002">
      <w:pPr>
        <w:pStyle w:val="NoSpacing"/>
        <w:spacing w:before="240"/>
        <w:rPr>
          <w:lang w:val="en-US"/>
        </w:rPr>
      </w:pPr>
      <w:r w:rsidRPr="000E6DEC">
        <w:rPr>
          <w:lang w:val="en-US"/>
        </w:rPr>
        <w:t xml:space="preserve">Limiting </w:t>
      </w:r>
      <w:r>
        <w:rPr>
          <w:lang w:val="en-US"/>
        </w:rPr>
        <w:t>use of salt when cooking and at the table</w:t>
      </w:r>
    </w:p>
    <w:p w14:paraId="7B8280BC" w14:textId="77777777" w:rsidR="00A72534" w:rsidRDefault="00A72534" w:rsidP="00723379">
      <w:pPr>
        <w:pStyle w:val="NoSpacing"/>
        <w:rPr>
          <w:lang w:val="en-US"/>
        </w:rPr>
      </w:pPr>
      <w:r>
        <w:rPr>
          <w:lang w:val="en-US"/>
        </w:rPr>
        <w:t>Choosing plain, fresh, or frozen ingredients whenever possible</w:t>
      </w:r>
    </w:p>
    <w:p w14:paraId="5891B437" w14:textId="77777777" w:rsidR="00A72534" w:rsidRDefault="00A72534" w:rsidP="00723379">
      <w:pPr>
        <w:pStyle w:val="NoSpacing"/>
        <w:rPr>
          <w:lang w:val="en-US"/>
        </w:rPr>
      </w:pPr>
      <w:r>
        <w:rPr>
          <w:lang w:val="en-US"/>
        </w:rPr>
        <w:t>Finding low or no-salt-added canned foods and rinsing before use</w:t>
      </w:r>
    </w:p>
    <w:p w14:paraId="68BB8F00" w14:textId="77777777" w:rsidR="00A72534" w:rsidRPr="000E6DEC" w:rsidRDefault="00A72534" w:rsidP="00723379">
      <w:pPr>
        <w:pStyle w:val="NoSpacing"/>
        <w:rPr>
          <w:lang w:val="en-US"/>
        </w:rPr>
      </w:pPr>
      <w:r>
        <w:rPr>
          <w:lang w:val="en-US"/>
        </w:rPr>
        <w:t>Reading the nutrition facts table to find products that contain less than 15% of the daily recommended value of sodium</w:t>
      </w:r>
    </w:p>
    <w:p w14:paraId="7E69D7DA" w14:textId="77777777" w:rsidR="00A72534" w:rsidRPr="000E6DEC" w:rsidRDefault="00A72534" w:rsidP="00723379">
      <w:pPr>
        <w:rPr>
          <w:lang w:val="en-US"/>
        </w:rPr>
      </w:pPr>
      <w:r w:rsidRPr="000E6DEC">
        <w:rPr>
          <w:lang w:val="en-US"/>
        </w:rPr>
        <w:t>The percentage of individuals age 12 and over who reported high blood pressure in Windsor and Essex County is 18.9%. This is not significantly different from the prevalence in Ontario, which is 17.4% (Public Health Ontario, 2018).</w:t>
      </w:r>
      <w:r>
        <w:rPr>
          <w:lang w:val="en-US"/>
        </w:rPr>
        <w:t xml:space="preserve"> Locally, </w:t>
      </w:r>
      <w:r w:rsidRPr="000E6DEC">
        <w:rPr>
          <w:lang w:val="en-US"/>
        </w:rPr>
        <w:t>19.3</w:t>
      </w:r>
      <w:r>
        <w:rPr>
          <w:lang w:val="en-US"/>
        </w:rPr>
        <w:t>% of males reported high blood pressure</w:t>
      </w:r>
      <w:r w:rsidRPr="000E6DEC">
        <w:rPr>
          <w:lang w:val="en-US"/>
        </w:rPr>
        <w:t xml:space="preserve"> </w:t>
      </w:r>
      <w:r>
        <w:rPr>
          <w:lang w:val="en-US"/>
        </w:rPr>
        <w:t>(</w:t>
      </w:r>
      <w:r w:rsidRPr="000E6DEC">
        <w:rPr>
          <w:lang w:val="en-US"/>
        </w:rPr>
        <w:t>18.3</w:t>
      </w:r>
      <w:r>
        <w:rPr>
          <w:lang w:val="en-US"/>
        </w:rPr>
        <w:t xml:space="preserve">% provincially), and </w:t>
      </w:r>
      <w:r w:rsidRPr="000E6DEC">
        <w:rPr>
          <w:lang w:val="en-US"/>
        </w:rPr>
        <w:t>18.3</w:t>
      </w:r>
      <w:r>
        <w:rPr>
          <w:lang w:val="en-US"/>
        </w:rPr>
        <w:t>% females reported high blood pressure</w:t>
      </w:r>
      <w:r w:rsidRPr="000E6DEC">
        <w:rPr>
          <w:lang w:val="en-US"/>
        </w:rPr>
        <w:t xml:space="preserve"> </w:t>
      </w:r>
      <w:r>
        <w:rPr>
          <w:lang w:val="en-US"/>
        </w:rPr>
        <w:t>(</w:t>
      </w:r>
      <w:r w:rsidRPr="000E6DEC">
        <w:rPr>
          <w:lang w:val="en-US"/>
        </w:rPr>
        <w:t>16.4</w:t>
      </w:r>
      <w:r>
        <w:rPr>
          <w:lang w:val="en-US"/>
        </w:rPr>
        <w:t>% provincially).</w:t>
      </w:r>
    </w:p>
    <w:p w14:paraId="3B5AAE35" w14:textId="77777777" w:rsidR="00AE55E4" w:rsidRDefault="00A72534" w:rsidP="003C03E1">
      <w:pPr>
        <w:spacing w:after="240"/>
        <w:rPr>
          <w:lang w:val="en-US"/>
        </w:rPr>
      </w:pPr>
      <w:r w:rsidRPr="000E6DEC">
        <w:rPr>
          <w:lang w:val="en-US"/>
        </w:rPr>
        <w:t>By age, approximately</w:t>
      </w:r>
      <w:r>
        <w:rPr>
          <w:lang w:val="en-US"/>
        </w:rPr>
        <w:t xml:space="preserve"> 4.2% of those between 20 and 44 in Windsor and Essex County reported high blood pressure; the provincial rate is 4.5%. For those between 45 and 64, 28.6% reported high blood pressure while the provincial rate was 23.5%. Finally, 46.7% of Windsor and Essex County residents age 65 and over reported having high blood pressure, while provincially, the prevalence was not significantly different at 47.2% (Public Health Ontario, 2018)</w:t>
      </w:r>
      <w:r w:rsidR="00AE55E4">
        <w:rPr>
          <w:lang w:val="en-US"/>
        </w:rPr>
        <w:t>.</w:t>
      </w:r>
    </w:p>
    <w:p w14:paraId="4AB85B51" w14:textId="77777777" w:rsidR="00F620DD" w:rsidRDefault="00A72534" w:rsidP="00A72534">
      <w:pPr>
        <w:pStyle w:val="Heading5"/>
        <w:rPr>
          <w:lang w:val="en-US"/>
        </w:rPr>
      </w:pPr>
      <w:r>
        <w:rPr>
          <w:lang w:val="en-US"/>
        </w:rPr>
        <w:t>Stroke</w:t>
      </w:r>
    </w:p>
    <w:p w14:paraId="4450217A" w14:textId="5259665A" w:rsidR="00A72534" w:rsidRDefault="00A72534" w:rsidP="00723379">
      <w:pPr>
        <w:rPr>
          <w:lang w:val="en-US"/>
        </w:rPr>
      </w:pPr>
      <w:r>
        <w:rPr>
          <w:lang w:val="en-US"/>
        </w:rPr>
        <w:t>A stroke happens when blood flow to a part of the brain stops. This can either be caused when there is a blood clot in the brain, or when a blood vessel in the brain tears. Strokes can also differ based on severity: blood vessels may only become temporarily blocked, in a condition known as a mini stroke. Stroke is the third leading cause of disability in Canada, but is highly preventable – lifestyle changes such as limiting alcohol, decreasing stress, being physically active, eating healthy foods, maintaining a healthy weight, or not smoking can all help to reduce the risk of stroke.</w:t>
      </w:r>
    </w:p>
    <w:p w14:paraId="13332B52" w14:textId="77777777" w:rsidR="00AE55E4" w:rsidRDefault="00A72534" w:rsidP="00723379">
      <w:pPr>
        <w:rPr>
          <w:lang w:val="en-US"/>
        </w:rPr>
      </w:pPr>
      <w:r w:rsidRPr="0087254A">
        <w:rPr>
          <w:lang w:val="en-US"/>
        </w:rPr>
        <w:t>Self-reported prevalence of the effects of stroke is measured by the Canadian Community Health Survey. In 2015, about 1.1% of local residents reported themselves as stroke survivors who were</w:t>
      </w:r>
      <w:r>
        <w:rPr>
          <w:lang w:val="en-US"/>
        </w:rPr>
        <w:t xml:space="preserve"> experiencing some kind of disability (in other words, individuals living with the effects of stroke). This is not statistically different from the provincial rate of 1.2%. The sample size was too small for any analysis by gender or by most age groups, except for individuals age 65 and over: 3.8% of local residents age 65 and over reported living with the effects of stroke, which is close to the provincial rate of 3.9% (Public Health Ontario, 2018)</w:t>
      </w:r>
      <w:r w:rsidR="00AE55E4">
        <w:rPr>
          <w:lang w:val="en-US"/>
        </w:rPr>
        <w:t>.</w:t>
      </w:r>
    </w:p>
    <w:p w14:paraId="5636C0E3" w14:textId="77777777" w:rsidR="00F620DD" w:rsidRDefault="00A72534" w:rsidP="00A72534">
      <w:pPr>
        <w:pStyle w:val="Heading5"/>
        <w:rPr>
          <w:lang w:val="en-US"/>
        </w:rPr>
      </w:pPr>
      <w:r>
        <w:rPr>
          <w:lang w:val="en-US"/>
        </w:rPr>
        <w:t>Heart Disease</w:t>
      </w:r>
    </w:p>
    <w:p w14:paraId="71F0149E" w14:textId="3A089C97" w:rsidR="00AE55E4" w:rsidRDefault="00A72534" w:rsidP="00723379">
      <w:pPr>
        <w:rPr>
          <w:lang w:val="en-US"/>
        </w:rPr>
      </w:pPr>
      <w:r>
        <w:rPr>
          <w:lang w:val="en-US"/>
        </w:rPr>
        <w:t>Heart disease refers to plaque buildup in the heart’s arteries, that could lead to a heart attack or heart failure (or both), and is the second leading cause of death in Canada (Government of Canada, 2017</w:t>
      </w:r>
      <w:r w:rsidR="00964C2C">
        <w:rPr>
          <w:lang w:val="en-US"/>
        </w:rPr>
        <w:t>c</w:t>
      </w:r>
      <w:r>
        <w:rPr>
          <w:lang w:val="en-US"/>
        </w:rPr>
        <w:t>). About 2.4 million Canadian adults age 20 and over live with heart disease</w:t>
      </w:r>
      <w:r w:rsidR="00AE55E4">
        <w:rPr>
          <w:lang w:val="en-US"/>
        </w:rPr>
        <w:t>.</w:t>
      </w:r>
    </w:p>
    <w:p w14:paraId="332FE8B7" w14:textId="77777777" w:rsidR="00AE55E4" w:rsidRDefault="00A72534" w:rsidP="00723379">
      <w:pPr>
        <w:rPr>
          <w:lang w:val="en-US"/>
        </w:rPr>
      </w:pPr>
      <w:r>
        <w:rPr>
          <w:lang w:val="en-US"/>
        </w:rPr>
        <w:t>Being smoke free, staying physically active, eating a healthy diet, and limiting alcohol use can all help reduce the risk of heart disease (Government of Canada, 2017). The early detection and management of other medical conditions such as high blood pressure, diabetes, and high cholesterol can also help reduce the risk of heart disease</w:t>
      </w:r>
      <w:r w:rsidR="00AE55E4">
        <w:rPr>
          <w:lang w:val="en-US"/>
        </w:rPr>
        <w:t>.</w:t>
      </w:r>
    </w:p>
    <w:p w14:paraId="166A9C9E" w14:textId="77777777" w:rsidR="00AE55E4" w:rsidRDefault="00A72534" w:rsidP="00723379">
      <w:pPr>
        <w:rPr>
          <w:lang w:val="en-US"/>
        </w:rPr>
      </w:pPr>
      <w:r>
        <w:rPr>
          <w:lang w:val="en-US"/>
        </w:rPr>
        <w:t>In Windsor and Essex County, approximately 4.7% residents age 20 and over have heart disease (the provincial prevalence is 4.3%) (Public Health Ontario, 2018). Approximately 5.4% males reported having heart disease (5.2% provincially) and 4.0% females reported having heart disease (about 3.6% provincially)</w:t>
      </w:r>
      <w:r w:rsidR="00AE55E4">
        <w:rPr>
          <w:lang w:val="en-US"/>
        </w:rPr>
        <w:t>.</w:t>
      </w:r>
    </w:p>
    <w:p w14:paraId="4FAA0729" w14:textId="357CA253" w:rsidR="00F620DD" w:rsidRDefault="00A72534" w:rsidP="003C03E1">
      <w:pPr>
        <w:spacing w:after="240"/>
        <w:rPr>
          <w:lang w:val="en-US"/>
        </w:rPr>
      </w:pPr>
      <w:r>
        <w:rPr>
          <w:lang w:val="en-US"/>
        </w:rPr>
        <w:t xml:space="preserve">There was not enough data to examine the prevalence of heart disease in Windsor-Essex for individuals between the ages of 12 and 64. For older adults age 65 and over, about 19.4% </w:t>
      </w:r>
      <w:r w:rsidR="00FE1F15">
        <w:rPr>
          <w:lang w:val="en-US"/>
        </w:rPr>
        <w:t xml:space="preserve">of </w:t>
      </w:r>
      <w:r>
        <w:rPr>
          <w:lang w:val="en-US"/>
        </w:rPr>
        <w:t>residents reported having heart disease. This is not statistically different from the provincial statistic, which was about 15.1% (Public Health Ontario, 2018).</w:t>
      </w:r>
    </w:p>
    <w:p w14:paraId="008C1FD2" w14:textId="0D92B157" w:rsidR="00A72534" w:rsidRDefault="00A72534" w:rsidP="00A72534">
      <w:pPr>
        <w:pStyle w:val="Heading5"/>
        <w:rPr>
          <w:lang w:val="en-US"/>
        </w:rPr>
      </w:pPr>
      <w:r>
        <w:rPr>
          <w:lang w:val="en-US"/>
        </w:rPr>
        <w:t>Mood and Anxiety Disorders</w:t>
      </w:r>
    </w:p>
    <w:p w14:paraId="1F5569ED" w14:textId="7F22E9A0" w:rsidR="00AE55E4" w:rsidRDefault="00A72534" w:rsidP="00723379">
      <w:pPr>
        <w:rPr>
          <w:lang w:val="en-US"/>
        </w:rPr>
      </w:pPr>
      <w:r>
        <w:rPr>
          <w:lang w:val="en-US"/>
        </w:rPr>
        <w:t>The Canadian Community Health Survey captures self-reported rates for mood and anxiety disorders. Mood disorders refer to conditions where individuals have lowered or elevated mood, such as depression, bipolar disorder, mania, or dysthymia. Anxiety disorders are characterized by excessive and persistent feelings of nervousness, anxiety, or fear, and conditions include phobias, obsessive-compulsive disorder, and panic disorder (Statistics Canada, 2016</w:t>
      </w:r>
      <w:r w:rsidR="00212486">
        <w:rPr>
          <w:lang w:val="en-US"/>
        </w:rPr>
        <w:t>b</w:t>
      </w:r>
      <w:r>
        <w:rPr>
          <w:lang w:val="en-US"/>
        </w:rPr>
        <w:t>)</w:t>
      </w:r>
      <w:r w:rsidR="00AE55E4">
        <w:rPr>
          <w:lang w:val="en-US"/>
        </w:rPr>
        <w:t>.</w:t>
      </w:r>
    </w:p>
    <w:p w14:paraId="07406C41" w14:textId="3B935CA1" w:rsidR="00A72534" w:rsidRDefault="00A72534" w:rsidP="00723379">
      <w:pPr>
        <w:rPr>
          <w:lang w:val="en-US"/>
        </w:rPr>
      </w:pPr>
      <w:r>
        <w:rPr>
          <w:lang w:val="en-US"/>
        </w:rPr>
        <w:t>Approximately 8.7% of residents in Windsor and Essex County reported experiencing a mood disorder (6.1% male, 11.2% female) (Public Health Ontario, 2018). By age, about 8.6% of those between 20 and 44, 11.3% of those between 45 and 64, and 7.0% of those age 65 and over reported experiencing a mood disorder. These rates are similar to the overall prevalence of mood disorders in Ontario (Public Health Ontario, 2018).</w:t>
      </w:r>
    </w:p>
    <w:p w14:paraId="4D1EFD79" w14:textId="77777777" w:rsidR="00AE55E4" w:rsidRDefault="00A72534" w:rsidP="00723379">
      <w:pPr>
        <w:rPr>
          <w:lang w:val="en-US"/>
        </w:rPr>
      </w:pPr>
      <w:r>
        <w:rPr>
          <w:lang w:val="en-US"/>
        </w:rPr>
        <w:t>About 8.9% of residents in the region reported experiencing an anxiety disorder (5.2% male, 12.4% female) (Public Health Ontario, 2018). By age, 10.8% of those between 20 and 44, 9.0% of those between 45 and 64, and 7.3% of those age 65 and over reported experiencing an anxiety disorder. These rates are also similar to prevalence rates in the province (Public Health Ontario, 2018)</w:t>
      </w:r>
      <w:r w:rsidR="00AE55E4">
        <w:rPr>
          <w:lang w:val="en-US"/>
        </w:rPr>
        <w:t>.</w:t>
      </w:r>
    </w:p>
    <w:p w14:paraId="71F50210" w14:textId="25630D7A" w:rsidR="00253B13" w:rsidRDefault="00A72534" w:rsidP="00253B13">
      <w:pPr>
        <w:rPr>
          <w:lang w:val="en-US"/>
        </w:rPr>
      </w:pPr>
      <w:r>
        <w:rPr>
          <w:lang w:val="en-US"/>
        </w:rPr>
        <w:t>There is evidence to suggest that a diet consisting of a high intake of fibre, high intake of vegetables and fruit, as well as a low intake of refined carbohydrates is associated with a lower prevalence of depressive symptoms in older adults (Gopinath et al., 2017). The study suggests that the consumption of foods with a high nutrient content (and fewer processed and refined foods) may help contribute to maintaining a healthy nervous system and therefore is beneficial to mental health. In support of that, other studies have found that unhealthy dietary patterns are associated with new diagnoses of depression, dysthymia, or anxiety disorders (Davison et al., 2012).</w:t>
      </w:r>
      <w:r w:rsidR="00253B13">
        <w:rPr>
          <w:lang w:val="en-US"/>
        </w:rPr>
        <w:br w:type="page"/>
      </w:r>
    </w:p>
    <w:p w14:paraId="6DA1F553" w14:textId="48E17E58" w:rsidR="00A72534" w:rsidRDefault="00A72534" w:rsidP="003C03E1">
      <w:pPr>
        <w:spacing w:after="240"/>
        <w:rPr>
          <w:lang w:val="en-US"/>
        </w:rPr>
      </w:pPr>
      <w:r>
        <w:rPr>
          <w:lang w:val="en-US"/>
        </w:rPr>
        <w:t xml:space="preserve">A systematic review also found that </w:t>
      </w:r>
      <w:r w:rsidRPr="00D7284D">
        <w:rPr>
          <w:lang w:val="en-US"/>
        </w:rPr>
        <w:t>those who received dietary counselling on a variety of healthy diet interventions on depression and anxiety also found that</w:t>
      </w:r>
      <w:r>
        <w:rPr>
          <w:lang w:val="en-US"/>
        </w:rPr>
        <w:t xml:space="preserve"> following a balanced dietary pattern, regardless of which diet (such as DASH or Mediterranean diet), was generally helpful in improving depression outcomes (Opie et al., 2015).</w:t>
      </w:r>
    </w:p>
    <w:p w14:paraId="794D6F8E" w14:textId="77777777" w:rsidR="00A72534" w:rsidRDefault="00A72534" w:rsidP="00A72534">
      <w:pPr>
        <w:pStyle w:val="Heading5"/>
        <w:rPr>
          <w:lang w:val="en-US"/>
        </w:rPr>
      </w:pPr>
      <w:r>
        <w:rPr>
          <w:lang w:val="en-US"/>
        </w:rPr>
        <w:t>Dementia</w:t>
      </w:r>
    </w:p>
    <w:p w14:paraId="48CBD531" w14:textId="036EF139" w:rsidR="00AE55E4" w:rsidRDefault="00A72534" w:rsidP="00723379">
      <w:pPr>
        <w:rPr>
          <w:lang w:val="en-US"/>
        </w:rPr>
      </w:pPr>
      <w:r>
        <w:rPr>
          <w:lang w:val="en-US"/>
        </w:rPr>
        <w:t>Dementia is defined as a loss of mental function that affects daily activities, and is caused by many different conditions such as Alzheimer’s disease, Lewy Body disease, head trauma, and Huntington’s Disease (Alzheimer Society Windsor-Essex County, 2018). Symptoms can include memory loss, behaviour changes, judgment and reasoning problems, and changes in mood and communication abilities (Government of Canada, 2018</w:t>
      </w:r>
      <w:r w:rsidR="00F5087A">
        <w:rPr>
          <w:lang w:val="en-US"/>
        </w:rPr>
        <w:t>c</w:t>
      </w:r>
      <w:r>
        <w:rPr>
          <w:lang w:val="en-US"/>
        </w:rPr>
        <w:t>). Currently, 564,000 Canadians are living with dementia, with about 25,000 new cases diagnosed each year (Alzheimer Society Windsor-Essex County, 2018)</w:t>
      </w:r>
      <w:r w:rsidR="00AE55E4">
        <w:rPr>
          <w:lang w:val="en-US"/>
        </w:rPr>
        <w:t>.</w:t>
      </w:r>
    </w:p>
    <w:p w14:paraId="56D42D73" w14:textId="77777777" w:rsidR="00F620DD" w:rsidRDefault="00A72534" w:rsidP="003C03E1">
      <w:pPr>
        <w:spacing w:after="240"/>
        <w:rPr>
          <w:lang w:val="en-US"/>
        </w:rPr>
      </w:pPr>
      <w:r>
        <w:rPr>
          <w:lang w:val="en-US"/>
        </w:rPr>
        <w:t>The exact cause of dementia is unknown, but an unhealthy diet is considered to be a possible risk factor. Nutrients that have been studied in relation with dementia include omega-3 fatty acids, antioxidants, B-vitamins, iron, copper, and zinc (Davison et al., 2012). It is predicted that deficiencies may accelerate cognitive decline. A diet that includes fatty fish may reduce the risk of cognitive impairment, though it is uncertain whether that is due to improved omega-3 fatty acid levels in the body, vitamin D levels in the body, or both (Davison et al., 2012).</w:t>
      </w:r>
    </w:p>
    <w:p w14:paraId="06624F47" w14:textId="070E9E1B" w:rsidR="00A72534" w:rsidRDefault="00A72534" w:rsidP="00A72534">
      <w:pPr>
        <w:pStyle w:val="Heading5"/>
        <w:rPr>
          <w:lang w:val="en-US"/>
        </w:rPr>
      </w:pPr>
      <w:r w:rsidRPr="00E8621A">
        <w:rPr>
          <w:lang w:val="en-US"/>
        </w:rPr>
        <w:t>Osteoporosis</w:t>
      </w:r>
    </w:p>
    <w:p w14:paraId="58F885F5" w14:textId="6C8801A4" w:rsidR="00AE55E4" w:rsidRDefault="00A72534" w:rsidP="00723379">
      <w:pPr>
        <w:rPr>
          <w:lang w:val="en-US"/>
        </w:rPr>
      </w:pPr>
      <w:r>
        <w:rPr>
          <w:lang w:val="en-US"/>
        </w:rPr>
        <w:t>Osteoporosis is a bone disease where bone loss occurs faster than normal, causing bones to become brittle and weak. Osteoporosis can increase the risk of fractures, which is a significant cause of disability, health care costs, and premature death in Canada (Government of Canada, 2018</w:t>
      </w:r>
      <w:r w:rsidR="00F5087A">
        <w:rPr>
          <w:lang w:val="en-US"/>
        </w:rPr>
        <w:t>d</w:t>
      </w:r>
      <w:r>
        <w:rPr>
          <w:lang w:val="en-US"/>
        </w:rPr>
        <w:t>). It is estimated that about 10% of Canadians over the age of 40 have osteoporosis, and women are four times as likely to report the condition than men. This is because women have lower bone density in general, and also lose bone mass more quickly with age</w:t>
      </w:r>
      <w:r w:rsidR="00AE55E4">
        <w:rPr>
          <w:lang w:val="en-US"/>
        </w:rPr>
        <w:t>.</w:t>
      </w:r>
    </w:p>
    <w:p w14:paraId="198B1512" w14:textId="2201289A" w:rsidR="00AE55E4" w:rsidRDefault="00A72534" w:rsidP="00723379">
      <w:pPr>
        <w:rPr>
          <w:lang w:val="en-US"/>
        </w:rPr>
      </w:pPr>
      <w:r>
        <w:rPr>
          <w:lang w:val="en-US"/>
        </w:rPr>
        <w:t xml:space="preserve">In addition to physical activity, adequate calcium, vitamin D, and magnesium intake is essential for healthy bones. For adults age 40 and over, calcium and vitamin D supplements may help to prevent osteoporosis (Public Health Agency of Canada, 2010). Additionally, for adults age 50 and over with low vitamin B12, the intake of vitamin B12 supplements or fortified foods is also recommended </w:t>
      </w:r>
      <w:r w:rsidR="00FE1F15">
        <w:rPr>
          <w:lang w:val="en-US"/>
        </w:rPr>
        <w:t>for</w:t>
      </w:r>
      <w:r>
        <w:rPr>
          <w:lang w:val="en-US"/>
        </w:rPr>
        <w:t xml:space="preserve"> the prevention and treatment of osteoporosis (Practice-Based Evidence in Nutrition, 2014)</w:t>
      </w:r>
      <w:r w:rsidR="00AE55E4">
        <w:rPr>
          <w:lang w:val="en-US"/>
        </w:rPr>
        <w:t>.</w:t>
      </w:r>
    </w:p>
    <w:p w14:paraId="0B261808" w14:textId="77777777" w:rsidR="00AE55E4" w:rsidRDefault="00A72534" w:rsidP="003C03E1">
      <w:pPr>
        <w:spacing w:after="240"/>
        <w:rPr>
          <w:lang w:val="en-US"/>
        </w:rPr>
      </w:pPr>
      <w:r>
        <w:rPr>
          <w:lang w:val="en-US"/>
        </w:rPr>
        <w:t>A diet with too much sodium may reduce bone density, therefore it is important to limit high sodium foods such as processed foods. Excess caffeine and alcohol may also negatively affect bone health, and therefore moderate consumption is encouraged (i.e., no more than 400mg caffeine per day, and no more than 1-2 drinks of alcohol per day) (Practice-Based Evidence in Nutrition, 2017)</w:t>
      </w:r>
      <w:r w:rsidR="00AE55E4">
        <w:rPr>
          <w:lang w:val="en-US"/>
        </w:rPr>
        <w:t>.</w:t>
      </w:r>
    </w:p>
    <w:p w14:paraId="2DC85BDA" w14:textId="12CE3078" w:rsidR="00A72534" w:rsidRDefault="00A72534" w:rsidP="00A72534">
      <w:pPr>
        <w:pStyle w:val="Heading5"/>
        <w:rPr>
          <w:lang w:val="en-US"/>
        </w:rPr>
      </w:pPr>
      <w:r>
        <w:rPr>
          <w:lang w:val="en-US"/>
        </w:rPr>
        <w:t>Diabetes</w:t>
      </w:r>
    </w:p>
    <w:p w14:paraId="7A789874" w14:textId="394FDCFF" w:rsidR="00A72534" w:rsidRDefault="00A72534" w:rsidP="00723379">
      <w:pPr>
        <w:rPr>
          <w:lang w:val="en-US"/>
        </w:rPr>
      </w:pPr>
      <w:r>
        <w:rPr>
          <w:lang w:val="en-US"/>
        </w:rPr>
        <w:t>About 11 million people in Canada are living with diabetes, and more than 6 million are estimated to be living with pre-diabetes. Diabetes is a chronic disease where the body either cannot produce insulin or cannot properly use the insulin that it produces. Insulin helps to control the amount of sugar in blood. If untreated or mismanaged, high blood sugar levels can lead to damage to organs, blood vessels, and nerves (Government of Canada, 2018</w:t>
      </w:r>
      <w:r w:rsidR="00A320C7">
        <w:rPr>
          <w:lang w:val="en-US"/>
        </w:rPr>
        <w:t>e</w:t>
      </w:r>
      <w:r>
        <w:rPr>
          <w:lang w:val="en-US"/>
        </w:rPr>
        <w:t>).</w:t>
      </w:r>
    </w:p>
    <w:p w14:paraId="41DDDFFC" w14:textId="254EC190" w:rsidR="00AE55E4" w:rsidRDefault="00A72534" w:rsidP="00723379">
      <w:pPr>
        <w:rPr>
          <w:lang w:val="en-US"/>
        </w:rPr>
      </w:pPr>
      <w:r>
        <w:rPr>
          <w:lang w:val="en-US"/>
        </w:rPr>
        <w:t>Several factors increase the risk of diabetes, though there is no single cause of type 2 diabetes. Factors include being age 40 and over, being overweight (especially with abdominal obesity), having a family history of diabetes, having had gestational diabetes, giving birth to a baby weighing more than 4</w:t>
      </w:r>
      <w:r w:rsidR="0040045E">
        <w:rPr>
          <w:lang w:val="en-US"/>
        </w:rPr>
        <w:t xml:space="preserve"> </w:t>
      </w:r>
      <w:r>
        <w:rPr>
          <w:lang w:val="en-US"/>
        </w:rPr>
        <w:t>kg (9</w:t>
      </w:r>
      <w:r w:rsidR="0040045E">
        <w:rPr>
          <w:lang w:val="en-US"/>
        </w:rPr>
        <w:t xml:space="preserve"> </w:t>
      </w:r>
      <w:r>
        <w:rPr>
          <w:lang w:val="en-US"/>
        </w:rPr>
        <w:t>lb) at birth, having high blood pressure, having high cholesterol or high blood lipids, or being a member of a high risk ethnic group (Government of Canada, 2018). In addition to physical activity and not smoking, having a healthy, balanced diet, and limiting intake of sugar, unhealthy fats, and salt are some ways to help prevent or postpone type 2 diabetes. Diet is also an important way to manage diabetes and prevent complications such as blindness, nerve damage, erectile dysfunction, and stroke (Government of Canada, 2018)</w:t>
      </w:r>
      <w:r w:rsidR="00AE55E4">
        <w:rPr>
          <w:lang w:val="en-US"/>
        </w:rPr>
        <w:t>.</w:t>
      </w:r>
    </w:p>
    <w:p w14:paraId="60987A3F" w14:textId="52B6B65D" w:rsidR="00AE55E4" w:rsidRDefault="00A72534" w:rsidP="00723379">
      <w:pPr>
        <w:rPr>
          <w:lang w:val="en-US"/>
        </w:rPr>
      </w:pPr>
      <w:r>
        <w:rPr>
          <w:lang w:val="en-US"/>
        </w:rPr>
        <w:t>The Canadian Community Health Survey conducted in 2015-2016 found that the age-standardized percentage of the population of Windsor and Essex County aged 12 and above self-reported living with diabetes was 7.4% (Public Health Ontario, 2018</w:t>
      </w:r>
      <w:r w:rsidR="00A320C7">
        <w:rPr>
          <w:lang w:val="en-US"/>
        </w:rPr>
        <w:t>d</w:t>
      </w:r>
      <w:r>
        <w:rPr>
          <w:lang w:val="en-US"/>
        </w:rPr>
        <w:t>). Males self-reported that they were managing diabetes more often than females: 9.2% males reported they had diabetes (8.0% provincially), while 5.6% females reported that they had diabetes (6.3% provincially)</w:t>
      </w:r>
      <w:r w:rsidR="00AE55E4">
        <w:rPr>
          <w:lang w:val="en-US"/>
        </w:rPr>
        <w:t>.</w:t>
      </w:r>
    </w:p>
    <w:p w14:paraId="203383B0" w14:textId="4446863C" w:rsidR="00A72534" w:rsidRDefault="00A72534" w:rsidP="003C03E1">
      <w:pPr>
        <w:spacing w:after="240"/>
        <w:rPr>
          <w:lang w:val="en-US"/>
        </w:rPr>
      </w:pPr>
      <w:r>
        <w:rPr>
          <w:lang w:val="en-US"/>
        </w:rPr>
        <w:t>There was not enough data to examine the prevalence of diabetes for those between the ages of 12 and 44. However, 12.8% of individuals ages 45 to 64 reported having diabetes, compared to the provincial prevalence of 10.2% (not statistically different). For individuals age 65 and up, 17.3% Windsor-Essex residents, compared with 17.9% in Ontario (Public Health Ontario, 2018).</w:t>
      </w:r>
    </w:p>
    <w:p w14:paraId="734FB593" w14:textId="77777777" w:rsidR="00A72534" w:rsidRDefault="00A72534" w:rsidP="00A72534">
      <w:pPr>
        <w:pStyle w:val="Heading5"/>
        <w:rPr>
          <w:lang w:val="en-US"/>
        </w:rPr>
      </w:pPr>
      <w:r>
        <w:rPr>
          <w:lang w:val="en-US"/>
        </w:rPr>
        <w:t>Cancer</w:t>
      </w:r>
    </w:p>
    <w:p w14:paraId="545ECE46" w14:textId="77777777" w:rsidR="00F620DD" w:rsidRDefault="00A72534" w:rsidP="00723379">
      <w:r>
        <w:t>Cancer is a collection of diseases resulting from genetic mutations that lead to abnormal cell growth. The risk of developing cancer increases dramatically with age, and based on Canadian Cancer Statistics, almost 1 in every 2 people (45% Canadian women and 49% Canadian men) will develop cancer during their lifetime. It is the leading cause of death in Canada (Public Health Agency of Canada, 2018).</w:t>
      </w:r>
    </w:p>
    <w:p w14:paraId="59530B32" w14:textId="24E08519" w:rsidR="00AE55E4" w:rsidRDefault="00A72534" w:rsidP="00723379">
      <w:r>
        <w:t>As a complex disease, there are many factors that contribute to its development, and many, such as aging or family history, is beyond individual control. Diet, however, can both contribute to the cause and prevention of cancer. Examining dietary patterns and cancer trends around the world, the World Health Organization (2014) has identified that excess body fat increases cancers of the esophagus, colon, pancreas, endometrium, kidney, and postmenopausal breast cancer, stating that the reduction of sugar-sweetened beverages is a priority in efforts to decrease risk factors for obesity. Additionally, red meat, especially processed meats, were identified by the World Health Organization to be associated with colorectal cancer</w:t>
      </w:r>
      <w:r w:rsidR="00AE55E4">
        <w:t>.</w:t>
      </w:r>
    </w:p>
    <w:p w14:paraId="56A2D184" w14:textId="2DF99277" w:rsidR="00F620DD" w:rsidRDefault="00A72534" w:rsidP="00723379">
      <w:r>
        <w:t>A diet rich in vegetables and fruit as well as whole grains was not found to be as strongly protective against cancer as previously predicted, however, is still vital for general health and well-being</w:t>
      </w:r>
      <w:r w:rsidR="00FE1F15">
        <w:t>,</w:t>
      </w:r>
      <w:r>
        <w:t xml:space="preserve"> as they continue to play a role in helping reduce the risk of diabetes and cardiovascular diseases (World Health Organization, 2014). Engaging in healthy behaviours such as healthy eating, physical activity, reducing alcohol consumption, and getting vaccinated against HPV and Hepatitis B can help to prevent up to 50% of all cancers.</w:t>
      </w:r>
    </w:p>
    <w:p w14:paraId="7976137A" w14:textId="05E87597" w:rsidR="00A72534" w:rsidRPr="00607038" w:rsidRDefault="00A72534" w:rsidP="003C03E1">
      <w:pPr>
        <w:spacing w:after="240"/>
      </w:pPr>
      <w:r>
        <w:t>In Windsor and Essex County, p</w:t>
      </w:r>
      <w:r w:rsidRPr="00607038">
        <w:t>rostate, breast and lung cancers are among the most prevalent and rates of new cancer cases have increased from 1986 to 2012, particularly among males (Windsor-Essex County Health Unit, 2016b).</w:t>
      </w:r>
      <w:r>
        <w:t xml:space="preserve"> </w:t>
      </w:r>
      <w:r w:rsidRPr="00607038">
        <w:t>In looking at age-standardized incidence of cancer in Windsor and Essex County (Table</w:t>
      </w:r>
      <w:r>
        <w:t xml:space="preserve"> </w:t>
      </w:r>
      <w:r w:rsidR="0040045E">
        <w:t>105</w:t>
      </w:r>
      <w:r w:rsidRPr="00607038">
        <w:t>), available 2013 data from Public Health Ontario data are provided. In 2013, overall cancer rates in Windsor and Essex County were significantly higher than the provincial rates, although rates were not significantly different in 2010 or 2011. Rates of prostate cancer were significantly higher in 2013</w:t>
      </w:r>
      <w:r>
        <w:t xml:space="preserve"> locally</w:t>
      </w:r>
      <w:r w:rsidRPr="00607038">
        <w:t xml:space="preserve"> compared to the province, but this was not the case in 2010, 2011 or 2012. Incidence of colorectal and breast cancers were not significantly different from that of the province. Lung cancer incidence in Windsor and Essex County was not significantly different from the province in 2013, but was higher locally in 2010 and 2011.</w:t>
      </w:r>
    </w:p>
    <w:p w14:paraId="41D62927" w14:textId="65D05A11" w:rsidR="00A72534" w:rsidRPr="00607038" w:rsidRDefault="00A72534" w:rsidP="00A72534">
      <w:pPr>
        <w:pStyle w:val="Caption"/>
        <w:keepNext/>
        <w:rPr>
          <w:szCs w:val="22"/>
        </w:rPr>
      </w:pPr>
      <w:r w:rsidRPr="00607038">
        <w:rPr>
          <w:szCs w:val="22"/>
        </w:rPr>
        <w:t xml:space="preserve">Table </w:t>
      </w:r>
      <w:r w:rsidRPr="00607038">
        <w:rPr>
          <w:noProof/>
          <w:szCs w:val="22"/>
        </w:rPr>
        <w:fldChar w:fldCharType="begin"/>
      </w:r>
      <w:r w:rsidRPr="00607038">
        <w:rPr>
          <w:noProof/>
          <w:szCs w:val="22"/>
        </w:rPr>
        <w:instrText xml:space="preserve"> SEQ Table \* ARABIC </w:instrText>
      </w:r>
      <w:r w:rsidRPr="00607038">
        <w:rPr>
          <w:noProof/>
          <w:szCs w:val="22"/>
        </w:rPr>
        <w:fldChar w:fldCharType="separate"/>
      </w:r>
      <w:r w:rsidR="002B0E49">
        <w:rPr>
          <w:noProof/>
          <w:szCs w:val="22"/>
        </w:rPr>
        <w:t>105</w:t>
      </w:r>
      <w:r w:rsidRPr="00607038">
        <w:rPr>
          <w:noProof/>
          <w:szCs w:val="22"/>
        </w:rPr>
        <w:fldChar w:fldCharType="end"/>
      </w:r>
      <w:r w:rsidRPr="00607038">
        <w:rPr>
          <w:szCs w:val="22"/>
        </w:rPr>
        <w:t xml:space="preserve">: </w:t>
      </w:r>
      <w:r w:rsidR="00572E08" w:rsidRPr="00607038">
        <w:rPr>
          <w:szCs w:val="22"/>
        </w:rPr>
        <w:t>Age-Standardized Incidence of Cancer in 2013 for Windsor and Essex County</w:t>
      </w:r>
    </w:p>
    <w:tbl>
      <w:tblPr>
        <w:tblStyle w:val="TableGrid"/>
        <w:tblW w:w="9360" w:type="dxa"/>
        <w:tblLook w:val="04A0" w:firstRow="1" w:lastRow="0" w:firstColumn="1" w:lastColumn="0" w:noHBand="0" w:noVBand="1"/>
        <w:tblCaption w:val="Age-Standardized Incidence of Cancer in 2013 for Windsor and Essex County"/>
        <w:tblDescription w:val="A listing of the age-standardized incidence of cancer in 2013 for Windsor and Essex County for all cancers, colorectal, prostate, breast and lung in rates per 100,000, number of cases, and how rates compare to the rest of Ontario"/>
      </w:tblPr>
      <w:tblGrid>
        <w:gridCol w:w="2448"/>
        <w:gridCol w:w="3312"/>
        <w:gridCol w:w="1440"/>
        <w:gridCol w:w="2160"/>
      </w:tblGrid>
      <w:tr w:rsidR="00A72534" w:rsidRPr="00607038" w14:paraId="71EDD3BF" w14:textId="77777777" w:rsidTr="00572E08">
        <w:trPr>
          <w:tblHeader/>
        </w:trPr>
        <w:tc>
          <w:tcPr>
            <w:tcW w:w="2448" w:type="dxa"/>
            <w:shd w:val="clear" w:color="auto" w:fill="A3DEDD" w:themeFill="accent1" w:themeFillTint="99"/>
          </w:tcPr>
          <w:p w14:paraId="4FF5A47E" w14:textId="77777777" w:rsidR="00A72534" w:rsidRPr="00607038" w:rsidRDefault="00A72534" w:rsidP="00572E08">
            <w:pPr>
              <w:jc w:val="center"/>
              <w:rPr>
                <w:lang w:eastAsia="en-US"/>
              </w:rPr>
            </w:pPr>
          </w:p>
        </w:tc>
        <w:tc>
          <w:tcPr>
            <w:tcW w:w="3312" w:type="dxa"/>
            <w:shd w:val="clear" w:color="auto" w:fill="A3DEDD" w:themeFill="accent1" w:themeFillTint="99"/>
          </w:tcPr>
          <w:p w14:paraId="1DB4621F" w14:textId="77777777" w:rsidR="00A72534" w:rsidRPr="00607038" w:rsidRDefault="00A72534" w:rsidP="00572E08">
            <w:pPr>
              <w:jc w:val="center"/>
              <w:rPr>
                <w:b/>
                <w:lang w:eastAsia="en-US"/>
              </w:rPr>
            </w:pPr>
            <w:r w:rsidRPr="00607038">
              <w:rPr>
                <w:b/>
                <w:lang w:eastAsia="en-US"/>
              </w:rPr>
              <w:t>Rate (per 100,000 population)</w:t>
            </w:r>
          </w:p>
        </w:tc>
        <w:tc>
          <w:tcPr>
            <w:tcW w:w="1440" w:type="dxa"/>
            <w:shd w:val="clear" w:color="auto" w:fill="A3DEDD" w:themeFill="accent1" w:themeFillTint="99"/>
          </w:tcPr>
          <w:p w14:paraId="2C250BC4" w14:textId="77777777" w:rsidR="00A72534" w:rsidRPr="00607038" w:rsidRDefault="00A72534" w:rsidP="00572E08">
            <w:pPr>
              <w:jc w:val="center"/>
              <w:rPr>
                <w:b/>
                <w:lang w:eastAsia="en-US"/>
              </w:rPr>
            </w:pPr>
            <w:r w:rsidRPr="00607038">
              <w:rPr>
                <w:b/>
                <w:lang w:eastAsia="en-US"/>
              </w:rPr>
              <w:t>Cases</w:t>
            </w:r>
          </w:p>
        </w:tc>
        <w:tc>
          <w:tcPr>
            <w:tcW w:w="2160" w:type="dxa"/>
            <w:shd w:val="clear" w:color="auto" w:fill="A3DEDD" w:themeFill="accent1" w:themeFillTint="99"/>
          </w:tcPr>
          <w:p w14:paraId="24412324" w14:textId="77777777" w:rsidR="00A72534" w:rsidRPr="00607038" w:rsidRDefault="00A72534" w:rsidP="00572E08">
            <w:pPr>
              <w:jc w:val="center"/>
              <w:rPr>
                <w:b/>
                <w:lang w:eastAsia="en-US"/>
              </w:rPr>
            </w:pPr>
            <w:r w:rsidRPr="00607038">
              <w:rPr>
                <w:b/>
                <w:lang w:eastAsia="en-US"/>
              </w:rPr>
              <w:t>Relation to Ontario</w:t>
            </w:r>
          </w:p>
        </w:tc>
      </w:tr>
      <w:tr w:rsidR="00A72534" w:rsidRPr="00607038" w14:paraId="786CA6A1" w14:textId="77777777" w:rsidTr="00A72534">
        <w:tc>
          <w:tcPr>
            <w:tcW w:w="2448" w:type="dxa"/>
          </w:tcPr>
          <w:p w14:paraId="4BE14504" w14:textId="77777777" w:rsidR="00A72534" w:rsidRPr="00607038" w:rsidRDefault="00A72534" w:rsidP="00A72534">
            <w:pPr>
              <w:rPr>
                <w:lang w:eastAsia="en-US"/>
              </w:rPr>
            </w:pPr>
            <w:r w:rsidRPr="00607038">
              <w:rPr>
                <w:lang w:eastAsia="en-US"/>
              </w:rPr>
              <w:t>All Cancers</w:t>
            </w:r>
          </w:p>
        </w:tc>
        <w:tc>
          <w:tcPr>
            <w:tcW w:w="3312" w:type="dxa"/>
            <w:vAlign w:val="center"/>
          </w:tcPr>
          <w:p w14:paraId="1C218365" w14:textId="77777777" w:rsidR="00A72534" w:rsidRPr="00607038" w:rsidRDefault="00A72534" w:rsidP="00A72534">
            <w:pPr>
              <w:jc w:val="right"/>
              <w:rPr>
                <w:lang w:eastAsia="en-US"/>
              </w:rPr>
            </w:pPr>
            <w:r w:rsidRPr="00607038">
              <w:rPr>
                <w:lang w:eastAsia="en-US"/>
              </w:rPr>
              <w:t>581.0</w:t>
            </w:r>
          </w:p>
        </w:tc>
        <w:tc>
          <w:tcPr>
            <w:tcW w:w="1440" w:type="dxa"/>
            <w:vAlign w:val="center"/>
          </w:tcPr>
          <w:p w14:paraId="4CBA8478" w14:textId="77777777" w:rsidR="00A72534" w:rsidRPr="00607038" w:rsidRDefault="00A72534" w:rsidP="00A72534">
            <w:pPr>
              <w:jc w:val="right"/>
              <w:rPr>
                <w:lang w:eastAsia="en-US"/>
              </w:rPr>
            </w:pPr>
            <w:r w:rsidRPr="00607038">
              <w:rPr>
                <w:lang w:eastAsia="en-US"/>
              </w:rPr>
              <w:t>2,473</w:t>
            </w:r>
          </w:p>
        </w:tc>
        <w:tc>
          <w:tcPr>
            <w:tcW w:w="2160" w:type="dxa"/>
            <w:vAlign w:val="center"/>
          </w:tcPr>
          <w:p w14:paraId="2A78D413" w14:textId="77777777" w:rsidR="00A72534" w:rsidRPr="00607038" w:rsidRDefault="00A72534" w:rsidP="00A72534">
            <w:pPr>
              <w:jc w:val="right"/>
              <w:rPr>
                <w:lang w:eastAsia="en-US"/>
              </w:rPr>
            </w:pPr>
            <w:r w:rsidRPr="00607038">
              <w:rPr>
                <w:lang w:eastAsia="en-US"/>
              </w:rPr>
              <w:t xml:space="preserve"> Significantly Higher</w:t>
            </w:r>
          </w:p>
        </w:tc>
      </w:tr>
      <w:tr w:rsidR="00A72534" w:rsidRPr="00607038" w14:paraId="4709341D" w14:textId="77777777" w:rsidTr="00A72534">
        <w:tc>
          <w:tcPr>
            <w:tcW w:w="2448" w:type="dxa"/>
          </w:tcPr>
          <w:p w14:paraId="7B41647F" w14:textId="77777777" w:rsidR="00A72534" w:rsidRPr="00607038" w:rsidRDefault="00A72534" w:rsidP="00A72534">
            <w:r w:rsidRPr="00607038">
              <w:t>Colorectal</w:t>
            </w:r>
          </w:p>
        </w:tc>
        <w:tc>
          <w:tcPr>
            <w:tcW w:w="3312" w:type="dxa"/>
            <w:vAlign w:val="center"/>
          </w:tcPr>
          <w:p w14:paraId="16B95FA4" w14:textId="77777777" w:rsidR="00A72534" w:rsidRPr="00607038" w:rsidRDefault="00A72534" w:rsidP="00A72534">
            <w:pPr>
              <w:jc w:val="right"/>
            </w:pPr>
            <w:r w:rsidRPr="00607038">
              <w:t>62.4</w:t>
            </w:r>
          </w:p>
        </w:tc>
        <w:tc>
          <w:tcPr>
            <w:tcW w:w="1440" w:type="dxa"/>
            <w:vAlign w:val="center"/>
          </w:tcPr>
          <w:p w14:paraId="6096C1A9" w14:textId="77777777" w:rsidR="00A72534" w:rsidRPr="00607038" w:rsidRDefault="00A72534" w:rsidP="00A72534">
            <w:pPr>
              <w:jc w:val="right"/>
            </w:pPr>
            <w:r w:rsidRPr="00607038">
              <w:t>269</w:t>
            </w:r>
          </w:p>
        </w:tc>
        <w:tc>
          <w:tcPr>
            <w:tcW w:w="2160" w:type="dxa"/>
            <w:vAlign w:val="center"/>
          </w:tcPr>
          <w:p w14:paraId="12905B3F" w14:textId="77777777" w:rsidR="00A72534" w:rsidRPr="00607038" w:rsidRDefault="00A72534" w:rsidP="00A72534">
            <w:pPr>
              <w:jc w:val="right"/>
            </w:pPr>
            <w:r w:rsidRPr="00607038">
              <w:t>No Difference</w:t>
            </w:r>
          </w:p>
        </w:tc>
      </w:tr>
      <w:tr w:rsidR="00A72534" w:rsidRPr="00607038" w14:paraId="3CCD6B2B" w14:textId="77777777" w:rsidTr="00A72534">
        <w:tc>
          <w:tcPr>
            <w:tcW w:w="2448" w:type="dxa"/>
          </w:tcPr>
          <w:p w14:paraId="4721072A" w14:textId="77777777" w:rsidR="00A72534" w:rsidRPr="00607038" w:rsidRDefault="00A72534" w:rsidP="00A72534">
            <w:r w:rsidRPr="00607038">
              <w:t>Prostate</w:t>
            </w:r>
          </w:p>
        </w:tc>
        <w:tc>
          <w:tcPr>
            <w:tcW w:w="3312" w:type="dxa"/>
            <w:vAlign w:val="center"/>
          </w:tcPr>
          <w:p w14:paraId="591CACCC" w14:textId="77777777" w:rsidR="00A72534" w:rsidRPr="00607038" w:rsidRDefault="00A72534" w:rsidP="00A72534">
            <w:pPr>
              <w:jc w:val="right"/>
            </w:pPr>
            <w:r w:rsidRPr="00607038">
              <w:t>137.2</w:t>
            </w:r>
          </w:p>
        </w:tc>
        <w:tc>
          <w:tcPr>
            <w:tcW w:w="1440" w:type="dxa"/>
            <w:vAlign w:val="center"/>
          </w:tcPr>
          <w:p w14:paraId="3C1E0672" w14:textId="77777777" w:rsidR="00A72534" w:rsidRPr="00607038" w:rsidRDefault="00A72534" w:rsidP="00A72534">
            <w:pPr>
              <w:jc w:val="right"/>
            </w:pPr>
            <w:r w:rsidRPr="00607038">
              <w:t>275</w:t>
            </w:r>
          </w:p>
        </w:tc>
        <w:tc>
          <w:tcPr>
            <w:tcW w:w="2160" w:type="dxa"/>
            <w:vAlign w:val="center"/>
          </w:tcPr>
          <w:p w14:paraId="66EA1250" w14:textId="77777777" w:rsidR="00A72534" w:rsidRPr="00607038" w:rsidRDefault="00A72534" w:rsidP="00A72534">
            <w:pPr>
              <w:jc w:val="right"/>
            </w:pPr>
            <w:r w:rsidRPr="00607038">
              <w:t>Significantly Higher</w:t>
            </w:r>
          </w:p>
        </w:tc>
      </w:tr>
      <w:tr w:rsidR="00A72534" w:rsidRPr="00607038" w14:paraId="3D641D0B" w14:textId="77777777" w:rsidTr="00A72534">
        <w:tc>
          <w:tcPr>
            <w:tcW w:w="2448" w:type="dxa"/>
          </w:tcPr>
          <w:p w14:paraId="2F951DE0" w14:textId="77777777" w:rsidR="00A72534" w:rsidRPr="00607038" w:rsidRDefault="00A72534" w:rsidP="00A72534">
            <w:r w:rsidRPr="00607038">
              <w:t>Breast (Female)</w:t>
            </w:r>
          </w:p>
        </w:tc>
        <w:tc>
          <w:tcPr>
            <w:tcW w:w="3312" w:type="dxa"/>
            <w:vAlign w:val="center"/>
          </w:tcPr>
          <w:p w14:paraId="06A7D845" w14:textId="77777777" w:rsidR="00A72534" w:rsidRPr="00607038" w:rsidRDefault="00A72534" w:rsidP="00A72534">
            <w:pPr>
              <w:jc w:val="right"/>
            </w:pPr>
            <w:r w:rsidRPr="00607038">
              <w:t>149.8</w:t>
            </w:r>
          </w:p>
        </w:tc>
        <w:tc>
          <w:tcPr>
            <w:tcW w:w="1440" w:type="dxa"/>
            <w:vAlign w:val="center"/>
          </w:tcPr>
          <w:p w14:paraId="702083E3" w14:textId="77777777" w:rsidR="00A72534" w:rsidRPr="00607038" w:rsidRDefault="00A72534" w:rsidP="00A72534">
            <w:pPr>
              <w:jc w:val="right"/>
            </w:pPr>
            <w:r w:rsidRPr="00607038">
              <w:t>3321</w:t>
            </w:r>
          </w:p>
        </w:tc>
        <w:tc>
          <w:tcPr>
            <w:tcW w:w="2160" w:type="dxa"/>
            <w:vAlign w:val="center"/>
          </w:tcPr>
          <w:p w14:paraId="2A709DD7" w14:textId="77777777" w:rsidR="00A72534" w:rsidRPr="00607038" w:rsidRDefault="00A72534" w:rsidP="00A72534">
            <w:pPr>
              <w:jc w:val="right"/>
            </w:pPr>
            <w:r w:rsidRPr="00607038">
              <w:t>No Difference</w:t>
            </w:r>
          </w:p>
        </w:tc>
      </w:tr>
      <w:tr w:rsidR="00A72534" w:rsidRPr="00607038" w14:paraId="647DF06C" w14:textId="77777777" w:rsidTr="00A72534">
        <w:tc>
          <w:tcPr>
            <w:tcW w:w="2448" w:type="dxa"/>
          </w:tcPr>
          <w:p w14:paraId="44BB03F7" w14:textId="77777777" w:rsidR="00A72534" w:rsidRPr="00607038" w:rsidRDefault="00A72534" w:rsidP="00A72534">
            <w:r w:rsidRPr="00607038">
              <w:t>Lung</w:t>
            </w:r>
          </w:p>
        </w:tc>
        <w:tc>
          <w:tcPr>
            <w:tcW w:w="3312" w:type="dxa"/>
            <w:vAlign w:val="center"/>
          </w:tcPr>
          <w:p w14:paraId="5593F3D2" w14:textId="77777777" w:rsidR="00A72534" w:rsidRPr="00607038" w:rsidRDefault="00A72534" w:rsidP="00A72534">
            <w:pPr>
              <w:jc w:val="right"/>
            </w:pPr>
            <w:r w:rsidRPr="00607038">
              <w:t>67</w:t>
            </w:r>
          </w:p>
        </w:tc>
        <w:tc>
          <w:tcPr>
            <w:tcW w:w="1440" w:type="dxa"/>
            <w:vAlign w:val="center"/>
          </w:tcPr>
          <w:p w14:paraId="27FD9802" w14:textId="77777777" w:rsidR="00A72534" w:rsidRPr="00607038" w:rsidRDefault="00A72534" w:rsidP="00A72534">
            <w:pPr>
              <w:jc w:val="right"/>
            </w:pPr>
            <w:r w:rsidRPr="00607038">
              <w:t>289</w:t>
            </w:r>
          </w:p>
        </w:tc>
        <w:tc>
          <w:tcPr>
            <w:tcW w:w="2160" w:type="dxa"/>
            <w:vAlign w:val="center"/>
          </w:tcPr>
          <w:p w14:paraId="46BD3A9A" w14:textId="77777777" w:rsidR="00A72534" w:rsidRPr="00607038" w:rsidRDefault="00A72534" w:rsidP="00A72534">
            <w:pPr>
              <w:jc w:val="right"/>
            </w:pPr>
            <w:r w:rsidRPr="00607038">
              <w:t>No Difference</w:t>
            </w:r>
          </w:p>
        </w:tc>
      </w:tr>
    </w:tbl>
    <w:p w14:paraId="570708F5" w14:textId="1186AAB7" w:rsidR="00A72534" w:rsidRPr="00607038" w:rsidRDefault="00572E08" w:rsidP="00572E08">
      <w:pPr>
        <w:spacing w:before="0"/>
      </w:pPr>
      <w:r w:rsidRPr="00607038">
        <w:t xml:space="preserve">Source: Public Health Ontario </w:t>
      </w:r>
      <w:r>
        <w:t>(2018). Public Health Snapshots</w:t>
      </w:r>
    </w:p>
    <w:p w14:paraId="597D3736" w14:textId="1DBCBFA1" w:rsidR="00253B13" w:rsidRDefault="00A72534" w:rsidP="00253B13">
      <w:pPr>
        <w:spacing w:before="360" w:after="240"/>
      </w:pPr>
      <w:r w:rsidRPr="00607038">
        <w:t>Windsor-Essex County Health Unit data suggests that between 2000 and 2009, 1,924 cancer deaths in Windsor and Essex County could have been prevented by modifying risk factors or health behaviours (Windsor-Essex County Health Unit, 2016b)</w:t>
      </w:r>
      <w:r w:rsidR="00AE55E4">
        <w:t>.</w:t>
      </w:r>
      <w:r w:rsidR="00253B13">
        <w:br w:type="page"/>
      </w:r>
    </w:p>
    <w:p w14:paraId="5793CA44" w14:textId="04B51771" w:rsidR="00A72534" w:rsidRDefault="00A72534" w:rsidP="00A72534">
      <w:pPr>
        <w:pStyle w:val="Heading5"/>
        <w:rPr>
          <w:lang w:val="en-US"/>
        </w:rPr>
      </w:pPr>
      <w:r>
        <w:rPr>
          <w:lang w:val="en-US"/>
        </w:rPr>
        <w:t>Obesity</w:t>
      </w:r>
    </w:p>
    <w:p w14:paraId="0A0D5C1E" w14:textId="77777777" w:rsidR="00AE55E4" w:rsidRDefault="00A72534" w:rsidP="00723379">
      <w:pPr>
        <w:rPr>
          <w:lang w:val="en-US"/>
        </w:rPr>
      </w:pPr>
      <w:r>
        <w:rPr>
          <w:lang w:val="en-US"/>
        </w:rPr>
        <w:t>Obesity is where excess or abnormal body fat accumulation impairs health, and is a chronic disease that is often progressive. A complex disease, obesity is affected by many different factors, including the environment, genes, emotional health, diet, exercise, sleep, medical conditions, and responses to certain medications. It is a leading cause of other chronic diseases including type 2 diabetes, heart disease, high blood pressure, stroke, arthritis, cancer, and other health problems (Canadian Obesity Network, 2017)</w:t>
      </w:r>
      <w:r w:rsidR="00AE55E4">
        <w:rPr>
          <w:lang w:val="en-US"/>
        </w:rPr>
        <w:t>.</w:t>
      </w:r>
    </w:p>
    <w:p w14:paraId="55F33518" w14:textId="77777777" w:rsidR="00AE55E4" w:rsidRDefault="00A72534" w:rsidP="00723379">
      <w:pPr>
        <w:rPr>
          <w:lang w:val="en-US"/>
        </w:rPr>
      </w:pPr>
      <w:r>
        <w:rPr>
          <w:lang w:val="en-US"/>
        </w:rPr>
        <w:t>Weight bias and stigma may also negatively impact the health of those living with obesity, and may also increase morbidity and mortality (Canadian Obesity Network, 2017). Inequities may arise from weight stigma, for example decreased access to employment, healthcare, and education, as individuals are stereotyped as lazy, unmotivated, or lacking self-discipline (Canadian Obesity Network, 2017)</w:t>
      </w:r>
      <w:r w:rsidR="00AE55E4">
        <w:rPr>
          <w:lang w:val="en-US"/>
        </w:rPr>
        <w:t>.</w:t>
      </w:r>
    </w:p>
    <w:p w14:paraId="201989B0" w14:textId="77777777" w:rsidR="00AE55E4" w:rsidRDefault="00A72534" w:rsidP="00723379">
      <w:pPr>
        <w:rPr>
          <w:lang w:val="en-US"/>
        </w:rPr>
      </w:pPr>
      <w:r>
        <w:rPr>
          <w:lang w:val="en-US"/>
        </w:rPr>
        <w:t>Body Mass Index, or BMI, is a useful population surveillance tool used to track population weight trends over time. However, it is a crude measurement tool and is not suitable to clinically diagnose an individual with obesity. Additional tests and measures need to be conducted by a qualified health professional for a clinical diagnosis</w:t>
      </w:r>
      <w:r w:rsidR="00AE55E4">
        <w:rPr>
          <w:lang w:val="en-US"/>
        </w:rPr>
        <w:t>.</w:t>
      </w:r>
    </w:p>
    <w:p w14:paraId="4C5F9CA2" w14:textId="77777777" w:rsidR="00AE55E4" w:rsidRDefault="00A72534" w:rsidP="00723379">
      <w:pPr>
        <w:rPr>
          <w:lang w:val="en-US"/>
        </w:rPr>
      </w:pPr>
      <w:r>
        <w:rPr>
          <w:lang w:val="en-US"/>
        </w:rPr>
        <w:t>There is no local surveillance data for childhood obesity, however, the Canadian Health Measures Survey of 2013 found that about a quarter (26.0%) of Canadian children between 5 and 11 were overweight or obese. A study conducted locally by the University of Windsor in 2010-2011 found that 42.0% of children (grade 7) from a sample of 26 schools in Windsor and Essex County were carrying excess weight, which is greater than the Canadian average of 34.0% (Woodruff et al., 2011)</w:t>
      </w:r>
      <w:r w:rsidR="00AE55E4">
        <w:rPr>
          <w:lang w:val="en-US"/>
        </w:rPr>
        <w:t>.</w:t>
      </w:r>
    </w:p>
    <w:p w14:paraId="08A503AE" w14:textId="72C127A9" w:rsidR="00AE55E4" w:rsidRDefault="00A72534" w:rsidP="00723379">
      <w:pPr>
        <w:rPr>
          <w:lang w:val="en-US"/>
        </w:rPr>
      </w:pPr>
      <w:r>
        <w:rPr>
          <w:lang w:val="en-US"/>
        </w:rPr>
        <w:t>Surveillance data is available for adolescent BMI from the Canadian Community Health Survey, though small sample sizes restricted the ability to analyze the data by demographics (e.g., age) and socioeconomic factors (e.g., income). Overweight and obesity were experienced by approximately one quarter (26.1%) of youth in Windsor and Essex County, compared to th</w:t>
      </w:r>
      <w:r w:rsidR="000925A0">
        <w:rPr>
          <w:lang w:val="en-US"/>
        </w:rPr>
        <w:t>e provincial average of 24.2% (Windsor-Essex County Health Unit</w:t>
      </w:r>
      <w:r>
        <w:rPr>
          <w:lang w:val="en-US"/>
        </w:rPr>
        <w:t>, 2016</w:t>
      </w:r>
      <w:r w:rsidR="008E3AF3">
        <w:rPr>
          <w:lang w:val="en-US"/>
        </w:rPr>
        <w:t>a</w:t>
      </w:r>
      <w:r>
        <w:rPr>
          <w:lang w:val="en-US"/>
        </w:rPr>
        <w:t>). Across Ontario, 32.2% of male youth experienced overweight or obesity, while 18.1% of female youth experienced overweight or obesity</w:t>
      </w:r>
      <w:r w:rsidR="00AE55E4">
        <w:rPr>
          <w:lang w:val="en-US"/>
        </w:rPr>
        <w:t>.</w:t>
      </w:r>
    </w:p>
    <w:p w14:paraId="3F324469" w14:textId="77241AD0" w:rsidR="00410797" w:rsidRPr="00410797" w:rsidRDefault="00A72534" w:rsidP="003C03E1">
      <w:pPr>
        <w:spacing w:after="240"/>
        <w:rPr>
          <w:lang w:val="en-US"/>
        </w:rPr>
      </w:pPr>
      <w:r>
        <w:rPr>
          <w:lang w:val="en-US"/>
        </w:rPr>
        <w:t>About 2 in 3 (66.5%) adults aged 20 and above were classified as overweight or obese from the CCHS 2013-2014 cycle, which was significantly highe</w:t>
      </w:r>
      <w:r w:rsidR="008E3AF3">
        <w:rPr>
          <w:lang w:val="en-US"/>
        </w:rPr>
        <w:t>r than the provincial average (Windsor-Essex County Health Unit</w:t>
      </w:r>
      <w:r>
        <w:rPr>
          <w:lang w:val="en-US"/>
        </w:rPr>
        <w:t>, 2016</w:t>
      </w:r>
      <w:r w:rsidR="008E3AF3">
        <w:rPr>
          <w:lang w:val="en-US"/>
        </w:rPr>
        <w:t>a</w:t>
      </w:r>
      <w:r>
        <w:rPr>
          <w:lang w:val="en-US"/>
        </w:rPr>
        <w:t>). The percentage of males with excess weight is significantly greater than the percentage of females with excess weight. Stratified by age, the percentage of adults between 20 and 44 who carry excess weight (58.1%) is significantly lower than the percentage of adults between 45 and 64 (80.1%) and the percentage of older adults 65 and up (71.5%). Overall, adult obesity in Windsor and Essex County is higher than the provincial average. Overall, marital status, highest level of household education, and household income was not linked to the prevalence of overweight or obesity</w:t>
      </w:r>
      <w:r w:rsidR="00AE55E4">
        <w:rPr>
          <w:lang w:val="en-US"/>
        </w:rPr>
        <w:t>.</w:t>
      </w:r>
    </w:p>
    <w:p w14:paraId="194BE28A" w14:textId="50C3993B" w:rsidR="00CF663D" w:rsidRDefault="00514DD0" w:rsidP="00A72534">
      <w:pPr>
        <w:pStyle w:val="Heading4"/>
        <w:rPr>
          <w:lang w:val="en-US"/>
        </w:rPr>
      </w:pPr>
      <w:r w:rsidRPr="00514DD0">
        <w:rPr>
          <w:lang w:val="en-US"/>
        </w:rPr>
        <w:t>The Impact of Food Insecurity on Health</w:t>
      </w:r>
    </w:p>
    <w:p w14:paraId="7EF06088" w14:textId="77777777" w:rsidR="00514DD0" w:rsidRDefault="00514DD0" w:rsidP="00723379">
      <w:r>
        <w:rPr>
          <w:lang w:val="en-US"/>
        </w:rPr>
        <w:t xml:space="preserve">Household food insecurity is defined as the uncertainty or inability to acquire sufficient food because of financial constraints (Gundersen et al., 2018). Three levels of severity exist in terms of food insecurity: those who are </w:t>
      </w:r>
      <w:r>
        <w:rPr>
          <w:i/>
          <w:lang w:val="en-US"/>
        </w:rPr>
        <w:t>marginally food insecure</w:t>
      </w:r>
      <w:r>
        <w:rPr>
          <w:lang w:val="en-US"/>
        </w:rPr>
        <w:t xml:space="preserve"> worry about running out of food and may limit food selection due to cost. Those who are moderately food insecure may compromise their quality or quantity of their food due to a lack of money. Finally, those who experience </w:t>
      </w:r>
      <w:r>
        <w:rPr>
          <w:i/>
          <w:lang w:val="en-US"/>
        </w:rPr>
        <w:t>severe food insecurity</w:t>
      </w:r>
      <w:r>
        <w:t xml:space="preserve"> may miss meals, reduce food intake, and even go days without food due to cost (PROOF, 2017).</w:t>
      </w:r>
    </w:p>
    <w:p w14:paraId="3F7E7BBA" w14:textId="49FE1857" w:rsidR="00AE55E4" w:rsidRDefault="00514DD0" w:rsidP="00723379">
      <w:pPr>
        <w:rPr>
          <w:lang w:val="en-US"/>
        </w:rPr>
      </w:pPr>
      <w:r>
        <w:rPr>
          <w:lang w:val="en-US"/>
        </w:rPr>
        <w:t>Household food insecurity is measured every two years in Canada, using an 18-item questionnaire through the Canadian Community Health Survey (CCHS).</w:t>
      </w:r>
      <w:r w:rsidRPr="00BD5A74">
        <w:rPr>
          <w:lang w:val="en-US"/>
        </w:rPr>
        <w:t xml:space="preserve"> </w:t>
      </w:r>
      <w:r>
        <w:rPr>
          <w:lang w:val="en-US"/>
        </w:rPr>
        <w:t xml:space="preserve">In the 2013-2014 CCHS cycle, about 1 in 10 households (10.8%) in Windsor and Essex County self-reported being moderately or severely food insecure, and nearly 1 in 10 children (9.7%) are moderately or severely food insecure. Of households with </w:t>
      </w:r>
      <w:r w:rsidR="0074494E">
        <w:rPr>
          <w:lang w:val="en-US"/>
        </w:rPr>
        <w:t>low income</w:t>
      </w:r>
      <w:r>
        <w:rPr>
          <w:lang w:val="en-US"/>
        </w:rPr>
        <w:t>, more than 1 in 4 (27.4%) reported being moderately or severely food insecure</w:t>
      </w:r>
      <w:r w:rsidR="00AE55E4">
        <w:rPr>
          <w:lang w:val="en-US"/>
        </w:rPr>
        <w:t>.</w:t>
      </w:r>
    </w:p>
    <w:p w14:paraId="41B49C86" w14:textId="2E6CECF3" w:rsidR="00AE55E4" w:rsidRDefault="00514DD0" w:rsidP="00723379">
      <w:pPr>
        <w:rPr>
          <w:lang w:val="en-US"/>
        </w:rPr>
      </w:pPr>
      <w:r>
        <w:rPr>
          <w:lang w:val="en-US"/>
        </w:rPr>
        <w:t>Academic literature strongly suggests that food insecurity negatively impacts the physical, mental, and social health of families and individuals</w:t>
      </w:r>
      <w:r w:rsidR="00FE1F15">
        <w:rPr>
          <w:lang w:val="en-US"/>
        </w:rPr>
        <w:t>,</w:t>
      </w:r>
      <w:r>
        <w:rPr>
          <w:lang w:val="en-US"/>
        </w:rPr>
        <w:t xml:space="preserve"> and is a major problem in Windsor and Essex County. For example, academic literature has identified that food insecurity is associated with negative health impacts such as the increased risk of diabetes, hypertension, dyslipidemia, cardiovascular disease, depression, poor sleep, and iron deficiency (Gundersen et al., 2018). In terms of mental health, the severity of household food insecurity is related to the severity of poor mental health, in that significantly higher levels of food insecurity are associated with a higher risk of negative mental health outcomes in Canadian adults (Jessiman-Perreault et al., 2017). There is also data to suggest that chronic physical and mental health conditions may increase the risk of household food insecurity (Tarasuk et al., 2013)</w:t>
      </w:r>
      <w:r w:rsidR="00AE55E4">
        <w:rPr>
          <w:lang w:val="en-US"/>
        </w:rPr>
        <w:t>.</w:t>
      </w:r>
    </w:p>
    <w:p w14:paraId="7C6B8390" w14:textId="77777777" w:rsidR="00AE55E4" w:rsidRDefault="00514DD0" w:rsidP="00723379">
      <w:pPr>
        <w:rPr>
          <w:lang w:val="en-US"/>
        </w:rPr>
      </w:pPr>
      <w:r>
        <w:rPr>
          <w:lang w:val="en-US"/>
        </w:rPr>
        <w:t>Food insecurity is also associated with higher health care costs, such as inpatient hospital care, physician services, and home care costs (Tarasuk et al., 2015). More recently, research conducted on data from Ontario has shown that food insecurity is positively associated with all-cause mortality; in other words, those who are food insecure are more likely to die (Gundersen et al., 2018)</w:t>
      </w:r>
      <w:r w:rsidR="00AE55E4">
        <w:rPr>
          <w:lang w:val="en-US"/>
        </w:rPr>
        <w:t>.</w:t>
      </w:r>
    </w:p>
    <w:p w14:paraId="4B8F78A6" w14:textId="77777777" w:rsidR="00AE55E4" w:rsidRDefault="00514DD0" w:rsidP="00723379">
      <w:pPr>
        <w:rPr>
          <w:lang w:val="en-US"/>
        </w:rPr>
      </w:pPr>
      <w:r>
        <w:rPr>
          <w:lang w:val="en-US"/>
        </w:rPr>
        <w:t>Research has identified that most mothers, regardless of socioeconomic status, initiated breastfeeding with their newborn: 91.6% for those with food security, and 88.8% of those with marginal food insecurity, 83.3% of those with moderate food insecurity, and 86.0% of those with severe food insecurity (Orr et al., 2018). However, mothers in food insecure households were less able to adhere to six months of exclusive breastfeeding (as recommended by Health Canada) compared with women with food security. Exclusive breastfeeding was stopped after two months for almost half of women experiencing any level of food insecurity. This is in stark contrast to half of women with food security stopping only after four months (Orr et al., 2018)</w:t>
      </w:r>
      <w:r w:rsidR="00AE55E4">
        <w:rPr>
          <w:lang w:val="en-US"/>
        </w:rPr>
        <w:t>.</w:t>
      </w:r>
    </w:p>
    <w:p w14:paraId="28B9E540" w14:textId="09E5AFA1" w:rsidR="00514DD0" w:rsidRDefault="00514DD0" w:rsidP="00723379">
      <w:pPr>
        <w:rPr>
          <w:lang w:val="en-US"/>
        </w:rPr>
      </w:pPr>
      <w:r>
        <w:rPr>
          <w:lang w:val="en-US"/>
        </w:rPr>
        <w:t>In Ontario, roughly 1 in 6 (17%) children under the age of 18 live in households experiencing food insecurity, and food insecurity is especially prevalent in single mother households (Tarasuk et al., 2016). Other characteristics associated with childhood food insecurity include immigrant status, maternal age at child’s birth, family income, maternal and paternal education, prenatal tobacco exposure, maternal and paternal depression, and negative parenting (Melchoir et al., 2012).</w:t>
      </w:r>
    </w:p>
    <w:p w14:paraId="03ED0780" w14:textId="782973B2" w:rsidR="00AE55E4" w:rsidRDefault="00514DD0" w:rsidP="00723379">
      <w:pPr>
        <w:rPr>
          <w:lang w:val="en-US"/>
        </w:rPr>
      </w:pPr>
      <w:r>
        <w:rPr>
          <w:lang w:val="en-US"/>
        </w:rPr>
        <w:t>Food insecurity and hunger is associated with poorer general health in children, as well as higher rates of emotional and psychological stress (Kirkpatrick et al., 2010). Depression, anxiety, hyperactivity, and inattention were more prevalent for children who experienced food insecurity, but after taking into account factors such as immigration status and family income, the only statistically significant relationship was between food insecurity and hyperactivity or inattention (Melchoir et al., 2012). Exposure to severe food insecurity in childhood can later increase the risk of developing conditions such as asthma, depression, and suicide ideation in adolescence and early adulthood (Kirkpatrick et al., 2010)</w:t>
      </w:r>
      <w:r w:rsidR="00AE55E4">
        <w:rPr>
          <w:lang w:val="en-US"/>
        </w:rPr>
        <w:t>.</w:t>
      </w:r>
    </w:p>
    <w:p w14:paraId="09773665" w14:textId="77777777" w:rsidR="00AE55E4" w:rsidRDefault="00514DD0" w:rsidP="003C03E1">
      <w:pPr>
        <w:spacing w:after="240"/>
        <w:rPr>
          <w:lang w:val="en-US"/>
        </w:rPr>
      </w:pPr>
      <w:r>
        <w:rPr>
          <w:lang w:val="en-US"/>
        </w:rPr>
        <w:t>In Canada, the prevalence of food insecurity experienced by Canadians above the age of 65 is halved compared to Canadians below the age of 65. This is predicted to be a result of Old Age Security that Canadians are able to access at the age of 65, helping to decrease rates of food insecurity for low-income older adults (McIntyre et al., 2016)</w:t>
      </w:r>
      <w:r w:rsidR="00AE55E4">
        <w:rPr>
          <w:lang w:val="en-US"/>
        </w:rPr>
        <w:t>.</w:t>
      </w:r>
    </w:p>
    <w:p w14:paraId="4CD6D91B" w14:textId="77777777" w:rsidR="00CF663D" w:rsidRDefault="00CF663D" w:rsidP="00CF663D">
      <w:pPr>
        <w:pStyle w:val="Heading4"/>
        <w:rPr>
          <w:lang w:val="en-US"/>
        </w:rPr>
      </w:pPr>
      <w:r>
        <w:rPr>
          <w:lang w:val="en-US"/>
        </w:rPr>
        <w:t>Foodborne Illness</w:t>
      </w:r>
    </w:p>
    <w:p w14:paraId="6953B9BF" w14:textId="77777777" w:rsidR="00CF663D" w:rsidRDefault="00CF663D" w:rsidP="00723379">
      <w:pPr>
        <w:rPr>
          <w:lang w:val="en-US"/>
        </w:rPr>
      </w:pPr>
      <w:r>
        <w:rPr>
          <w:lang w:val="en-US"/>
        </w:rPr>
        <w:t>According to the Canadian Public Health Association, m</w:t>
      </w:r>
      <w:r w:rsidRPr="00E85511">
        <w:rPr>
          <w:lang w:val="en-US"/>
        </w:rPr>
        <w:t xml:space="preserve">ost foodborne illnesses in Canada </w:t>
      </w:r>
      <w:r>
        <w:rPr>
          <w:lang w:val="en-US"/>
        </w:rPr>
        <w:t xml:space="preserve">are a result of </w:t>
      </w:r>
      <w:r w:rsidRPr="00E85511">
        <w:rPr>
          <w:lang w:val="en-US"/>
        </w:rPr>
        <w:t>improper food handling, cooking and storage</w:t>
      </w:r>
      <w:r>
        <w:rPr>
          <w:lang w:val="en-US"/>
        </w:rPr>
        <w:t xml:space="preserve"> (</w:t>
      </w:r>
      <w:r w:rsidRPr="00F8459D">
        <w:rPr>
          <w:lang w:val="en-US"/>
        </w:rPr>
        <w:t>Canadian Public Health Association</w:t>
      </w:r>
      <w:r>
        <w:rPr>
          <w:lang w:val="en-US"/>
        </w:rPr>
        <w:t>, 2019</w:t>
      </w:r>
      <w:r w:rsidRPr="00F8459D">
        <w:rPr>
          <w:lang w:val="en-US"/>
        </w:rPr>
        <w:t>)</w:t>
      </w:r>
      <w:r>
        <w:rPr>
          <w:lang w:val="en-US"/>
        </w:rPr>
        <w:t xml:space="preserve">. However, </w:t>
      </w:r>
      <w:r w:rsidRPr="00E85511">
        <w:rPr>
          <w:lang w:val="en-US"/>
        </w:rPr>
        <w:t>outbreaks from commercial sources also occur and have the potential to affect a large number of people.</w:t>
      </w:r>
      <w:r>
        <w:rPr>
          <w:lang w:val="en-US"/>
        </w:rPr>
        <w:t xml:space="preserve"> For example, recalls of romaine lettuce due to E. coli contamination were ongoing during the time of this food system assessment and were mentioned by members of the public (“</w:t>
      </w:r>
      <w:r w:rsidRPr="00F8459D">
        <w:rPr>
          <w:lang w:val="en-US"/>
        </w:rPr>
        <w:t>Canadians warned to not eat romaine lettuce after 18 sickened</w:t>
      </w:r>
      <w:r>
        <w:rPr>
          <w:lang w:val="en-US"/>
        </w:rPr>
        <w:t>”, November 21, 2018)</w:t>
      </w:r>
      <w:r w:rsidRPr="00F8459D">
        <w:rPr>
          <w:lang w:val="en-US"/>
        </w:rPr>
        <w:t>.</w:t>
      </w:r>
      <w:r>
        <w:rPr>
          <w:lang w:val="en-US"/>
        </w:rPr>
        <w:t xml:space="preserve"> Also noted by the Canadian Public Health Association, l</w:t>
      </w:r>
      <w:r w:rsidRPr="00E85511">
        <w:rPr>
          <w:lang w:val="en-US"/>
        </w:rPr>
        <w:t>arge scale farming and food processing</w:t>
      </w:r>
      <w:r>
        <w:rPr>
          <w:lang w:val="en-US"/>
        </w:rPr>
        <w:t xml:space="preserve">, along with having </w:t>
      </w:r>
      <w:r w:rsidRPr="00E85511">
        <w:rPr>
          <w:lang w:val="en-US"/>
        </w:rPr>
        <w:t xml:space="preserve">access to foods from around the world </w:t>
      </w:r>
      <w:r>
        <w:rPr>
          <w:lang w:val="en-US"/>
        </w:rPr>
        <w:t xml:space="preserve">has increased </w:t>
      </w:r>
      <w:r w:rsidRPr="00E85511">
        <w:rPr>
          <w:lang w:val="en-US"/>
        </w:rPr>
        <w:t>opportunities for contamination</w:t>
      </w:r>
      <w:r>
        <w:rPr>
          <w:lang w:val="en-US"/>
        </w:rPr>
        <w:t xml:space="preserve"> and make </w:t>
      </w:r>
      <w:r w:rsidRPr="00E85511">
        <w:rPr>
          <w:lang w:val="en-US"/>
        </w:rPr>
        <w:t>it harder to trace the source of a foodborne illness.</w:t>
      </w:r>
      <w:r>
        <w:rPr>
          <w:lang w:val="en-US"/>
        </w:rPr>
        <w:t xml:space="preserve"> The 2015 Infectious Disease Report by the Windsor-Essex County Health Unit provides the most up-to-date information regarding foodborne illness prevalence locally (Windsor-Essex County </w:t>
      </w:r>
      <w:r w:rsidRPr="00F8459D">
        <w:rPr>
          <w:lang w:val="en-US"/>
        </w:rPr>
        <w:t>Health Unit</w:t>
      </w:r>
      <w:r>
        <w:rPr>
          <w:lang w:val="en-US"/>
        </w:rPr>
        <w:t xml:space="preserve">, </w:t>
      </w:r>
      <w:r w:rsidRPr="00F8459D">
        <w:rPr>
          <w:lang w:val="en-US"/>
        </w:rPr>
        <w:t>2017</w:t>
      </w:r>
      <w:r>
        <w:rPr>
          <w:lang w:val="en-US"/>
        </w:rPr>
        <w:t>b</w:t>
      </w:r>
      <w:r w:rsidRPr="00F8459D">
        <w:rPr>
          <w:lang w:val="en-US"/>
        </w:rPr>
        <w:t>).</w:t>
      </w:r>
    </w:p>
    <w:p w14:paraId="7AFA85CE" w14:textId="6AEBBF5E" w:rsidR="00CF663D" w:rsidRDefault="00CF663D" w:rsidP="00723379">
      <w:pPr>
        <w:rPr>
          <w:lang w:val="en-US"/>
        </w:rPr>
      </w:pPr>
      <w:r w:rsidRPr="007D63CD">
        <w:rPr>
          <w:lang w:val="en-US"/>
        </w:rPr>
        <w:t>Enteric disease refers to illness caused by bacteria, viruses or parasites, transmitted primarily</w:t>
      </w:r>
      <w:r w:rsidR="00723379">
        <w:rPr>
          <w:lang w:val="en-US"/>
        </w:rPr>
        <w:t xml:space="preserve"> </w:t>
      </w:r>
      <w:r w:rsidRPr="007D63CD">
        <w:rPr>
          <w:lang w:val="en-US"/>
        </w:rPr>
        <w:t>through the consumption of contaminated food or water. In 2015, there were 219 cases of</w:t>
      </w:r>
      <w:r w:rsidR="00723379">
        <w:rPr>
          <w:lang w:val="en-US"/>
        </w:rPr>
        <w:t xml:space="preserve"> </w:t>
      </w:r>
      <w:r w:rsidRPr="007D63CD">
        <w:rPr>
          <w:lang w:val="en-US"/>
        </w:rPr>
        <w:t xml:space="preserve">enteric illness in </w:t>
      </w:r>
      <w:r>
        <w:rPr>
          <w:lang w:val="en-US"/>
        </w:rPr>
        <w:t>Windsor and Essex County</w:t>
      </w:r>
      <w:r w:rsidRPr="007D63CD">
        <w:rPr>
          <w:lang w:val="en-US"/>
        </w:rPr>
        <w:t xml:space="preserve">. </w:t>
      </w:r>
      <w:r>
        <w:rPr>
          <w:lang w:val="en-US"/>
        </w:rPr>
        <w:t>There were 84 reported cases of s</w:t>
      </w:r>
      <w:r w:rsidRPr="007D63CD">
        <w:rPr>
          <w:lang w:val="en-US"/>
        </w:rPr>
        <w:t xml:space="preserve">almonellosis </w:t>
      </w:r>
      <w:r>
        <w:rPr>
          <w:lang w:val="en-US"/>
        </w:rPr>
        <w:t>in 2015.</w:t>
      </w:r>
      <w:r w:rsidRPr="007D63CD">
        <w:rPr>
          <w:lang w:val="en-US"/>
        </w:rPr>
        <w:t xml:space="preserve"> The number of new cases (incidence) of salmonellosis has</w:t>
      </w:r>
      <w:r>
        <w:rPr>
          <w:lang w:val="en-US"/>
        </w:rPr>
        <w:t xml:space="preserve"> </w:t>
      </w:r>
      <w:r w:rsidRPr="007D63CD">
        <w:rPr>
          <w:lang w:val="en-US"/>
        </w:rPr>
        <w:t>steadily increased since 2006, and in 2015 the number of cases was greater than the five-year</w:t>
      </w:r>
      <w:r>
        <w:rPr>
          <w:lang w:val="en-US"/>
        </w:rPr>
        <w:t xml:space="preserve"> </w:t>
      </w:r>
      <w:r w:rsidRPr="007D63CD">
        <w:rPr>
          <w:lang w:val="en-US"/>
        </w:rPr>
        <w:t xml:space="preserve">average. </w:t>
      </w:r>
      <w:r w:rsidRPr="0020766C">
        <w:rPr>
          <w:lang w:val="en-US"/>
        </w:rPr>
        <w:t>The top risk factors reported by salmonellosis cases between 2011 and 2015 include</w:t>
      </w:r>
      <w:r>
        <w:rPr>
          <w:lang w:val="en-US"/>
        </w:rPr>
        <w:t xml:space="preserve"> </w:t>
      </w:r>
      <w:r w:rsidRPr="0020766C">
        <w:rPr>
          <w:lang w:val="en-US"/>
        </w:rPr>
        <w:t>consumption of raw fruits (80.0%), consumption of chicken/chicken products (67.6%),</w:t>
      </w:r>
      <w:r>
        <w:rPr>
          <w:lang w:val="en-US"/>
        </w:rPr>
        <w:t xml:space="preserve"> </w:t>
      </w:r>
      <w:r w:rsidRPr="0020766C">
        <w:rPr>
          <w:lang w:val="en-US"/>
        </w:rPr>
        <w:t>consumption of eggs or food containing eggs (53.3%), and contact with animals (51.2%).</w:t>
      </w:r>
    </w:p>
    <w:p w14:paraId="0A70BBCA" w14:textId="2564B1C8" w:rsidR="00CF663D" w:rsidRDefault="00CF663D" w:rsidP="00723379">
      <w:pPr>
        <w:rPr>
          <w:rFonts w:asciiTheme="majorHAnsi" w:eastAsiaTheme="majorEastAsia" w:hAnsiTheme="majorHAnsi" w:cstheme="majorBidi"/>
          <w:b/>
          <w:bCs/>
          <w:color w:val="00596F" w:themeColor="text2"/>
          <w:sz w:val="28"/>
          <w:szCs w:val="28"/>
        </w:rPr>
      </w:pPr>
      <w:r w:rsidRPr="007D63CD">
        <w:rPr>
          <w:lang w:val="en-US"/>
        </w:rPr>
        <w:t>In recent years, the incidence of cyclosporiasis and cryptosporidiosis has also</w:t>
      </w:r>
      <w:r w:rsidR="00723379">
        <w:rPr>
          <w:lang w:val="en-US"/>
        </w:rPr>
        <w:t xml:space="preserve"> </w:t>
      </w:r>
      <w:r w:rsidR="00FE1F15">
        <w:rPr>
          <w:lang w:val="en-US"/>
        </w:rPr>
        <w:t>i</w:t>
      </w:r>
      <w:r w:rsidRPr="007D63CD">
        <w:rPr>
          <w:lang w:val="en-US"/>
        </w:rPr>
        <w:t>ncreased</w:t>
      </w:r>
      <w:r>
        <w:rPr>
          <w:lang w:val="en-US"/>
        </w:rPr>
        <w:t xml:space="preserve"> locally</w:t>
      </w:r>
      <w:r w:rsidRPr="007D63CD">
        <w:rPr>
          <w:lang w:val="en-US"/>
        </w:rPr>
        <w:t xml:space="preserve">. </w:t>
      </w:r>
      <w:r>
        <w:rPr>
          <w:lang w:val="en-US"/>
        </w:rPr>
        <w:t>Incidence of b</w:t>
      </w:r>
      <w:r w:rsidRPr="007D63CD">
        <w:rPr>
          <w:lang w:val="en-US"/>
        </w:rPr>
        <w:t>oth of these diseases were higher than their historical</w:t>
      </w:r>
      <w:r w:rsidR="00723379">
        <w:rPr>
          <w:lang w:val="en-US"/>
        </w:rPr>
        <w:t xml:space="preserve"> </w:t>
      </w:r>
      <w:r w:rsidRPr="007D63CD">
        <w:rPr>
          <w:lang w:val="en-US"/>
        </w:rPr>
        <w:t>average</w:t>
      </w:r>
      <w:r>
        <w:rPr>
          <w:lang w:val="en-US"/>
        </w:rPr>
        <w:t xml:space="preserve"> in 2015, with similar increases observed in Ontario</w:t>
      </w:r>
      <w:r w:rsidRPr="007D63CD">
        <w:rPr>
          <w:lang w:val="en-US"/>
        </w:rPr>
        <w:t xml:space="preserve">. </w:t>
      </w:r>
      <w:r w:rsidRPr="0020766C">
        <w:rPr>
          <w:lang w:val="en-US"/>
        </w:rPr>
        <w:t>The top risk factors for cryptosporidiosis reported by cases between 2011 and 2015 include</w:t>
      </w:r>
      <w:r>
        <w:rPr>
          <w:lang w:val="en-US"/>
        </w:rPr>
        <w:t xml:space="preserve">d </w:t>
      </w:r>
      <w:r w:rsidRPr="0020766C">
        <w:rPr>
          <w:lang w:val="en-US"/>
        </w:rPr>
        <w:t>contact with animals (64.3%), travel outside of the province in the last 12 days (50.0%), and</w:t>
      </w:r>
      <w:r>
        <w:rPr>
          <w:lang w:val="en-US"/>
        </w:rPr>
        <w:t xml:space="preserve"> </w:t>
      </w:r>
      <w:r w:rsidRPr="0020766C">
        <w:rPr>
          <w:lang w:val="en-US"/>
        </w:rPr>
        <w:t>consumption of raw unwashed fruits/vegetables (50.0%).</w:t>
      </w:r>
      <w:r>
        <w:rPr>
          <w:lang w:val="en-US"/>
        </w:rPr>
        <w:t xml:space="preserve"> </w:t>
      </w:r>
      <w:r w:rsidRPr="0020766C">
        <w:rPr>
          <w:lang w:val="en-US"/>
        </w:rPr>
        <w:t>The top risk factors for cyclosporiasis reported by cases from 2011 to 2015 include:</w:t>
      </w:r>
      <w:r>
        <w:rPr>
          <w:lang w:val="en-US"/>
        </w:rPr>
        <w:t xml:space="preserve"> </w:t>
      </w:r>
      <w:r w:rsidRPr="0020766C">
        <w:rPr>
          <w:lang w:val="en-US"/>
        </w:rPr>
        <w:t>consumption of raw fruits (87.5%); consumption of spinach (77.8%); consumption of raw</w:t>
      </w:r>
      <w:r>
        <w:rPr>
          <w:lang w:val="en-US"/>
        </w:rPr>
        <w:t xml:space="preserve"> </w:t>
      </w:r>
      <w:r w:rsidRPr="0020766C">
        <w:rPr>
          <w:lang w:val="en-US"/>
        </w:rPr>
        <w:t>vegetables (62.5%); travel outside of the province in the 2 to 14 days prior to illness (60.0%);</w:t>
      </w:r>
      <w:r>
        <w:rPr>
          <w:lang w:val="en-US"/>
        </w:rPr>
        <w:t xml:space="preserve"> </w:t>
      </w:r>
      <w:r w:rsidRPr="0020766C">
        <w:rPr>
          <w:lang w:val="en-US"/>
        </w:rPr>
        <w:t>consumption of strawberries (55.6%); and consumption of romaine lettuce (55.6%)</w:t>
      </w:r>
      <w:r>
        <w:rPr>
          <w:lang w:val="en-US"/>
        </w:rPr>
        <w:t>.</w:t>
      </w:r>
      <w:r>
        <w:br w:type="page"/>
      </w:r>
    </w:p>
    <w:p w14:paraId="2E6AB71C" w14:textId="77777777" w:rsidR="00E346FD" w:rsidRDefault="00E346FD" w:rsidP="00E346FD">
      <w:pPr>
        <w:pStyle w:val="Heading1"/>
        <w:jc w:val="center"/>
        <w:sectPr w:rsidR="00E346FD" w:rsidSect="00E346FD">
          <w:pgSz w:w="12240" w:h="15840" w:code="1"/>
          <w:pgMar w:top="1440" w:right="1440" w:bottom="1440" w:left="1440" w:header="0" w:footer="0" w:gutter="0"/>
          <w:cols w:space="708"/>
          <w:docGrid w:linePitch="360"/>
        </w:sectPr>
      </w:pPr>
      <w:bookmarkStart w:id="131" w:name="_Toc15636327"/>
    </w:p>
    <w:p w14:paraId="376AA39F" w14:textId="77777777" w:rsidR="00E346FD" w:rsidRDefault="00CF663D" w:rsidP="00E346FD">
      <w:pPr>
        <w:pStyle w:val="Heading1"/>
        <w:jc w:val="center"/>
        <w:sectPr w:rsidR="00E346FD" w:rsidSect="00E346FD">
          <w:pgSz w:w="12240" w:h="15840" w:code="1"/>
          <w:pgMar w:top="1440" w:right="1440" w:bottom="1440" w:left="1440" w:header="0" w:footer="0" w:gutter="0"/>
          <w:cols w:space="708"/>
          <w:vAlign w:val="center"/>
          <w:docGrid w:linePitch="360"/>
        </w:sectPr>
      </w:pPr>
      <w:r>
        <w:t>Appendix F: Essex County Agriculture Statistics Summary</w:t>
      </w:r>
      <w:bookmarkEnd w:id="131"/>
    </w:p>
    <w:tbl>
      <w:tblPr>
        <w:tblStyle w:val="TableGrid"/>
        <w:tblW w:w="10083" w:type="dxa"/>
        <w:tblLook w:val="04A0" w:firstRow="1" w:lastRow="0" w:firstColumn="1" w:lastColumn="0" w:noHBand="0" w:noVBand="1"/>
        <w:tblCaption w:val="Essex County at a Glance, 2016"/>
        <w:tblDescription w:val="A listing of Essex County at a glance farming facts from 2016 Census for Windsor and Essex County, Ontario, as a percentage of the province andthe percentage change from 2011. Items include: the number of farms under 10 acres, between 560 and 759 acres, how much land is used for pasture, etc."/>
      </w:tblPr>
      <w:tblGrid>
        <w:gridCol w:w="5039"/>
        <w:gridCol w:w="1309"/>
        <w:gridCol w:w="1431"/>
        <w:gridCol w:w="1152"/>
        <w:gridCol w:w="1152"/>
      </w:tblGrid>
      <w:tr w:rsidR="00CF663D" w:rsidRPr="005143EA" w14:paraId="1AF38FF3" w14:textId="77777777" w:rsidTr="009225D2">
        <w:trPr>
          <w:trHeight w:val="620"/>
          <w:tblHeader/>
        </w:trPr>
        <w:tc>
          <w:tcPr>
            <w:tcW w:w="5039" w:type="dxa"/>
            <w:shd w:val="clear" w:color="auto" w:fill="A3DEDD" w:themeFill="accent1" w:themeFillTint="99"/>
            <w:noWrap/>
            <w:vAlign w:val="center"/>
            <w:hideMark/>
          </w:tcPr>
          <w:p w14:paraId="4EBB171B" w14:textId="1AD45938" w:rsidR="00CF663D" w:rsidRPr="00360B3E" w:rsidRDefault="00CF663D" w:rsidP="00572E08">
            <w:pPr>
              <w:spacing w:before="0" w:line="240" w:lineRule="auto"/>
              <w:rPr>
                <w:b/>
                <w:sz w:val="32"/>
                <w:szCs w:val="20"/>
              </w:rPr>
            </w:pPr>
            <w:r w:rsidRPr="00572E08">
              <w:rPr>
                <w:b/>
                <w:szCs w:val="24"/>
              </w:rPr>
              <w:t>Essex County at a Glance</w:t>
            </w:r>
            <w:r w:rsidR="00AE55E4" w:rsidRPr="00572E08">
              <w:rPr>
                <w:b/>
                <w:szCs w:val="24"/>
              </w:rPr>
              <w:t xml:space="preserve"> -</w:t>
            </w:r>
            <w:r w:rsidRPr="00572E08">
              <w:rPr>
                <w:b/>
                <w:szCs w:val="24"/>
              </w:rPr>
              <w:t>2016</w:t>
            </w:r>
          </w:p>
        </w:tc>
        <w:tc>
          <w:tcPr>
            <w:tcW w:w="1309" w:type="dxa"/>
            <w:shd w:val="clear" w:color="auto" w:fill="A3DEDD" w:themeFill="accent1" w:themeFillTint="99"/>
            <w:noWrap/>
            <w:vAlign w:val="center"/>
            <w:hideMark/>
          </w:tcPr>
          <w:p w14:paraId="7A7253AD" w14:textId="77777777" w:rsidR="00CF663D" w:rsidRPr="00B84FF4" w:rsidRDefault="00CF663D" w:rsidP="00572E08">
            <w:pPr>
              <w:spacing w:before="0" w:line="240" w:lineRule="auto"/>
              <w:jc w:val="center"/>
              <w:rPr>
                <w:b/>
                <w:szCs w:val="24"/>
              </w:rPr>
            </w:pPr>
            <w:r w:rsidRPr="00B84FF4">
              <w:rPr>
                <w:b/>
                <w:szCs w:val="24"/>
              </w:rPr>
              <w:t>Windsor and Essex County</w:t>
            </w:r>
          </w:p>
        </w:tc>
        <w:tc>
          <w:tcPr>
            <w:tcW w:w="1431" w:type="dxa"/>
            <w:shd w:val="clear" w:color="auto" w:fill="A3DEDD" w:themeFill="accent1" w:themeFillTint="99"/>
            <w:noWrap/>
            <w:vAlign w:val="center"/>
            <w:hideMark/>
          </w:tcPr>
          <w:p w14:paraId="0F011122" w14:textId="77777777" w:rsidR="00CF663D" w:rsidRPr="00B84FF4" w:rsidRDefault="00CF663D" w:rsidP="00572E08">
            <w:pPr>
              <w:spacing w:before="0" w:line="240" w:lineRule="auto"/>
              <w:jc w:val="center"/>
              <w:rPr>
                <w:b/>
                <w:szCs w:val="24"/>
              </w:rPr>
            </w:pPr>
            <w:r w:rsidRPr="00B84FF4">
              <w:rPr>
                <w:b/>
                <w:szCs w:val="24"/>
              </w:rPr>
              <w:t>Province</w:t>
            </w:r>
          </w:p>
        </w:tc>
        <w:tc>
          <w:tcPr>
            <w:tcW w:w="1152" w:type="dxa"/>
            <w:shd w:val="clear" w:color="auto" w:fill="A3DEDD" w:themeFill="accent1" w:themeFillTint="99"/>
            <w:noWrap/>
            <w:vAlign w:val="center"/>
            <w:hideMark/>
          </w:tcPr>
          <w:p w14:paraId="36FAED70" w14:textId="77777777" w:rsidR="00CF663D" w:rsidRPr="00B84FF4" w:rsidRDefault="00CF663D" w:rsidP="00572E08">
            <w:pPr>
              <w:spacing w:before="0" w:line="240" w:lineRule="auto"/>
              <w:jc w:val="center"/>
              <w:rPr>
                <w:b/>
                <w:szCs w:val="24"/>
              </w:rPr>
            </w:pPr>
            <w:r w:rsidRPr="00B84FF4">
              <w:rPr>
                <w:b/>
                <w:szCs w:val="24"/>
              </w:rPr>
              <w:t>Percent of Province</w:t>
            </w:r>
          </w:p>
        </w:tc>
        <w:tc>
          <w:tcPr>
            <w:tcW w:w="1152" w:type="dxa"/>
            <w:shd w:val="clear" w:color="auto" w:fill="A3DEDD" w:themeFill="accent1" w:themeFillTint="99"/>
            <w:noWrap/>
            <w:vAlign w:val="center"/>
            <w:hideMark/>
          </w:tcPr>
          <w:p w14:paraId="5373C258" w14:textId="77777777" w:rsidR="00CF663D" w:rsidRPr="00B84FF4" w:rsidRDefault="00CF663D" w:rsidP="00572E08">
            <w:pPr>
              <w:spacing w:before="0" w:line="240" w:lineRule="auto"/>
              <w:jc w:val="center"/>
              <w:rPr>
                <w:b/>
                <w:szCs w:val="24"/>
              </w:rPr>
            </w:pPr>
            <w:r w:rsidRPr="00B84FF4">
              <w:rPr>
                <w:b/>
                <w:szCs w:val="24"/>
              </w:rPr>
              <w:t>Percent from 2011</w:t>
            </w:r>
          </w:p>
        </w:tc>
      </w:tr>
      <w:tr w:rsidR="00CF663D" w:rsidRPr="005143EA" w14:paraId="56EC8443" w14:textId="77777777" w:rsidTr="009225D2">
        <w:trPr>
          <w:trHeight w:val="290"/>
        </w:trPr>
        <w:tc>
          <w:tcPr>
            <w:tcW w:w="5039" w:type="dxa"/>
            <w:noWrap/>
            <w:hideMark/>
          </w:tcPr>
          <w:p w14:paraId="0CE618EC" w14:textId="77777777" w:rsidR="00CF663D" w:rsidRPr="00B84FF4" w:rsidRDefault="00CF663D" w:rsidP="00991876">
            <w:pPr>
              <w:spacing w:line="240" w:lineRule="auto"/>
              <w:rPr>
                <w:rFonts w:cstheme="minorHAnsi"/>
                <w:b/>
                <w:szCs w:val="24"/>
              </w:rPr>
            </w:pPr>
            <w:r w:rsidRPr="00B84FF4">
              <w:rPr>
                <w:rFonts w:cstheme="minorHAnsi"/>
                <w:b/>
                <w:szCs w:val="24"/>
              </w:rPr>
              <w:t>Farms, 2016 Census (number)</w:t>
            </w:r>
          </w:p>
        </w:tc>
        <w:tc>
          <w:tcPr>
            <w:tcW w:w="1309" w:type="dxa"/>
            <w:noWrap/>
            <w:vAlign w:val="center"/>
            <w:hideMark/>
          </w:tcPr>
          <w:p w14:paraId="7256DFB0" w14:textId="012D5104" w:rsidR="00CF663D" w:rsidRPr="00B84FF4" w:rsidRDefault="00CF663D" w:rsidP="00991876">
            <w:pPr>
              <w:spacing w:line="240" w:lineRule="auto"/>
              <w:jc w:val="right"/>
              <w:rPr>
                <w:rFonts w:cstheme="minorHAnsi"/>
                <w:szCs w:val="24"/>
              </w:rPr>
            </w:pPr>
          </w:p>
        </w:tc>
        <w:tc>
          <w:tcPr>
            <w:tcW w:w="1431" w:type="dxa"/>
            <w:noWrap/>
            <w:vAlign w:val="center"/>
            <w:hideMark/>
          </w:tcPr>
          <w:p w14:paraId="09D0477F" w14:textId="3FF2B9B3" w:rsidR="00CF663D" w:rsidRPr="00B84FF4" w:rsidRDefault="00CF663D" w:rsidP="00991876">
            <w:pPr>
              <w:spacing w:line="240" w:lineRule="auto"/>
              <w:jc w:val="right"/>
              <w:rPr>
                <w:rFonts w:cstheme="minorHAnsi"/>
                <w:szCs w:val="24"/>
              </w:rPr>
            </w:pPr>
          </w:p>
        </w:tc>
        <w:tc>
          <w:tcPr>
            <w:tcW w:w="1152" w:type="dxa"/>
            <w:noWrap/>
            <w:vAlign w:val="center"/>
            <w:hideMark/>
          </w:tcPr>
          <w:p w14:paraId="16537DA0" w14:textId="7F325855" w:rsidR="00CF663D" w:rsidRPr="00B84FF4" w:rsidRDefault="00CF663D" w:rsidP="00991876">
            <w:pPr>
              <w:spacing w:line="240" w:lineRule="auto"/>
              <w:jc w:val="right"/>
              <w:rPr>
                <w:rFonts w:cstheme="minorHAnsi"/>
                <w:szCs w:val="24"/>
              </w:rPr>
            </w:pPr>
          </w:p>
        </w:tc>
        <w:tc>
          <w:tcPr>
            <w:tcW w:w="1152" w:type="dxa"/>
            <w:noWrap/>
            <w:vAlign w:val="center"/>
            <w:hideMark/>
          </w:tcPr>
          <w:p w14:paraId="1C07163B" w14:textId="7475DC81" w:rsidR="00CF663D" w:rsidRPr="00B84FF4" w:rsidRDefault="00CF663D" w:rsidP="00991876">
            <w:pPr>
              <w:spacing w:line="240" w:lineRule="auto"/>
              <w:jc w:val="right"/>
              <w:rPr>
                <w:rFonts w:cstheme="minorHAnsi"/>
                <w:szCs w:val="24"/>
              </w:rPr>
            </w:pPr>
          </w:p>
        </w:tc>
      </w:tr>
      <w:tr w:rsidR="00CF663D" w:rsidRPr="005143EA" w14:paraId="56302D6C" w14:textId="77777777" w:rsidTr="009225D2">
        <w:trPr>
          <w:trHeight w:val="290"/>
        </w:trPr>
        <w:tc>
          <w:tcPr>
            <w:tcW w:w="5039" w:type="dxa"/>
            <w:noWrap/>
            <w:hideMark/>
          </w:tcPr>
          <w:p w14:paraId="4A9AEC56" w14:textId="77777777" w:rsidR="00CF663D" w:rsidRPr="00B84FF4" w:rsidRDefault="00CF663D" w:rsidP="00991876">
            <w:pPr>
              <w:spacing w:line="240" w:lineRule="auto"/>
              <w:rPr>
                <w:rFonts w:cstheme="minorHAnsi"/>
                <w:szCs w:val="24"/>
              </w:rPr>
            </w:pPr>
            <w:r w:rsidRPr="00B84FF4">
              <w:rPr>
                <w:rFonts w:cstheme="minorHAnsi"/>
                <w:szCs w:val="24"/>
              </w:rPr>
              <w:t>Total</w:t>
            </w:r>
          </w:p>
        </w:tc>
        <w:tc>
          <w:tcPr>
            <w:tcW w:w="1309" w:type="dxa"/>
            <w:noWrap/>
            <w:vAlign w:val="center"/>
            <w:hideMark/>
          </w:tcPr>
          <w:p w14:paraId="34696B98" w14:textId="77777777" w:rsidR="00CF663D" w:rsidRPr="00B84FF4" w:rsidRDefault="00CF663D" w:rsidP="00991876">
            <w:pPr>
              <w:spacing w:line="240" w:lineRule="auto"/>
              <w:jc w:val="right"/>
              <w:rPr>
                <w:rFonts w:cstheme="minorHAnsi"/>
                <w:szCs w:val="24"/>
              </w:rPr>
            </w:pPr>
            <w:r w:rsidRPr="00B84FF4">
              <w:rPr>
                <w:rFonts w:cstheme="minorHAnsi"/>
                <w:szCs w:val="24"/>
              </w:rPr>
              <w:t>1,630</w:t>
            </w:r>
          </w:p>
        </w:tc>
        <w:tc>
          <w:tcPr>
            <w:tcW w:w="1431" w:type="dxa"/>
            <w:noWrap/>
            <w:vAlign w:val="center"/>
            <w:hideMark/>
          </w:tcPr>
          <w:p w14:paraId="4B518394" w14:textId="77777777" w:rsidR="00CF663D" w:rsidRPr="00B84FF4" w:rsidRDefault="00CF663D" w:rsidP="00991876">
            <w:pPr>
              <w:spacing w:line="240" w:lineRule="auto"/>
              <w:jc w:val="right"/>
              <w:rPr>
                <w:rFonts w:cstheme="minorHAnsi"/>
                <w:szCs w:val="24"/>
              </w:rPr>
            </w:pPr>
            <w:r w:rsidRPr="00B84FF4">
              <w:rPr>
                <w:rFonts w:cstheme="minorHAnsi"/>
                <w:szCs w:val="24"/>
              </w:rPr>
              <w:t>49,600</w:t>
            </w:r>
          </w:p>
        </w:tc>
        <w:tc>
          <w:tcPr>
            <w:tcW w:w="1152" w:type="dxa"/>
            <w:noWrap/>
            <w:vAlign w:val="center"/>
            <w:hideMark/>
          </w:tcPr>
          <w:p w14:paraId="1131AB0C" w14:textId="77777777" w:rsidR="00CF663D" w:rsidRPr="00B84FF4" w:rsidRDefault="00CF663D" w:rsidP="00991876">
            <w:pPr>
              <w:spacing w:line="240" w:lineRule="auto"/>
              <w:jc w:val="right"/>
              <w:rPr>
                <w:rFonts w:cstheme="minorHAnsi"/>
                <w:szCs w:val="24"/>
              </w:rPr>
            </w:pPr>
            <w:r w:rsidRPr="00B84FF4">
              <w:rPr>
                <w:rFonts w:cstheme="minorHAnsi"/>
                <w:szCs w:val="24"/>
              </w:rPr>
              <w:t>3.29</w:t>
            </w:r>
          </w:p>
        </w:tc>
        <w:tc>
          <w:tcPr>
            <w:tcW w:w="1152" w:type="dxa"/>
            <w:noWrap/>
            <w:vAlign w:val="center"/>
            <w:hideMark/>
          </w:tcPr>
          <w:p w14:paraId="397B9C83" w14:textId="77777777" w:rsidR="00CF663D" w:rsidRPr="00B84FF4" w:rsidRDefault="00CF663D" w:rsidP="00991876">
            <w:pPr>
              <w:spacing w:line="240" w:lineRule="auto"/>
              <w:jc w:val="right"/>
              <w:rPr>
                <w:rFonts w:cstheme="minorHAnsi"/>
                <w:szCs w:val="24"/>
              </w:rPr>
            </w:pPr>
            <w:r w:rsidRPr="00B84FF4">
              <w:rPr>
                <w:rFonts w:cstheme="minorHAnsi"/>
                <w:szCs w:val="24"/>
              </w:rPr>
              <w:t>3.10</w:t>
            </w:r>
          </w:p>
        </w:tc>
      </w:tr>
      <w:tr w:rsidR="00CF663D" w:rsidRPr="005143EA" w14:paraId="51324E58" w14:textId="77777777" w:rsidTr="009225D2">
        <w:trPr>
          <w:trHeight w:val="290"/>
        </w:trPr>
        <w:tc>
          <w:tcPr>
            <w:tcW w:w="5039" w:type="dxa"/>
            <w:noWrap/>
            <w:hideMark/>
          </w:tcPr>
          <w:p w14:paraId="114B6E4A" w14:textId="495A2FCC" w:rsidR="00CF663D" w:rsidRPr="00B84FF4" w:rsidRDefault="00CF663D" w:rsidP="0094570E">
            <w:pPr>
              <w:spacing w:line="240" w:lineRule="auto"/>
              <w:rPr>
                <w:rFonts w:cstheme="minorHAnsi"/>
                <w:szCs w:val="24"/>
              </w:rPr>
            </w:pPr>
            <w:r w:rsidRPr="00B84FF4">
              <w:rPr>
                <w:rFonts w:cstheme="minorHAnsi"/>
                <w:szCs w:val="24"/>
              </w:rPr>
              <w:t>Under 10 acres</w:t>
            </w:r>
          </w:p>
        </w:tc>
        <w:tc>
          <w:tcPr>
            <w:tcW w:w="1309" w:type="dxa"/>
            <w:noWrap/>
            <w:vAlign w:val="center"/>
            <w:hideMark/>
          </w:tcPr>
          <w:p w14:paraId="15D2CF7F" w14:textId="77777777" w:rsidR="00CF663D" w:rsidRPr="00B84FF4" w:rsidRDefault="00CF663D" w:rsidP="00991876">
            <w:pPr>
              <w:spacing w:line="240" w:lineRule="auto"/>
              <w:jc w:val="right"/>
              <w:rPr>
                <w:rFonts w:cstheme="minorHAnsi"/>
                <w:szCs w:val="24"/>
              </w:rPr>
            </w:pPr>
            <w:r w:rsidRPr="00B84FF4">
              <w:rPr>
                <w:rFonts w:cstheme="minorHAnsi"/>
                <w:szCs w:val="24"/>
              </w:rPr>
              <w:t>131</w:t>
            </w:r>
          </w:p>
        </w:tc>
        <w:tc>
          <w:tcPr>
            <w:tcW w:w="1431" w:type="dxa"/>
            <w:noWrap/>
            <w:vAlign w:val="center"/>
            <w:hideMark/>
          </w:tcPr>
          <w:p w14:paraId="536F00F8" w14:textId="77777777" w:rsidR="00CF663D" w:rsidRPr="00B84FF4" w:rsidRDefault="00CF663D" w:rsidP="00991876">
            <w:pPr>
              <w:spacing w:line="240" w:lineRule="auto"/>
              <w:jc w:val="right"/>
              <w:rPr>
                <w:rFonts w:cstheme="minorHAnsi"/>
                <w:szCs w:val="24"/>
              </w:rPr>
            </w:pPr>
            <w:r w:rsidRPr="00B84FF4">
              <w:rPr>
                <w:rFonts w:cstheme="minorHAnsi"/>
                <w:szCs w:val="24"/>
              </w:rPr>
              <w:t>3,051</w:t>
            </w:r>
          </w:p>
        </w:tc>
        <w:tc>
          <w:tcPr>
            <w:tcW w:w="1152" w:type="dxa"/>
            <w:noWrap/>
            <w:vAlign w:val="center"/>
            <w:hideMark/>
          </w:tcPr>
          <w:p w14:paraId="64850F05" w14:textId="77777777" w:rsidR="00CF663D" w:rsidRPr="00B84FF4" w:rsidRDefault="00CF663D" w:rsidP="00991876">
            <w:pPr>
              <w:spacing w:line="240" w:lineRule="auto"/>
              <w:jc w:val="right"/>
              <w:rPr>
                <w:rFonts w:cstheme="minorHAnsi"/>
                <w:szCs w:val="24"/>
              </w:rPr>
            </w:pPr>
            <w:r w:rsidRPr="00B84FF4">
              <w:rPr>
                <w:rFonts w:cstheme="minorHAnsi"/>
                <w:szCs w:val="24"/>
              </w:rPr>
              <w:t>4.29</w:t>
            </w:r>
          </w:p>
        </w:tc>
        <w:tc>
          <w:tcPr>
            <w:tcW w:w="1152" w:type="dxa"/>
            <w:noWrap/>
            <w:vAlign w:val="center"/>
            <w:hideMark/>
          </w:tcPr>
          <w:p w14:paraId="5F9E265B" w14:textId="77777777" w:rsidR="00CF663D" w:rsidRPr="00B84FF4" w:rsidRDefault="00CF663D" w:rsidP="00991876">
            <w:pPr>
              <w:spacing w:line="240" w:lineRule="auto"/>
              <w:jc w:val="right"/>
              <w:rPr>
                <w:rFonts w:cstheme="minorHAnsi"/>
                <w:szCs w:val="24"/>
              </w:rPr>
            </w:pPr>
            <w:r w:rsidRPr="00B84FF4">
              <w:rPr>
                <w:rFonts w:cstheme="minorHAnsi"/>
                <w:szCs w:val="24"/>
              </w:rPr>
              <w:t>0.77</w:t>
            </w:r>
          </w:p>
        </w:tc>
      </w:tr>
      <w:tr w:rsidR="00CF663D" w:rsidRPr="005143EA" w14:paraId="45CFBFD0" w14:textId="77777777" w:rsidTr="009225D2">
        <w:trPr>
          <w:trHeight w:val="290"/>
        </w:trPr>
        <w:tc>
          <w:tcPr>
            <w:tcW w:w="5039" w:type="dxa"/>
            <w:noWrap/>
            <w:hideMark/>
          </w:tcPr>
          <w:p w14:paraId="11F46548" w14:textId="35C30DDD" w:rsidR="00CF663D" w:rsidRPr="00B84FF4" w:rsidRDefault="00CF663D" w:rsidP="0094570E">
            <w:pPr>
              <w:spacing w:line="240" w:lineRule="auto"/>
              <w:rPr>
                <w:rFonts w:cstheme="minorHAnsi"/>
                <w:szCs w:val="24"/>
              </w:rPr>
            </w:pPr>
            <w:r w:rsidRPr="00B84FF4">
              <w:rPr>
                <w:rFonts w:cstheme="minorHAnsi"/>
                <w:szCs w:val="24"/>
              </w:rPr>
              <w:t>10 to 69 acres</w:t>
            </w:r>
          </w:p>
        </w:tc>
        <w:tc>
          <w:tcPr>
            <w:tcW w:w="1309" w:type="dxa"/>
            <w:noWrap/>
            <w:vAlign w:val="center"/>
            <w:hideMark/>
          </w:tcPr>
          <w:p w14:paraId="67DE306E" w14:textId="77777777" w:rsidR="00CF663D" w:rsidRPr="00B84FF4" w:rsidRDefault="00CF663D" w:rsidP="00991876">
            <w:pPr>
              <w:spacing w:line="240" w:lineRule="auto"/>
              <w:jc w:val="right"/>
              <w:rPr>
                <w:rFonts w:cstheme="minorHAnsi"/>
                <w:szCs w:val="24"/>
              </w:rPr>
            </w:pPr>
            <w:r w:rsidRPr="00B84FF4">
              <w:rPr>
                <w:rFonts w:cstheme="minorHAnsi"/>
                <w:szCs w:val="24"/>
              </w:rPr>
              <w:t>663</w:t>
            </w:r>
          </w:p>
        </w:tc>
        <w:tc>
          <w:tcPr>
            <w:tcW w:w="1431" w:type="dxa"/>
            <w:noWrap/>
            <w:vAlign w:val="center"/>
            <w:hideMark/>
          </w:tcPr>
          <w:p w14:paraId="51F4CB6B" w14:textId="77777777" w:rsidR="00CF663D" w:rsidRPr="00B84FF4" w:rsidRDefault="00CF663D" w:rsidP="00991876">
            <w:pPr>
              <w:spacing w:line="240" w:lineRule="auto"/>
              <w:jc w:val="right"/>
              <w:rPr>
                <w:rFonts w:cstheme="minorHAnsi"/>
                <w:szCs w:val="24"/>
              </w:rPr>
            </w:pPr>
            <w:r w:rsidRPr="00B84FF4">
              <w:rPr>
                <w:rFonts w:cstheme="minorHAnsi"/>
                <w:szCs w:val="24"/>
              </w:rPr>
              <w:t>12,625</w:t>
            </w:r>
          </w:p>
        </w:tc>
        <w:tc>
          <w:tcPr>
            <w:tcW w:w="1152" w:type="dxa"/>
            <w:noWrap/>
            <w:vAlign w:val="center"/>
            <w:hideMark/>
          </w:tcPr>
          <w:p w14:paraId="372CB172" w14:textId="77777777" w:rsidR="00CF663D" w:rsidRPr="00B84FF4" w:rsidRDefault="00CF663D" w:rsidP="00991876">
            <w:pPr>
              <w:spacing w:line="240" w:lineRule="auto"/>
              <w:jc w:val="right"/>
              <w:rPr>
                <w:rFonts w:cstheme="minorHAnsi"/>
                <w:szCs w:val="24"/>
              </w:rPr>
            </w:pPr>
            <w:r w:rsidRPr="00B84FF4">
              <w:rPr>
                <w:rFonts w:cstheme="minorHAnsi"/>
                <w:szCs w:val="24"/>
              </w:rPr>
              <w:t>5.25</w:t>
            </w:r>
          </w:p>
        </w:tc>
        <w:tc>
          <w:tcPr>
            <w:tcW w:w="1152" w:type="dxa"/>
            <w:noWrap/>
            <w:vAlign w:val="center"/>
            <w:hideMark/>
          </w:tcPr>
          <w:p w14:paraId="48A039A1" w14:textId="77777777" w:rsidR="00CF663D" w:rsidRPr="00B84FF4" w:rsidRDefault="00CF663D" w:rsidP="00991876">
            <w:pPr>
              <w:spacing w:line="240" w:lineRule="auto"/>
              <w:jc w:val="right"/>
              <w:rPr>
                <w:rFonts w:cstheme="minorHAnsi"/>
                <w:szCs w:val="24"/>
              </w:rPr>
            </w:pPr>
            <w:r w:rsidRPr="00B84FF4">
              <w:rPr>
                <w:rFonts w:cstheme="minorHAnsi"/>
                <w:szCs w:val="24"/>
              </w:rPr>
              <w:t>11.43</w:t>
            </w:r>
          </w:p>
        </w:tc>
      </w:tr>
      <w:tr w:rsidR="00CF663D" w:rsidRPr="005143EA" w14:paraId="0808896F" w14:textId="77777777" w:rsidTr="009225D2">
        <w:trPr>
          <w:trHeight w:val="290"/>
        </w:trPr>
        <w:tc>
          <w:tcPr>
            <w:tcW w:w="5039" w:type="dxa"/>
            <w:noWrap/>
            <w:hideMark/>
          </w:tcPr>
          <w:p w14:paraId="4DFE5EBC" w14:textId="32FE1F50" w:rsidR="00CF663D" w:rsidRPr="00B84FF4" w:rsidRDefault="00CF663D" w:rsidP="0094570E">
            <w:pPr>
              <w:spacing w:line="240" w:lineRule="auto"/>
              <w:rPr>
                <w:rFonts w:cstheme="minorHAnsi"/>
                <w:szCs w:val="24"/>
              </w:rPr>
            </w:pPr>
            <w:r w:rsidRPr="00B84FF4">
              <w:rPr>
                <w:rFonts w:cstheme="minorHAnsi"/>
                <w:szCs w:val="24"/>
              </w:rPr>
              <w:t>70 to 129 acres</w:t>
            </w:r>
          </w:p>
        </w:tc>
        <w:tc>
          <w:tcPr>
            <w:tcW w:w="1309" w:type="dxa"/>
            <w:noWrap/>
            <w:vAlign w:val="center"/>
            <w:hideMark/>
          </w:tcPr>
          <w:p w14:paraId="328539C6" w14:textId="77777777" w:rsidR="00CF663D" w:rsidRPr="00B84FF4" w:rsidRDefault="00CF663D" w:rsidP="00991876">
            <w:pPr>
              <w:spacing w:line="240" w:lineRule="auto"/>
              <w:jc w:val="right"/>
              <w:rPr>
                <w:rFonts w:cstheme="minorHAnsi"/>
                <w:szCs w:val="24"/>
              </w:rPr>
            </w:pPr>
            <w:r w:rsidRPr="00B84FF4">
              <w:rPr>
                <w:rFonts w:cstheme="minorHAnsi"/>
                <w:szCs w:val="24"/>
              </w:rPr>
              <w:t>283</w:t>
            </w:r>
          </w:p>
        </w:tc>
        <w:tc>
          <w:tcPr>
            <w:tcW w:w="1431" w:type="dxa"/>
            <w:noWrap/>
            <w:vAlign w:val="center"/>
            <w:hideMark/>
          </w:tcPr>
          <w:p w14:paraId="3C0634DA" w14:textId="77777777" w:rsidR="00CF663D" w:rsidRPr="00B84FF4" w:rsidRDefault="00CF663D" w:rsidP="00991876">
            <w:pPr>
              <w:spacing w:line="240" w:lineRule="auto"/>
              <w:jc w:val="right"/>
              <w:rPr>
                <w:rFonts w:cstheme="minorHAnsi"/>
                <w:szCs w:val="24"/>
              </w:rPr>
            </w:pPr>
            <w:r w:rsidRPr="00B84FF4">
              <w:rPr>
                <w:rFonts w:cstheme="minorHAnsi"/>
                <w:szCs w:val="24"/>
              </w:rPr>
              <w:t>10,742</w:t>
            </w:r>
          </w:p>
        </w:tc>
        <w:tc>
          <w:tcPr>
            <w:tcW w:w="1152" w:type="dxa"/>
            <w:noWrap/>
            <w:vAlign w:val="center"/>
            <w:hideMark/>
          </w:tcPr>
          <w:p w14:paraId="55265374" w14:textId="77777777" w:rsidR="00CF663D" w:rsidRPr="00B84FF4" w:rsidRDefault="00CF663D" w:rsidP="00991876">
            <w:pPr>
              <w:spacing w:line="240" w:lineRule="auto"/>
              <w:jc w:val="right"/>
              <w:rPr>
                <w:rFonts w:cstheme="minorHAnsi"/>
                <w:szCs w:val="24"/>
              </w:rPr>
            </w:pPr>
            <w:r w:rsidRPr="00B84FF4">
              <w:rPr>
                <w:rFonts w:cstheme="minorHAnsi"/>
                <w:szCs w:val="24"/>
              </w:rPr>
              <w:t>2.63</w:t>
            </w:r>
          </w:p>
        </w:tc>
        <w:tc>
          <w:tcPr>
            <w:tcW w:w="1152" w:type="dxa"/>
            <w:noWrap/>
            <w:vAlign w:val="center"/>
            <w:hideMark/>
          </w:tcPr>
          <w:p w14:paraId="3A5C7530" w14:textId="77777777" w:rsidR="00CF663D" w:rsidRPr="00B84FF4" w:rsidRDefault="00CF663D" w:rsidP="00991876">
            <w:pPr>
              <w:spacing w:line="240" w:lineRule="auto"/>
              <w:jc w:val="right"/>
              <w:rPr>
                <w:rFonts w:cstheme="minorHAnsi"/>
                <w:szCs w:val="24"/>
              </w:rPr>
            </w:pPr>
            <w:r w:rsidRPr="00B84FF4">
              <w:rPr>
                <w:rFonts w:cstheme="minorHAnsi"/>
                <w:szCs w:val="24"/>
              </w:rPr>
              <w:t>-6.91</w:t>
            </w:r>
          </w:p>
        </w:tc>
      </w:tr>
      <w:tr w:rsidR="00CF663D" w:rsidRPr="005143EA" w14:paraId="1670E550" w14:textId="77777777" w:rsidTr="009225D2">
        <w:trPr>
          <w:trHeight w:val="290"/>
        </w:trPr>
        <w:tc>
          <w:tcPr>
            <w:tcW w:w="5039" w:type="dxa"/>
            <w:noWrap/>
            <w:hideMark/>
          </w:tcPr>
          <w:p w14:paraId="4A8D1661" w14:textId="469B4BDF" w:rsidR="00CF663D" w:rsidRPr="00B84FF4" w:rsidRDefault="00CF663D" w:rsidP="0094570E">
            <w:pPr>
              <w:spacing w:line="240" w:lineRule="auto"/>
              <w:rPr>
                <w:rFonts w:cstheme="minorHAnsi"/>
                <w:szCs w:val="24"/>
              </w:rPr>
            </w:pPr>
            <w:r w:rsidRPr="00B84FF4">
              <w:rPr>
                <w:rFonts w:cstheme="minorHAnsi"/>
                <w:szCs w:val="24"/>
              </w:rPr>
              <w:t>130 to 179 acres</w:t>
            </w:r>
          </w:p>
        </w:tc>
        <w:tc>
          <w:tcPr>
            <w:tcW w:w="1309" w:type="dxa"/>
            <w:noWrap/>
            <w:vAlign w:val="center"/>
            <w:hideMark/>
          </w:tcPr>
          <w:p w14:paraId="21A063C7" w14:textId="77777777" w:rsidR="00CF663D" w:rsidRPr="00B84FF4" w:rsidRDefault="00CF663D" w:rsidP="00991876">
            <w:pPr>
              <w:spacing w:line="240" w:lineRule="auto"/>
              <w:jc w:val="right"/>
              <w:rPr>
                <w:rFonts w:cstheme="minorHAnsi"/>
                <w:szCs w:val="24"/>
              </w:rPr>
            </w:pPr>
            <w:r w:rsidRPr="00B84FF4">
              <w:rPr>
                <w:rFonts w:cstheme="minorHAnsi"/>
                <w:szCs w:val="24"/>
              </w:rPr>
              <w:t>114</w:t>
            </w:r>
          </w:p>
        </w:tc>
        <w:tc>
          <w:tcPr>
            <w:tcW w:w="1431" w:type="dxa"/>
            <w:noWrap/>
            <w:vAlign w:val="center"/>
            <w:hideMark/>
          </w:tcPr>
          <w:p w14:paraId="21208949" w14:textId="77777777" w:rsidR="00CF663D" w:rsidRPr="00B84FF4" w:rsidRDefault="00CF663D" w:rsidP="00991876">
            <w:pPr>
              <w:spacing w:line="240" w:lineRule="auto"/>
              <w:jc w:val="right"/>
              <w:rPr>
                <w:rFonts w:cstheme="minorHAnsi"/>
                <w:szCs w:val="24"/>
              </w:rPr>
            </w:pPr>
            <w:r w:rsidRPr="00B84FF4">
              <w:rPr>
                <w:rFonts w:cstheme="minorHAnsi"/>
                <w:szCs w:val="24"/>
              </w:rPr>
              <w:t>4,592</w:t>
            </w:r>
          </w:p>
        </w:tc>
        <w:tc>
          <w:tcPr>
            <w:tcW w:w="1152" w:type="dxa"/>
            <w:noWrap/>
            <w:vAlign w:val="center"/>
            <w:hideMark/>
          </w:tcPr>
          <w:p w14:paraId="783F6DA3" w14:textId="77777777" w:rsidR="00CF663D" w:rsidRPr="00B84FF4" w:rsidRDefault="00CF663D" w:rsidP="00991876">
            <w:pPr>
              <w:spacing w:line="240" w:lineRule="auto"/>
              <w:jc w:val="right"/>
              <w:rPr>
                <w:rFonts w:cstheme="minorHAnsi"/>
                <w:szCs w:val="24"/>
              </w:rPr>
            </w:pPr>
            <w:r w:rsidRPr="00B84FF4">
              <w:rPr>
                <w:rFonts w:cstheme="minorHAnsi"/>
                <w:szCs w:val="24"/>
              </w:rPr>
              <w:t>2.48</w:t>
            </w:r>
          </w:p>
        </w:tc>
        <w:tc>
          <w:tcPr>
            <w:tcW w:w="1152" w:type="dxa"/>
            <w:noWrap/>
            <w:vAlign w:val="center"/>
            <w:hideMark/>
          </w:tcPr>
          <w:p w14:paraId="345E084B" w14:textId="77777777" w:rsidR="00CF663D" w:rsidRPr="00B84FF4" w:rsidRDefault="00CF663D" w:rsidP="00991876">
            <w:pPr>
              <w:spacing w:line="240" w:lineRule="auto"/>
              <w:jc w:val="right"/>
              <w:rPr>
                <w:rFonts w:cstheme="minorHAnsi"/>
                <w:szCs w:val="24"/>
              </w:rPr>
            </w:pPr>
            <w:r w:rsidRPr="00B84FF4">
              <w:rPr>
                <w:rFonts w:cstheme="minorHAnsi"/>
                <w:szCs w:val="24"/>
              </w:rPr>
              <w:t>-0.87</w:t>
            </w:r>
          </w:p>
        </w:tc>
      </w:tr>
      <w:tr w:rsidR="00CF663D" w:rsidRPr="005143EA" w14:paraId="56A99C69" w14:textId="77777777" w:rsidTr="009225D2">
        <w:trPr>
          <w:trHeight w:val="290"/>
        </w:trPr>
        <w:tc>
          <w:tcPr>
            <w:tcW w:w="5039" w:type="dxa"/>
            <w:noWrap/>
            <w:hideMark/>
          </w:tcPr>
          <w:p w14:paraId="0419ED28" w14:textId="464DCD71" w:rsidR="00CF663D" w:rsidRPr="00B84FF4" w:rsidRDefault="00CF663D" w:rsidP="0094570E">
            <w:pPr>
              <w:spacing w:line="240" w:lineRule="auto"/>
              <w:rPr>
                <w:rFonts w:cstheme="minorHAnsi"/>
                <w:szCs w:val="24"/>
              </w:rPr>
            </w:pPr>
            <w:r w:rsidRPr="00B84FF4">
              <w:rPr>
                <w:rFonts w:cstheme="minorHAnsi"/>
                <w:szCs w:val="24"/>
              </w:rPr>
              <w:t>180 to 239 acres</w:t>
            </w:r>
          </w:p>
        </w:tc>
        <w:tc>
          <w:tcPr>
            <w:tcW w:w="1309" w:type="dxa"/>
            <w:noWrap/>
            <w:vAlign w:val="center"/>
            <w:hideMark/>
          </w:tcPr>
          <w:p w14:paraId="71ABC8C2" w14:textId="77777777" w:rsidR="00CF663D" w:rsidRPr="00B84FF4" w:rsidRDefault="00CF663D" w:rsidP="00991876">
            <w:pPr>
              <w:spacing w:line="240" w:lineRule="auto"/>
              <w:jc w:val="right"/>
              <w:rPr>
                <w:rFonts w:cstheme="minorHAnsi"/>
                <w:szCs w:val="24"/>
              </w:rPr>
            </w:pPr>
            <w:r w:rsidRPr="00B84FF4">
              <w:rPr>
                <w:rFonts w:cstheme="minorHAnsi"/>
                <w:szCs w:val="24"/>
              </w:rPr>
              <w:t>89</w:t>
            </w:r>
          </w:p>
        </w:tc>
        <w:tc>
          <w:tcPr>
            <w:tcW w:w="1431" w:type="dxa"/>
            <w:noWrap/>
            <w:vAlign w:val="center"/>
            <w:hideMark/>
          </w:tcPr>
          <w:p w14:paraId="6641A147" w14:textId="77777777" w:rsidR="00CF663D" w:rsidRPr="00B84FF4" w:rsidRDefault="00CF663D" w:rsidP="00991876">
            <w:pPr>
              <w:spacing w:line="240" w:lineRule="auto"/>
              <w:jc w:val="right"/>
              <w:rPr>
                <w:rFonts w:cstheme="minorHAnsi"/>
                <w:szCs w:val="24"/>
              </w:rPr>
            </w:pPr>
            <w:r w:rsidRPr="00B84FF4">
              <w:rPr>
                <w:rFonts w:cstheme="minorHAnsi"/>
                <w:szCs w:val="24"/>
              </w:rPr>
              <w:t>4,282</w:t>
            </w:r>
          </w:p>
        </w:tc>
        <w:tc>
          <w:tcPr>
            <w:tcW w:w="1152" w:type="dxa"/>
            <w:noWrap/>
            <w:vAlign w:val="center"/>
            <w:hideMark/>
          </w:tcPr>
          <w:p w14:paraId="7ED502B9" w14:textId="77777777" w:rsidR="00CF663D" w:rsidRPr="00B84FF4" w:rsidRDefault="00CF663D" w:rsidP="00991876">
            <w:pPr>
              <w:spacing w:line="240" w:lineRule="auto"/>
              <w:jc w:val="right"/>
              <w:rPr>
                <w:rFonts w:cstheme="minorHAnsi"/>
                <w:szCs w:val="24"/>
              </w:rPr>
            </w:pPr>
            <w:r w:rsidRPr="00B84FF4">
              <w:rPr>
                <w:rFonts w:cstheme="minorHAnsi"/>
                <w:szCs w:val="24"/>
              </w:rPr>
              <w:t>2.08</w:t>
            </w:r>
          </w:p>
        </w:tc>
        <w:tc>
          <w:tcPr>
            <w:tcW w:w="1152" w:type="dxa"/>
            <w:noWrap/>
            <w:vAlign w:val="center"/>
            <w:hideMark/>
          </w:tcPr>
          <w:p w14:paraId="4CD65C8E" w14:textId="77777777" w:rsidR="00CF663D" w:rsidRPr="00B84FF4" w:rsidRDefault="00CF663D" w:rsidP="00991876">
            <w:pPr>
              <w:spacing w:line="240" w:lineRule="auto"/>
              <w:jc w:val="right"/>
              <w:rPr>
                <w:rFonts w:cstheme="minorHAnsi"/>
                <w:szCs w:val="24"/>
              </w:rPr>
            </w:pPr>
            <w:r w:rsidRPr="00B84FF4">
              <w:rPr>
                <w:rFonts w:cstheme="minorHAnsi"/>
                <w:szCs w:val="24"/>
              </w:rPr>
              <w:t>-11.00</w:t>
            </w:r>
          </w:p>
        </w:tc>
      </w:tr>
      <w:tr w:rsidR="00CF663D" w:rsidRPr="005143EA" w14:paraId="632186C8" w14:textId="77777777" w:rsidTr="009225D2">
        <w:trPr>
          <w:trHeight w:val="290"/>
        </w:trPr>
        <w:tc>
          <w:tcPr>
            <w:tcW w:w="5039" w:type="dxa"/>
            <w:noWrap/>
            <w:hideMark/>
          </w:tcPr>
          <w:p w14:paraId="43E24668" w14:textId="4F299D06" w:rsidR="00CF663D" w:rsidRPr="00B84FF4" w:rsidRDefault="00CF663D" w:rsidP="0094570E">
            <w:pPr>
              <w:spacing w:line="240" w:lineRule="auto"/>
              <w:rPr>
                <w:rFonts w:cstheme="minorHAnsi"/>
                <w:szCs w:val="24"/>
              </w:rPr>
            </w:pPr>
            <w:r w:rsidRPr="00B84FF4">
              <w:rPr>
                <w:rFonts w:cstheme="minorHAnsi"/>
                <w:szCs w:val="24"/>
              </w:rPr>
              <w:t>240 to 399 acres</w:t>
            </w:r>
          </w:p>
        </w:tc>
        <w:tc>
          <w:tcPr>
            <w:tcW w:w="1309" w:type="dxa"/>
            <w:noWrap/>
            <w:vAlign w:val="center"/>
            <w:hideMark/>
          </w:tcPr>
          <w:p w14:paraId="5AB3CA96" w14:textId="77777777" w:rsidR="00CF663D" w:rsidRPr="00B84FF4" w:rsidRDefault="00CF663D" w:rsidP="00991876">
            <w:pPr>
              <w:spacing w:line="240" w:lineRule="auto"/>
              <w:jc w:val="right"/>
              <w:rPr>
                <w:rFonts w:cstheme="minorHAnsi"/>
                <w:szCs w:val="24"/>
              </w:rPr>
            </w:pPr>
            <w:r w:rsidRPr="00B84FF4">
              <w:rPr>
                <w:rFonts w:cstheme="minorHAnsi"/>
                <w:szCs w:val="24"/>
              </w:rPr>
              <w:t>129</w:t>
            </w:r>
          </w:p>
        </w:tc>
        <w:tc>
          <w:tcPr>
            <w:tcW w:w="1431" w:type="dxa"/>
            <w:noWrap/>
            <w:vAlign w:val="center"/>
            <w:hideMark/>
          </w:tcPr>
          <w:p w14:paraId="3E6FCF48" w14:textId="77777777" w:rsidR="00CF663D" w:rsidRPr="00B84FF4" w:rsidRDefault="00CF663D" w:rsidP="00991876">
            <w:pPr>
              <w:spacing w:line="240" w:lineRule="auto"/>
              <w:jc w:val="right"/>
              <w:rPr>
                <w:rFonts w:cstheme="minorHAnsi"/>
                <w:szCs w:val="24"/>
              </w:rPr>
            </w:pPr>
            <w:r w:rsidRPr="00B84FF4">
              <w:rPr>
                <w:rFonts w:cstheme="minorHAnsi"/>
                <w:szCs w:val="24"/>
              </w:rPr>
              <w:t>6,008</w:t>
            </w:r>
          </w:p>
        </w:tc>
        <w:tc>
          <w:tcPr>
            <w:tcW w:w="1152" w:type="dxa"/>
            <w:noWrap/>
            <w:vAlign w:val="center"/>
            <w:hideMark/>
          </w:tcPr>
          <w:p w14:paraId="626FE17C" w14:textId="77777777" w:rsidR="00CF663D" w:rsidRPr="00B84FF4" w:rsidRDefault="00CF663D" w:rsidP="00991876">
            <w:pPr>
              <w:spacing w:line="240" w:lineRule="auto"/>
              <w:jc w:val="right"/>
              <w:rPr>
                <w:rFonts w:cstheme="minorHAnsi"/>
                <w:szCs w:val="24"/>
              </w:rPr>
            </w:pPr>
            <w:r w:rsidRPr="00B84FF4">
              <w:rPr>
                <w:rFonts w:cstheme="minorHAnsi"/>
                <w:szCs w:val="24"/>
              </w:rPr>
              <w:t>2.15</w:t>
            </w:r>
          </w:p>
        </w:tc>
        <w:tc>
          <w:tcPr>
            <w:tcW w:w="1152" w:type="dxa"/>
            <w:noWrap/>
            <w:vAlign w:val="center"/>
            <w:hideMark/>
          </w:tcPr>
          <w:p w14:paraId="792A3433" w14:textId="77777777" w:rsidR="00CF663D" w:rsidRPr="00B84FF4" w:rsidRDefault="00CF663D" w:rsidP="00991876">
            <w:pPr>
              <w:spacing w:line="240" w:lineRule="auto"/>
              <w:jc w:val="right"/>
              <w:rPr>
                <w:rFonts w:cstheme="minorHAnsi"/>
                <w:szCs w:val="24"/>
              </w:rPr>
            </w:pPr>
            <w:r w:rsidRPr="00B84FF4">
              <w:rPr>
                <w:rFonts w:cstheme="minorHAnsi"/>
                <w:szCs w:val="24"/>
              </w:rPr>
              <w:t>-0.77</w:t>
            </w:r>
          </w:p>
        </w:tc>
      </w:tr>
      <w:tr w:rsidR="00CF663D" w:rsidRPr="005143EA" w14:paraId="6EA31165" w14:textId="77777777" w:rsidTr="009225D2">
        <w:trPr>
          <w:trHeight w:val="290"/>
        </w:trPr>
        <w:tc>
          <w:tcPr>
            <w:tcW w:w="5039" w:type="dxa"/>
            <w:noWrap/>
            <w:hideMark/>
          </w:tcPr>
          <w:p w14:paraId="183C830C" w14:textId="3FCEC3DE" w:rsidR="00CF663D" w:rsidRPr="00B84FF4" w:rsidRDefault="00CF663D" w:rsidP="0094570E">
            <w:pPr>
              <w:spacing w:line="240" w:lineRule="auto"/>
              <w:rPr>
                <w:rFonts w:cstheme="minorHAnsi"/>
                <w:szCs w:val="24"/>
              </w:rPr>
            </w:pPr>
            <w:r w:rsidRPr="00B84FF4">
              <w:rPr>
                <w:rFonts w:cstheme="minorHAnsi"/>
                <w:szCs w:val="24"/>
              </w:rPr>
              <w:t>400 to 559 acres</w:t>
            </w:r>
          </w:p>
        </w:tc>
        <w:tc>
          <w:tcPr>
            <w:tcW w:w="1309" w:type="dxa"/>
            <w:noWrap/>
            <w:vAlign w:val="center"/>
            <w:hideMark/>
          </w:tcPr>
          <w:p w14:paraId="647C1569" w14:textId="77777777" w:rsidR="00CF663D" w:rsidRPr="00B84FF4" w:rsidRDefault="00CF663D" w:rsidP="00991876">
            <w:pPr>
              <w:spacing w:line="240" w:lineRule="auto"/>
              <w:jc w:val="right"/>
              <w:rPr>
                <w:rFonts w:cstheme="minorHAnsi"/>
                <w:szCs w:val="24"/>
              </w:rPr>
            </w:pPr>
            <w:r w:rsidRPr="00B84FF4">
              <w:rPr>
                <w:rFonts w:cstheme="minorHAnsi"/>
                <w:szCs w:val="24"/>
              </w:rPr>
              <w:t>61</w:t>
            </w:r>
          </w:p>
        </w:tc>
        <w:tc>
          <w:tcPr>
            <w:tcW w:w="1431" w:type="dxa"/>
            <w:noWrap/>
            <w:vAlign w:val="center"/>
            <w:hideMark/>
          </w:tcPr>
          <w:p w14:paraId="074E43E0" w14:textId="77777777" w:rsidR="00CF663D" w:rsidRPr="00B84FF4" w:rsidRDefault="00CF663D" w:rsidP="00991876">
            <w:pPr>
              <w:spacing w:line="240" w:lineRule="auto"/>
              <w:jc w:val="right"/>
              <w:rPr>
                <w:rFonts w:cstheme="minorHAnsi"/>
                <w:szCs w:val="24"/>
              </w:rPr>
            </w:pPr>
            <w:r w:rsidRPr="00B84FF4">
              <w:rPr>
                <w:rFonts w:cstheme="minorHAnsi"/>
                <w:szCs w:val="24"/>
              </w:rPr>
              <w:t>3,093</w:t>
            </w:r>
          </w:p>
        </w:tc>
        <w:tc>
          <w:tcPr>
            <w:tcW w:w="1152" w:type="dxa"/>
            <w:noWrap/>
            <w:vAlign w:val="center"/>
            <w:hideMark/>
          </w:tcPr>
          <w:p w14:paraId="608E9CF9" w14:textId="77777777" w:rsidR="00CF663D" w:rsidRPr="00B84FF4" w:rsidRDefault="00CF663D" w:rsidP="00991876">
            <w:pPr>
              <w:spacing w:line="240" w:lineRule="auto"/>
              <w:jc w:val="right"/>
              <w:rPr>
                <w:rFonts w:cstheme="minorHAnsi"/>
                <w:szCs w:val="24"/>
              </w:rPr>
            </w:pPr>
            <w:r w:rsidRPr="00B84FF4">
              <w:rPr>
                <w:rFonts w:cstheme="minorHAnsi"/>
                <w:szCs w:val="24"/>
              </w:rPr>
              <w:t>1.97</w:t>
            </w:r>
          </w:p>
        </w:tc>
        <w:tc>
          <w:tcPr>
            <w:tcW w:w="1152" w:type="dxa"/>
            <w:noWrap/>
            <w:vAlign w:val="center"/>
            <w:hideMark/>
          </w:tcPr>
          <w:p w14:paraId="5A28E9ED" w14:textId="77777777" w:rsidR="00CF663D" w:rsidRPr="00B84FF4" w:rsidRDefault="00CF663D" w:rsidP="00991876">
            <w:pPr>
              <w:spacing w:line="240" w:lineRule="auto"/>
              <w:jc w:val="right"/>
              <w:rPr>
                <w:rFonts w:cstheme="minorHAnsi"/>
                <w:szCs w:val="24"/>
              </w:rPr>
            </w:pPr>
            <w:r w:rsidRPr="00B84FF4">
              <w:rPr>
                <w:rFonts w:cstheme="minorHAnsi"/>
                <w:szCs w:val="24"/>
              </w:rPr>
              <w:t>-4.69</w:t>
            </w:r>
          </w:p>
        </w:tc>
      </w:tr>
      <w:tr w:rsidR="00CF663D" w:rsidRPr="005143EA" w14:paraId="234F9C0C" w14:textId="77777777" w:rsidTr="009225D2">
        <w:trPr>
          <w:trHeight w:val="290"/>
        </w:trPr>
        <w:tc>
          <w:tcPr>
            <w:tcW w:w="5039" w:type="dxa"/>
            <w:noWrap/>
            <w:hideMark/>
          </w:tcPr>
          <w:p w14:paraId="00DF49E7" w14:textId="5866B190" w:rsidR="00CF663D" w:rsidRPr="00B84FF4" w:rsidRDefault="00CF663D" w:rsidP="0094570E">
            <w:pPr>
              <w:spacing w:line="240" w:lineRule="auto"/>
              <w:rPr>
                <w:rFonts w:cstheme="minorHAnsi"/>
                <w:szCs w:val="24"/>
              </w:rPr>
            </w:pPr>
            <w:r w:rsidRPr="00B84FF4">
              <w:rPr>
                <w:rFonts w:cstheme="minorHAnsi"/>
                <w:szCs w:val="24"/>
              </w:rPr>
              <w:t>560 to 759 acres</w:t>
            </w:r>
          </w:p>
        </w:tc>
        <w:tc>
          <w:tcPr>
            <w:tcW w:w="1309" w:type="dxa"/>
            <w:noWrap/>
            <w:vAlign w:val="center"/>
            <w:hideMark/>
          </w:tcPr>
          <w:p w14:paraId="1122E04A" w14:textId="77777777" w:rsidR="00CF663D" w:rsidRPr="00B84FF4" w:rsidRDefault="00CF663D" w:rsidP="00991876">
            <w:pPr>
              <w:spacing w:line="240" w:lineRule="auto"/>
              <w:jc w:val="right"/>
              <w:rPr>
                <w:rFonts w:cstheme="minorHAnsi"/>
                <w:szCs w:val="24"/>
              </w:rPr>
            </w:pPr>
            <w:r w:rsidRPr="00B84FF4">
              <w:rPr>
                <w:rFonts w:cstheme="minorHAnsi"/>
                <w:szCs w:val="24"/>
              </w:rPr>
              <w:t>52</w:t>
            </w:r>
          </w:p>
        </w:tc>
        <w:tc>
          <w:tcPr>
            <w:tcW w:w="1431" w:type="dxa"/>
            <w:noWrap/>
            <w:vAlign w:val="center"/>
            <w:hideMark/>
          </w:tcPr>
          <w:p w14:paraId="0203214C" w14:textId="77777777" w:rsidR="00CF663D" w:rsidRPr="00B84FF4" w:rsidRDefault="00CF663D" w:rsidP="00991876">
            <w:pPr>
              <w:spacing w:line="240" w:lineRule="auto"/>
              <w:jc w:val="right"/>
              <w:rPr>
                <w:rFonts w:cstheme="minorHAnsi"/>
                <w:szCs w:val="24"/>
              </w:rPr>
            </w:pPr>
            <w:r w:rsidRPr="00B84FF4">
              <w:rPr>
                <w:rFonts w:cstheme="minorHAnsi"/>
                <w:szCs w:val="24"/>
              </w:rPr>
              <w:t>1,990</w:t>
            </w:r>
          </w:p>
        </w:tc>
        <w:tc>
          <w:tcPr>
            <w:tcW w:w="1152" w:type="dxa"/>
            <w:noWrap/>
            <w:vAlign w:val="center"/>
            <w:hideMark/>
          </w:tcPr>
          <w:p w14:paraId="4D21183E" w14:textId="77777777" w:rsidR="00CF663D" w:rsidRPr="00B84FF4" w:rsidRDefault="00CF663D" w:rsidP="00991876">
            <w:pPr>
              <w:spacing w:line="240" w:lineRule="auto"/>
              <w:jc w:val="right"/>
              <w:rPr>
                <w:rFonts w:cstheme="minorHAnsi"/>
                <w:szCs w:val="24"/>
              </w:rPr>
            </w:pPr>
            <w:r w:rsidRPr="00B84FF4">
              <w:rPr>
                <w:rFonts w:cstheme="minorHAnsi"/>
                <w:szCs w:val="24"/>
              </w:rPr>
              <w:t>2.61</w:t>
            </w:r>
          </w:p>
        </w:tc>
        <w:tc>
          <w:tcPr>
            <w:tcW w:w="1152" w:type="dxa"/>
            <w:noWrap/>
            <w:vAlign w:val="center"/>
            <w:hideMark/>
          </w:tcPr>
          <w:p w14:paraId="09ABEA7E" w14:textId="77777777" w:rsidR="00CF663D" w:rsidRPr="00B84FF4" w:rsidRDefault="00CF663D" w:rsidP="00991876">
            <w:pPr>
              <w:spacing w:line="240" w:lineRule="auto"/>
              <w:jc w:val="right"/>
              <w:rPr>
                <w:rFonts w:cstheme="minorHAnsi"/>
                <w:szCs w:val="24"/>
              </w:rPr>
            </w:pPr>
            <w:r w:rsidRPr="00B84FF4">
              <w:rPr>
                <w:rFonts w:cstheme="minorHAnsi"/>
                <w:szCs w:val="24"/>
              </w:rPr>
              <w:t>33.33</w:t>
            </w:r>
          </w:p>
        </w:tc>
      </w:tr>
      <w:tr w:rsidR="00CF663D" w:rsidRPr="005143EA" w14:paraId="22ECD762" w14:textId="77777777" w:rsidTr="009225D2">
        <w:trPr>
          <w:trHeight w:val="290"/>
        </w:trPr>
        <w:tc>
          <w:tcPr>
            <w:tcW w:w="5039" w:type="dxa"/>
            <w:noWrap/>
            <w:hideMark/>
          </w:tcPr>
          <w:p w14:paraId="40223BA5" w14:textId="161CAC06" w:rsidR="00CF663D" w:rsidRPr="00B84FF4" w:rsidRDefault="00CF663D" w:rsidP="0094570E">
            <w:pPr>
              <w:spacing w:line="240" w:lineRule="auto"/>
              <w:rPr>
                <w:rFonts w:cstheme="minorHAnsi"/>
                <w:szCs w:val="24"/>
              </w:rPr>
            </w:pPr>
            <w:r w:rsidRPr="00B84FF4">
              <w:rPr>
                <w:rFonts w:cstheme="minorHAnsi"/>
                <w:szCs w:val="24"/>
              </w:rPr>
              <w:t>760 to 1,119 acres</w:t>
            </w:r>
          </w:p>
        </w:tc>
        <w:tc>
          <w:tcPr>
            <w:tcW w:w="1309" w:type="dxa"/>
            <w:noWrap/>
            <w:vAlign w:val="center"/>
            <w:hideMark/>
          </w:tcPr>
          <w:p w14:paraId="7C57071F" w14:textId="77777777" w:rsidR="00CF663D" w:rsidRPr="00B84FF4" w:rsidRDefault="00CF663D" w:rsidP="00991876">
            <w:pPr>
              <w:spacing w:line="240" w:lineRule="auto"/>
              <w:jc w:val="right"/>
              <w:rPr>
                <w:rFonts w:cstheme="minorHAnsi"/>
                <w:szCs w:val="24"/>
              </w:rPr>
            </w:pPr>
            <w:r w:rsidRPr="00B84FF4">
              <w:rPr>
                <w:rFonts w:cstheme="minorHAnsi"/>
                <w:szCs w:val="24"/>
              </w:rPr>
              <w:t>56</w:t>
            </w:r>
          </w:p>
        </w:tc>
        <w:tc>
          <w:tcPr>
            <w:tcW w:w="1431" w:type="dxa"/>
            <w:noWrap/>
            <w:vAlign w:val="center"/>
            <w:hideMark/>
          </w:tcPr>
          <w:p w14:paraId="31B93CD4" w14:textId="77777777" w:rsidR="00CF663D" w:rsidRPr="00B84FF4" w:rsidRDefault="00CF663D" w:rsidP="00991876">
            <w:pPr>
              <w:spacing w:line="240" w:lineRule="auto"/>
              <w:jc w:val="right"/>
              <w:rPr>
                <w:rFonts w:cstheme="minorHAnsi"/>
                <w:szCs w:val="24"/>
              </w:rPr>
            </w:pPr>
            <w:r w:rsidRPr="00B84FF4">
              <w:rPr>
                <w:rFonts w:cstheme="minorHAnsi"/>
                <w:szCs w:val="24"/>
              </w:rPr>
              <w:t>1,593</w:t>
            </w:r>
          </w:p>
        </w:tc>
        <w:tc>
          <w:tcPr>
            <w:tcW w:w="1152" w:type="dxa"/>
            <w:noWrap/>
            <w:vAlign w:val="center"/>
            <w:hideMark/>
          </w:tcPr>
          <w:p w14:paraId="2A5F6191" w14:textId="77777777" w:rsidR="00CF663D" w:rsidRPr="00B84FF4" w:rsidRDefault="00CF663D" w:rsidP="00991876">
            <w:pPr>
              <w:spacing w:line="240" w:lineRule="auto"/>
              <w:jc w:val="right"/>
              <w:rPr>
                <w:rFonts w:cstheme="minorHAnsi"/>
                <w:szCs w:val="24"/>
              </w:rPr>
            </w:pPr>
            <w:r w:rsidRPr="00B84FF4">
              <w:rPr>
                <w:rFonts w:cstheme="minorHAnsi"/>
                <w:szCs w:val="24"/>
              </w:rPr>
              <w:t>3.52</w:t>
            </w:r>
          </w:p>
        </w:tc>
        <w:tc>
          <w:tcPr>
            <w:tcW w:w="1152" w:type="dxa"/>
            <w:noWrap/>
            <w:vAlign w:val="center"/>
            <w:hideMark/>
          </w:tcPr>
          <w:p w14:paraId="282EB545" w14:textId="77777777" w:rsidR="00CF663D" w:rsidRPr="00B84FF4" w:rsidRDefault="00CF663D" w:rsidP="00991876">
            <w:pPr>
              <w:spacing w:line="240" w:lineRule="auto"/>
              <w:jc w:val="right"/>
              <w:rPr>
                <w:rFonts w:cstheme="minorHAnsi"/>
                <w:szCs w:val="24"/>
              </w:rPr>
            </w:pPr>
            <w:r w:rsidRPr="00B84FF4">
              <w:rPr>
                <w:rFonts w:cstheme="minorHAnsi"/>
                <w:szCs w:val="24"/>
              </w:rPr>
              <w:t>12.00</w:t>
            </w:r>
          </w:p>
        </w:tc>
      </w:tr>
      <w:tr w:rsidR="00CF663D" w:rsidRPr="005143EA" w14:paraId="77A5C16C" w14:textId="77777777" w:rsidTr="009225D2">
        <w:trPr>
          <w:trHeight w:val="290"/>
        </w:trPr>
        <w:tc>
          <w:tcPr>
            <w:tcW w:w="5039" w:type="dxa"/>
            <w:noWrap/>
            <w:hideMark/>
          </w:tcPr>
          <w:p w14:paraId="730F90BB" w14:textId="35B14CB1" w:rsidR="00CF663D" w:rsidRPr="00B84FF4" w:rsidRDefault="00CF663D" w:rsidP="0094570E">
            <w:pPr>
              <w:spacing w:line="240" w:lineRule="auto"/>
              <w:rPr>
                <w:rFonts w:cstheme="minorHAnsi"/>
                <w:szCs w:val="24"/>
              </w:rPr>
            </w:pPr>
            <w:r w:rsidRPr="00B84FF4">
              <w:rPr>
                <w:rFonts w:cstheme="minorHAnsi"/>
                <w:szCs w:val="24"/>
              </w:rPr>
              <w:t>1,120 to 1,599 acres</w:t>
            </w:r>
          </w:p>
        </w:tc>
        <w:tc>
          <w:tcPr>
            <w:tcW w:w="1309" w:type="dxa"/>
            <w:noWrap/>
            <w:vAlign w:val="center"/>
            <w:hideMark/>
          </w:tcPr>
          <w:p w14:paraId="373056BC" w14:textId="77777777" w:rsidR="00CF663D" w:rsidRPr="00B84FF4" w:rsidRDefault="00CF663D" w:rsidP="00991876">
            <w:pPr>
              <w:spacing w:line="240" w:lineRule="auto"/>
              <w:jc w:val="right"/>
              <w:rPr>
                <w:rFonts w:cstheme="minorHAnsi"/>
                <w:szCs w:val="24"/>
              </w:rPr>
            </w:pPr>
            <w:r w:rsidRPr="00B84FF4">
              <w:rPr>
                <w:rFonts w:cstheme="minorHAnsi"/>
                <w:szCs w:val="24"/>
              </w:rPr>
              <w:t>20</w:t>
            </w:r>
          </w:p>
        </w:tc>
        <w:tc>
          <w:tcPr>
            <w:tcW w:w="1431" w:type="dxa"/>
            <w:noWrap/>
            <w:vAlign w:val="center"/>
            <w:hideMark/>
          </w:tcPr>
          <w:p w14:paraId="547C4D6D" w14:textId="77777777" w:rsidR="00CF663D" w:rsidRPr="00B84FF4" w:rsidRDefault="00CF663D" w:rsidP="00991876">
            <w:pPr>
              <w:spacing w:line="240" w:lineRule="auto"/>
              <w:jc w:val="right"/>
              <w:rPr>
                <w:rFonts w:cstheme="minorHAnsi"/>
                <w:szCs w:val="24"/>
              </w:rPr>
            </w:pPr>
            <w:r w:rsidRPr="00B84FF4">
              <w:rPr>
                <w:rFonts w:cstheme="minorHAnsi"/>
                <w:szCs w:val="24"/>
              </w:rPr>
              <w:t>801</w:t>
            </w:r>
          </w:p>
        </w:tc>
        <w:tc>
          <w:tcPr>
            <w:tcW w:w="1152" w:type="dxa"/>
            <w:noWrap/>
            <w:vAlign w:val="center"/>
            <w:hideMark/>
          </w:tcPr>
          <w:p w14:paraId="3FB3345A" w14:textId="77777777" w:rsidR="00CF663D" w:rsidRPr="00B84FF4" w:rsidRDefault="00CF663D" w:rsidP="00991876">
            <w:pPr>
              <w:spacing w:line="240" w:lineRule="auto"/>
              <w:jc w:val="right"/>
              <w:rPr>
                <w:rFonts w:cstheme="minorHAnsi"/>
                <w:szCs w:val="24"/>
              </w:rPr>
            </w:pPr>
            <w:r w:rsidRPr="00B84FF4">
              <w:rPr>
                <w:rFonts w:cstheme="minorHAnsi"/>
                <w:szCs w:val="24"/>
              </w:rPr>
              <w:t>2.50</w:t>
            </w:r>
          </w:p>
        </w:tc>
        <w:tc>
          <w:tcPr>
            <w:tcW w:w="1152" w:type="dxa"/>
            <w:noWrap/>
            <w:vAlign w:val="center"/>
            <w:hideMark/>
          </w:tcPr>
          <w:p w14:paraId="58EC2DCC" w14:textId="77777777" w:rsidR="00CF663D" w:rsidRPr="00B84FF4" w:rsidRDefault="00CF663D" w:rsidP="00991876">
            <w:pPr>
              <w:spacing w:line="240" w:lineRule="auto"/>
              <w:jc w:val="right"/>
              <w:rPr>
                <w:rFonts w:cstheme="minorHAnsi"/>
                <w:szCs w:val="24"/>
              </w:rPr>
            </w:pPr>
            <w:r w:rsidRPr="00B84FF4">
              <w:rPr>
                <w:rFonts w:cstheme="minorHAnsi"/>
                <w:szCs w:val="24"/>
              </w:rPr>
              <w:t>-25.93</w:t>
            </w:r>
          </w:p>
        </w:tc>
      </w:tr>
      <w:tr w:rsidR="00CF663D" w:rsidRPr="005143EA" w14:paraId="6F194415" w14:textId="77777777" w:rsidTr="009225D2">
        <w:trPr>
          <w:trHeight w:val="98"/>
        </w:trPr>
        <w:tc>
          <w:tcPr>
            <w:tcW w:w="5039" w:type="dxa"/>
            <w:noWrap/>
            <w:hideMark/>
          </w:tcPr>
          <w:p w14:paraId="2CFA5607" w14:textId="074B864F" w:rsidR="00CF663D" w:rsidRPr="00B84FF4" w:rsidRDefault="00CF663D" w:rsidP="0094570E">
            <w:pPr>
              <w:spacing w:line="240" w:lineRule="auto"/>
              <w:rPr>
                <w:rFonts w:cstheme="minorHAnsi"/>
                <w:szCs w:val="24"/>
              </w:rPr>
            </w:pPr>
            <w:r w:rsidRPr="00B84FF4">
              <w:rPr>
                <w:rFonts w:cstheme="minorHAnsi"/>
                <w:szCs w:val="24"/>
              </w:rPr>
              <w:t>1,600 to 2,239 acres</w:t>
            </w:r>
          </w:p>
        </w:tc>
        <w:tc>
          <w:tcPr>
            <w:tcW w:w="1309" w:type="dxa"/>
            <w:noWrap/>
            <w:vAlign w:val="center"/>
            <w:hideMark/>
          </w:tcPr>
          <w:p w14:paraId="1AC325E2" w14:textId="77777777" w:rsidR="00CF663D" w:rsidRPr="00B84FF4" w:rsidRDefault="00CF663D" w:rsidP="00991876">
            <w:pPr>
              <w:spacing w:line="240" w:lineRule="auto"/>
              <w:jc w:val="right"/>
              <w:rPr>
                <w:rFonts w:cstheme="minorHAnsi"/>
                <w:szCs w:val="24"/>
              </w:rPr>
            </w:pPr>
            <w:r w:rsidRPr="00B84FF4">
              <w:rPr>
                <w:rFonts w:cstheme="minorHAnsi"/>
                <w:szCs w:val="24"/>
              </w:rPr>
              <w:t>18</w:t>
            </w:r>
          </w:p>
        </w:tc>
        <w:tc>
          <w:tcPr>
            <w:tcW w:w="1431" w:type="dxa"/>
            <w:noWrap/>
            <w:vAlign w:val="center"/>
            <w:hideMark/>
          </w:tcPr>
          <w:p w14:paraId="4B9112B0" w14:textId="77777777" w:rsidR="00CF663D" w:rsidRPr="00B84FF4" w:rsidRDefault="00CF663D" w:rsidP="00991876">
            <w:pPr>
              <w:spacing w:line="240" w:lineRule="auto"/>
              <w:jc w:val="right"/>
              <w:rPr>
                <w:rFonts w:cstheme="minorHAnsi"/>
                <w:szCs w:val="24"/>
              </w:rPr>
            </w:pPr>
            <w:r w:rsidRPr="00B84FF4">
              <w:rPr>
                <w:rFonts w:cstheme="minorHAnsi"/>
                <w:szCs w:val="24"/>
              </w:rPr>
              <w:t>457</w:t>
            </w:r>
          </w:p>
        </w:tc>
        <w:tc>
          <w:tcPr>
            <w:tcW w:w="1152" w:type="dxa"/>
            <w:noWrap/>
            <w:vAlign w:val="center"/>
            <w:hideMark/>
          </w:tcPr>
          <w:p w14:paraId="1786BDA3" w14:textId="77777777" w:rsidR="00CF663D" w:rsidRPr="00B84FF4" w:rsidRDefault="00CF663D" w:rsidP="00991876">
            <w:pPr>
              <w:spacing w:line="240" w:lineRule="auto"/>
              <w:jc w:val="right"/>
              <w:rPr>
                <w:rFonts w:cstheme="minorHAnsi"/>
                <w:szCs w:val="24"/>
              </w:rPr>
            </w:pPr>
            <w:r w:rsidRPr="00B84FF4">
              <w:rPr>
                <w:rFonts w:cstheme="minorHAnsi"/>
                <w:szCs w:val="24"/>
              </w:rPr>
              <w:t>3.94</w:t>
            </w:r>
          </w:p>
        </w:tc>
        <w:tc>
          <w:tcPr>
            <w:tcW w:w="1152" w:type="dxa"/>
            <w:noWrap/>
            <w:vAlign w:val="center"/>
            <w:hideMark/>
          </w:tcPr>
          <w:p w14:paraId="2725C592" w14:textId="77777777" w:rsidR="00CF663D" w:rsidRPr="00B84FF4" w:rsidRDefault="00CF663D" w:rsidP="00991876">
            <w:pPr>
              <w:spacing w:line="240" w:lineRule="auto"/>
              <w:jc w:val="right"/>
              <w:rPr>
                <w:rFonts w:cstheme="minorHAnsi"/>
                <w:szCs w:val="24"/>
              </w:rPr>
            </w:pPr>
            <w:r w:rsidRPr="00B84FF4">
              <w:rPr>
                <w:rFonts w:cstheme="minorHAnsi"/>
                <w:szCs w:val="24"/>
              </w:rPr>
              <w:t>0.00</w:t>
            </w:r>
          </w:p>
        </w:tc>
      </w:tr>
      <w:tr w:rsidR="00CF663D" w:rsidRPr="005143EA" w14:paraId="3437B3AD" w14:textId="77777777" w:rsidTr="009225D2">
        <w:trPr>
          <w:trHeight w:val="290"/>
        </w:trPr>
        <w:tc>
          <w:tcPr>
            <w:tcW w:w="5039" w:type="dxa"/>
            <w:noWrap/>
            <w:hideMark/>
          </w:tcPr>
          <w:p w14:paraId="3755D5DC" w14:textId="6414AA1D" w:rsidR="00CF663D" w:rsidRPr="00B84FF4" w:rsidRDefault="00CF663D" w:rsidP="0094570E">
            <w:pPr>
              <w:spacing w:line="240" w:lineRule="auto"/>
              <w:rPr>
                <w:rFonts w:cstheme="minorHAnsi"/>
                <w:szCs w:val="24"/>
              </w:rPr>
            </w:pPr>
            <w:r w:rsidRPr="00B84FF4">
              <w:rPr>
                <w:rFonts w:cstheme="minorHAnsi"/>
                <w:szCs w:val="24"/>
              </w:rPr>
              <w:t>2,240 to 2,879 acres</w:t>
            </w:r>
          </w:p>
        </w:tc>
        <w:tc>
          <w:tcPr>
            <w:tcW w:w="1309" w:type="dxa"/>
            <w:noWrap/>
            <w:vAlign w:val="center"/>
            <w:hideMark/>
          </w:tcPr>
          <w:p w14:paraId="72FA390D" w14:textId="77777777" w:rsidR="00CF663D" w:rsidRPr="00B84FF4" w:rsidRDefault="00CF663D" w:rsidP="00991876">
            <w:pPr>
              <w:spacing w:line="240" w:lineRule="auto"/>
              <w:jc w:val="right"/>
              <w:rPr>
                <w:rFonts w:cstheme="minorHAnsi"/>
                <w:szCs w:val="24"/>
              </w:rPr>
            </w:pPr>
            <w:r w:rsidRPr="00B84FF4">
              <w:rPr>
                <w:rFonts w:cstheme="minorHAnsi"/>
                <w:szCs w:val="24"/>
              </w:rPr>
              <w:t>7</w:t>
            </w:r>
          </w:p>
        </w:tc>
        <w:tc>
          <w:tcPr>
            <w:tcW w:w="1431" w:type="dxa"/>
            <w:noWrap/>
            <w:vAlign w:val="center"/>
            <w:hideMark/>
          </w:tcPr>
          <w:p w14:paraId="046BA9A7" w14:textId="77777777" w:rsidR="00CF663D" w:rsidRPr="00B84FF4" w:rsidRDefault="00CF663D" w:rsidP="00991876">
            <w:pPr>
              <w:spacing w:line="240" w:lineRule="auto"/>
              <w:jc w:val="right"/>
              <w:rPr>
                <w:rFonts w:cstheme="minorHAnsi"/>
                <w:szCs w:val="24"/>
              </w:rPr>
            </w:pPr>
            <w:r w:rsidRPr="00B84FF4">
              <w:rPr>
                <w:rFonts w:cstheme="minorHAnsi"/>
                <w:szCs w:val="24"/>
              </w:rPr>
              <w:t>168</w:t>
            </w:r>
          </w:p>
        </w:tc>
        <w:tc>
          <w:tcPr>
            <w:tcW w:w="1152" w:type="dxa"/>
            <w:noWrap/>
            <w:vAlign w:val="center"/>
            <w:hideMark/>
          </w:tcPr>
          <w:p w14:paraId="31581DF2" w14:textId="77777777" w:rsidR="00CF663D" w:rsidRPr="00B84FF4" w:rsidRDefault="00CF663D" w:rsidP="00991876">
            <w:pPr>
              <w:spacing w:line="240" w:lineRule="auto"/>
              <w:jc w:val="right"/>
              <w:rPr>
                <w:rFonts w:cstheme="minorHAnsi"/>
                <w:szCs w:val="24"/>
              </w:rPr>
            </w:pPr>
            <w:r w:rsidRPr="00B84FF4">
              <w:rPr>
                <w:rFonts w:cstheme="minorHAnsi"/>
                <w:szCs w:val="24"/>
              </w:rPr>
              <w:t>4.17</w:t>
            </w:r>
          </w:p>
        </w:tc>
        <w:tc>
          <w:tcPr>
            <w:tcW w:w="1152" w:type="dxa"/>
            <w:noWrap/>
            <w:vAlign w:val="center"/>
            <w:hideMark/>
          </w:tcPr>
          <w:p w14:paraId="1C81A22F" w14:textId="77777777" w:rsidR="00CF663D" w:rsidRPr="00B84FF4" w:rsidRDefault="00CF663D" w:rsidP="00991876">
            <w:pPr>
              <w:spacing w:line="240" w:lineRule="auto"/>
              <w:jc w:val="right"/>
              <w:rPr>
                <w:rFonts w:cstheme="minorHAnsi"/>
                <w:szCs w:val="24"/>
              </w:rPr>
            </w:pPr>
            <w:r w:rsidRPr="00B84FF4">
              <w:rPr>
                <w:rFonts w:cstheme="minorHAnsi"/>
                <w:szCs w:val="24"/>
              </w:rPr>
              <w:t>75.00</w:t>
            </w:r>
          </w:p>
        </w:tc>
      </w:tr>
      <w:tr w:rsidR="00CF663D" w:rsidRPr="005143EA" w14:paraId="19CC35EE" w14:textId="77777777" w:rsidTr="009225D2">
        <w:trPr>
          <w:trHeight w:val="290"/>
        </w:trPr>
        <w:tc>
          <w:tcPr>
            <w:tcW w:w="5039" w:type="dxa"/>
            <w:noWrap/>
            <w:hideMark/>
          </w:tcPr>
          <w:p w14:paraId="57F4BC14" w14:textId="25845F27" w:rsidR="00CF663D" w:rsidRPr="00B84FF4" w:rsidRDefault="00CF663D" w:rsidP="0094570E">
            <w:pPr>
              <w:spacing w:line="240" w:lineRule="auto"/>
              <w:rPr>
                <w:rFonts w:cstheme="minorHAnsi"/>
                <w:szCs w:val="24"/>
              </w:rPr>
            </w:pPr>
            <w:r w:rsidRPr="00B84FF4">
              <w:rPr>
                <w:rFonts w:cstheme="minorHAnsi"/>
                <w:szCs w:val="24"/>
              </w:rPr>
              <w:t>2,880 to 3,519 acres</w:t>
            </w:r>
          </w:p>
        </w:tc>
        <w:tc>
          <w:tcPr>
            <w:tcW w:w="1309" w:type="dxa"/>
            <w:noWrap/>
            <w:vAlign w:val="center"/>
            <w:hideMark/>
          </w:tcPr>
          <w:p w14:paraId="62E02900" w14:textId="77777777" w:rsidR="00CF663D" w:rsidRPr="00B84FF4" w:rsidRDefault="00CF663D" w:rsidP="00991876">
            <w:pPr>
              <w:spacing w:line="240" w:lineRule="auto"/>
              <w:jc w:val="right"/>
              <w:rPr>
                <w:rFonts w:cstheme="minorHAnsi"/>
                <w:szCs w:val="24"/>
              </w:rPr>
            </w:pPr>
            <w:r w:rsidRPr="00B84FF4">
              <w:rPr>
                <w:rFonts w:cstheme="minorHAnsi"/>
                <w:szCs w:val="24"/>
              </w:rPr>
              <w:t>4</w:t>
            </w:r>
          </w:p>
        </w:tc>
        <w:tc>
          <w:tcPr>
            <w:tcW w:w="1431" w:type="dxa"/>
            <w:noWrap/>
            <w:vAlign w:val="center"/>
            <w:hideMark/>
          </w:tcPr>
          <w:p w14:paraId="4C91C7C1" w14:textId="77777777" w:rsidR="00CF663D" w:rsidRPr="00B84FF4" w:rsidRDefault="00CF663D" w:rsidP="00991876">
            <w:pPr>
              <w:spacing w:line="240" w:lineRule="auto"/>
              <w:jc w:val="right"/>
              <w:rPr>
                <w:rFonts w:cstheme="minorHAnsi"/>
                <w:szCs w:val="24"/>
              </w:rPr>
            </w:pPr>
            <w:r w:rsidRPr="00B84FF4">
              <w:rPr>
                <w:rFonts w:cstheme="minorHAnsi"/>
                <w:szCs w:val="24"/>
              </w:rPr>
              <w:t>88</w:t>
            </w:r>
          </w:p>
        </w:tc>
        <w:tc>
          <w:tcPr>
            <w:tcW w:w="1152" w:type="dxa"/>
            <w:noWrap/>
            <w:vAlign w:val="center"/>
            <w:hideMark/>
          </w:tcPr>
          <w:p w14:paraId="0FA92064" w14:textId="77777777" w:rsidR="00CF663D" w:rsidRPr="00B84FF4" w:rsidRDefault="00CF663D" w:rsidP="00991876">
            <w:pPr>
              <w:spacing w:line="240" w:lineRule="auto"/>
              <w:jc w:val="right"/>
              <w:rPr>
                <w:rFonts w:cstheme="minorHAnsi"/>
                <w:szCs w:val="24"/>
              </w:rPr>
            </w:pPr>
            <w:r w:rsidRPr="00B84FF4">
              <w:rPr>
                <w:rFonts w:cstheme="minorHAnsi"/>
                <w:szCs w:val="24"/>
              </w:rPr>
              <w:t>4.55</w:t>
            </w:r>
          </w:p>
        </w:tc>
        <w:tc>
          <w:tcPr>
            <w:tcW w:w="1152" w:type="dxa"/>
            <w:noWrap/>
            <w:vAlign w:val="center"/>
            <w:hideMark/>
          </w:tcPr>
          <w:p w14:paraId="664C57AB" w14:textId="77777777" w:rsidR="00CF663D" w:rsidRPr="00B84FF4" w:rsidRDefault="00CF663D" w:rsidP="00991876">
            <w:pPr>
              <w:spacing w:line="240" w:lineRule="auto"/>
              <w:jc w:val="right"/>
              <w:rPr>
                <w:rFonts w:cstheme="minorHAnsi"/>
                <w:szCs w:val="24"/>
              </w:rPr>
            </w:pPr>
            <w:r w:rsidRPr="00B84FF4">
              <w:rPr>
                <w:rFonts w:cstheme="minorHAnsi"/>
                <w:szCs w:val="24"/>
              </w:rPr>
              <w:t>33.33</w:t>
            </w:r>
          </w:p>
        </w:tc>
      </w:tr>
      <w:tr w:rsidR="00CF663D" w:rsidRPr="005143EA" w14:paraId="7941383A" w14:textId="77777777" w:rsidTr="009225D2">
        <w:trPr>
          <w:trHeight w:val="290"/>
        </w:trPr>
        <w:tc>
          <w:tcPr>
            <w:tcW w:w="5039" w:type="dxa"/>
            <w:noWrap/>
            <w:hideMark/>
          </w:tcPr>
          <w:p w14:paraId="4A3DBA23" w14:textId="62B9FC13" w:rsidR="00CF663D" w:rsidRPr="00B84FF4" w:rsidRDefault="00CF663D" w:rsidP="0094570E">
            <w:pPr>
              <w:spacing w:line="240" w:lineRule="auto"/>
              <w:rPr>
                <w:rFonts w:cstheme="minorHAnsi"/>
                <w:szCs w:val="24"/>
              </w:rPr>
            </w:pPr>
            <w:r w:rsidRPr="00B84FF4">
              <w:rPr>
                <w:rFonts w:cstheme="minorHAnsi"/>
                <w:szCs w:val="24"/>
              </w:rPr>
              <w:t>3,520 acres and over</w:t>
            </w:r>
          </w:p>
        </w:tc>
        <w:tc>
          <w:tcPr>
            <w:tcW w:w="1309" w:type="dxa"/>
            <w:noWrap/>
            <w:vAlign w:val="center"/>
            <w:hideMark/>
          </w:tcPr>
          <w:p w14:paraId="3D1A9FEA" w14:textId="77777777" w:rsidR="00CF663D" w:rsidRPr="00B84FF4" w:rsidRDefault="00CF663D" w:rsidP="00991876">
            <w:pPr>
              <w:spacing w:line="240" w:lineRule="auto"/>
              <w:jc w:val="right"/>
              <w:rPr>
                <w:rFonts w:cstheme="minorHAnsi"/>
                <w:szCs w:val="24"/>
              </w:rPr>
            </w:pPr>
            <w:r w:rsidRPr="00B84FF4">
              <w:rPr>
                <w:rFonts w:cstheme="minorHAnsi"/>
                <w:szCs w:val="24"/>
              </w:rPr>
              <w:t>3</w:t>
            </w:r>
          </w:p>
        </w:tc>
        <w:tc>
          <w:tcPr>
            <w:tcW w:w="1431" w:type="dxa"/>
            <w:noWrap/>
            <w:vAlign w:val="center"/>
            <w:hideMark/>
          </w:tcPr>
          <w:p w14:paraId="4175AD9F" w14:textId="77777777" w:rsidR="00CF663D" w:rsidRPr="00B84FF4" w:rsidRDefault="00CF663D" w:rsidP="00991876">
            <w:pPr>
              <w:spacing w:line="240" w:lineRule="auto"/>
              <w:jc w:val="right"/>
              <w:rPr>
                <w:rFonts w:cstheme="minorHAnsi"/>
                <w:szCs w:val="24"/>
              </w:rPr>
            </w:pPr>
            <w:r w:rsidRPr="00B84FF4">
              <w:rPr>
                <w:rFonts w:cstheme="minorHAnsi"/>
                <w:szCs w:val="24"/>
              </w:rPr>
              <w:t>110</w:t>
            </w:r>
          </w:p>
        </w:tc>
        <w:tc>
          <w:tcPr>
            <w:tcW w:w="1152" w:type="dxa"/>
            <w:noWrap/>
            <w:vAlign w:val="center"/>
            <w:hideMark/>
          </w:tcPr>
          <w:p w14:paraId="5A928FE4" w14:textId="77777777" w:rsidR="00CF663D" w:rsidRPr="00B84FF4" w:rsidRDefault="00CF663D" w:rsidP="00991876">
            <w:pPr>
              <w:spacing w:line="240" w:lineRule="auto"/>
              <w:jc w:val="right"/>
              <w:rPr>
                <w:rFonts w:cstheme="minorHAnsi"/>
                <w:szCs w:val="24"/>
              </w:rPr>
            </w:pPr>
            <w:r w:rsidRPr="00B84FF4">
              <w:rPr>
                <w:rFonts w:cstheme="minorHAnsi"/>
                <w:szCs w:val="24"/>
              </w:rPr>
              <w:t>2.73</w:t>
            </w:r>
          </w:p>
        </w:tc>
        <w:tc>
          <w:tcPr>
            <w:tcW w:w="1152" w:type="dxa"/>
            <w:noWrap/>
            <w:vAlign w:val="center"/>
            <w:hideMark/>
          </w:tcPr>
          <w:p w14:paraId="43A70395" w14:textId="77777777" w:rsidR="00CF663D" w:rsidRPr="00B84FF4" w:rsidRDefault="00CF663D" w:rsidP="00991876">
            <w:pPr>
              <w:spacing w:line="240" w:lineRule="auto"/>
              <w:jc w:val="right"/>
              <w:rPr>
                <w:rFonts w:cstheme="minorHAnsi"/>
                <w:szCs w:val="24"/>
              </w:rPr>
            </w:pPr>
            <w:r w:rsidRPr="00B84FF4">
              <w:rPr>
                <w:rFonts w:cstheme="minorHAnsi"/>
                <w:szCs w:val="24"/>
              </w:rPr>
              <w:t>50.00</w:t>
            </w:r>
          </w:p>
        </w:tc>
      </w:tr>
      <w:tr w:rsidR="00CF663D" w:rsidRPr="005143EA" w14:paraId="444F8A14" w14:textId="77777777" w:rsidTr="009225D2">
        <w:trPr>
          <w:trHeight w:val="290"/>
        </w:trPr>
        <w:tc>
          <w:tcPr>
            <w:tcW w:w="5039" w:type="dxa"/>
            <w:noWrap/>
            <w:hideMark/>
          </w:tcPr>
          <w:p w14:paraId="561705C0" w14:textId="77777777" w:rsidR="00CF663D" w:rsidRPr="00B84FF4" w:rsidRDefault="00CF663D" w:rsidP="00991876">
            <w:pPr>
              <w:spacing w:line="240" w:lineRule="auto"/>
              <w:rPr>
                <w:rFonts w:cstheme="minorHAnsi"/>
                <w:b/>
                <w:szCs w:val="24"/>
              </w:rPr>
            </w:pPr>
            <w:r w:rsidRPr="00B84FF4">
              <w:rPr>
                <w:rFonts w:cstheme="minorHAnsi"/>
                <w:b/>
                <w:szCs w:val="24"/>
              </w:rPr>
              <w:t>Land Use, 2016 Census (acres)</w:t>
            </w:r>
          </w:p>
        </w:tc>
        <w:tc>
          <w:tcPr>
            <w:tcW w:w="1309" w:type="dxa"/>
            <w:noWrap/>
            <w:vAlign w:val="center"/>
            <w:hideMark/>
          </w:tcPr>
          <w:p w14:paraId="4C447A2E" w14:textId="2BAF1B23" w:rsidR="00CF663D" w:rsidRPr="00B84FF4" w:rsidRDefault="00CF663D" w:rsidP="00991876">
            <w:pPr>
              <w:spacing w:line="240" w:lineRule="auto"/>
              <w:jc w:val="right"/>
              <w:rPr>
                <w:rFonts w:cstheme="minorHAnsi"/>
                <w:szCs w:val="24"/>
              </w:rPr>
            </w:pPr>
          </w:p>
        </w:tc>
        <w:tc>
          <w:tcPr>
            <w:tcW w:w="1431" w:type="dxa"/>
            <w:noWrap/>
            <w:vAlign w:val="center"/>
            <w:hideMark/>
          </w:tcPr>
          <w:p w14:paraId="7A1011F8" w14:textId="6C955E02" w:rsidR="00CF663D" w:rsidRPr="00B84FF4" w:rsidRDefault="00CF663D" w:rsidP="00991876">
            <w:pPr>
              <w:spacing w:line="240" w:lineRule="auto"/>
              <w:jc w:val="right"/>
              <w:rPr>
                <w:rFonts w:cstheme="minorHAnsi"/>
                <w:szCs w:val="24"/>
              </w:rPr>
            </w:pPr>
          </w:p>
        </w:tc>
        <w:tc>
          <w:tcPr>
            <w:tcW w:w="1152" w:type="dxa"/>
            <w:noWrap/>
            <w:vAlign w:val="center"/>
            <w:hideMark/>
          </w:tcPr>
          <w:p w14:paraId="558E6070" w14:textId="5577911A" w:rsidR="00CF663D" w:rsidRPr="00B84FF4" w:rsidRDefault="00CF663D" w:rsidP="00991876">
            <w:pPr>
              <w:spacing w:line="240" w:lineRule="auto"/>
              <w:jc w:val="right"/>
              <w:rPr>
                <w:rFonts w:cstheme="minorHAnsi"/>
                <w:szCs w:val="24"/>
              </w:rPr>
            </w:pPr>
          </w:p>
        </w:tc>
        <w:tc>
          <w:tcPr>
            <w:tcW w:w="1152" w:type="dxa"/>
            <w:noWrap/>
            <w:vAlign w:val="center"/>
            <w:hideMark/>
          </w:tcPr>
          <w:p w14:paraId="52168094" w14:textId="114BBCF4" w:rsidR="00CF663D" w:rsidRPr="00B84FF4" w:rsidRDefault="00CF663D" w:rsidP="00991876">
            <w:pPr>
              <w:spacing w:line="240" w:lineRule="auto"/>
              <w:jc w:val="right"/>
              <w:rPr>
                <w:rFonts w:cstheme="minorHAnsi"/>
                <w:szCs w:val="24"/>
              </w:rPr>
            </w:pPr>
          </w:p>
        </w:tc>
      </w:tr>
      <w:tr w:rsidR="00CF663D" w:rsidRPr="005143EA" w14:paraId="4AF8FB7B" w14:textId="77777777" w:rsidTr="009225D2">
        <w:trPr>
          <w:trHeight w:val="290"/>
        </w:trPr>
        <w:tc>
          <w:tcPr>
            <w:tcW w:w="5039" w:type="dxa"/>
            <w:noWrap/>
            <w:hideMark/>
          </w:tcPr>
          <w:p w14:paraId="3A70F2B7" w14:textId="77777777" w:rsidR="00CF663D" w:rsidRPr="00B84FF4" w:rsidRDefault="00CF663D" w:rsidP="00991876">
            <w:pPr>
              <w:spacing w:line="240" w:lineRule="auto"/>
              <w:rPr>
                <w:rFonts w:cstheme="minorHAnsi"/>
                <w:szCs w:val="24"/>
              </w:rPr>
            </w:pPr>
            <w:r w:rsidRPr="00B84FF4">
              <w:rPr>
                <w:rFonts w:cstheme="minorHAnsi"/>
                <w:szCs w:val="24"/>
              </w:rPr>
              <w:t>Land in crops</w:t>
            </w:r>
          </w:p>
        </w:tc>
        <w:tc>
          <w:tcPr>
            <w:tcW w:w="1309" w:type="dxa"/>
            <w:noWrap/>
            <w:vAlign w:val="center"/>
            <w:hideMark/>
          </w:tcPr>
          <w:p w14:paraId="1A1C1AF8" w14:textId="77777777" w:rsidR="00CF663D" w:rsidRPr="00B84FF4" w:rsidRDefault="00CF663D" w:rsidP="00991876">
            <w:pPr>
              <w:spacing w:line="240" w:lineRule="auto"/>
              <w:jc w:val="right"/>
              <w:rPr>
                <w:rFonts w:cstheme="minorHAnsi"/>
                <w:szCs w:val="24"/>
              </w:rPr>
            </w:pPr>
            <w:r w:rsidRPr="00B84FF4">
              <w:rPr>
                <w:rFonts w:cstheme="minorHAnsi"/>
                <w:szCs w:val="24"/>
              </w:rPr>
              <w:t>328,174</w:t>
            </w:r>
          </w:p>
        </w:tc>
        <w:tc>
          <w:tcPr>
            <w:tcW w:w="1431" w:type="dxa"/>
            <w:noWrap/>
            <w:vAlign w:val="center"/>
            <w:hideMark/>
          </w:tcPr>
          <w:p w14:paraId="43435052" w14:textId="77777777" w:rsidR="00CF663D" w:rsidRPr="00B84FF4" w:rsidRDefault="00CF663D" w:rsidP="00991876">
            <w:pPr>
              <w:spacing w:line="240" w:lineRule="auto"/>
              <w:jc w:val="right"/>
              <w:rPr>
                <w:rFonts w:cstheme="minorHAnsi"/>
                <w:szCs w:val="24"/>
              </w:rPr>
            </w:pPr>
            <w:r w:rsidRPr="00B84FF4">
              <w:rPr>
                <w:rFonts w:cstheme="minorHAnsi"/>
                <w:szCs w:val="24"/>
              </w:rPr>
              <w:t>9,021,298</w:t>
            </w:r>
          </w:p>
        </w:tc>
        <w:tc>
          <w:tcPr>
            <w:tcW w:w="1152" w:type="dxa"/>
            <w:noWrap/>
            <w:vAlign w:val="center"/>
            <w:hideMark/>
          </w:tcPr>
          <w:p w14:paraId="086D246C" w14:textId="77777777" w:rsidR="00CF663D" w:rsidRPr="00B84FF4" w:rsidRDefault="00CF663D" w:rsidP="00991876">
            <w:pPr>
              <w:spacing w:line="240" w:lineRule="auto"/>
              <w:jc w:val="right"/>
              <w:rPr>
                <w:rFonts w:cstheme="minorHAnsi"/>
                <w:szCs w:val="24"/>
              </w:rPr>
            </w:pPr>
            <w:r w:rsidRPr="00B84FF4">
              <w:rPr>
                <w:rFonts w:cstheme="minorHAnsi"/>
                <w:szCs w:val="24"/>
              </w:rPr>
              <w:t>3.64</w:t>
            </w:r>
          </w:p>
        </w:tc>
        <w:tc>
          <w:tcPr>
            <w:tcW w:w="1152" w:type="dxa"/>
            <w:noWrap/>
            <w:vAlign w:val="center"/>
            <w:hideMark/>
          </w:tcPr>
          <w:p w14:paraId="5E1AF369" w14:textId="77777777" w:rsidR="00CF663D" w:rsidRPr="00B84FF4" w:rsidRDefault="00CF663D" w:rsidP="00991876">
            <w:pPr>
              <w:spacing w:line="240" w:lineRule="auto"/>
              <w:jc w:val="right"/>
              <w:rPr>
                <w:rFonts w:cstheme="minorHAnsi"/>
                <w:szCs w:val="24"/>
              </w:rPr>
            </w:pPr>
            <w:r w:rsidRPr="00B84FF4">
              <w:rPr>
                <w:rFonts w:cstheme="minorHAnsi"/>
                <w:szCs w:val="24"/>
              </w:rPr>
              <w:t>6.70</w:t>
            </w:r>
          </w:p>
        </w:tc>
      </w:tr>
      <w:tr w:rsidR="00CF663D" w:rsidRPr="005143EA" w14:paraId="7E9C9B75" w14:textId="77777777" w:rsidTr="009225D2">
        <w:trPr>
          <w:trHeight w:val="290"/>
        </w:trPr>
        <w:tc>
          <w:tcPr>
            <w:tcW w:w="5039" w:type="dxa"/>
            <w:noWrap/>
            <w:hideMark/>
          </w:tcPr>
          <w:p w14:paraId="4CD46C95" w14:textId="58096DBA" w:rsidR="00CF663D" w:rsidRPr="00B84FF4" w:rsidRDefault="00CF663D" w:rsidP="00991876">
            <w:pPr>
              <w:spacing w:line="240" w:lineRule="auto"/>
              <w:rPr>
                <w:rFonts w:cstheme="minorHAnsi"/>
                <w:szCs w:val="24"/>
              </w:rPr>
            </w:pPr>
            <w:r w:rsidRPr="00B84FF4">
              <w:rPr>
                <w:rFonts w:cstheme="minorHAnsi"/>
                <w:szCs w:val="24"/>
              </w:rPr>
              <w:t>Summer</w:t>
            </w:r>
            <w:r w:rsidR="0040045E">
              <w:rPr>
                <w:rFonts w:cstheme="minorHAnsi"/>
                <w:szCs w:val="24"/>
              </w:rPr>
              <w:t xml:space="preserve"> </w:t>
            </w:r>
            <w:r w:rsidRPr="00B84FF4">
              <w:rPr>
                <w:rFonts w:cstheme="minorHAnsi"/>
                <w:szCs w:val="24"/>
              </w:rPr>
              <w:t>fallow land</w:t>
            </w:r>
          </w:p>
        </w:tc>
        <w:tc>
          <w:tcPr>
            <w:tcW w:w="1309" w:type="dxa"/>
            <w:noWrap/>
            <w:vAlign w:val="center"/>
            <w:hideMark/>
          </w:tcPr>
          <w:p w14:paraId="0C56743D" w14:textId="77777777" w:rsidR="00CF663D" w:rsidRPr="00B84FF4" w:rsidRDefault="00CF663D" w:rsidP="00991876">
            <w:pPr>
              <w:spacing w:line="240" w:lineRule="auto"/>
              <w:jc w:val="right"/>
              <w:rPr>
                <w:rFonts w:cstheme="minorHAnsi"/>
                <w:szCs w:val="24"/>
              </w:rPr>
            </w:pPr>
            <w:r w:rsidRPr="00B84FF4">
              <w:rPr>
                <w:rFonts w:cstheme="minorHAnsi"/>
                <w:szCs w:val="24"/>
              </w:rPr>
              <w:t>186</w:t>
            </w:r>
          </w:p>
        </w:tc>
        <w:tc>
          <w:tcPr>
            <w:tcW w:w="1431" w:type="dxa"/>
            <w:noWrap/>
            <w:vAlign w:val="center"/>
            <w:hideMark/>
          </w:tcPr>
          <w:p w14:paraId="6BB5EF0C" w14:textId="77777777" w:rsidR="00CF663D" w:rsidRPr="00B84FF4" w:rsidRDefault="00CF663D" w:rsidP="00991876">
            <w:pPr>
              <w:spacing w:line="240" w:lineRule="auto"/>
              <w:jc w:val="right"/>
              <w:rPr>
                <w:rFonts w:cstheme="minorHAnsi"/>
                <w:szCs w:val="24"/>
              </w:rPr>
            </w:pPr>
            <w:r w:rsidRPr="00B84FF4">
              <w:rPr>
                <w:rFonts w:cstheme="minorHAnsi"/>
                <w:szCs w:val="24"/>
              </w:rPr>
              <w:t>15,885</w:t>
            </w:r>
          </w:p>
        </w:tc>
        <w:tc>
          <w:tcPr>
            <w:tcW w:w="1152" w:type="dxa"/>
            <w:noWrap/>
            <w:vAlign w:val="center"/>
            <w:hideMark/>
          </w:tcPr>
          <w:p w14:paraId="3DA0839D" w14:textId="77777777" w:rsidR="00CF663D" w:rsidRPr="00B84FF4" w:rsidRDefault="00CF663D" w:rsidP="00991876">
            <w:pPr>
              <w:spacing w:line="240" w:lineRule="auto"/>
              <w:jc w:val="right"/>
              <w:rPr>
                <w:rFonts w:cstheme="minorHAnsi"/>
                <w:szCs w:val="24"/>
              </w:rPr>
            </w:pPr>
            <w:r w:rsidRPr="00B84FF4">
              <w:rPr>
                <w:rFonts w:cstheme="minorHAnsi"/>
                <w:szCs w:val="24"/>
              </w:rPr>
              <w:t>1.17</w:t>
            </w:r>
          </w:p>
        </w:tc>
        <w:tc>
          <w:tcPr>
            <w:tcW w:w="1152" w:type="dxa"/>
            <w:noWrap/>
            <w:vAlign w:val="center"/>
            <w:hideMark/>
          </w:tcPr>
          <w:p w14:paraId="51E5F95F" w14:textId="77777777" w:rsidR="00CF663D" w:rsidRPr="00B84FF4" w:rsidRDefault="00CF663D" w:rsidP="00991876">
            <w:pPr>
              <w:spacing w:line="240" w:lineRule="auto"/>
              <w:jc w:val="right"/>
              <w:rPr>
                <w:rFonts w:cstheme="minorHAnsi"/>
                <w:szCs w:val="24"/>
              </w:rPr>
            </w:pPr>
            <w:r w:rsidRPr="00B84FF4">
              <w:rPr>
                <w:rFonts w:cstheme="minorHAnsi"/>
                <w:szCs w:val="24"/>
              </w:rPr>
              <w:t>50.00</w:t>
            </w:r>
          </w:p>
        </w:tc>
      </w:tr>
      <w:tr w:rsidR="00CF663D" w:rsidRPr="005143EA" w14:paraId="3D28DC7C" w14:textId="77777777" w:rsidTr="009225D2">
        <w:trPr>
          <w:trHeight w:val="290"/>
        </w:trPr>
        <w:tc>
          <w:tcPr>
            <w:tcW w:w="5039" w:type="dxa"/>
            <w:noWrap/>
            <w:hideMark/>
          </w:tcPr>
          <w:p w14:paraId="5904D190" w14:textId="77777777" w:rsidR="00CF663D" w:rsidRPr="00B84FF4" w:rsidRDefault="00CF663D" w:rsidP="00991876">
            <w:pPr>
              <w:spacing w:line="240" w:lineRule="auto"/>
              <w:rPr>
                <w:rFonts w:cstheme="minorHAnsi"/>
                <w:szCs w:val="24"/>
              </w:rPr>
            </w:pPr>
            <w:r w:rsidRPr="00B84FF4">
              <w:rPr>
                <w:rFonts w:cstheme="minorHAnsi"/>
                <w:szCs w:val="24"/>
              </w:rPr>
              <w:t>Tame or seeded pasture</w:t>
            </w:r>
          </w:p>
        </w:tc>
        <w:tc>
          <w:tcPr>
            <w:tcW w:w="1309" w:type="dxa"/>
            <w:noWrap/>
            <w:vAlign w:val="center"/>
            <w:hideMark/>
          </w:tcPr>
          <w:p w14:paraId="28E8571B" w14:textId="77777777" w:rsidR="00CF663D" w:rsidRPr="00B84FF4" w:rsidRDefault="00CF663D" w:rsidP="00991876">
            <w:pPr>
              <w:spacing w:line="240" w:lineRule="auto"/>
              <w:jc w:val="right"/>
              <w:rPr>
                <w:rFonts w:cstheme="minorHAnsi"/>
                <w:szCs w:val="24"/>
              </w:rPr>
            </w:pPr>
            <w:r w:rsidRPr="00B84FF4">
              <w:rPr>
                <w:rFonts w:cstheme="minorHAnsi"/>
                <w:szCs w:val="24"/>
              </w:rPr>
              <w:t>2,114</w:t>
            </w:r>
          </w:p>
        </w:tc>
        <w:tc>
          <w:tcPr>
            <w:tcW w:w="1431" w:type="dxa"/>
            <w:noWrap/>
            <w:vAlign w:val="center"/>
            <w:hideMark/>
          </w:tcPr>
          <w:p w14:paraId="74627FD2" w14:textId="77777777" w:rsidR="00CF663D" w:rsidRPr="00B84FF4" w:rsidRDefault="00CF663D" w:rsidP="00991876">
            <w:pPr>
              <w:spacing w:line="240" w:lineRule="auto"/>
              <w:jc w:val="right"/>
              <w:rPr>
                <w:rFonts w:cstheme="minorHAnsi"/>
                <w:szCs w:val="24"/>
              </w:rPr>
            </w:pPr>
            <w:r w:rsidRPr="00B84FF4">
              <w:rPr>
                <w:rFonts w:cstheme="minorHAnsi"/>
                <w:szCs w:val="24"/>
              </w:rPr>
              <w:t>514,168</w:t>
            </w:r>
          </w:p>
        </w:tc>
        <w:tc>
          <w:tcPr>
            <w:tcW w:w="1152" w:type="dxa"/>
            <w:noWrap/>
            <w:vAlign w:val="center"/>
            <w:hideMark/>
          </w:tcPr>
          <w:p w14:paraId="01CE9367" w14:textId="77777777" w:rsidR="00CF663D" w:rsidRPr="00B84FF4" w:rsidRDefault="00CF663D" w:rsidP="00991876">
            <w:pPr>
              <w:spacing w:line="240" w:lineRule="auto"/>
              <w:jc w:val="right"/>
              <w:rPr>
                <w:rFonts w:cstheme="minorHAnsi"/>
                <w:szCs w:val="24"/>
              </w:rPr>
            </w:pPr>
            <w:r w:rsidRPr="00B84FF4">
              <w:rPr>
                <w:rFonts w:cstheme="minorHAnsi"/>
                <w:szCs w:val="24"/>
              </w:rPr>
              <w:t>0.41</w:t>
            </w:r>
          </w:p>
        </w:tc>
        <w:tc>
          <w:tcPr>
            <w:tcW w:w="1152" w:type="dxa"/>
            <w:noWrap/>
            <w:vAlign w:val="center"/>
            <w:hideMark/>
          </w:tcPr>
          <w:p w14:paraId="6CF9907C" w14:textId="77777777" w:rsidR="00CF663D" w:rsidRPr="00B84FF4" w:rsidRDefault="00CF663D" w:rsidP="00991876">
            <w:pPr>
              <w:spacing w:line="240" w:lineRule="auto"/>
              <w:jc w:val="right"/>
              <w:rPr>
                <w:rFonts w:cstheme="minorHAnsi"/>
                <w:szCs w:val="24"/>
              </w:rPr>
            </w:pPr>
            <w:r w:rsidRPr="00B84FF4">
              <w:rPr>
                <w:rFonts w:cstheme="minorHAnsi"/>
                <w:szCs w:val="24"/>
              </w:rPr>
              <w:t>29.30</w:t>
            </w:r>
          </w:p>
        </w:tc>
      </w:tr>
      <w:tr w:rsidR="00CF663D" w:rsidRPr="005143EA" w14:paraId="42288280" w14:textId="77777777" w:rsidTr="009225D2">
        <w:trPr>
          <w:trHeight w:val="290"/>
        </w:trPr>
        <w:tc>
          <w:tcPr>
            <w:tcW w:w="5039" w:type="dxa"/>
            <w:noWrap/>
            <w:hideMark/>
          </w:tcPr>
          <w:p w14:paraId="639F6021" w14:textId="77777777" w:rsidR="00CF663D" w:rsidRPr="00B84FF4" w:rsidRDefault="00CF663D" w:rsidP="00991876">
            <w:pPr>
              <w:spacing w:line="240" w:lineRule="auto"/>
              <w:rPr>
                <w:rFonts w:cstheme="minorHAnsi"/>
                <w:szCs w:val="24"/>
              </w:rPr>
            </w:pPr>
            <w:r w:rsidRPr="00B84FF4">
              <w:rPr>
                <w:rFonts w:cstheme="minorHAnsi"/>
                <w:szCs w:val="24"/>
              </w:rPr>
              <w:t>Natural land for pasture</w:t>
            </w:r>
          </w:p>
        </w:tc>
        <w:tc>
          <w:tcPr>
            <w:tcW w:w="1309" w:type="dxa"/>
            <w:noWrap/>
            <w:vAlign w:val="center"/>
            <w:hideMark/>
          </w:tcPr>
          <w:p w14:paraId="7437BF15" w14:textId="77777777" w:rsidR="00CF663D" w:rsidRPr="00B84FF4" w:rsidRDefault="00CF663D" w:rsidP="00991876">
            <w:pPr>
              <w:spacing w:line="240" w:lineRule="auto"/>
              <w:jc w:val="right"/>
              <w:rPr>
                <w:rFonts w:cstheme="minorHAnsi"/>
                <w:szCs w:val="24"/>
              </w:rPr>
            </w:pPr>
            <w:r w:rsidRPr="00B84FF4">
              <w:rPr>
                <w:rFonts w:cstheme="minorHAnsi"/>
                <w:szCs w:val="24"/>
              </w:rPr>
              <w:t>1,449</w:t>
            </w:r>
          </w:p>
        </w:tc>
        <w:tc>
          <w:tcPr>
            <w:tcW w:w="1431" w:type="dxa"/>
            <w:noWrap/>
            <w:vAlign w:val="center"/>
            <w:hideMark/>
          </w:tcPr>
          <w:p w14:paraId="19AA7474" w14:textId="77777777" w:rsidR="00CF663D" w:rsidRPr="00B84FF4" w:rsidRDefault="00CF663D" w:rsidP="00991876">
            <w:pPr>
              <w:spacing w:line="240" w:lineRule="auto"/>
              <w:jc w:val="right"/>
              <w:rPr>
                <w:rFonts w:cstheme="minorHAnsi"/>
                <w:szCs w:val="24"/>
              </w:rPr>
            </w:pPr>
            <w:r w:rsidRPr="00B84FF4">
              <w:rPr>
                <w:rFonts w:cstheme="minorHAnsi"/>
                <w:szCs w:val="24"/>
              </w:rPr>
              <w:t>783,566</w:t>
            </w:r>
          </w:p>
        </w:tc>
        <w:tc>
          <w:tcPr>
            <w:tcW w:w="1152" w:type="dxa"/>
            <w:noWrap/>
            <w:vAlign w:val="center"/>
            <w:hideMark/>
          </w:tcPr>
          <w:p w14:paraId="3B42484E" w14:textId="77777777" w:rsidR="00CF663D" w:rsidRPr="00B84FF4" w:rsidRDefault="00CF663D" w:rsidP="00991876">
            <w:pPr>
              <w:spacing w:line="240" w:lineRule="auto"/>
              <w:jc w:val="right"/>
              <w:rPr>
                <w:rFonts w:cstheme="minorHAnsi"/>
                <w:szCs w:val="24"/>
              </w:rPr>
            </w:pPr>
            <w:r w:rsidRPr="00B84FF4">
              <w:rPr>
                <w:rFonts w:cstheme="minorHAnsi"/>
                <w:szCs w:val="24"/>
              </w:rPr>
              <w:t>0.18</w:t>
            </w:r>
          </w:p>
        </w:tc>
        <w:tc>
          <w:tcPr>
            <w:tcW w:w="1152" w:type="dxa"/>
            <w:noWrap/>
            <w:vAlign w:val="center"/>
            <w:hideMark/>
          </w:tcPr>
          <w:p w14:paraId="78DC9AB8" w14:textId="77777777" w:rsidR="00CF663D" w:rsidRPr="00B84FF4" w:rsidRDefault="00CF663D" w:rsidP="00991876">
            <w:pPr>
              <w:spacing w:line="240" w:lineRule="auto"/>
              <w:jc w:val="right"/>
              <w:rPr>
                <w:rFonts w:cstheme="minorHAnsi"/>
                <w:szCs w:val="24"/>
              </w:rPr>
            </w:pPr>
            <w:r w:rsidRPr="00B84FF4">
              <w:rPr>
                <w:rFonts w:cstheme="minorHAnsi"/>
                <w:szCs w:val="24"/>
              </w:rPr>
              <w:t>-8.12</w:t>
            </w:r>
          </w:p>
        </w:tc>
      </w:tr>
      <w:tr w:rsidR="00CF663D" w:rsidRPr="005143EA" w14:paraId="2CC843D1" w14:textId="77777777" w:rsidTr="009225D2">
        <w:trPr>
          <w:trHeight w:val="290"/>
        </w:trPr>
        <w:tc>
          <w:tcPr>
            <w:tcW w:w="5039" w:type="dxa"/>
            <w:noWrap/>
            <w:hideMark/>
          </w:tcPr>
          <w:p w14:paraId="27233381" w14:textId="402C8CD9" w:rsidR="00CF663D" w:rsidRPr="00B84FF4" w:rsidRDefault="00CF663D" w:rsidP="00991876">
            <w:pPr>
              <w:spacing w:line="240" w:lineRule="auto"/>
              <w:rPr>
                <w:rFonts w:cstheme="minorHAnsi"/>
                <w:szCs w:val="24"/>
              </w:rPr>
            </w:pPr>
            <w:r w:rsidRPr="00B84FF4">
              <w:rPr>
                <w:rFonts w:cstheme="minorHAnsi"/>
                <w:szCs w:val="24"/>
              </w:rPr>
              <w:t xml:space="preserve">Christmas trees, woodland </w:t>
            </w:r>
            <w:r w:rsidR="0036518D" w:rsidRPr="00B84FF4">
              <w:rPr>
                <w:rFonts w:cstheme="minorHAnsi"/>
                <w:szCs w:val="24"/>
              </w:rPr>
              <w:t xml:space="preserve">and </w:t>
            </w:r>
            <w:r w:rsidRPr="00B84FF4">
              <w:rPr>
                <w:rFonts w:cstheme="minorHAnsi"/>
                <w:szCs w:val="24"/>
              </w:rPr>
              <w:t>wetland</w:t>
            </w:r>
          </w:p>
        </w:tc>
        <w:tc>
          <w:tcPr>
            <w:tcW w:w="1309" w:type="dxa"/>
            <w:noWrap/>
            <w:vAlign w:val="center"/>
            <w:hideMark/>
          </w:tcPr>
          <w:p w14:paraId="0C7BAEE3" w14:textId="77777777" w:rsidR="00CF663D" w:rsidRPr="00B84FF4" w:rsidRDefault="00CF663D" w:rsidP="00991876">
            <w:pPr>
              <w:spacing w:line="240" w:lineRule="auto"/>
              <w:jc w:val="right"/>
              <w:rPr>
                <w:rFonts w:cstheme="minorHAnsi"/>
                <w:szCs w:val="24"/>
              </w:rPr>
            </w:pPr>
            <w:r w:rsidRPr="00B84FF4">
              <w:rPr>
                <w:rFonts w:cstheme="minorHAnsi"/>
                <w:szCs w:val="24"/>
              </w:rPr>
              <w:t>9,057</w:t>
            </w:r>
          </w:p>
        </w:tc>
        <w:tc>
          <w:tcPr>
            <w:tcW w:w="1431" w:type="dxa"/>
            <w:noWrap/>
            <w:vAlign w:val="center"/>
            <w:hideMark/>
          </w:tcPr>
          <w:p w14:paraId="7FF0F7D4" w14:textId="77777777" w:rsidR="00CF663D" w:rsidRPr="00B84FF4" w:rsidRDefault="00CF663D" w:rsidP="00991876">
            <w:pPr>
              <w:spacing w:line="240" w:lineRule="auto"/>
              <w:jc w:val="right"/>
              <w:rPr>
                <w:rFonts w:cstheme="minorHAnsi"/>
                <w:szCs w:val="24"/>
              </w:rPr>
            </w:pPr>
            <w:r w:rsidRPr="00B84FF4">
              <w:rPr>
                <w:rFonts w:cstheme="minorHAnsi"/>
                <w:szCs w:val="24"/>
              </w:rPr>
              <w:t>1,542,637</w:t>
            </w:r>
          </w:p>
        </w:tc>
        <w:tc>
          <w:tcPr>
            <w:tcW w:w="1152" w:type="dxa"/>
            <w:noWrap/>
            <w:vAlign w:val="center"/>
            <w:hideMark/>
          </w:tcPr>
          <w:p w14:paraId="5A607726" w14:textId="77777777" w:rsidR="00CF663D" w:rsidRPr="00B84FF4" w:rsidRDefault="00CF663D" w:rsidP="00991876">
            <w:pPr>
              <w:spacing w:line="240" w:lineRule="auto"/>
              <w:jc w:val="right"/>
              <w:rPr>
                <w:rFonts w:cstheme="minorHAnsi"/>
                <w:szCs w:val="24"/>
              </w:rPr>
            </w:pPr>
            <w:r w:rsidRPr="00B84FF4">
              <w:rPr>
                <w:rFonts w:cstheme="minorHAnsi"/>
                <w:szCs w:val="24"/>
              </w:rPr>
              <w:t>0.59</w:t>
            </w:r>
          </w:p>
        </w:tc>
        <w:tc>
          <w:tcPr>
            <w:tcW w:w="1152" w:type="dxa"/>
            <w:noWrap/>
            <w:vAlign w:val="center"/>
            <w:hideMark/>
          </w:tcPr>
          <w:p w14:paraId="41C7E5D0" w14:textId="77777777" w:rsidR="00CF663D" w:rsidRPr="00B84FF4" w:rsidRDefault="00CF663D" w:rsidP="00991876">
            <w:pPr>
              <w:spacing w:line="240" w:lineRule="auto"/>
              <w:jc w:val="right"/>
              <w:rPr>
                <w:rFonts w:cstheme="minorHAnsi"/>
                <w:szCs w:val="24"/>
              </w:rPr>
            </w:pPr>
            <w:r w:rsidRPr="00B84FF4">
              <w:rPr>
                <w:rFonts w:cstheme="minorHAnsi"/>
                <w:szCs w:val="24"/>
              </w:rPr>
              <w:t>1.52</w:t>
            </w:r>
          </w:p>
        </w:tc>
      </w:tr>
      <w:tr w:rsidR="00CF663D" w:rsidRPr="005143EA" w14:paraId="1E9963F4" w14:textId="77777777" w:rsidTr="009225D2">
        <w:trPr>
          <w:trHeight w:val="54"/>
        </w:trPr>
        <w:tc>
          <w:tcPr>
            <w:tcW w:w="5039" w:type="dxa"/>
            <w:noWrap/>
            <w:hideMark/>
          </w:tcPr>
          <w:p w14:paraId="19DE67F1" w14:textId="77777777" w:rsidR="00CF663D" w:rsidRPr="00B84FF4" w:rsidRDefault="00CF663D" w:rsidP="00991876">
            <w:pPr>
              <w:spacing w:line="240" w:lineRule="auto"/>
              <w:rPr>
                <w:rFonts w:cstheme="minorHAnsi"/>
                <w:szCs w:val="24"/>
              </w:rPr>
            </w:pPr>
            <w:r w:rsidRPr="00B84FF4">
              <w:rPr>
                <w:rFonts w:cstheme="minorHAnsi"/>
                <w:szCs w:val="24"/>
              </w:rPr>
              <w:t>All other land</w:t>
            </w:r>
          </w:p>
        </w:tc>
        <w:tc>
          <w:tcPr>
            <w:tcW w:w="1309" w:type="dxa"/>
            <w:noWrap/>
            <w:vAlign w:val="center"/>
            <w:hideMark/>
          </w:tcPr>
          <w:p w14:paraId="0446592D" w14:textId="77777777" w:rsidR="00CF663D" w:rsidRPr="00B84FF4" w:rsidRDefault="00CF663D" w:rsidP="00991876">
            <w:pPr>
              <w:spacing w:line="240" w:lineRule="auto"/>
              <w:jc w:val="right"/>
              <w:rPr>
                <w:rFonts w:cstheme="minorHAnsi"/>
                <w:szCs w:val="24"/>
              </w:rPr>
            </w:pPr>
            <w:r w:rsidRPr="00B84FF4">
              <w:rPr>
                <w:rFonts w:cstheme="minorHAnsi"/>
                <w:szCs w:val="24"/>
              </w:rPr>
              <w:t>9,238</w:t>
            </w:r>
          </w:p>
        </w:tc>
        <w:tc>
          <w:tcPr>
            <w:tcW w:w="1431" w:type="dxa"/>
            <w:noWrap/>
            <w:vAlign w:val="center"/>
            <w:hideMark/>
          </w:tcPr>
          <w:p w14:paraId="19D7D7E9" w14:textId="77777777" w:rsidR="00CF663D" w:rsidRPr="00B84FF4" w:rsidRDefault="00CF663D" w:rsidP="00991876">
            <w:pPr>
              <w:spacing w:line="240" w:lineRule="auto"/>
              <w:jc w:val="right"/>
              <w:rPr>
                <w:rFonts w:cstheme="minorHAnsi"/>
                <w:szCs w:val="24"/>
              </w:rPr>
            </w:pPr>
            <w:r w:rsidRPr="00B84FF4">
              <w:rPr>
                <w:rFonts w:cstheme="minorHAnsi"/>
                <w:szCs w:val="24"/>
              </w:rPr>
              <w:t>470,909</w:t>
            </w:r>
          </w:p>
        </w:tc>
        <w:tc>
          <w:tcPr>
            <w:tcW w:w="1152" w:type="dxa"/>
            <w:noWrap/>
            <w:vAlign w:val="center"/>
            <w:hideMark/>
          </w:tcPr>
          <w:p w14:paraId="0882C0D7" w14:textId="77777777" w:rsidR="00CF663D" w:rsidRPr="00B84FF4" w:rsidRDefault="00CF663D" w:rsidP="00991876">
            <w:pPr>
              <w:spacing w:line="240" w:lineRule="auto"/>
              <w:jc w:val="right"/>
              <w:rPr>
                <w:rFonts w:cstheme="minorHAnsi"/>
                <w:szCs w:val="24"/>
              </w:rPr>
            </w:pPr>
            <w:r w:rsidRPr="00B84FF4">
              <w:rPr>
                <w:rFonts w:cstheme="minorHAnsi"/>
                <w:szCs w:val="24"/>
              </w:rPr>
              <w:t>1.96</w:t>
            </w:r>
          </w:p>
        </w:tc>
        <w:tc>
          <w:tcPr>
            <w:tcW w:w="1152" w:type="dxa"/>
            <w:noWrap/>
            <w:vAlign w:val="center"/>
            <w:hideMark/>
          </w:tcPr>
          <w:p w14:paraId="1B2CBE9E" w14:textId="77777777" w:rsidR="00CF663D" w:rsidRPr="00B84FF4" w:rsidRDefault="00CF663D" w:rsidP="00991876">
            <w:pPr>
              <w:spacing w:line="240" w:lineRule="auto"/>
              <w:jc w:val="right"/>
              <w:rPr>
                <w:rFonts w:cstheme="minorHAnsi"/>
                <w:szCs w:val="24"/>
              </w:rPr>
            </w:pPr>
            <w:r w:rsidRPr="00B84FF4">
              <w:rPr>
                <w:rFonts w:cstheme="minorHAnsi"/>
                <w:szCs w:val="24"/>
              </w:rPr>
              <w:t>5.59</w:t>
            </w:r>
          </w:p>
        </w:tc>
      </w:tr>
      <w:tr w:rsidR="00CF663D" w:rsidRPr="005143EA" w14:paraId="7379D864" w14:textId="77777777" w:rsidTr="009225D2">
        <w:trPr>
          <w:trHeight w:val="290"/>
        </w:trPr>
        <w:tc>
          <w:tcPr>
            <w:tcW w:w="5039" w:type="dxa"/>
            <w:noWrap/>
            <w:hideMark/>
          </w:tcPr>
          <w:p w14:paraId="7D9C5616" w14:textId="77777777" w:rsidR="00CF663D" w:rsidRPr="00B84FF4" w:rsidRDefault="00CF663D" w:rsidP="00991876">
            <w:pPr>
              <w:spacing w:line="240" w:lineRule="auto"/>
              <w:rPr>
                <w:rFonts w:cstheme="minorHAnsi"/>
                <w:szCs w:val="24"/>
              </w:rPr>
            </w:pPr>
            <w:r w:rsidRPr="00B84FF4">
              <w:rPr>
                <w:rFonts w:cstheme="minorHAnsi"/>
                <w:szCs w:val="24"/>
              </w:rPr>
              <w:t>Total area of farms</w:t>
            </w:r>
          </w:p>
        </w:tc>
        <w:tc>
          <w:tcPr>
            <w:tcW w:w="1309" w:type="dxa"/>
            <w:noWrap/>
            <w:vAlign w:val="center"/>
            <w:hideMark/>
          </w:tcPr>
          <w:p w14:paraId="719F9103" w14:textId="77777777" w:rsidR="00CF663D" w:rsidRPr="00B84FF4" w:rsidRDefault="00CF663D" w:rsidP="00991876">
            <w:pPr>
              <w:spacing w:line="240" w:lineRule="auto"/>
              <w:jc w:val="right"/>
              <w:rPr>
                <w:rFonts w:cstheme="minorHAnsi"/>
                <w:szCs w:val="24"/>
              </w:rPr>
            </w:pPr>
            <w:r w:rsidRPr="00B84FF4">
              <w:rPr>
                <w:rFonts w:cstheme="minorHAnsi"/>
                <w:szCs w:val="24"/>
              </w:rPr>
              <w:t>350,218</w:t>
            </w:r>
          </w:p>
        </w:tc>
        <w:tc>
          <w:tcPr>
            <w:tcW w:w="1431" w:type="dxa"/>
            <w:noWrap/>
            <w:vAlign w:val="center"/>
            <w:hideMark/>
          </w:tcPr>
          <w:p w14:paraId="118B0638" w14:textId="77777777" w:rsidR="00CF663D" w:rsidRPr="00B84FF4" w:rsidRDefault="00CF663D" w:rsidP="00991876">
            <w:pPr>
              <w:spacing w:line="240" w:lineRule="auto"/>
              <w:jc w:val="right"/>
              <w:rPr>
                <w:rFonts w:cstheme="minorHAnsi"/>
                <w:szCs w:val="24"/>
              </w:rPr>
            </w:pPr>
            <w:r w:rsidRPr="00B84FF4">
              <w:rPr>
                <w:rFonts w:cstheme="minorHAnsi"/>
                <w:szCs w:val="24"/>
              </w:rPr>
              <w:t>12,348,463</w:t>
            </w:r>
          </w:p>
        </w:tc>
        <w:tc>
          <w:tcPr>
            <w:tcW w:w="1152" w:type="dxa"/>
            <w:noWrap/>
            <w:vAlign w:val="center"/>
            <w:hideMark/>
          </w:tcPr>
          <w:p w14:paraId="1D7A5C00" w14:textId="77777777" w:rsidR="00CF663D" w:rsidRPr="00B84FF4" w:rsidRDefault="00CF663D" w:rsidP="00991876">
            <w:pPr>
              <w:spacing w:line="240" w:lineRule="auto"/>
              <w:jc w:val="right"/>
              <w:rPr>
                <w:rFonts w:cstheme="minorHAnsi"/>
                <w:szCs w:val="24"/>
              </w:rPr>
            </w:pPr>
            <w:r w:rsidRPr="00B84FF4">
              <w:rPr>
                <w:rFonts w:cstheme="minorHAnsi"/>
                <w:szCs w:val="24"/>
              </w:rPr>
              <w:t>2.84</w:t>
            </w:r>
          </w:p>
        </w:tc>
        <w:tc>
          <w:tcPr>
            <w:tcW w:w="1152" w:type="dxa"/>
            <w:noWrap/>
            <w:vAlign w:val="center"/>
            <w:hideMark/>
          </w:tcPr>
          <w:p w14:paraId="7A2834AD" w14:textId="77777777" w:rsidR="00CF663D" w:rsidRPr="00B84FF4" w:rsidRDefault="00CF663D" w:rsidP="00991876">
            <w:pPr>
              <w:spacing w:line="240" w:lineRule="auto"/>
              <w:jc w:val="right"/>
              <w:rPr>
                <w:rFonts w:cstheme="minorHAnsi"/>
                <w:szCs w:val="24"/>
              </w:rPr>
            </w:pPr>
            <w:r w:rsidRPr="00B84FF4">
              <w:rPr>
                <w:rFonts w:cstheme="minorHAnsi"/>
                <w:szCs w:val="24"/>
              </w:rPr>
              <w:t>6.59</w:t>
            </w:r>
          </w:p>
        </w:tc>
      </w:tr>
      <w:tr w:rsidR="00CF663D" w:rsidRPr="005143EA" w14:paraId="514CABED" w14:textId="77777777" w:rsidTr="009225D2">
        <w:trPr>
          <w:trHeight w:val="290"/>
        </w:trPr>
        <w:tc>
          <w:tcPr>
            <w:tcW w:w="5039" w:type="dxa"/>
            <w:noWrap/>
          </w:tcPr>
          <w:p w14:paraId="246F64CC" w14:textId="77777777" w:rsidR="00CF663D" w:rsidRPr="00B84FF4" w:rsidRDefault="00CF663D" w:rsidP="00991876">
            <w:pPr>
              <w:spacing w:line="240" w:lineRule="auto"/>
              <w:rPr>
                <w:rFonts w:cstheme="minorHAnsi"/>
                <w:szCs w:val="24"/>
              </w:rPr>
            </w:pPr>
            <w:r w:rsidRPr="00B84FF4">
              <w:rPr>
                <w:rFonts w:cstheme="minorHAnsi"/>
                <w:b/>
                <w:szCs w:val="24"/>
              </w:rPr>
              <w:t>Greenhouse Area, 2016 Census (square feet)</w:t>
            </w:r>
          </w:p>
        </w:tc>
        <w:tc>
          <w:tcPr>
            <w:tcW w:w="1309" w:type="dxa"/>
            <w:noWrap/>
            <w:vAlign w:val="center"/>
          </w:tcPr>
          <w:p w14:paraId="607AB24F" w14:textId="77777777" w:rsidR="00CF663D" w:rsidRPr="00B84FF4" w:rsidRDefault="00CF663D" w:rsidP="00991876">
            <w:pPr>
              <w:spacing w:line="240" w:lineRule="auto"/>
              <w:jc w:val="right"/>
              <w:rPr>
                <w:rFonts w:cstheme="minorHAnsi"/>
                <w:szCs w:val="24"/>
              </w:rPr>
            </w:pPr>
          </w:p>
        </w:tc>
        <w:tc>
          <w:tcPr>
            <w:tcW w:w="1431" w:type="dxa"/>
            <w:noWrap/>
            <w:vAlign w:val="center"/>
          </w:tcPr>
          <w:p w14:paraId="5E17767C" w14:textId="77777777" w:rsidR="00CF663D" w:rsidRPr="00B84FF4" w:rsidRDefault="00CF663D" w:rsidP="00991876">
            <w:pPr>
              <w:spacing w:line="240" w:lineRule="auto"/>
              <w:jc w:val="right"/>
              <w:rPr>
                <w:rFonts w:cstheme="minorHAnsi"/>
                <w:szCs w:val="24"/>
              </w:rPr>
            </w:pPr>
          </w:p>
        </w:tc>
        <w:tc>
          <w:tcPr>
            <w:tcW w:w="1152" w:type="dxa"/>
            <w:noWrap/>
            <w:vAlign w:val="center"/>
          </w:tcPr>
          <w:p w14:paraId="45296191" w14:textId="77777777" w:rsidR="00CF663D" w:rsidRPr="00B84FF4" w:rsidRDefault="00CF663D" w:rsidP="00991876">
            <w:pPr>
              <w:spacing w:line="240" w:lineRule="auto"/>
              <w:jc w:val="right"/>
              <w:rPr>
                <w:rFonts w:cstheme="minorHAnsi"/>
                <w:szCs w:val="24"/>
              </w:rPr>
            </w:pPr>
          </w:p>
        </w:tc>
        <w:tc>
          <w:tcPr>
            <w:tcW w:w="1152" w:type="dxa"/>
            <w:noWrap/>
            <w:vAlign w:val="center"/>
          </w:tcPr>
          <w:p w14:paraId="5F90CE71" w14:textId="77777777" w:rsidR="00CF663D" w:rsidRPr="00B84FF4" w:rsidRDefault="00CF663D" w:rsidP="00991876">
            <w:pPr>
              <w:spacing w:line="240" w:lineRule="auto"/>
              <w:jc w:val="right"/>
              <w:rPr>
                <w:rFonts w:cstheme="minorHAnsi"/>
                <w:szCs w:val="24"/>
              </w:rPr>
            </w:pPr>
          </w:p>
        </w:tc>
      </w:tr>
      <w:tr w:rsidR="00CF663D" w:rsidRPr="005143EA" w14:paraId="41F66763" w14:textId="77777777" w:rsidTr="009225D2">
        <w:trPr>
          <w:trHeight w:val="290"/>
        </w:trPr>
        <w:tc>
          <w:tcPr>
            <w:tcW w:w="5039" w:type="dxa"/>
            <w:noWrap/>
            <w:hideMark/>
          </w:tcPr>
          <w:p w14:paraId="056C8C00" w14:textId="77777777" w:rsidR="00CF663D" w:rsidRPr="00B84FF4" w:rsidRDefault="00CF663D" w:rsidP="00991876">
            <w:pPr>
              <w:spacing w:line="240" w:lineRule="auto"/>
              <w:rPr>
                <w:rFonts w:cstheme="minorHAnsi"/>
                <w:szCs w:val="24"/>
              </w:rPr>
            </w:pPr>
            <w:r w:rsidRPr="00B84FF4">
              <w:rPr>
                <w:rFonts w:cstheme="minorHAnsi"/>
                <w:szCs w:val="24"/>
              </w:rPr>
              <w:t>Total area in use</w:t>
            </w:r>
          </w:p>
        </w:tc>
        <w:tc>
          <w:tcPr>
            <w:tcW w:w="1309" w:type="dxa"/>
            <w:noWrap/>
            <w:vAlign w:val="center"/>
            <w:hideMark/>
          </w:tcPr>
          <w:p w14:paraId="30439ADE" w14:textId="77777777" w:rsidR="00CF663D" w:rsidRPr="00B84FF4" w:rsidRDefault="00CF663D" w:rsidP="00991876">
            <w:pPr>
              <w:spacing w:line="240" w:lineRule="auto"/>
              <w:jc w:val="right"/>
              <w:rPr>
                <w:rFonts w:cstheme="minorHAnsi"/>
                <w:szCs w:val="24"/>
              </w:rPr>
            </w:pPr>
            <w:r w:rsidRPr="00B84FF4">
              <w:rPr>
                <w:rFonts w:cstheme="minorHAnsi"/>
                <w:szCs w:val="24"/>
              </w:rPr>
              <w:t>84,114,866</w:t>
            </w:r>
          </w:p>
        </w:tc>
        <w:tc>
          <w:tcPr>
            <w:tcW w:w="1431" w:type="dxa"/>
            <w:noWrap/>
            <w:vAlign w:val="center"/>
            <w:hideMark/>
          </w:tcPr>
          <w:p w14:paraId="2C98F956" w14:textId="77777777" w:rsidR="00CF663D" w:rsidRPr="00B84FF4" w:rsidRDefault="00CF663D" w:rsidP="00991876">
            <w:pPr>
              <w:spacing w:line="240" w:lineRule="auto"/>
              <w:jc w:val="right"/>
              <w:rPr>
                <w:rFonts w:cstheme="minorHAnsi"/>
                <w:szCs w:val="24"/>
              </w:rPr>
            </w:pPr>
            <w:r w:rsidRPr="00B84FF4">
              <w:rPr>
                <w:rFonts w:cstheme="minorHAnsi"/>
                <w:szCs w:val="24"/>
              </w:rPr>
              <w:t>158,511,328</w:t>
            </w:r>
          </w:p>
        </w:tc>
        <w:tc>
          <w:tcPr>
            <w:tcW w:w="1152" w:type="dxa"/>
            <w:noWrap/>
            <w:vAlign w:val="center"/>
            <w:hideMark/>
          </w:tcPr>
          <w:p w14:paraId="03A2250C" w14:textId="77777777" w:rsidR="00CF663D" w:rsidRPr="00B84FF4" w:rsidRDefault="00CF663D" w:rsidP="00991876">
            <w:pPr>
              <w:spacing w:line="240" w:lineRule="auto"/>
              <w:jc w:val="right"/>
              <w:rPr>
                <w:rFonts w:cstheme="minorHAnsi"/>
                <w:szCs w:val="24"/>
              </w:rPr>
            </w:pPr>
            <w:r w:rsidRPr="00B84FF4">
              <w:rPr>
                <w:rFonts w:cstheme="minorHAnsi"/>
                <w:szCs w:val="24"/>
              </w:rPr>
              <w:t>53.07</w:t>
            </w:r>
          </w:p>
        </w:tc>
        <w:tc>
          <w:tcPr>
            <w:tcW w:w="1152" w:type="dxa"/>
            <w:noWrap/>
            <w:vAlign w:val="center"/>
            <w:hideMark/>
          </w:tcPr>
          <w:p w14:paraId="7E73F7CD" w14:textId="77777777" w:rsidR="00CF663D" w:rsidRPr="00B84FF4" w:rsidRDefault="00CF663D" w:rsidP="00991876">
            <w:pPr>
              <w:spacing w:line="240" w:lineRule="auto"/>
              <w:jc w:val="right"/>
              <w:rPr>
                <w:rFonts w:cstheme="minorHAnsi"/>
                <w:szCs w:val="24"/>
              </w:rPr>
            </w:pPr>
            <w:r w:rsidRPr="00B84FF4">
              <w:rPr>
                <w:rFonts w:cstheme="minorHAnsi"/>
                <w:szCs w:val="24"/>
              </w:rPr>
              <w:t>26.72</w:t>
            </w:r>
          </w:p>
        </w:tc>
      </w:tr>
    </w:tbl>
    <w:p w14:paraId="238CEDF3" w14:textId="77777777" w:rsidR="009C1247" w:rsidRDefault="009C1247">
      <w:r>
        <w:br w:type="page"/>
      </w:r>
    </w:p>
    <w:tbl>
      <w:tblPr>
        <w:tblStyle w:val="TableGrid"/>
        <w:tblW w:w="10083" w:type="dxa"/>
        <w:tblLook w:val="04A0" w:firstRow="1" w:lastRow="0" w:firstColumn="1" w:lastColumn="0" w:noHBand="0" w:noVBand="1"/>
        <w:tblCaption w:val="Essex County at a Glance, 2016"/>
        <w:tblDescription w:val="A listing of Essex County at a glance farming facts from 2016 Census for Windsor and Essex County, Ontario, as a percentage of the province andthe percentage change from 2011. Items include: the number of farms under 10 acres, between 560 and 759 acres, how much land is used for pasture, etc."/>
      </w:tblPr>
      <w:tblGrid>
        <w:gridCol w:w="5039"/>
        <w:gridCol w:w="1309"/>
        <w:gridCol w:w="1431"/>
        <w:gridCol w:w="1152"/>
        <w:gridCol w:w="1152"/>
      </w:tblGrid>
      <w:tr w:rsidR="009C1247" w:rsidRPr="00B84FF4" w14:paraId="339321AA" w14:textId="77777777" w:rsidTr="00C92CB4">
        <w:trPr>
          <w:trHeight w:val="620"/>
          <w:tblHeader/>
        </w:trPr>
        <w:tc>
          <w:tcPr>
            <w:tcW w:w="5039" w:type="dxa"/>
            <w:shd w:val="clear" w:color="auto" w:fill="A3DEDD" w:themeFill="accent1" w:themeFillTint="99"/>
            <w:noWrap/>
            <w:vAlign w:val="center"/>
            <w:hideMark/>
          </w:tcPr>
          <w:p w14:paraId="09E668E2" w14:textId="77777777" w:rsidR="009C1247" w:rsidRPr="00360B3E" w:rsidRDefault="009C1247" w:rsidP="00C92CB4">
            <w:pPr>
              <w:spacing w:before="0" w:line="240" w:lineRule="auto"/>
              <w:rPr>
                <w:b/>
                <w:sz w:val="32"/>
                <w:szCs w:val="20"/>
              </w:rPr>
            </w:pPr>
            <w:r w:rsidRPr="00572E08">
              <w:rPr>
                <w:b/>
                <w:szCs w:val="24"/>
              </w:rPr>
              <w:t>Essex County at a Glance -2016</w:t>
            </w:r>
          </w:p>
        </w:tc>
        <w:tc>
          <w:tcPr>
            <w:tcW w:w="1309" w:type="dxa"/>
            <w:shd w:val="clear" w:color="auto" w:fill="A3DEDD" w:themeFill="accent1" w:themeFillTint="99"/>
            <w:noWrap/>
            <w:vAlign w:val="center"/>
            <w:hideMark/>
          </w:tcPr>
          <w:p w14:paraId="6752645D" w14:textId="77777777" w:rsidR="009C1247" w:rsidRPr="00B84FF4" w:rsidRDefault="009C1247" w:rsidP="00C92CB4">
            <w:pPr>
              <w:spacing w:before="0" w:line="240" w:lineRule="auto"/>
              <w:jc w:val="center"/>
              <w:rPr>
                <w:b/>
                <w:szCs w:val="24"/>
              </w:rPr>
            </w:pPr>
            <w:r w:rsidRPr="00B84FF4">
              <w:rPr>
                <w:b/>
                <w:szCs w:val="24"/>
              </w:rPr>
              <w:t>Windsor and Essex County</w:t>
            </w:r>
          </w:p>
        </w:tc>
        <w:tc>
          <w:tcPr>
            <w:tcW w:w="1431" w:type="dxa"/>
            <w:shd w:val="clear" w:color="auto" w:fill="A3DEDD" w:themeFill="accent1" w:themeFillTint="99"/>
            <w:noWrap/>
            <w:vAlign w:val="center"/>
            <w:hideMark/>
          </w:tcPr>
          <w:p w14:paraId="5EE141D0" w14:textId="77777777" w:rsidR="009C1247" w:rsidRPr="00B84FF4" w:rsidRDefault="009C1247" w:rsidP="00C92CB4">
            <w:pPr>
              <w:spacing w:before="0" w:line="240" w:lineRule="auto"/>
              <w:jc w:val="center"/>
              <w:rPr>
                <w:b/>
                <w:szCs w:val="24"/>
              </w:rPr>
            </w:pPr>
            <w:r w:rsidRPr="00B84FF4">
              <w:rPr>
                <w:b/>
                <w:szCs w:val="24"/>
              </w:rPr>
              <w:t>Province</w:t>
            </w:r>
          </w:p>
        </w:tc>
        <w:tc>
          <w:tcPr>
            <w:tcW w:w="1152" w:type="dxa"/>
            <w:shd w:val="clear" w:color="auto" w:fill="A3DEDD" w:themeFill="accent1" w:themeFillTint="99"/>
            <w:noWrap/>
            <w:vAlign w:val="center"/>
            <w:hideMark/>
          </w:tcPr>
          <w:p w14:paraId="02A6B656" w14:textId="77777777" w:rsidR="009C1247" w:rsidRPr="00B84FF4" w:rsidRDefault="009C1247" w:rsidP="00C92CB4">
            <w:pPr>
              <w:spacing w:before="0" w:line="240" w:lineRule="auto"/>
              <w:jc w:val="center"/>
              <w:rPr>
                <w:b/>
                <w:szCs w:val="24"/>
              </w:rPr>
            </w:pPr>
            <w:r w:rsidRPr="00B84FF4">
              <w:rPr>
                <w:b/>
                <w:szCs w:val="24"/>
              </w:rPr>
              <w:t>Percent of Province</w:t>
            </w:r>
          </w:p>
        </w:tc>
        <w:tc>
          <w:tcPr>
            <w:tcW w:w="1152" w:type="dxa"/>
            <w:shd w:val="clear" w:color="auto" w:fill="A3DEDD" w:themeFill="accent1" w:themeFillTint="99"/>
            <w:noWrap/>
            <w:vAlign w:val="center"/>
            <w:hideMark/>
          </w:tcPr>
          <w:p w14:paraId="50ADB8B0" w14:textId="77777777" w:rsidR="009C1247" w:rsidRPr="00B84FF4" w:rsidRDefault="009C1247" w:rsidP="00C92CB4">
            <w:pPr>
              <w:spacing w:before="0" w:line="240" w:lineRule="auto"/>
              <w:jc w:val="center"/>
              <w:rPr>
                <w:b/>
                <w:szCs w:val="24"/>
              </w:rPr>
            </w:pPr>
            <w:r w:rsidRPr="00B84FF4">
              <w:rPr>
                <w:b/>
                <w:szCs w:val="24"/>
              </w:rPr>
              <w:t>Percent from 2011</w:t>
            </w:r>
          </w:p>
        </w:tc>
      </w:tr>
      <w:tr w:rsidR="00CF663D" w:rsidRPr="005143EA" w14:paraId="3EDD0DCA" w14:textId="77777777" w:rsidTr="009225D2">
        <w:trPr>
          <w:trHeight w:val="290"/>
        </w:trPr>
        <w:tc>
          <w:tcPr>
            <w:tcW w:w="5039" w:type="dxa"/>
            <w:noWrap/>
          </w:tcPr>
          <w:p w14:paraId="24E91ACE" w14:textId="001E4014" w:rsidR="00CF663D" w:rsidRPr="00B84FF4" w:rsidRDefault="00CF663D" w:rsidP="009C1247">
            <w:pPr>
              <w:spacing w:before="0" w:line="240" w:lineRule="auto"/>
              <w:rPr>
                <w:rFonts w:cstheme="minorHAnsi"/>
                <w:b/>
                <w:szCs w:val="24"/>
              </w:rPr>
            </w:pPr>
            <w:r w:rsidRPr="00B84FF4">
              <w:rPr>
                <w:rFonts w:cstheme="minorHAnsi"/>
                <w:b/>
                <w:szCs w:val="24"/>
              </w:rPr>
              <w:t>Farm Capital Value, 2016 Census (farms reporting)</w:t>
            </w:r>
          </w:p>
        </w:tc>
        <w:tc>
          <w:tcPr>
            <w:tcW w:w="1309" w:type="dxa"/>
            <w:noWrap/>
            <w:vAlign w:val="center"/>
          </w:tcPr>
          <w:p w14:paraId="1DB62283" w14:textId="77777777" w:rsidR="00CF663D" w:rsidRPr="00B84FF4" w:rsidRDefault="00CF663D" w:rsidP="009C1247">
            <w:pPr>
              <w:spacing w:before="0" w:line="240" w:lineRule="auto"/>
              <w:jc w:val="right"/>
              <w:rPr>
                <w:rFonts w:cstheme="minorHAnsi"/>
                <w:szCs w:val="24"/>
              </w:rPr>
            </w:pPr>
          </w:p>
        </w:tc>
        <w:tc>
          <w:tcPr>
            <w:tcW w:w="1431" w:type="dxa"/>
            <w:noWrap/>
            <w:vAlign w:val="center"/>
          </w:tcPr>
          <w:p w14:paraId="6F56AE9D" w14:textId="77777777" w:rsidR="00CF663D" w:rsidRPr="00B84FF4" w:rsidRDefault="00CF663D" w:rsidP="009C1247">
            <w:pPr>
              <w:spacing w:before="0" w:line="240" w:lineRule="auto"/>
              <w:jc w:val="right"/>
              <w:rPr>
                <w:rFonts w:cstheme="minorHAnsi"/>
                <w:szCs w:val="24"/>
              </w:rPr>
            </w:pPr>
          </w:p>
        </w:tc>
        <w:tc>
          <w:tcPr>
            <w:tcW w:w="1152" w:type="dxa"/>
            <w:noWrap/>
            <w:vAlign w:val="center"/>
          </w:tcPr>
          <w:p w14:paraId="6B75B19F" w14:textId="77777777" w:rsidR="00CF663D" w:rsidRPr="00B84FF4" w:rsidRDefault="00CF663D" w:rsidP="009C1247">
            <w:pPr>
              <w:spacing w:before="0" w:line="240" w:lineRule="auto"/>
              <w:jc w:val="right"/>
              <w:rPr>
                <w:rFonts w:cstheme="minorHAnsi"/>
                <w:szCs w:val="24"/>
              </w:rPr>
            </w:pPr>
          </w:p>
        </w:tc>
        <w:tc>
          <w:tcPr>
            <w:tcW w:w="1152" w:type="dxa"/>
            <w:noWrap/>
            <w:vAlign w:val="center"/>
          </w:tcPr>
          <w:p w14:paraId="1D2C12E1" w14:textId="77777777" w:rsidR="00CF663D" w:rsidRPr="00B84FF4" w:rsidRDefault="00CF663D" w:rsidP="009C1247">
            <w:pPr>
              <w:spacing w:before="0" w:line="240" w:lineRule="auto"/>
              <w:jc w:val="right"/>
              <w:rPr>
                <w:rFonts w:cstheme="minorHAnsi"/>
                <w:szCs w:val="24"/>
              </w:rPr>
            </w:pPr>
          </w:p>
        </w:tc>
      </w:tr>
      <w:tr w:rsidR="00CF663D" w:rsidRPr="005143EA" w14:paraId="42CCDD47" w14:textId="77777777" w:rsidTr="009225D2">
        <w:trPr>
          <w:trHeight w:val="290"/>
        </w:trPr>
        <w:tc>
          <w:tcPr>
            <w:tcW w:w="5039" w:type="dxa"/>
            <w:noWrap/>
            <w:hideMark/>
          </w:tcPr>
          <w:p w14:paraId="4166E63C" w14:textId="77777777" w:rsidR="00CF663D" w:rsidRPr="00B84FF4" w:rsidRDefault="00CF663D" w:rsidP="00991876">
            <w:pPr>
              <w:spacing w:line="240" w:lineRule="auto"/>
              <w:rPr>
                <w:rFonts w:cstheme="minorHAnsi"/>
                <w:szCs w:val="24"/>
              </w:rPr>
            </w:pPr>
            <w:r w:rsidRPr="00B84FF4">
              <w:rPr>
                <w:rFonts w:cstheme="minorHAnsi"/>
                <w:szCs w:val="24"/>
              </w:rPr>
              <w:t>Under $200,000</w:t>
            </w:r>
          </w:p>
        </w:tc>
        <w:tc>
          <w:tcPr>
            <w:tcW w:w="1309" w:type="dxa"/>
            <w:noWrap/>
            <w:vAlign w:val="center"/>
            <w:hideMark/>
          </w:tcPr>
          <w:p w14:paraId="239B5C32" w14:textId="77777777" w:rsidR="00CF663D" w:rsidRPr="00B84FF4" w:rsidRDefault="00CF663D" w:rsidP="00991876">
            <w:pPr>
              <w:spacing w:line="240" w:lineRule="auto"/>
              <w:jc w:val="right"/>
              <w:rPr>
                <w:rFonts w:cstheme="minorHAnsi"/>
                <w:szCs w:val="24"/>
              </w:rPr>
            </w:pPr>
            <w:r w:rsidRPr="00B84FF4">
              <w:rPr>
                <w:rFonts w:cstheme="minorHAnsi"/>
                <w:szCs w:val="24"/>
              </w:rPr>
              <w:t>68</w:t>
            </w:r>
          </w:p>
        </w:tc>
        <w:tc>
          <w:tcPr>
            <w:tcW w:w="1431" w:type="dxa"/>
            <w:noWrap/>
            <w:vAlign w:val="center"/>
            <w:hideMark/>
          </w:tcPr>
          <w:p w14:paraId="1A2CC02F" w14:textId="77777777" w:rsidR="00CF663D" w:rsidRPr="00B84FF4" w:rsidRDefault="00CF663D" w:rsidP="00991876">
            <w:pPr>
              <w:spacing w:line="240" w:lineRule="auto"/>
              <w:jc w:val="right"/>
              <w:rPr>
                <w:rFonts w:cstheme="minorHAnsi"/>
                <w:szCs w:val="24"/>
              </w:rPr>
            </w:pPr>
            <w:r w:rsidRPr="00B84FF4">
              <w:rPr>
                <w:rFonts w:cstheme="minorHAnsi"/>
                <w:szCs w:val="24"/>
              </w:rPr>
              <w:t>2,142</w:t>
            </w:r>
          </w:p>
        </w:tc>
        <w:tc>
          <w:tcPr>
            <w:tcW w:w="1152" w:type="dxa"/>
            <w:noWrap/>
            <w:vAlign w:val="center"/>
            <w:hideMark/>
          </w:tcPr>
          <w:p w14:paraId="41D592A2" w14:textId="77777777" w:rsidR="00CF663D" w:rsidRPr="00B84FF4" w:rsidRDefault="00CF663D" w:rsidP="00991876">
            <w:pPr>
              <w:spacing w:line="240" w:lineRule="auto"/>
              <w:jc w:val="right"/>
              <w:rPr>
                <w:rFonts w:cstheme="minorHAnsi"/>
                <w:szCs w:val="24"/>
              </w:rPr>
            </w:pPr>
            <w:r w:rsidRPr="00B84FF4">
              <w:rPr>
                <w:rFonts w:cstheme="minorHAnsi"/>
                <w:szCs w:val="24"/>
              </w:rPr>
              <w:t>3.17</w:t>
            </w:r>
          </w:p>
        </w:tc>
        <w:tc>
          <w:tcPr>
            <w:tcW w:w="1152" w:type="dxa"/>
            <w:noWrap/>
            <w:vAlign w:val="center"/>
            <w:hideMark/>
          </w:tcPr>
          <w:p w14:paraId="3967163C" w14:textId="77777777" w:rsidR="00CF663D" w:rsidRPr="00B84FF4" w:rsidRDefault="00CF663D" w:rsidP="00991876">
            <w:pPr>
              <w:spacing w:line="240" w:lineRule="auto"/>
              <w:jc w:val="right"/>
              <w:rPr>
                <w:rFonts w:cstheme="minorHAnsi"/>
                <w:szCs w:val="24"/>
              </w:rPr>
            </w:pPr>
            <w:r w:rsidRPr="00B84FF4">
              <w:rPr>
                <w:rFonts w:cstheme="minorHAnsi"/>
                <w:szCs w:val="24"/>
              </w:rPr>
              <w:t>-16.05</w:t>
            </w:r>
          </w:p>
        </w:tc>
      </w:tr>
      <w:tr w:rsidR="00CF663D" w:rsidRPr="005143EA" w14:paraId="0B5BE4EC" w14:textId="77777777" w:rsidTr="009225D2">
        <w:trPr>
          <w:trHeight w:val="290"/>
        </w:trPr>
        <w:tc>
          <w:tcPr>
            <w:tcW w:w="5039" w:type="dxa"/>
            <w:noWrap/>
            <w:hideMark/>
          </w:tcPr>
          <w:p w14:paraId="4851D2B2" w14:textId="77777777" w:rsidR="00CF663D" w:rsidRPr="00B84FF4" w:rsidRDefault="00CF663D" w:rsidP="00991876">
            <w:pPr>
              <w:spacing w:line="240" w:lineRule="auto"/>
              <w:rPr>
                <w:rFonts w:cstheme="minorHAnsi"/>
                <w:szCs w:val="24"/>
              </w:rPr>
            </w:pPr>
            <w:r w:rsidRPr="00B84FF4">
              <w:rPr>
                <w:rFonts w:cstheme="minorHAnsi"/>
                <w:szCs w:val="24"/>
              </w:rPr>
              <w:t>$200,000 to $499,999</w:t>
            </w:r>
          </w:p>
        </w:tc>
        <w:tc>
          <w:tcPr>
            <w:tcW w:w="1309" w:type="dxa"/>
            <w:noWrap/>
            <w:vAlign w:val="center"/>
            <w:hideMark/>
          </w:tcPr>
          <w:p w14:paraId="060CD1B5" w14:textId="77777777" w:rsidR="00CF663D" w:rsidRPr="00B84FF4" w:rsidRDefault="00CF663D" w:rsidP="00991876">
            <w:pPr>
              <w:spacing w:line="240" w:lineRule="auto"/>
              <w:jc w:val="right"/>
              <w:rPr>
                <w:rFonts w:cstheme="minorHAnsi"/>
                <w:szCs w:val="24"/>
              </w:rPr>
            </w:pPr>
            <w:r w:rsidRPr="00B84FF4">
              <w:rPr>
                <w:rFonts w:cstheme="minorHAnsi"/>
                <w:szCs w:val="24"/>
              </w:rPr>
              <w:t>310</w:t>
            </w:r>
          </w:p>
        </w:tc>
        <w:tc>
          <w:tcPr>
            <w:tcW w:w="1431" w:type="dxa"/>
            <w:noWrap/>
            <w:vAlign w:val="center"/>
            <w:hideMark/>
          </w:tcPr>
          <w:p w14:paraId="34D5B478" w14:textId="77777777" w:rsidR="00CF663D" w:rsidRPr="00B84FF4" w:rsidRDefault="00CF663D" w:rsidP="00991876">
            <w:pPr>
              <w:spacing w:line="240" w:lineRule="auto"/>
              <w:jc w:val="right"/>
              <w:rPr>
                <w:rFonts w:cstheme="minorHAnsi"/>
                <w:szCs w:val="24"/>
              </w:rPr>
            </w:pPr>
            <w:r w:rsidRPr="00B84FF4">
              <w:rPr>
                <w:rFonts w:cstheme="minorHAnsi"/>
                <w:szCs w:val="24"/>
              </w:rPr>
              <w:t>7,433</w:t>
            </w:r>
          </w:p>
        </w:tc>
        <w:tc>
          <w:tcPr>
            <w:tcW w:w="1152" w:type="dxa"/>
            <w:noWrap/>
            <w:vAlign w:val="center"/>
            <w:hideMark/>
          </w:tcPr>
          <w:p w14:paraId="05791D6A" w14:textId="77777777" w:rsidR="00CF663D" w:rsidRPr="00B84FF4" w:rsidRDefault="00CF663D" w:rsidP="00991876">
            <w:pPr>
              <w:spacing w:line="240" w:lineRule="auto"/>
              <w:jc w:val="right"/>
              <w:rPr>
                <w:rFonts w:cstheme="minorHAnsi"/>
                <w:szCs w:val="24"/>
              </w:rPr>
            </w:pPr>
            <w:r w:rsidRPr="00B84FF4">
              <w:rPr>
                <w:rFonts w:cstheme="minorHAnsi"/>
                <w:szCs w:val="24"/>
              </w:rPr>
              <w:t>4.17</w:t>
            </w:r>
          </w:p>
        </w:tc>
        <w:tc>
          <w:tcPr>
            <w:tcW w:w="1152" w:type="dxa"/>
            <w:noWrap/>
            <w:vAlign w:val="center"/>
            <w:hideMark/>
          </w:tcPr>
          <w:p w14:paraId="126A195E" w14:textId="77777777" w:rsidR="00CF663D" w:rsidRPr="00B84FF4" w:rsidRDefault="00CF663D" w:rsidP="00991876">
            <w:pPr>
              <w:spacing w:line="240" w:lineRule="auto"/>
              <w:jc w:val="right"/>
              <w:rPr>
                <w:rFonts w:cstheme="minorHAnsi"/>
                <w:szCs w:val="24"/>
              </w:rPr>
            </w:pPr>
            <w:r w:rsidRPr="00B84FF4">
              <w:rPr>
                <w:rFonts w:cstheme="minorHAnsi"/>
                <w:szCs w:val="24"/>
              </w:rPr>
              <w:t>-22.31</w:t>
            </w:r>
          </w:p>
        </w:tc>
      </w:tr>
      <w:tr w:rsidR="00CF663D" w:rsidRPr="005143EA" w14:paraId="789CD2D8" w14:textId="77777777" w:rsidTr="009225D2">
        <w:trPr>
          <w:trHeight w:val="54"/>
        </w:trPr>
        <w:tc>
          <w:tcPr>
            <w:tcW w:w="5039" w:type="dxa"/>
            <w:noWrap/>
            <w:hideMark/>
          </w:tcPr>
          <w:p w14:paraId="5F69E6EF" w14:textId="77777777" w:rsidR="00CF663D" w:rsidRPr="00B84FF4" w:rsidRDefault="00CF663D" w:rsidP="00991876">
            <w:pPr>
              <w:spacing w:line="240" w:lineRule="auto"/>
              <w:rPr>
                <w:rFonts w:cstheme="minorHAnsi"/>
                <w:szCs w:val="24"/>
              </w:rPr>
            </w:pPr>
            <w:r w:rsidRPr="00B84FF4">
              <w:rPr>
                <w:rFonts w:cstheme="minorHAnsi"/>
                <w:szCs w:val="24"/>
              </w:rPr>
              <w:t>$500,000 to $999,999</w:t>
            </w:r>
          </w:p>
        </w:tc>
        <w:tc>
          <w:tcPr>
            <w:tcW w:w="1309" w:type="dxa"/>
            <w:noWrap/>
            <w:vAlign w:val="center"/>
            <w:hideMark/>
          </w:tcPr>
          <w:p w14:paraId="7CCD3750" w14:textId="77777777" w:rsidR="00CF663D" w:rsidRPr="00B84FF4" w:rsidRDefault="00CF663D" w:rsidP="00991876">
            <w:pPr>
              <w:spacing w:line="240" w:lineRule="auto"/>
              <w:jc w:val="right"/>
              <w:rPr>
                <w:rFonts w:cstheme="minorHAnsi"/>
                <w:szCs w:val="24"/>
              </w:rPr>
            </w:pPr>
            <w:r w:rsidRPr="00B84FF4">
              <w:rPr>
                <w:rFonts w:cstheme="minorHAnsi"/>
                <w:szCs w:val="24"/>
              </w:rPr>
              <w:t>447</w:t>
            </w:r>
          </w:p>
        </w:tc>
        <w:tc>
          <w:tcPr>
            <w:tcW w:w="1431" w:type="dxa"/>
            <w:noWrap/>
            <w:vAlign w:val="center"/>
            <w:hideMark/>
          </w:tcPr>
          <w:p w14:paraId="67CFE5C1" w14:textId="77777777" w:rsidR="00CF663D" w:rsidRPr="00B84FF4" w:rsidRDefault="00CF663D" w:rsidP="00991876">
            <w:pPr>
              <w:spacing w:line="240" w:lineRule="auto"/>
              <w:jc w:val="right"/>
              <w:rPr>
                <w:rFonts w:cstheme="minorHAnsi"/>
                <w:szCs w:val="24"/>
              </w:rPr>
            </w:pPr>
            <w:r w:rsidRPr="00B84FF4">
              <w:rPr>
                <w:rFonts w:cstheme="minorHAnsi"/>
                <w:szCs w:val="24"/>
              </w:rPr>
              <w:t>12,500</w:t>
            </w:r>
          </w:p>
        </w:tc>
        <w:tc>
          <w:tcPr>
            <w:tcW w:w="1152" w:type="dxa"/>
            <w:noWrap/>
            <w:vAlign w:val="center"/>
            <w:hideMark/>
          </w:tcPr>
          <w:p w14:paraId="2DAE1A52" w14:textId="77777777" w:rsidR="00CF663D" w:rsidRPr="00B84FF4" w:rsidRDefault="00CF663D" w:rsidP="00991876">
            <w:pPr>
              <w:spacing w:line="240" w:lineRule="auto"/>
              <w:jc w:val="right"/>
              <w:rPr>
                <w:rFonts w:cstheme="minorHAnsi"/>
                <w:szCs w:val="24"/>
              </w:rPr>
            </w:pPr>
            <w:r w:rsidRPr="00B84FF4">
              <w:rPr>
                <w:rFonts w:cstheme="minorHAnsi"/>
                <w:szCs w:val="24"/>
              </w:rPr>
              <w:t>3.58</w:t>
            </w:r>
          </w:p>
        </w:tc>
        <w:tc>
          <w:tcPr>
            <w:tcW w:w="1152" w:type="dxa"/>
            <w:noWrap/>
            <w:vAlign w:val="center"/>
            <w:hideMark/>
          </w:tcPr>
          <w:p w14:paraId="0B348346" w14:textId="77777777" w:rsidR="00CF663D" w:rsidRPr="00B84FF4" w:rsidRDefault="00CF663D" w:rsidP="00991876">
            <w:pPr>
              <w:spacing w:line="240" w:lineRule="auto"/>
              <w:jc w:val="right"/>
              <w:rPr>
                <w:rFonts w:cstheme="minorHAnsi"/>
                <w:szCs w:val="24"/>
              </w:rPr>
            </w:pPr>
            <w:r w:rsidRPr="00B84FF4">
              <w:rPr>
                <w:rFonts w:cstheme="minorHAnsi"/>
                <w:szCs w:val="24"/>
              </w:rPr>
              <w:t>-0.67</w:t>
            </w:r>
          </w:p>
        </w:tc>
      </w:tr>
      <w:tr w:rsidR="00CF663D" w:rsidRPr="005143EA" w14:paraId="42ECA474" w14:textId="77777777" w:rsidTr="009225D2">
        <w:trPr>
          <w:trHeight w:val="290"/>
        </w:trPr>
        <w:tc>
          <w:tcPr>
            <w:tcW w:w="5039" w:type="dxa"/>
            <w:noWrap/>
            <w:hideMark/>
          </w:tcPr>
          <w:p w14:paraId="33518E13" w14:textId="77777777" w:rsidR="00CF663D" w:rsidRPr="00B84FF4" w:rsidRDefault="00CF663D" w:rsidP="00991876">
            <w:pPr>
              <w:spacing w:line="240" w:lineRule="auto"/>
              <w:rPr>
                <w:rFonts w:cstheme="minorHAnsi"/>
                <w:szCs w:val="24"/>
              </w:rPr>
            </w:pPr>
            <w:r w:rsidRPr="00B84FF4">
              <w:rPr>
                <w:rFonts w:cstheme="minorHAnsi"/>
                <w:szCs w:val="24"/>
              </w:rPr>
              <w:t>$1,000,000 and over</w:t>
            </w:r>
          </w:p>
        </w:tc>
        <w:tc>
          <w:tcPr>
            <w:tcW w:w="1309" w:type="dxa"/>
            <w:noWrap/>
            <w:vAlign w:val="center"/>
            <w:hideMark/>
          </w:tcPr>
          <w:p w14:paraId="5AC42E11" w14:textId="77777777" w:rsidR="00CF663D" w:rsidRPr="00B84FF4" w:rsidRDefault="00CF663D" w:rsidP="00991876">
            <w:pPr>
              <w:spacing w:line="240" w:lineRule="auto"/>
              <w:jc w:val="right"/>
              <w:rPr>
                <w:rFonts w:cstheme="minorHAnsi"/>
                <w:szCs w:val="24"/>
              </w:rPr>
            </w:pPr>
            <w:r w:rsidRPr="00B84FF4">
              <w:rPr>
                <w:rFonts w:cstheme="minorHAnsi"/>
                <w:szCs w:val="24"/>
              </w:rPr>
              <w:t>805</w:t>
            </w:r>
          </w:p>
        </w:tc>
        <w:tc>
          <w:tcPr>
            <w:tcW w:w="1431" w:type="dxa"/>
            <w:noWrap/>
            <w:vAlign w:val="center"/>
            <w:hideMark/>
          </w:tcPr>
          <w:p w14:paraId="332820BD" w14:textId="77777777" w:rsidR="00CF663D" w:rsidRPr="00B84FF4" w:rsidRDefault="00CF663D" w:rsidP="00991876">
            <w:pPr>
              <w:spacing w:line="240" w:lineRule="auto"/>
              <w:jc w:val="right"/>
              <w:rPr>
                <w:rFonts w:cstheme="minorHAnsi"/>
                <w:szCs w:val="24"/>
              </w:rPr>
            </w:pPr>
            <w:r w:rsidRPr="00B84FF4">
              <w:rPr>
                <w:rFonts w:cstheme="minorHAnsi"/>
                <w:szCs w:val="24"/>
              </w:rPr>
              <w:t>27,525</w:t>
            </w:r>
          </w:p>
        </w:tc>
        <w:tc>
          <w:tcPr>
            <w:tcW w:w="1152" w:type="dxa"/>
            <w:noWrap/>
            <w:vAlign w:val="center"/>
            <w:hideMark/>
          </w:tcPr>
          <w:p w14:paraId="257CAEFB" w14:textId="77777777" w:rsidR="00CF663D" w:rsidRPr="00B84FF4" w:rsidRDefault="00CF663D" w:rsidP="00991876">
            <w:pPr>
              <w:spacing w:line="240" w:lineRule="auto"/>
              <w:jc w:val="right"/>
              <w:rPr>
                <w:rFonts w:cstheme="minorHAnsi"/>
                <w:szCs w:val="24"/>
              </w:rPr>
            </w:pPr>
            <w:r w:rsidRPr="00B84FF4">
              <w:rPr>
                <w:rFonts w:cstheme="minorHAnsi"/>
                <w:szCs w:val="24"/>
              </w:rPr>
              <w:t>2.92</w:t>
            </w:r>
          </w:p>
        </w:tc>
        <w:tc>
          <w:tcPr>
            <w:tcW w:w="1152" w:type="dxa"/>
            <w:noWrap/>
            <w:vAlign w:val="center"/>
            <w:hideMark/>
          </w:tcPr>
          <w:p w14:paraId="3B518F20" w14:textId="77777777" w:rsidR="00CF663D" w:rsidRPr="00B84FF4" w:rsidRDefault="00CF663D" w:rsidP="00991876">
            <w:pPr>
              <w:spacing w:line="240" w:lineRule="auto"/>
              <w:jc w:val="right"/>
              <w:rPr>
                <w:rFonts w:cstheme="minorHAnsi"/>
                <w:szCs w:val="24"/>
              </w:rPr>
            </w:pPr>
            <w:r w:rsidRPr="00B84FF4">
              <w:rPr>
                <w:rFonts w:cstheme="minorHAnsi"/>
                <w:szCs w:val="24"/>
              </w:rPr>
              <w:t>23.66</w:t>
            </w:r>
          </w:p>
        </w:tc>
      </w:tr>
      <w:tr w:rsidR="00CF663D" w:rsidRPr="005143EA" w14:paraId="6799B494" w14:textId="77777777" w:rsidTr="009225D2">
        <w:trPr>
          <w:trHeight w:val="290"/>
        </w:trPr>
        <w:tc>
          <w:tcPr>
            <w:tcW w:w="5039" w:type="dxa"/>
            <w:noWrap/>
          </w:tcPr>
          <w:p w14:paraId="0B6DCA37" w14:textId="77777777" w:rsidR="00CF663D" w:rsidRPr="00B84FF4" w:rsidRDefault="00CF663D" w:rsidP="009C1247">
            <w:pPr>
              <w:spacing w:before="0" w:line="240" w:lineRule="auto"/>
              <w:rPr>
                <w:rFonts w:cstheme="minorHAnsi"/>
                <w:szCs w:val="24"/>
              </w:rPr>
            </w:pPr>
            <w:r w:rsidRPr="00B84FF4">
              <w:rPr>
                <w:rFonts w:cstheme="minorHAnsi"/>
                <w:b/>
                <w:szCs w:val="24"/>
              </w:rPr>
              <w:t>Total Gross Farm Receipts, 2016 Census (farms reporting)</w:t>
            </w:r>
          </w:p>
        </w:tc>
        <w:tc>
          <w:tcPr>
            <w:tcW w:w="1309" w:type="dxa"/>
            <w:noWrap/>
            <w:vAlign w:val="center"/>
          </w:tcPr>
          <w:p w14:paraId="0DF34BD1" w14:textId="77777777" w:rsidR="00CF663D" w:rsidRPr="00B84FF4" w:rsidRDefault="00CF663D" w:rsidP="009C1247">
            <w:pPr>
              <w:spacing w:before="0" w:line="240" w:lineRule="auto"/>
              <w:jc w:val="right"/>
              <w:rPr>
                <w:rFonts w:cstheme="minorHAnsi"/>
                <w:szCs w:val="24"/>
              </w:rPr>
            </w:pPr>
          </w:p>
        </w:tc>
        <w:tc>
          <w:tcPr>
            <w:tcW w:w="1431" w:type="dxa"/>
            <w:noWrap/>
            <w:vAlign w:val="center"/>
          </w:tcPr>
          <w:p w14:paraId="49B04E5E" w14:textId="77777777" w:rsidR="00CF663D" w:rsidRPr="00B84FF4" w:rsidRDefault="00CF663D" w:rsidP="009C1247">
            <w:pPr>
              <w:spacing w:before="0" w:line="240" w:lineRule="auto"/>
              <w:jc w:val="right"/>
              <w:rPr>
                <w:rFonts w:cstheme="minorHAnsi"/>
                <w:szCs w:val="24"/>
              </w:rPr>
            </w:pPr>
          </w:p>
        </w:tc>
        <w:tc>
          <w:tcPr>
            <w:tcW w:w="1152" w:type="dxa"/>
            <w:noWrap/>
            <w:vAlign w:val="center"/>
          </w:tcPr>
          <w:p w14:paraId="0BBB43E5" w14:textId="77777777" w:rsidR="00CF663D" w:rsidRPr="00B84FF4" w:rsidRDefault="00CF663D" w:rsidP="009C1247">
            <w:pPr>
              <w:spacing w:before="0" w:line="240" w:lineRule="auto"/>
              <w:jc w:val="right"/>
              <w:rPr>
                <w:rFonts w:cstheme="minorHAnsi"/>
                <w:szCs w:val="24"/>
              </w:rPr>
            </w:pPr>
          </w:p>
        </w:tc>
        <w:tc>
          <w:tcPr>
            <w:tcW w:w="1152" w:type="dxa"/>
            <w:noWrap/>
            <w:vAlign w:val="center"/>
          </w:tcPr>
          <w:p w14:paraId="2A285034" w14:textId="77777777" w:rsidR="00CF663D" w:rsidRPr="00B84FF4" w:rsidRDefault="00CF663D" w:rsidP="009C1247">
            <w:pPr>
              <w:spacing w:before="0" w:line="240" w:lineRule="auto"/>
              <w:jc w:val="right"/>
              <w:rPr>
                <w:rFonts w:cstheme="minorHAnsi"/>
                <w:szCs w:val="24"/>
              </w:rPr>
            </w:pPr>
          </w:p>
        </w:tc>
      </w:tr>
      <w:tr w:rsidR="00CF663D" w:rsidRPr="005143EA" w14:paraId="1FAB1E33" w14:textId="77777777" w:rsidTr="009225D2">
        <w:trPr>
          <w:trHeight w:val="290"/>
        </w:trPr>
        <w:tc>
          <w:tcPr>
            <w:tcW w:w="5039" w:type="dxa"/>
            <w:noWrap/>
            <w:hideMark/>
          </w:tcPr>
          <w:p w14:paraId="0EB17BDE" w14:textId="77777777" w:rsidR="00CF663D" w:rsidRPr="00B84FF4" w:rsidRDefault="00CF663D" w:rsidP="00991876">
            <w:pPr>
              <w:spacing w:line="240" w:lineRule="auto"/>
              <w:rPr>
                <w:rFonts w:cstheme="minorHAnsi"/>
                <w:szCs w:val="24"/>
              </w:rPr>
            </w:pPr>
            <w:r w:rsidRPr="00B84FF4">
              <w:rPr>
                <w:rFonts w:cstheme="minorHAnsi"/>
                <w:szCs w:val="24"/>
              </w:rPr>
              <w:t>Under $10,000</w:t>
            </w:r>
          </w:p>
        </w:tc>
        <w:tc>
          <w:tcPr>
            <w:tcW w:w="1309" w:type="dxa"/>
            <w:noWrap/>
            <w:vAlign w:val="center"/>
            <w:hideMark/>
          </w:tcPr>
          <w:p w14:paraId="49E9AEEB" w14:textId="77777777" w:rsidR="00CF663D" w:rsidRPr="00B84FF4" w:rsidRDefault="00CF663D" w:rsidP="00991876">
            <w:pPr>
              <w:spacing w:line="240" w:lineRule="auto"/>
              <w:jc w:val="right"/>
              <w:rPr>
                <w:rFonts w:cstheme="minorHAnsi"/>
                <w:szCs w:val="24"/>
              </w:rPr>
            </w:pPr>
            <w:r w:rsidRPr="00B84FF4">
              <w:rPr>
                <w:rFonts w:cstheme="minorHAnsi"/>
                <w:szCs w:val="24"/>
              </w:rPr>
              <w:t>277</w:t>
            </w:r>
          </w:p>
        </w:tc>
        <w:tc>
          <w:tcPr>
            <w:tcW w:w="1431" w:type="dxa"/>
            <w:noWrap/>
            <w:vAlign w:val="center"/>
            <w:hideMark/>
          </w:tcPr>
          <w:p w14:paraId="24E83AD9" w14:textId="77777777" w:rsidR="00CF663D" w:rsidRPr="00B84FF4" w:rsidRDefault="00CF663D" w:rsidP="00991876">
            <w:pPr>
              <w:spacing w:line="240" w:lineRule="auto"/>
              <w:jc w:val="right"/>
              <w:rPr>
                <w:rFonts w:cstheme="minorHAnsi"/>
                <w:szCs w:val="24"/>
              </w:rPr>
            </w:pPr>
            <w:r w:rsidRPr="00B84FF4">
              <w:rPr>
                <w:rFonts w:cstheme="minorHAnsi"/>
                <w:szCs w:val="24"/>
              </w:rPr>
              <w:t>9,536</w:t>
            </w:r>
          </w:p>
        </w:tc>
        <w:tc>
          <w:tcPr>
            <w:tcW w:w="1152" w:type="dxa"/>
            <w:noWrap/>
            <w:vAlign w:val="center"/>
            <w:hideMark/>
          </w:tcPr>
          <w:p w14:paraId="7C2669A0" w14:textId="77777777" w:rsidR="00CF663D" w:rsidRPr="00B84FF4" w:rsidRDefault="00CF663D" w:rsidP="00991876">
            <w:pPr>
              <w:spacing w:line="240" w:lineRule="auto"/>
              <w:jc w:val="right"/>
              <w:rPr>
                <w:rFonts w:cstheme="minorHAnsi"/>
                <w:szCs w:val="24"/>
              </w:rPr>
            </w:pPr>
            <w:r w:rsidRPr="00B84FF4">
              <w:rPr>
                <w:rFonts w:cstheme="minorHAnsi"/>
                <w:szCs w:val="24"/>
              </w:rPr>
              <w:t>2.90</w:t>
            </w:r>
          </w:p>
        </w:tc>
        <w:tc>
          <w:tcPr>
            <w:tcW w:w="1152" w:type="dxa"/>
            <w:noWrap/>
            <w:vAlign w:val="center"/>
            <w:hideMark/>
          </w:tcPr>
          <w:p w14:paraId="68AF1450" w14:textId="77777777" w:rsidR="00CF663D" w:rsidRPr="00B84FF4" w:rsidRDefault="00CF663D" w:rsidP="00991876">
            <w:pPr>
              <w:spacing w:line="240" w:lineRule="auto"/>
              <w:jc w:val="right"/>
              <w:rPr>
                <w:rFonts w:cstheme="minorHAnsi"/>
                <w:szCs w:val="24"/>
              </w:rPr>
            </w:pPr>
            <w:r w:rsidRPr="00B84FF4">
              <w:rPr>
                <w:rFonts w:cstheme="minorHAnsi"/>
                <w:szCs w:val="24"/>
              </w:rPr>
              <w:t>4.53</w:t>
            </w:r>
          </w:p>
        </w:tc>
      </w:tr>
      <w:tr w:rsidR="00CF663D" w:rsidRPr="005143EA" w14:paraId="3D695C1C" w14:textId="77777777" w:rsidTr="009225D2">
        <w:trPr>
          <w:trHeight w:val="290"/>
        </w:trPr>
        <w:tc>
          <w:tcPr>
            <w:tcW w:w="5039" w:type="dxa"/>
            <w:noWrap/>
            <w:hideMark/>
          </w:tcPr>
          <w:p w14:paraId="02B25BE7" w14:textId="77777777" w:rsidR="00CF663D" w:rsidRPr="00B84FF4" w:rsidRDefault="00CF663D" w:rsidP="00991876">
            <w:pPr>
              <w:spacing w:line="240" w:lineRule="auto"/>
              <w:rPr>
                <w:rFonts w:cstheme="minorHAnsi"/>
                <w:szCs w:val="24"/>
              </w:rPr>
            </w:pPr>
            <w:r w:rsidRPr="00B84FF4">
              <w:rPr>
                <w:rFonts w:cstheme="minorHAnsi"/>
                <w:szCs w:val="24"/>
              </w:rPr>
              <w:t>$10,000 to $24,999</w:t>
            </w:r>
          </w:p>
        </w:tc>
        <w:tc>
          <w:tcPr>
            <w:tcW w:w="1309" w:type="dxa"/>
            <w:noWrap/>
            <w:vAlign w:val="center"/>
            <w:hideMark/>
          </w:tcPr>
          <w:p w14:paraId="0F7C6A70" w14:textId="77777777" w:rsidR="00CF663D" w:rsidRPr="00B84FF4" w:rsidRDefault="00CF663D" w:rsidP="00991876">
            <w:pPr>
              <w:spacing w:line="240" w:lineRule="auto"/>
              <w:jc w:val="right"/>
              <w:rPr>
                <w:rFonts w:cstheme="minorHAnsi"/>
                <w:szCs w:val="24"/>
              </w:rPr>
            </w:pPr>
            <w:r w:rsidRPr="00B84FF4">
              <w:rPr>
                <w:rFonts w:cstheme="minorHAnsi"/>
                <w:szCs w:val="24"/>
              </w:rPr>
              <w:t>293</w:t>
            </w:r>
          </w:p>
        </w:tc>
        <w:tc>
          <w:tcPr>
            <w:tcW w:w="1431" w:type="dxa"/>
            <w:noWrap/>
            <w:vAlign w:val="center"/>
            <w:hideMark/>
          </w:tcPr>
          <w:p w14:paraId="330C0309" w14:textId="77777777" w:rsidR="00CF663D" w:rsidRPr="00B84FF4" w:rsidRDefault="00CF663D" w:rsidP="00991876">
            <w:pPr>
              <w:spacing w:line="240" w:lineRule="auto"/>
              <w:jc w:val="right"/>
              <w:rPr>
                <w:rFonts w:cstheme="minorHAnsi"/>
                <w:szCs w:val="24"/>
              </w:rPr>
            </w:pPr>
            <w:r w:rsidRPr="00B84FF4">
              <w:rPr>
                <w:rFonts w:cstheme="minorHAnsi"/>
                <w:szCs w:val="24"/>
              </w:rPr>
              <w:t>8,376</w:t>
            </w:r>
          </w:p>
        </w:tc>
        <w:tc>
          <w:tcPr>
            <w:tcW w:w="1152" w:type="dxa"/>
            <w:noWrap/>
            <w:vAlign w:val="center"/>
            <w:hideMark/>
          </w:tcPr>
          <w:p w14:paraId="6EDD5186" w14:textId="77777777" w:rsidR="00CF663D" w:rsidRPr="00B84FF4" w:rsidRDefault="00CF663D" w:rsidP="00991876">
            <w:pPr>
              <w:spacing w:line="240" w:lineRule="auto"/>
              <w:jc w:val="right"/>
              <w:rPr>
                <w:rFonts w:cstheme="minorHAnsi"/>
                <w:szCs w:val="24"/>
              </w:rPr>
            </w:pPr>
            <w:r w:rsidRPr="00B84FF4">
              <w:rPr>
                <w:rFonts w:cstheme="minorHAnsi"/>
                <w:szCs w:val="24"/>
              </w:rPr>
              <w:t>3.50</w:t>
            </w:r>
          </w:p>
        </w:tc>
        <w:tc>
          <w:tcPr>
            <w:tcW w:w="1152" w:type="dxa"/>
            <w:noWrap/>
            <w:vAlign w:val="center"/>
            <w:hideMark/>
          </w:tcPr>
          <w:p w14:paraId="3B8D790B" w14:textId="77777777" w:rsidR="00CF663D" w:rsidRPr="00B84FF4" w:rsidRDefault="00CF663D" w:rsidP="00991876">
            <w:pPr>
              <w:spacing w:line="240" w:lineRule="auto"/>
              <w:jc w:val="right"/>
              <w:rPr>
                <w:rFonts w:cstheme="minorHAnsi"/>
                <w:szCs w:val="24"/>
              </w:rPr>
            </w:pPr>
            <w:r w:rsidRPr="00B84FF4">
              <w:rPr>
                <w:rFonts w:cstheme="minorHAnsi"/>
                <w:szCs w:val="24"/>
              </w:rPr>
              <w:t>8.52</w:t>
            </w:r>
          </w:p>
        </w:tc>
      </w:tr>
      <w:tr w:rsidR="00CF663D" w:rsidRPr="005143EA" w14:paraId="6C7BA9A3" w14:textId="77777777" w:rsidTr="009225D2">
        <w:trPr>
          <w:trHeight w:val="290"/>
        </w:trPr>
        <w:tc>
          <w:tcPr>
            <w:tcW w:w="5039" w:type="dxa"/>
            <w:noWrap/>
            <w:hideMark/>
          </w:tcPr>
          <w:p w14:paraId="0DFF7218" w14:textId="77777777" w:rsidR="00CF663D" w:rsidRPr="00B84FF4" w:rsidRDefault="00CF663D" w:rsidP="00991876">
            <w:pPr>
              <w:spacing w:line="240" w:lineRule="auto"/>
              <w:rPr>
                <w:rFonts w:cstheme="minorHAnsi"/>
                <w:szCs w:val="24"/>
              </w:rPr>
            </w:pPr>
            <w:r w:rsidRPr="00B84FF4">
              <w:rPr>
                <w:rFonts w:cstheme="minorHAnsi"/>
                <w:szCs w:val="24"/>
              </w:rPr>
              <w:t>$25,000 to $49,999</w:t>
            </w:r>
          </w:p>
        </w:tc>
        <w:tc>
          <w:tcPr>
            <w:tcW w:w="1309" w:type="dxa"/>
            <w:noWrap/>
            <w:vAlign w:val="center"/>
            <w:hideMark/>
          </w:tcPr>
          <w:p w14:paraId="1BC8C6FB" w14:textId="77777777" w:rsidR="00CF663D" w:rsidRPr="00B84FF4" w:rsidRDefault="00CF663D" w:rsidP="00991876">
            <w:pPr>
              <w:spacing w:line="240" w:lineRule="auto"/>
              <w:jc w:val="right"/>
              <w:rPr>
                <w:rFonts w:cstheme="minorHAnsi"/>
                <w:szCs w:val="24"/>
              </w:rPr>
            </w:pPr>
            <w:r w:rsidRPr="00B84FF4">
              <w:rPr>
                <w:rFonts w:cstheme="minorHAnsi"/>
                <w:szCs w:val="24"/>
              </w:rPr>
              <w:t>242</w:t>
            </w:r>
          </w:p>
        </w:tc>
        <w:tc>
          <w:tcPr>
            <w:tcW w:w="1431" w:type="dxa"/>
            <w:noWrap/>
            <w:vAlign w:val="center"/>
            <w:hideMark/>
          </w:tcPr>
          <w:p w14:paraId="008650DF" w14:textId="77777777" w:rsidR="00CF663D" w:rsidRPr="00B84FF4" w:rsidRDefault="00CF663D" w:rsidP="00991876">
            <w:pPr>
              <w:spacing w:line="240" w:lineRule="auto"/>
              <w:jc w:val="right"/>
              <w:rPr>
                <w:rFonts w:cstheme="minorHAnsi"/>
                <w:szCs w:val="24"/>
              </w:rPr>
            </w:pPr>
            <w:r w:rsidRPr="00B84FF4">
              <w:rPr>
                <w:rFonts w:cstheme="minorHAnsi"/>
                <w:szCs w:val="24"/>
              </w:rPr>
              <w:t>6,755</w:t>
            </w:r>
          </w:p>
        </w:tc>
        <w:tc>
          <w:tcPr>
            <w:tcW w:w="1152" w:type="dxa"/>
            <w:noWrap/>
            <w:vAlign w:val="center"/>
            <w:hideMark/>
          </w:tcPr>
          <w:p w14:paraId="3BD92BA4" w14:textId="77777777" w:rsidR="00CF663D" w:rsidRPr="00B84FF4" w:rsidRDefault="00CF663D" w:rsidP="00991876">
            <w:pPr>
              <w:spacing w:line="240" w:lineRule="auto"/>
              <w:jc w:val="right"/>
              <w:rPr>
                <w:rFonts w:cstheme="minorHAnsi"/>
                <w:szCs w:val="24"/>
              </w:rPr>
            </w:pPr>
            <w:r w:rsidRPr="00B84FF4">
              <w:rPr>
                <w:rFonts w:cstheme="minorHAnsi"/>
                <w:szCs w:val="24"/>
              </w:rPr>
              <w:t>3.58</w:t>
            </w:r>
          </w:p>
        </w:tc>
        <w:tc>
          <w:tcPr>
            <w:tcW w:w="1152" w:type="dxa"/>
            <w:noWrap/>
            <w:vAlign w:val="center"/>
            <w:hideMark/>
          </w:tcPr>
          <w:p w14:paraId="156C0800" w14:textId="77777777" w:rsidR="00CF663D" w:rsidRPr="00B84FF4" w:rsidRDefault="00CF663D" w:rsidP="00991876">
            <w:pPr>
              <w:spacing w:line="240" w:lineRule="auto"/>
              <w:jc w:val="right"/>
              <w:rPr>
                <w:rFonts w:cstheme="minorHAnsi"/>
                <w:szCs w:val="24"/>
              </w:rPr>
            </w:pPr>
            <w:r w:rsidRPr="00B84FF4">
              <w:rPr>
                <w:rFonts w:cstheme="minorHAnsi"/>
                <w:szCs w:val="24"/>
              </w:rPr>
              <w:t>1.68</w:t>
            </w:r>
          </w:p>
        </w:tc>
      </w:tr>
      <w:tr w:rsidR="00CF663D" w:rsidRPr="005143EA" w14:paraId="158D0BB9" w14:textId="77777777" w:rsidTr="009225D2">
        <w:trPr>
          <w:trHeight w:val="54"/>
        </w:trPr>
        <w:tc>
          <w:tcPr>
            <w:tcW w:w="5039" w:type="dxa"/>
            <w:noWrap/>
            <w:hideMark/>
          </w:tcPr>
          <w:p w14:paraId="5F27B08C" w14:textId="77777777" w:rsidR="00CF663D" w:rsidRPr="00B84FF4" w:rsidRDefault="00CF663D" w:rsidP="00991876">
            <w:pPr>
              <w:spacing w:line="240" w:lineRule="auto"/>
              <w:rPr>
                <w:rFonts w:cstheme="minorHAnsi"/>
                <w:szCs w:val="24"/>
              </w:rPr>
            </w:pPr>
            <w:r w:rsidRPr="00B84FF4">
              <w:rPr>
                <w:rFonts w:cstheme="minorHAnsi"/>
                <w:szCs w:val="24"/>
              </w:rPr>
              <w:t>$50,000 to $99,999</w:t>
            </w:r>
          </w:p>
        </w:tc>
        <w:tc>
          <w:tcPr>
            <w:tcW w:w="1309" w:type="dxa"/>
            <w:noWrap/>
            <w:vAlign w:val="center"/>
            <w:hideMark/>
          </w:tcPr>
          <w:p w14:paraId="10ACDF14" w14:textId="77777777" w:rsidR="00CF663D" w:rsidRPr="00B84FF4" w:rsidRDefault="00CF663D" w:rsidP="00991876">
            <w:pPr>
              <w:spacing w:line="240" w:lineRule="auto"/>
              <w:jc w:val="right"/>
              <w:rPr>
                <w:rFonts w:cstheme="minorHAnsi"/>
                <w:szCs w:val="24"/>
              </w:rPr>
            </w:pPr>
            <w:r w:rsidRPr="00B84FF4">
              <w:rPr>
                <w:rFonts w:cstheme="minorHAnsi"/>
                <w:szCs w:val="24"/>
              </w:rPr>
              <w:t>214</w:t>
            </w:r>
          </w:p>
        </w:tc>
        <w:tc>
          <w:tcPr>
            <w:tcW w:w="1431" w:type="dxa"/>
            <w:noWrap/>
            <w:vAlign w:val="center"/>
            <w:hideMark/>
          </w:tcPr>
          <w:p w14:paraId="52F6AB2D" w14:textId="77777777" w:rsidR="00CF663D" w:rsidRPr="00B84FF4" w:rsidRDefault="00CF663D" w:rsidP="00991876">
            <w:pPr>
              <w:spacing w:line="240" w:lineRule="auto"/>
              <w:jc w:val="right"/>
              <w:rPr>
                <w:rFonts w:cstheme="minorHAnsi"/>
                <w:szCs w:val="24"/>
              </w:rPr>
            </w:pPr>
            <w:r w:rsidRPr="00B84FF4">
              <w:rPr>
                <w:rFonts w:cstheme="minorHAnsi"/>
                <w:szCs w:val="24"/>
              </w:rPr>
              <w:t>6,263</w:t>
            </w:r>
          </w:p>
        </w:tc>
        <w:tc>
          <w:tcPr>
            <w:tcW w:w="1152" w:type="dxa"/>
            <w:noWrap/>
            <w:vAlign w:val="center"/>
            <w:hideMark/>
          </w:tcPr>
          <w:p w14:paraId="5C11BDEE" w14:textId="77777777" w:rsidR="00CF663D" w:rsidRPr="00B84FF4" w:rsidRDefault="00CF663D" w:rsidP="00991876">
            <w:pPr>
              <w:spacing w:line="240" w:lineRule="auto"/>
              <w:jc w:val="right"/>
              <w:rPr>
                <w:rFonts w:cstheme="minorHAnsi"/>
                <w:szCs w:val="24"/>
              </w:rPr>
            </w:pPr>
            <w:r w:rsidRPr="00B84FF4">
              <w:rPr>
                <w:rFonts w:cstheme="minorHAnsi"/>
                <w:szCs w:val="24"/>
              </w:rPr>
              <w:t>3.42</w:t>
            </w:r>
          </w:p>
        </w:tc>
        <w:tc>
          <w:tcPr>
            <w:tcW w:w="1152" w:type="dxa"/>
            <w:noWrap/>
            <w:vAlign w:val="center"/>
            <w:hideMark/>
          </w:tcPr>
          <w:p w14:paraId="2FB03279" w14:textId="77777777" w:rsidR="00CF663D" w:rsidRPr="00B84FF4" w:rsidRDefault="00CF663D" w:rsidP="00991876">
            <w:pPr>
              <w:spacing w:line="240" w:lineRule="auto"/>
              <w:jc w:val="right"/>
              <w:rPr>
                <w:rFonts w:cstheme="minorHAnsi"/>
                <w:szCs w:val="24"/>
              </w:rPr>
            </w:pPr>
            <w:r w:rsidRPr="00B84FF4">
              <w:rPr>
                <w:rFonts w:cstheme="minorHAnsi"/>
                <w:szCs w:val="24"/>
              </w:rPr>
              <w:t>-8.15</w:t>
            </w:r>
          </w:p>
        </w:tc>
      </w:tr>
      <w:tr w:rsidR="00CF663D" w:rsidRPr="005143EA" w14:paraId="5818436A" w14:textId="77777777" w:rsidTr="009225D2">
        <w:trPr>
          <w:trHeight w:val="290"/>
        </w:trPr>
        <w:tc>
          <w:tcPr>
            <w:tcW w:w="5039" w:type="dxa"/>
            <w:noWrap/>
            <w:hideMark/>
          </w:tcPr>
          <w:p w14:paraId="5F0781C9" w14:textId="77777777" w:rsidR="00CF663D" w:rsidRPr="00B84FF4" w:rsidRDefault="00CF663D" w:rsidP="00991876">
            <w:pPr>
              <w:spacing w:line="240" w:lineRule="auto"/>
              <w:rPr>
                <w:rFonts w:cstheme="minorHAnsi"/>
                <w:szCs w:val="24"/>
              </w:rPr>
            </w:pPr>
            <w:r w:rsidRPr="00B84FF4">
              <w:rPr>
                <w:rFonts w:cstheme="minorHAnsi"/>
                <w:szCs w:val="24"/>
              </w:rPr>
              <w:t>$100,000 to $249,999</w:t>
            </w:r>
          </w:p>
        </w:tc>
        <w:tc>
          <w:tcPr>
            <w:tcW w:w="1309" w:type="dxa"/>
            <w:noWrap/>
            <w:vAlign w:val="center"/>
            <w:hideMark/>
          </w:tcPr>
          <w:p w14:paraId="3E0AE418" w14:textId="77777777" w:rsidR="00CF663D" w:rsidRPr="00B84FF4" w:rsidRDefault="00CF663D" w:rsidP="00991876">
            <w:pPr>
              <w:spacing w:line="240" w:lineRule="auto"/>
              <w:jc w:val="right"/>
              <w:rPr>
                <w:rFonts w:cstheme="minorHAnsi"/>
                <w:szCs w:val="24"/>
              </w:rPr>
            </w:pPr>
            <w:r w:rsidRPr="00B84FF4">
              <w:rPr>
                <w:rFonts w:cstheme="minorHAnsi"/>
                <w:szCs w:val="24"/>
              </w:rPr>
              <w:t>216</w:t>
            </w:r>
          </w:p>
        </w:tc>
        <w:tc>
          <w:tcPr>
            <w:tcW w:w="1431" w:type="dxa"/>
            <w:noWrap/>
            <w:vAlign w:val="center"/>
            <w:hideMark/>
          </w:tcPr>
          <w:p w14:paraId="42DD5206" w14:textId="77777777" w:rsidR="00CF663D" w:rsidRPr="00B84FF4" w:rsidRDefault="00CF663D" w:rsidP="00991876">
            <w:pPr>
              <w:spacing w:line="240" w:lineRule="auto"/>
              <w:jc w:val="right"/>
              <w:rPr>
                <w:rFonts w:cstheme="minorHAnsi"/>
                <w:szCs w:val="24"/>
              </w:rPr>
            </w:pPr>
            <w:r w:rsidRPr="00B84FF4">
              <w:rPr>
                <w:rFonts w:cstheme="minorHAnsi"/>
                <w:szCs w:val="24"/>
              </w:rPr>
              <w:t>7,022</w:t>
            </w:r>
          </w:p>
        </w:tc>
        <w:tc>
          <w:tcPr>
            <w:tcW w:w="1152" w:type="dxa"/>
            <w:noWrap/>
            <w:vAlign w:val="center"/>
            <w:hideMark/>
          </w:tcPr>
          <w:p w14:paraId="3FA079D6" w14:textId="77777777" w:rsidR="00CF663D" w:rsidRPr="00B84FF4" w:rsidRDefault="00CF663D" w:rsidP="00991876">
            <w:pPr>
              <w:spacing w:line="240" w:lineRule="auto"/>
              <w:jc w:val="right"/>
              <w:rPr>
                <w:rFonts w:cstheme="minorHAnsi"/>
                <w:szCs w:val="24"/>
              </w:rPr>
            </w:pPr>
            <w:r w:rsidRPr="00B84FF4">
              <w:rPr>
                <w:rFonts w:cstheme="minorHAnsi"/>
                <w:szCs w:val="24"/>
              </w:rPr>
              <w:t>3.08</w:t>
            </w:r>
          </w:p>
        </w:tc>
        <w:tc>
          <w:tcPr>
            <w:tcW w:w="1152" w:type="dxa"/>
            <w:noWrap/>
            <w:vAlign w:val="center"/>
            <w:hideMark/>
          </w:tcPr>
          <w:p w14:paraId="0A6ECF6D" w14:textId="77777777" w:rsidR="00CF663D" w:rsidRPr="00B84FF4" w:rsidRDefault="00CF663D" w:rsidP="00991876">
            <w:pPr>
              <w:spacing w:line="240" w:lineRule="auto"/>
              <w:jc w:val="right"/>
              <w:rPr>
                <w:rFonts w:cstheme="minorHAnsi"/>
                <w:szCs w:val="24"/>
              </w:rPr>
            </w:pPr>
            <w:r w:rsidRPr="00B84FF4">
              <w:rPr>
                <w:rFonts w:cstheme="minorHAnsi"/>
                <w:szCs w:val="24"/>
              </w:rPr>
              <w:t>5.88</w:t>
            </w:r>
          </w:p>
        </w:tc>
      </w:tr>
      <w:tr w:rsidR="00CF663D" w:rsidRPr="005143EA" w14:paraId="6ED0E53C" w14:textId="77777777" w:rsidTr="009225D2">
        <w:trPr>
          <w:trHeight w:val="290"/>
        </w:trPr>
        <w:tc>
          <w:tcPr>
            <w:tcW w:w="5039" w:type="dxa"/>
            <w:noWrap/>
            <w:hideMark/>
          </w:tcPr>
          <w:p w14:paraId="35DF29E7" w14:textId="77777777" w:rsidR="00CF663D" w:rsidRPr="00B84FF4" w:rsidRDefault="00CF663D" w:rsidP="00991876">
            <w:pPr>
              <w:spacing w:line="240" w:lineRule="auto"/>
              <w:rPr>
                <w:rFonts w:cstheme="minorHAnsi"/>
                <w:szCs w:val="24"/>
              </w:rPr>
            </w:pPr>
            <w:r w:rsidRPr="00B84FF4">
              <w:rPr>
                <w:rFonts w:cstheme="minorHAnsi"/>
                <w:szCs w:val="24"/>
              </w:rPr>
              <w:t>$250,000 to $499,999</w:t>
            </w:r>
          </w:p>
        </w:tc>
        <w:tc>
          <w:tcPr>
            <w:tcW w:w="1309" w:type="dxa"/>
            <w:noWrap/>
            <w:vAlign w:val="center"/>
            <w:hideMark/>
          </w:tcPr>
          <w:p w14:paraId="4D574814" w14:textId="77777777" w:rsidR="00CF663D" w:rsidRPr="00B84FF4" w:rsidRDefault="00CF663D" w:rsidP="00991876">
            <w:pPr>
              <w:spacing w:line="240" w:lineRule="auto"/>
              <w:jc w:val="right"/>
              <w:rPr>
                <w:rFonts w:cstheme="minorHAnsi"/>
                <w:szCs w:val="24"/>
              </w:rPr>
            </w:pPr>
            <w:r w:rsidRPr="00B84FF4">
              <w:rPr>
                <w:rFonts w:cstheme="minorHAnsi"/>
                <w:szCs w:val="24"/>
              </w:rPr>
              <w:t>121</w:t>
            </w:r>
          </w:p>
        </w:tc>
        <w:tc>
          <w:tcPr>
            <w:tcW w:w="1431" w:type="dxa"/>
            <w:noWrap/>
            <w:vAlign w:val="center"/>
            <w:hideMark/>
          </w:tcPr>
          <w:p w14:paraId="2874F3D8" w14:textId="77777777" w:rsidR="00CF663D" w:rsidRPr="00B84FF4" w:rsidRDefault="00CF663D" w:rsidP="00991876">
            <w:pPr>
              <w:spacing w:line="240" w:lineRule="auto"/>
              <w:jc w:val="right"/>
              <w:rPr>
                <w:rFonts w:cstheme="minorHAnsi"/>
                <w:szCs w:val="24"/>
              </w:rPr>
            </w:pPr>
            <w:r w:rsidRPr="00B84FF4">
              <w:rPr>
                <w:rFonts w:cstheme="minorHAnsi"/>
                <w:szCs w:val="24"/>
              </w:rPr>
              <w:t>4,707</w:t>
            </w:r>
          </w:p>
        </w:tc>
        <w:tc>
          <w:tcPr>
            <w:tcW w:w="1152" w:type="dxa"/>
            <w:noWrap/>
            <w:vAlign w:val="center"/>
            <w:hideMark/>
          </w:tcPr>
          <w:p w14:paraId="29BB715F" w14:textId="77777777" w:rsidR="00CF663D" w:rsidRPr="00B84FF4" w:rsidRDefault="00CF663D" w:rsidP="00991876">
            <w:pPr>
              <w:spacing w:line="240" w:lineRule="auto"/>
              <w:jc w:val="right"/>
              <w:rPr>
                <w:rFonts w:cstheme="minorHAnsi"/>
                <w:szCs w:val="24"/>
              </w:rPr>
            </w:pPr>
            <w:r w:rsidRPr="00B84FF4">
              <w:rPr>
                <w:rFonts w:cstheme="minorHAnsi"/>
                <w:szCs w:val="24"/>
              </w:rPr>
              <w:t>2.57</w:t>
            </w:r>
          </w:p>
        </w:tc>
        <w:tc>
          <w:tcPr>
            <w:tcW w:w="1152" w:type="dxa"/>
            <w:noWrap/>
            <w:vAlign w:val="center"/>
            <w:hideMark/>
          </w:tcPr>
          <w:p w14:paraId="16F9236E" w14:textId="77777777" w:rsidR="00CF663D" w:rsidRPr="00B84FF4" w:rsidRDefault="00CF663D" w:rsidP="00991876">
            <w:pPr>
              <w:spacing w:line="240" w:lineRule="auto"/>
              <w:jc w:val="right"/>
              <w:rPr>
                <w:rFonts w:cstheme="minorHAnsi"/>
                <w:szCs w:val="24"/>
              </w:rPr>
            </w:pPr>
            <w:r w:rsidRPr="00B84FF4">
              <w:rPr>
                <w:rFonts w:cstheme="minorHAnsi"/>
                <w:szCs w:val="24"/>
              </w:rPr>
              <w:t>1.68</w:t>
            </w:r>
          </w:p>
        </w:tc>
      </w:tr>
      <w:tr w:rsidR="00CF663D" w:rsidRPr="005143EA" w14:paraId="0D9A3574" w14:textId="77777777" w:rsidTr="009225D2">
        <w:trPr>
          <w:trHeight w:val="290"/>
        </w:trPr>
        <w:tc>
          <w:tcPr>
            <w:tcW w:w="5039" w:type="dxa"/>
            <w:noWrap/>
            <w:hideMark/>
          </w:tcPr>
          <w:p w14:paraId="5EF72A6D" w14:textId="77777777" w:rsidR="00CF663D" w:rsidRPr="00B84FF4" w:rsidRDefault="00CF663D" w:rsidP="00991876">
            <w:pPr>
              <w:spacing w:line="240" w:lineRule="auto"/>
              <w:rPr>
                <w:rFonts w:cstheme="minorHAnsi"/>
                <w:szCs w:val="24"/>
              </w:rPr>
            </w:pPr>
            <w:r w:rsidRPr="00B84FF4">
              <w:rPr>
                <w:rFonts w:cstheme="minorHAnsi"/>
                <w:szCs w:val="24"/>
              </w:rPr>
              <w:t>$500,000 to $999,999</w:t>
            </w:r>
          </w:p>
        </w:tc>
        <w:tc>
          <w:tcPr>
            <w:tcW w:w="1309" w:type="dxa"/>
            <w:noWrap/>
            <w:vAlign w:val="center"/>
            <w:hideMark/>
          </w:tcPr>
          <w:p w14:paraId="4B238CB6" w14:textId="77777777" w:rsidR="00CF663D" w:rsidRPr="00B84FF4" w:rsidRDefault="00CF663D" w:rsidP="00991876">
            <w:pPr>
              <w:spacing w:line="240" w:lineRule="auto"/>
              <w:jc w:val="right"/>
              <w:rPr>
                <w:rFonts w:cstheme="minorHAnsi"/>
                <w:szCs w:val="24"/>
              </w:rPr>
            </w:pPr>
            <w:r w:rsidRPr="00B84FF4">
              <w:rPr>
                <w:rFonts w:cstheme="minorHAnsi"/>
                <w:szCs w:val="24"/>
              </w:rPr>
              <w:t>107</w:t>
            </w:r>
          </w:p>
        </w:tc>
        <w:tc>
          <w:tcPr>
            <w:tcW w:w="1431" w:type="dxa"/>
            <w:noWrap/>
            <w:vAlign w:val="center"/>
            <w:hideMark/>
          </w:tcPr>
          <w:p w14:paraId="2DD9F849" w14:textId="77777777" w:rsidR="00CF663D" w:rsidRPr="00B84FF4" w:rsidRDefault="00CF663D" w:rsidP="00991876">
            <w:pPr>
              <w:spacing w:line="240" w:lineRule="auto"/>
              <w:jc w:val="right"/>
              <w:rPr>
                <w:rFonts w:cstheme="minorHAnsi"/>
                <w:szCs w:val="24"/>
              </w:rPr>
            </w:pPr>
            <w:r w:rsidRPr="00B84FF4">
              <w:rPr>
                <w:rFonts w:cstheme="minorHAnsi"/>
                <w:szCs w:val="24"/>
              </w:rPr>
              <w:t>3,689</w:t>
            </w:r>
          </w:p>
        </w:tc>
        <w:tc>
          <w:tcPr>
            <w:tcW w:w="1152" w:type="dxa"/>
            <w:noWrap/>
            <w:vAlign w:val="center"/>
            <w:hideMark/>
          </w:tcPr>
          <w:p w14:paraId="1E16DE04" w14:textId="77777777" w:rsidR="00CF663D" w:rsidRPr="00B84FF4" w:rsidRDefault="00CF663D" w:rsidP="00991876">
            <w:pPr>
              <w:spacing w:line="240" w:lineRule="auto"/>
              <w:jc w:val="right"/>
              <w:rPr>
                <w:rFonts w:cstheme="minorHAnsi"/>
                <w:szCs w:val="24"/>
              </w:rPr>
            </w:pPr>
            <w:r w:rsidRPr="00B84FF4">
              <w:rPr>
                <w:rFonts w:cstheme="minorHAnsi"/>
                <w:szCs w:val="24"/>
              </w:rPr>
              <w:t>2.90</w:t>
            </w:r>
          </w:p>
        </w:tc>
        <w:tc>
          <w:tcPr>
            <w:tcW w:w="1152" w:type="dxa"/>
            <w:noWrap/>
            <w:vAlign w:val="center"/>
            <w:hideMark/>
          </w:tcPr>
          <w:p w14:paraId="6E4FFC98" w14:textId="77777777" w:rsidR="00CF663D" w:rsidRPr="00B84FF4" w:rsidRDefault="00CF663D" w:rsidP="00991876">
            <w:pPr>
              <w:spacing w:line="240" w:lineRule="auto"/>
              <w:jc w:val="right"/>
              <w:rPr>
                <w:rFonts w:cstheme="minorHAnsi"/>
                <w:szCs w:val="24"/>
              </w:rPr>
            </w:pPr>
            <w:r w:rsidRPr="00B84FF4">
              <w:rPr>
                <w:rFonts w:cstheme="minorHAnsi"/>
                <w:szCs w:val="24"/>
              </w:rPr>
              <w:t>4.90</w:t>
            </w:r>
          </w:p>
        </w:tc>
      </w:tr>
      <w:tr w:rsidR="00CF663D" w:rsidRPr="005143EA" w14:paraId="37A1FD37" w14:textId="77777777" w:rsidTr="009225D2">
        <w:trPr>
          <w:trHeight w:val="290"/>
        </w:trPr>
        <w:tc>
          <w:tcPr>
            <w:tcW w:w="5039" w:type="dxa"/>
            <w:noWrap/>
            <w:hideMark/>
          </w:tcPr>
          <w:p w14:paraId="70015BB5" w14:textId="77777777" w:rsidR="00CF663D" w:rsidRPr="00B84FF4" w:rsidRDefault="00CF663D" w:rsidP="00991876">
            <w:pPr>
              <w:spacing w:line="240" w:lineRule="auto"/>
              <w:rPr>
                <w:rFonts w:cstheme="minorHAnsi"/>
                <w:szCs w:val="24"/>
              </w:rPr>
            </w:pPr>
            <w:r w:rsidRPr="00B84FF4">
              <w:rPr>
                <w:rFonts w:cstheme="minorHAnsi"/>
                <w:szCs w:val="24"/>
              </w:rPr>
              <w:t>$1,000,000 to $1,999,999</w:t>
            </w:r>
          </w:p>
        </w:tc>
        <w:tc>
          <w:tcPr>
            <w:tcW w:w="1309" w:type="dxa"/>
            <w:noWrap/>
            <w:vAlign w:val="center"/>
            <w:hideMark/>
          </w:tcPr>
          <w:p w14:paraId="7F283446" w14:textId="77777777" w:rsidR="00CF663D" w:rsidRPr="00B84FF4" w:rsidRDefault="00CF663D" w:rsidP="00991876">
            <w:pPr>
              <w:spacing w:line="240" w:lineRule="auto"/>
              <w:jc w:val="right"/>
              <w:rPr>
                <w:rFonts w:cstheme="minorHAnsi"/>
                <w:szCs w:val="24"/>
              </w:rPr>
            </w:pPr>
            <w:r w:rsidRPr="00B84FF4">
              <w:rPr>
                <w:rFonts w:cstheme="minorHAnsi"/>
                <w:szCs w:val="24"/>
              </w:rPr>
              <w:t>51</w:t>
            </w:r>
          </w:p>
        </w:tc>
        <w:tc>
          <w:tcPr>
            <w:tcW w:w="1431" w:type="dxa"/>
            <w:noWrap/>
            <w:vAlign w:val="center"/>
            <w:hideMark/>
          </w:tcPr>
          <w:p w14:paraId="446A55A5" w14:textId="77777777" w:rsidR="00CF663D" w:rsidRPr="00B84FF4" w:rsidRDefault="00CF663D" w:rsidP="00991876">
            <w:pPr>
              <w:spacing w:line="240" w:lineRule="auto"/>
              <w:jc w:val="right"/>
              <w:rPr>
                <w:rFonts w:cstheme="minorHAnsi"/>
                <w:szCs w:val="24"/>
              </w:rPr>
            </w:pPr>
            <w:r w:rsidRPr="00B84FF4">
              <w:rPr>
                <w:rFonts w:cstheme="minorHAnsi"/>
                <w:szCs w:val="24"/>
              </w:rPr>
              <w:t>2,019</w:t>
            </w:r>
          </w:p>
        </w:tc>
        <w:tc>
          <w:tcPr>
            <w:tcW w:w="1152" w:type="dxa"/>
            <w:noWrap/>
            <w:vAlign w:val="center"/>
            <w:hideMark/>
          </w:tcPr>
          <w:p w14:paraId="3E646A4A" w14:textId="77777777" w:rsidR="00CF663D" w:rsidRPr="00B84FF4" w:rsidRDefault="00CF663D" w:rsidP="00991876">
            <w:pPr>
              <w:spacing w:line="240" w:lineRule="auto"/>
              <w:jc w:val="right"/>
              <w:rPr>
                <w:rFonts w:cstheme="minorHAnsi"/>
                <w:szCs w:val="24"/>
              </w:rPr>
            </w:pPr>
            <w:r w:rsidRPr="00B84FF4">
              <w:rPr>
                <w:rFonts w:cstheme="minorHAnsi"/>
                <w:szCs w:val="24"/>
              </w:rPr>
              <w:t>2.53</w:t>
            </w:r>
          </w:p>
        </w:tc>
        <w:tc>
          <w:tcPr>
            <w:tcW w:w="1152" w:type="dxa"/>
            <w:noWrap/>
            <w:vAlign w:val="center"/>
            <w:hideMark/>
          </w:tcPr>
          <w:p w14:paraId="2D4E806F" w14:textId="77777777" w:rsidR="00CF663D" w:rsidRPr="00B84FF4" w:rsidRDefault="00CF663D" w:rsidP="00991876">
            <w:pPr>
              <w:spacing w:line="240" w:lineRule="auto"/>
              <w:jc w:val="right"/>
              <w:rPr>
                <w:rFonts w:cstheme="minorHAnsi"/>
                <w:szCs w:val="24"/>
              </w:rPr>
            </w:pPr>
            <w:r w:rsidRPr="00B84FF4">
              <w:rPr>
                <w:rFonts w:cstheme="minorHAnsi"/>
                <w:szCs w:val="24"/>
              </w:rPr>
              <w:t>-17.74</w:t>
            </w:r>
          </w:p>
        </w:tc>
      </w:tr>
      <w:tr w:rsidR="00CF663D" w:rsidRPr="005143EA" w14:paraId="6C7E2A61" w14:textId="77777777" w:rsidTr="009225D2">
        <w:trPr>
          <w:trHeight w:val="290"/>
        </w:trPr>
        <w:tc>
          <w:tcPr>
            <w:tcW w:w="5039" w:type="dxa"/>
            <w:noWrap/>
            <w:hideMark/>
          </w:tcPr>
          <w:p w14:paraId="5C7BE71E" w14:textId="77777777" w:rsidR="00CF663D" w:rsidRPr="00B84FF4" w:rsidRDefault="00CF663D" w:rsidP="00991876">
            <w:pPr>
              <w:spacing w:line="240" w:lineRule="auto"/>
              <w:rPr>
                <w:rFonts w:cstheme="minorHAnsi"/>
                <w:szCs w:val="24"/>
              </w:rPr>
            </w:pPr>
            <w:r w:rsidRPr="00B84FF4">
              <w:rPr>
                <w:rFonts w:cstheme="minorHAnsi"/>
                <w:szCs w:val="24"/>
              </w:rPr>
              <w:t>$2,000,000 and over</w:t>
            </w:r>
          </w:p>
        </w:tc>
        <w:tc>
          <w:tcPr>
            <w:tcW w:w="1309" w:type="dxa"/>
            <w:noWrap/>
            <w:vAlign w:val="center"/>
            <w:hideMark/>
          </w:tcPr>
          <w:p w14:paraId="185E5653" w14:textId="77777777" w:rsidR="00CF663D" w:rsidRPr="00B84FF4" w:rsidRDefault="00CF663D" w:rsidP="00991876">
            <w:pPr>
              <w:spacing w:line="240" w:lineRule="auto"/>
              <w:jc w:val="right"/>
              <w:rPr>
                <w:rFonts w:cstheme="minorHAnsi"/>
                <w:szCs w:val="24"/>
              </w:rPr>
            </w:pPr>
            <w:r w:rsidRPr="00B84FF4">
              <w:rPr>
                <w:rFonts w:cstheme="minorHAnsi"/>
                <w:szCs w:val="24"/>
              </w:rPr>
              <w:t>109</w:t>
            </w:r>
          </w:p>
        </w:tc>
        <w:tc>
          <w:tcPr>
            <w:tcW w:w="1431" w:type="dxa"/>
            <w:noWrap/>
            <w:vAlign w:val="center"/>
            <w:hideMark/>
          </w:tcPr>
          <w:p w14:paraId="76225B42" w14:textId="77777777" w:rsidR="00CF663D" w:rsidRPr="00B84FF4" w:rsidRDefault="00CF663D" w:rsidP="00991876">
            <w:pPr>
              <w:spacing w:line="240" w:lineRule="auto"/>
              <w:jc w:val="right"/>
              <w:rPr>
                <w:rFonts w:cstheme="minorHAnsi"/>
                <w:szCs w:val="24"/>
              </w:rPr>
            </w:pPr>
            <w:r w:rsidRPr="00B84FF4">
              <w:rPr>
                <w:rFonts w:cstheme="minorHAnsi"/>
                <w:szCs w:val="24"/>
              </w:rPr>
              <w:t>1,233</w:t>
            </w:r>
          </w:p>
        </w:tc>
        <w:tc>
          <w:tcPr>
            <w:tcW w:w="1152" w:type="dxa"/>
            <w:noWrap/>
            <w:vAlign w:val="center"/>
            <w:hideMark/>
          </w:tcPr>
          <w:p w14:paraId="1F13DA28" w14:textId="77777777" w:rsidR="00CF663D" w:rsidRPr="00B84FF4" w:rsidRDefault="00CF663D" w:rsidP="00991876">
            <w:pPr>
              <w:spacing w:line="240" w:lineRule="auto"/>
              <w:jc w:val="right"/>
              <w:rPr>
                <w:rFonts w:cstheme="minorHAnsi"/>
                <w:szCs w:val="24"/>
              </w:rPr>
            </w:pPr>
            <w:r w:rsidRPr="00B84FF4">
              <w:rPr>
                <w:rFonts w:cstheme="minorHAnsi"/>
                <w:szCs w:val="24"/>
              </w:rPr>
              <w:t>8.84</w:t>
            </w:r>
          </w:p>
        </w:tc>
        <w:tc>
          <w:tcPr>
            <w:tcW w:w="1152" w:type="dxa"/>
            <w:noWrap/>
            <w:vAlign w:val="center"/>
            <w:hideMark/>
          </w:tcPr>
          <w:p w14:paraId="57A4E8A7" w14:textId="77777777" w:rsidR="00CF663D" w:rsidRPr="00B84FF4" w:rsidRDefault="00CF663D" w:rsidP="00991876">
            <w:pPr>
              <w:spacing w:line="240" w:lineRule="auto"/>
              <w:jc w:val="right"/>
              <w:rPr>
                <w:rFonts w:cstheme="minorHAnsi"/>
                <w:szCs w:val="24"/>
              </w:rPr>
            </w:pPr>
            <w:r w:rsidRPr="00B84FF4">
              <w:rPr>
                <w:rFonts w:cstheme="minorHAnsi"/>
                <w:szCs w:val="24"/>
              </w:rPr>
              <w:t>23.86</w:t>
            </w:r>
          </w:p>
        </w:tc>
      </w:tr>
      <w:tr w:rsidR="009225D2" w:rsidRPr="005143EA" w14:paraId="7EDA42EB" w14:textId="77777777" w:rsidTr="009225D2">
        <w:trPr>
          <w:trHeight w:val="290"/>
        </w:trPr>
        <w:tc>
          <w:tcPr>
            <w:tcW w:w="5039" w:type="dxa"/>
            <w:shd w:val="clear" w:color="000000" w:fill="FFFFFF"/>
            <w:noWrap/>
            <w:vAlign w:val="center"/>
          </w:tcPr>
          <w:p w14:paraId="5DD394A2" w14:textId="3F5C6A60" w:rsidR="009225D2" w:rsidRPr="00B84FF4" w:rsidRDefault="009225D2" w:rsidP="009C1247">
            <w:pPr>
              <w:spacing w:before="0" w:line="240" w:lineRule="auto"/>
              <w:rPr>
                <w:rFonts w:cstheme="minorHAnsi"/>
                <w:szCs w:val="24"/>
              </w:rPr>
            </w:pPr>
            <w:r w:rsidRPr="00B84FF4">
              <w:rPr>
                <w:rFonts w:eastAsia="Times New Roman" w:cstheme="minorHAnsi"/>
                <w:b/>
                <w:bCs/>
                <w:szCs w:val="24"/>
              </w:rPr>
              <w:t>Farms by Industry Group, 2016 Census (number of farms)</w:t>
            </w:r>
          </w:p>
        </w:tc>
        <w:tc>
          <w:tcPr>
            <w:tcW w:w="1309" w:type="dxa"/>
            <w:shd w:val="clear" w:color="000000" w:fill="FFFFFF"/>
            <w:noWrap/>
            <w:vAlign w:val="bottom"/>
          </w:tcPr>
          <w:p w14:paraId="18F9F002" w14:textId="77777777" w:rsidR="009225D2" w:rsidRPr="00B84FF4" w:rsidRDefault="009225D2" w:rsidP="009C1247">
            <w:pPr>
              <w:spacing w:before="0" w:line="240" w:lineRule="auto"/>
              <w:jc w:val="right"/>
              <w:rPr>
                <w:rFonts w:cstheme="minorHAnsi"/>
                <w:szCs w:val="24"/>
              </w:rPr>
            </w:pPr>
          </w:p>
        </w:tc>
        <w:tc>
          <w:tcPr>
            <w:tcW w:w="1431" w:type="dxa"/>
            <w:shd w:val="clear" w:color="000000" w:fill="FFFFFF"/>
            <w:noWrap/>
            <w:vAlign w:val="bottom"/>
          </w:tcPr>
          <w:p w14:paraId="47793872" w14:textId="77777777" w:rsidR="009225D2" w:rsidRPr="00B84FF4" w:rsidRDefault="009225D2" w:rsidP="009C1247">
            <w:pPr>
              <w:spacing w:before="0" w:line="240" w:lineRule="auto"/>
              <w:jc w:val="right"/>
              <w:rPr>
                <w:rFonts w:cstheme="minorHAnsi"/>
                <w:szCs w:val="24"/>
              </w:rPr>
            </w:pPr>
          </w:p>
        </w:tc>
        <w:tc>
          <w:tcPr>
            <w:tcW w:w="1152" w:type="dxa"/>
            <w:shd w:val="clear" w:color="000000" w:fill="FFFFFF"/>
            <w:noWrap/>
            <w:vAlign w:val="center"/>
          </w:tcPr>
          <w:p w14:paraId="10773E57" w14:textId="77777777" w:rsidR="009225D2" w:rsidRPr="00B84FF4" w:rsidRDefault="009225D2" w:rsidP="009C1247">
            <w:pPr>
              <w:spacing w:before="0" w:line="240" w:lineRule="auto"/>
              <w:jc w:val="right"/>
              <w:rPr>
                <w:rFonts w:cstheme="minorHAnsi"/>
                <w:szCs w:val="24"/>
              </w:rPr>
            </w:pPr>
          </w:p>
        </w:tc>
        <w:tc>
          <w:tcPr>
            <w:tcW w:w="1152" w:type="dxa"/>
            <w:shd w:val="clear" w:color="auto" w:fill="auto"/>
            <w:noWrap/>
            <w:vAlign w:val="center"/>
          </w:tcPr>
          <w:p w14:paraId="499F49AD" w14:textId="77777777" w:rsidR="009225D2" w:rsidRPr="00B84FF4" w:rsidRDefault="009225D2" w:rsidP="009C1247">
            <w:pPr>
              <w:spacing w:before="0" w:line="240" w:lineRule="auto"/>
              <w:jc w:val="right"/>
              <w:rPr>
                <w:rFonts w:cstheme="minorHAnsi"/>
                <w:szCs w:val="24"/>
              </w:rPr>
            </w:pPr>
          </w:p>
        </w:tc>
      </w:tr>
      <w:tr w:rsidR="009225D2" w:rsidRPr="005143EA" w14:paraId="477EEAC8" w14:textId="77777777" w:rsidTr="009225D2">
        <w:trPr>
          <w:trHeight w:val="290"/>
        </w:trPr>
        <w:tc>
          <w:tcPr>
            <w:tcW w:w="5039" w:type="dxa"/>
            <w:shd w:val="clear" w:color="000000" w:fill="FFFFFF"/>
            <w:noWrap/>
            <w:vAlign w:val="center"/>
          </w:tcPr>
          <w:p w14:paraId="2A0E4BE3" w14:textId="5769AD8E" w:rsidR="009225D2" w:rsidRPr="00B84FF4" w:rsidRDefault="009225D2" w:rsidP="009225D2">
            <w:pPr>
              <w:spacing w:line="240" w:lineRule="auto"/>
              <w:rPr>
                <w:rFonts w:cstheme="minorHAnsi"/>
                <w:szCs w:val="24"/>
              </w:rPr>
            </w:pPr>
            <w:r w:rsidRPr="00B84FF4">
              <w:rPr>
                <w:rFonts w:eastAsia="Times New Roman" w:cstheme="minorHAnsi"/>
                <w:szCs w:val="24"/>
              </w:rPr>
              <w:t>Beef cattle ranching and farming</w:t>
            </w:r>
          </w:p>
        </w:tc>
        <w:tc>
          <w:tcPr>
            <w:tcW w:w="1309" w:type="dxa"/>
            <w:shd w:val="clear" w:color="000000" w:fill="FFFFFF"/>
            <w:noWrap/>
            <w:vAlign w:val="bottom"/>
          </w:tcPr>
          <w:p w14:paraId="0181FEBD" w14:textId="0C3401C5" w:rsidR="009225D2" w:rsidRPr="00B84FF4" w:rsidRDefault="009225D2" w:rsidP="009225D2">
            <w:pPr>
              <w:spacing w:line="240" w:lineRule="auto"/>
              <w:jc w:val="right"/>
              <w:rPr>
                <w:rFonts w:cstheme="minorHAnsi"/>
                <w:szCs w:val="24"/>
              </w:rPr>
            </w:pPr>
            <w:r w:rsidRPr="00B84FF4">
              <w:rPr>
                <w:rFonts w:eastAsia="Times New Roman" w:cstheme="minorHAnsi"/>
                <w:szCs w:val="24"/>
              </w:rPr>
              <w:t>21</w:t>
            </w:r>
          </w:p>
        </w:tc>
        <w:tc>
          <w:tcPr>
            <w:tcW w:w="1431" w:type="dxa"/>
            <w:shd w:val="clear" w:color="000000" w:fill="FFFFFF"/>
            <w:noWrap/>
            <w:vAlign w:val="bottom"/>
          </w:tcPr>
          <w:p w14:paraId="73163FC5" w14:textId="4234AC99" w:rsidR="009225D2" w:rsidRPr="00B84FF4" w:rsidRDefault="009225D2" w:rsidP="009225D2">
            <w:pPr>
              <w:spacing w:line="240" w:lineRule="auto"/>
              <w:jc w:val="right"/>
              <w:rPr>
                <w:rFonts w:cstheme="minorHAnsi"/>
                <w:szCs w:val="24"/>
              </w:rPr>
            </w:pPr>
            <w:r w:rsidRPr="00B84FF4">
              <w:rPr>
                <w:rFonts w:eastAsia="Times New Roman" w:cstheme="minorHAnsi"/>
                <w:szCs w:val="24"/>
              </w:rPr>
              <w:t>6,786</w:t>
            </w:r>
          </w:p>
        </w:tc>
        <w:tc>
          <w:tcPr>
            <w:tcW w:w="1152" w:type="dxa"/>
            <w:shd w:val="clear" w:color="000000" w:fill="FFFFFF"/>
            <w:noWrap/>
            <w:vAlign w:val="center"/>
          </w:tcPr>
          <w:p w14:paraId="379961BA" w14:textId="79CE2EBD" w:rsidR="009225D2" w:rsidRPr="00B84FF4" w:rsidRDefault="009225D2" w:rsidP="009225D2">
            <w:pPr>
              <w:spacing w:line="240" w:lineRule="auto"/>
              <w:jc w:val="right"/>
              <w:rPr>
                <w:rFonts w:cstheme="minorHAnsi"/>
                <w:szCs w:val="24"/>
              </w:rPr>
            </w:pPr>
            <w:r w:rsidRPr="00B84FF4">
              <w:rPr>
                <w:rFonts w:eastAsia="Times New Roman" w:cstheme="minorHAnsi"/>
                <w:szCs w:val="24"/>
              </w:rPr>
              <w:t>0.3%</w:t>
            </w:r>
          </w:p>
        </w:tc>
        <w:tc>
          <w:tcPr>
            <w:tcW w:w="1152" w:type="dxa"/>
            <w:shd w:val="clear" w:color="auto" w:fill="auto"/>
            <w:noWrap/>
            <w:vAlign w:val="center"/>
          </w:tcPr>
          <w:p w14:paraId="1246F703" w14:textId="75E3FB99" w:rsidR="009225D2" w:rsidRPr="00B84FF4" w:rsidRDefault="009225D2" w:rsidP="009225D2">
            <w:pPr>
              <w:spacing w:line="240" w:lineRule="auto"/>
              <w:jc w:val="right"/>
              <w:rPr>
                <w:rFonts w:cstheme="minorHAnsi"/>
                <w:szCs w:val="24"/>
              </w:rPr>
            </w:pPr>
            <w:r w:rsidRPr="00B84FF4">
              <w:rPr>
                <w:rFonts w:eastAsia="Times New Roman" w:cstheme="minorHAnsi"/>
                <w:szCs w:val="24"/>
              </w:rPr>
              <w:t>90.91</w:t>
            </w:r>
          </w:p>
        </w:tc>
      </w:tr>
      <w:tr w:rsidR="009225D2" w:rsidRPr="005143EA" w14:paraId="267484D1" w14:textId="77777777" w:rsidTr="009225D2">
        <w:trPr>
          <w:trHeight w:val="290"/>
        </w:trPr>
        <w:tc>
          <w:tcPr>
            <w:tcW w:w="5039" w:type="dxa"/>
            <w:shd w:val="clear" w:color="000000" w:fill="FFFFFF"/>
            <w:noWrap/>
            <w:vAlign w:val="center"/>
          </w:tcPr>
          <w:p w14:paraId="46C005A3" w14:textId="46380EFF" w:rsidR="009225D2" w:rsidRPr="00B84FF4" w:rsidRDefault="009225D2" w:rsidP="009225D2">
            <w:pPr>
              <w:spacing w:line="240" w:lineRule="auto"/>
              <w:rPr>
                <w:rFonts w:cstheme="minorHAnsi"/>
                <w:szCs w:val="24"/>
              </w:rPr>
            </w:pPr>
            <w:r w:rsidRPr="00B84FF4">
              <w:rPr>
                <w:rFonts w:eastAsia="Times New Roman" w:cstheme="minorHAnsi"/>
                <w:szCs w:val="24"/>
              </w:rPr>
              <w:t>Dairy cattle and milk production</w:t>
            </w:r>
          </w:p>
        </w:tc>
        <w:tc>
          <w:tcPr>
            <w:tcW w:w="1309" w:type="dxa"/>
            <w:shd w:val="clear" w:color="000000" w:fill="FFFFFF"/>
            <w:noWrap/>
            <w:vAlign w:val="bottom"/>
          </w:tcPr>
          <w:p w14:paraId="4FA52730" w14:textId="6FA4348F" w:rsidR="009225D2" w:rsidRPr="00B84FF4" w:rsidRDefault="009225D2" w:rsidP="009225D2">
            <w:pPr>
              <w:spacing w:line="240" w:lineRule="auto"/>
              <w:jc w:val="right"/>
              <w:rPr>
                <w:rFonts w:cstheme="minorHAnsi"/>
                <w:szCs w:val="24"/>
              </w:rPr>
            </w:pPr>
            <w:r w:rsidRPr="00B84FF4">
              <w:rPr>
                <w:rFonts w:eastAsia="Times New Roman" w:cstheme="minorHAnsi"/>
                <w:szCs w:val="24"/>
              </w:rPr>
              <w:t>9</w:t>
            </w:r>
          </w:p>
        </w:tc>
        <w:tc>
          <w:tcPr>
            <w:tcW w:w="1431" w:type="dxa"/>
            <w:shd w:val="clear" w:color="000000" w:fill="FFFFFF"/>
            <w:noWrap/>
            <w:vAlign w:val="bottom"/>
          </w:tcPr>
          <w:p w14:paraId="0DDD48A3" w14:textId="09814FAF" w:rsidR="009225D2" w:rsidRPr="00B84FF4" w:rsidRDefault="009225D2" w:rsidP="009225D2">
            <w:pPr>
              <w:spacing w:line="240" w:lineRule="auto"/>
              <w:jc w:val="right"/>
              <w:rPr>
                <w:rFonts w:cstheme="minorHAnsi"/>
                <w:szCs w:val="24"/>
              </w:rPr>
            </w:pPr>
            <w:r w:rsidRPr="00B84FF4">
              <w:rPr>
                <w:rFonts w:eastAsia="Times New Roman" w:cstheme="minorHAnsi"/>
                <w:szCs w:val="24"/>
              </w:rPr>
              <w:t>3,439</w:t>
            </w:r>
          </w:p>
        </w:tc>
        <w:tc>
          <w:tcPr>
            <w:tcW w:w="1152" w:type="dxa"/>
            <w:shd w:val="clear" w:color="000000" w:fill="FFFFFF"/>
            <w:noWrap/>
            <w:vAlign w:val="center"/>
          </w:tcPr>
          <w:p w14:paraId="7D3853C7" w14:textId="40DA9842" w:rsidR="009225D2" w:rsidRPr="00B84FF4" w:rsidRDefault="009225D2" w:rsidP="009225D2">
            <w:pPr>
              <w:spacing w:line="240" w:lineRule="auto"/>
              <w:jc w:val="right"/>
              <w:rPr>
                <w:rFonts w:cstheme="minorHAnsi"/>
                <w:szCs w:val="24"/>
              </w:rPr>
            </w:pPr>
            <w:r w:rsidRPr="00B84FF4">
              <w:rPr>
                <w:rFonts w:eastAsia="Times New Roman" w:cstheme="minorHAnsi"/>
                <w:szCs w:val="24"/>
              </w:rPr>
              <w:t>0.3%</w:t>
            </w:r>
          </w:p>
        </w:tc>
        <w:tc>
          <w:tcPr>
            <w:tcW w:w="1152" w:type="dxa"/>
            <w:shd w:val="clear" w:color="auto" w:fill="auto"/>
            <w:noWrap/>
            <w:vAlign w:val="center"/>
          </w:tcPr>
          <w:p w14:paraId="74F2ECD4" w14:textId="1D0FF1D9" w:rsidR="009225D2" w:rsidRPr="00B84FF4" w:rsidRDefault="009225D2" w:rsidP="009225D2">
            <w:pPr>
              <w:spacing w:line="240" w:lineRule="auto"/>
              <w:jc w:val="right"/>
              <w:rPr>
                <w:rFonts w:cstheme="minorHAnsi"/>
                <w:szCs w:val="24"/>
              </w:rPr>
            </w:pPr>
            <w:r w:rsidRPr="00B84FF4">
              <w:rPr>
                <w:rFonts w:eastAsia="Times New Roman" w:cstheme="minorHAnsi"/>
                <w:szCs w:val="24"/>
              </w:rPr>
              <w:t>-30.77</w:t>
            </w:r>
          </w:p>
        </w:tc>
      </w:tr>
      <w:tr w:rsidR="009225D2" w:rsidRPr="005143EA" w14:paraId="57B9982D" w14:textId="77777777" w:rsidTr="009225D2">
        <w:trPr>
          <w:trHeight w:val="290"/>
        </w:trPr>
        <w:tc>
          <w:tcPr>
            <w:tcW w:w="5039" w:type="dxa"/>
            <w:shd w:val="clear" w:color="000000" w:fill="FFFFFF"/>
            <w:noWrap/>
            <w:vAlign w:val="center"/>
          </w:tcPr>
          <w:p w14:paraId="7453DD9E" w14:textId="07BDCB75" w:rsidR="009225D2" w:rsidRPr="00B84FF4" w:rsidRDefault="009225D2" w:rsidP="009225D2">
            <w:pPr>
              <w:spacing w:line="240" w:lineRule="auto"/>
              <w:rPr>
                <w:rFonts w:cstheme="minorHAnsi"/>
                <w:szCs w:val="24"/>
              </w:rPr>
            </w:pPr>
            <w:r w:rsidRPr="00B84FF4">
              <w:rPr>
                <w:rFonts w:eastAsia="Times New Roman" w:cstheme="minorHAnsi"/>
                <w:szCs w:val="24"/>
              </w:rPr>
              <w:t>Hog and pig farming</w:t>
            </w:r>
          </w:p>
        </w:tc>
        <w:tc>
          <w:tcPr>
            <w:tcW w:w="1309" w:type="dxa"/>
            <w:shd w:val="clear" w:color="000000" w:fill="FFFFFF"/>
            <w:noWrap/>
            <w:vAlign w:val="bottom"/>
          </w:tcPr>
          <w:p w14:paraId="5069F1E1" w14:textId="1732EEC5" w:rsidR="009225D2" w:rsidRPr="00B84FF4" w:rsidRDefault="009225D2" w:rsidP="009225D2">
            <w:pPr>
              <w:spacing w:line="240" w:lineRule="auto"/>
              <w:jc w:val="right"/>
              <w:rPr>
                <w:rFonts w:cstheme="minorHAnsi"/>
                <w:szCs w:val="24"/>
              </w:rPr>
            </w:pPr>
            <w:r w:rsidRPr="00B84FF4">
              <w:rPr>
                <w:rFonts w:eastAsia="Times New Roman" w:cstheme="minorHAnsi"/>
                <w:szCs w:val="24"/>
              </w:rPr>
              <w:t>6</w:t>
            </w:r>
          </w:p>
        </w:tc>
        <w:tc>
          <w:tcPr>
            <w:tcW w:w="1431" w:type="dxa"/>
            <w:shd w:val="clear" w:color="000000" w:fill="FFFFFF"/>
            <w:noWrap/>
            <w:vAlign w:val="bottom"/>
          </w:tcPr>
          <w:p w14:paraId="0B712BC5" w14:textId="17FEB5F0" w:rsidR="009225D2" w:rsidRPr="00B84FF4" w:rsidRDefault="009225D2" w:rsidP="009225D2">
            <w:pPr>
              <w:spacing w:line="240" w:lineRule="auto"/>
              <w:jc w:val="right"/>
              <w:rPr>
                <w:rFonts w:cstheme="minorHAnsi"/>
                <w:szCs w:val="24"/>
              </w:rPr>
            </w:pPr>
            <w:r w:rsidRPr="00B84FF4">
              <w:rPr>
                <w:rFonts w:eastAsia="Times New Roman" w:cstheme="minorHAnsi"/>
                <w:szCs w:val="24"/>
              </w:rPr>
              <w:t>1,229</w:t>
            </w:r>
          </w:p>
        </w:tc>
        <w:tc>
          <w:tcPr>
            <w:tcW w:w="1152" w:type="dxa"/>
            <w:shd w:val="clear" w:color="000000" w:fill="FFFFFF"/>
            <w:noWrap/>
            <w:vAlign w:val="center"/>
          </w:tcPr>
          <w:p w14:paraId="0FA8CEAE" w14:textId="21967EC6" w:rsidR="009225D2" w:rsidRPr="00B84FF4" w:rsidRDefault="009225D2" w:rsidP="009225D2">
            <w:pPr>
              <w:spacing w:line="240" w:lineRule="auto"/>
              <w:jc w:val="right"/>
              <w:rPr>
                <w:rFonts w:cstheme="minorHAnsi"/>
                <w:szCs w:val="24"/>
              </w:rPr>
            </w:pPr>
            <w:r w:rsidRPr="00B84FF4">
              <w:rPr>
                <w:rFonts w:eastAsia="Times New Roman" w:cstheme="minorHAnsi"/>
                <w:szCs w:val="24"/>
              </w:rPr>
              <w:t>0.5%</w:t>
            </w:r>
          </w:p>
        </w:tc>
        <w:tc>
          <w:tcPr>
            <w:tcW w:w="1152" w:type="dxa"/>
            <w:shd w:val="clear" w:color="auto" w:fill="auto"/>
            <w:noWrap/>
            <w:vAlign w:val="center"/>
          </w:tcPr>
          <w:p w14:paraId="5A0D9FD5" w14:textId="258A2974" w:rsidR="009225D2" w:rsidRPr="00B84FF4" w:rsidRDefault="009225D2" w:rsidP="009225D2">
            <w:pPr>
              <w:spacing w:line="240" w:lineRule="auto"/>
              <w:jc w:val="right"/>
              <w:rPr>
                <w:rFonts w:cstheme="minorHAnsi"/>
                <w:szCs w:val="24"/>
              </w:rPr>
            </w:pPr>
            <w:r w:rsidRPr="00B84FF4">
              <w:rPr>
                <w:rFonts w:eastAsia="Times New Roman" w:cstheme="minorHAnsi"/>
                <w:szCs w:val="24"/>
              </w:rPr>
              <w:t>-14.29</w:t>
            </w:r>
          </w:p>
        </w:tc>
      </w:tr>
      <w:tr w:rsidR="009225D2" w:rsidRPr="005143EA" w14:paraId="61643841" w14:textId="77777777" w:rsidTr="009225D2">
        <w:trPr>
          <w:trHeight w:val="290"/>
        </w:trPr>
        <w:tc>
          <w:tcPr>
            <w:tcW w:w="5039" w:type="dxa"/>
            <w:shd w:val="clear" w:color="000000" w:fill="FFFFFF"/>
            <w:noWrap/>
            <w:vAlign w:val="center"/>
          </w:tcPr>
          <w:p w14:paraId="70FC8661" w14:textId="40651178" w:rsidR="009225D2" w:rsidRPr="00B84FF4" w:rsidRDefault="009225D2" w:rsidP="009225D2">
            <w:pPr>
              <w:spacing w:line="240" w:lineRule="auto"/>
              <w:rPr>
                <w:rFonts w:cstheme="minorHAnsi"/>
                <w:szCs w:val="24"/>
              </w:rPr>
            </w:pPr>
            <w:r w:rsidRPr="00B84FF4">
              <w:rPr>
                <w:rFonts w:eastAsia="Times New Roman" w:cstheme="minorHAnsi"/>
                <w:szCs w:val="24"/>
              </w:rPr>
              <w:t>Poultry and egg production</w:t>
            </w:r>
          </w:p>
        </w:tc>
        <w:tc>
          <w:tcPr>
            <w:tcW w:w="1309" w:type="dxa"/>
            <w:shd w:val="clear" w:color="000000" w:fill="FFFFFF"/>
            <w:noWrap/>
            <w:vAlign w:val="bottom"/>
          </w:tcPr>
          <w:p w14:paraId="22BC2FF3" w14:textId="005C09A1" w:rsidR="009225D2" w:rsidRPr="00B84FF4" w:rsidRDefault="009225D2" w:rsidP="009225D2">
            <w:pPr>
              <w:spacing w:line="240" w:lineRule="auto"/>
              <w:jc w:val="right"/>
              <w:rPr>
                <w:rFonts w:cstheme="minorHAnsi"/>
                <w:szCs w:val="24"/>
              </w:rPr>
            </w:pPr>
            <w:r w:rsidRPr="00B84FF4">
              <w:rPr>
                <w:rFonts w:eastAsia="Times New Roman" w:cstheme="minorHAnsi"/>
                <w:szCs w:val="24"/>
              </w:rPr>
              <w:t>13</w:t>
            </w:r>
          </w:p>
        </w:tc>
        <w:tc>
          <w:tcPr>
            <w:tcW w:w="1431" w:type="dxa"/>
            <w:shd w:val="clear" w:color="000000" w:fill="FFFFFF"/>
            <w:noWrap/>
            <w:vAlign w:val="bottom"/>
          </w:tcPr>
          <w:p w14:paraId="288848BB" w14:textId="65EA2194" w:rsidR="009225D2" w:rsidRPr="00B84FF4" w:rsidRDefault="009225D2" w:rsidP="009225D2">
            <w:pPr>
              <w:spacing w:line="240" w:lineRule="auto"/>
              <w:jc w:val="right"/>
              <w:rPr>
                <w:rFonts w:cstheme="minorHAnsi"/>
                <w:szCs w:val="24"/>
              </w:rPr>
            </w:pPr>
            <w:r w:rsidRPr="00B84FF4">
              <w:rPr>
                <w:rFonts w:eastAsia="Times New Roman" w:cstheme="minorHAnsi"/>
                <w:szCs w:val="24"/>
              </w:rPr>
              <w:t>1,816</w:t>
            </w:r>
          </w:p>
        </w:tc>
        <w:tc>
          <w:tcPr>
            <w:tcW w:w="1152" w:type="dxa"/>
            <w:shd w:val="clear" w:color="000000" w:fill="FFFFFF"/>
            <w:noWrap/>
            <w:vAlign w:val="center"/>
          </w:tcPr>
          <w:p w14:paraId="0F5B0467" w14:textId="62171E88" w:rsidR="009225D2" w:rsidRPr="00B84FF4" w:rsidRDefault="009225D2" w:rsidP="009225D2">
            <w:pPr>
              <w:spacing w:line="240" w:lineRule="auto"/>
              <w:jc w:val="right"/>
              <w:rPr>
                <w:rFonts w:cstheme="minorHAnsi"/>
                <w:szCs w:val="24"/>
              </w:rPr>
            </w:pPr>
            <w:r w:rsidRPr="00B84FF4">
              <w:rPr>
                <w:rFonts w:eastAsia="Times New Roman" w:cstheme="minorHAnsi"/>
                <w:szCs w:val="24"/>
              </w:rPr>
              <w:t>0.7%</w:t>
            </w:r>
          </w:p>
        </w:tc>
        <w:tc>
          <w:tcPr>
            <w:tcW w:w="1152" w:type="dxa"/>
            <w:shd w:val="clear" w:color="auto" w:fill="auto"/>
            <w:noWrap/>
            <w:vAlign w:val="center"/>
          </w:tcPr>
          <w:p w14:paraId="31C4AE6C" w14:textId="2BFB219F" w:rsidR="009225D2" w:rsidRPr="00B84FF4" w:rsidRDefault="009225D2" w:rsidP="009225D2">
            <w:pPr>
              <w:spacing w:line="240" w:lineRule="auto"/>
              <w:jc w:val="right"/>
              <w:rPr>
                <w:rFonts w:cstheme="minorHAnsi"/>
                <w:szCs w:val="24"/>
              </w:rPr>
            </w:pPr>
            <w:r w:rsidRPr="00B84FF4">
              <w:rPr>
                <w:rFonts w:eastAsia="Times New Roman" w:cstheme="minorHAnsi"/>
                <w:szCs w:val="24"/>
              </w:rPr>
              <w:t>-7.14</w:t>
            </w:r>
          </w:p>
        </w:tc>
      </w:tr>
      <w:tr w:rsidR="009225D2" w:rsidRPr="005143EA" w14:paraId="0AE617BB" w14:textId="77777777" w:rsidTr="009225D2">
        <w:trPr>
          <w:trHeight w:val="290"/>
        </w:trPr>
        <w:tc>
          <w:tcPr>
            <w:tcW w:w="5039" w:type="dxa"/>
            <w:shd w:val="clear" w:color="000000" w:fill="FFFFFF"/>
            <w:noWrap/>
            <w:vAlign w:val="center"/>
          </w:tcPr>
          <w:p w14:paraId="52C26846" w14:textId="5C459EE9" w:rsidR="009225D2" w:rsidRPr="00B84FF4" w:rsidRDefault="009225D2" w:rsidP="009225D2">
            <w:pPr>
              <w:spacing w:line="240" w:lineRule="auto"/>
              <w:rPr>
                <w:rFonts w:cstheme="minorHAnsi"/>
                <w:szCs w:val="24"/>
              </w:rPr>
            </w:pPr>
            <w:r w:rsidRPr="00B84FF4">
              <w:rPr>
                <w:rFonts w:eastAsia="Times New Roman" w:cstheme="minorHAnsi"/>
                <w:szCs w:val="24"/>
              </w:rPr>
              <w:t>Sheep and goat farming</w:t>
            </w:r>
          </w:p>
        </w:tc>
        <w:tc>
          <w:tcPr>
            <w:tcW w:w="1309" w:type="dxa"/>
            <w:shd w:val="clear" w:color="000000" w:fill="FFFFFF"/>
            <w:noWrap/>
            <w:vAlign w:val="bottom"/>
          </w:tcPr>
          <w:p w14:paraId="07272BC9" w14:textId="75EE3BCA" w:rsidR="009225D2" w:rsidRPr="00B84FF4" w:rsidRDefault="009225D2" w:rsidP="009225D2">
            <w:pPr>
              <w:spacing w:line="240" w:lineRule="auto"/>
              <w:jc w:val="right"/>
              <w:rPr>
                <w:rFonts w:cstheme="minorHAnsi"/>
                <w:szCs w:val="24"/>
              </w:rPr>
            </w:pPr>
            <w:r w:rsidRPr="00B84FF4">
              <w:rPr>
                <w:rFonts w:eastAsia="Times New Roman" w:cstheme="minorHAnsi"/>
                <w:szCs w:val="24"/>
              </w:rPr>
              <w:t>10</w:t>
            </w:r>
          </w:p>
        </w:tc>
        <w:tc>
          <w:tcPr>
            <w:tcW w:w="1431" w:type="dxa"/>
            <w:shd w:val="clear" w:color="000000" w:fill="FFFFFF"/>
            <w:noWrap/>
            <w:vAlign w:val="bottom"/>
          </w:tcPr>
          <w:p w14:paraId="04C77625" w14:textId="4F78AAD8" w:rsidR="009225D2" w:rsidRPr="00B84FF4" w:rsidRDefault="009225D2" w:rsidP="009225D2">
            <w:pPr>
              <w:spacing w:line="240" w:lineRule="auto"/>
              <w:jc w:val="right"/>
              <w:rPr>
                <w:rFonts w:cstheme="minorHAnsi"/>
                <w:szCs w:val="24"/>
              </w:rPr>
            </w:pPr>
            <w:r w:rsidRPr="00B84FF4">
              <w:rPr>
                <w:rFonts w:eastAsia="Times New Roman" w:cstheme="minorHAnsi"/>
                <w:szCs w:val="24"/>
              </w:rPr>
              <w:t>1,097</w:t>
            </w:r>
          </w:p>
        </w:tc>
        <w:tc>
          <w:tcPr>
            <w:tcW w:w="1152" w:type="dxa"/>
            <w:shd w:val="clear" w:color="000000" w:fill="FFFFFF"/>
            <w:noWrap/>
            <w:vAlign w:val="center"/>
          </w:tcPr>
          <w:p w14:paraId="730C1ECA" w14:textId="633F010D" w:rsidR="009225D2" w:rsidRPr="00B84FF4" w:rsidRDefault="009225D2" w:rsidP="009225D2">
            <w:pPr>
              <w:spacing w:line="240" w:lineRule="auto"/>
              <w:jc w:val="right"/>
              <w:rPr>
                <w:rFonts w:cstheme="minorHAnsi"/>
                <w:szCs w:val="24"/>
              </w:rPr>
            </w:pPr>
            <w:r w:rsidRPr="00B84FF4">
              <w:rPr>
                <w:rFonts w:eastAsia="Times New Roman" w:cstheme="minorHAnsi"/>
                <w:szCs w:val="24"/>
              </w:rPr>
              <w:t>0.9%</w:t>
            </w:r>
          </w:p>
        </w:tc>
        <w:tc>
          <w:tcPr>
            <w:tcW w:w="1152" w:type="dxa"/>
            <w:shd w:val="clear" w:color="auto" w:fill="auto"/>
            <w:noWrap/>
            <w:vAlign w:val="center"/>
          </w:tcPr>
          <w:p w14:paraId="330611D0" w14:textId="03182EBC" w:rsidR="009225D2" w:rsidRPr="00B84FF4" w:rsidRDefault="009225D2" w:rsidP="009225D2">
            <w:pPr>
              <w:spacing w:line="240" w:lineRule="auto"/>
              <w:jc w:val="right"/>
              <w:rPr>
                <w:rFonts w:cstheme="minorHAnsi"/>
                <w:szCs w:val="24"/>
              </w:rPr>
            </w:pPr>
            <w:r w:rsidRPr="00B84FF4">
              <w:rPr>
                <w:rFonts w:eastAsia="Times New Roman" w:cstheme="minorHAnsi"/>
                <w:szCs w:val="24"/>
              </w:rPr>
              <w:t>11.11</w:t>
            </w:r>
          </w:p>
        </w:tc>
      </w:tr>
      <w:tr w:rsidR="009225D2" w:rsidRPr="005143EA" w14:paraId="7D7025E0" w14:textId="77777777" w:rsidTr="009225D2">
        <w:trPr>
          <w:trHeight w:val="290"/>
        </w:trPr>
        <w:tc>
          <w:tcPr>
            <w:tcW w:w="5039" w:type="dxa"/>
            <w:shd w:val="clear" w:color="000000" w:fill="FFFFFF"/>
            <w:noWrap/>
            <w:vAlign w:val="center"/>
          </w:tcPr>
          <w:p w14:paraId="790F53E7" w14:textId="51C5A20F" w:rsidR="009225D2" w:rsidRPr="00B84FF4" w:rsidRDefault="009225D2" w:rsidP="009225D2">
            <w:pPr>
              <w:spacing w:line="240" w:lineRule="auto"/>
              <w:rPr>
                <w:rFonts w:cstheme="minorHAnsi"/>
                <w:szCs w:val="24"/>
              </w:rPr>
            </w:pPr>
            <w:r w:rsidRPr="00B84FF4">
              <w:rPr>
                <w:rFonts w:eastAsia="Times New Roman" w:cstheme="minorHAnsi"/>
                <w:szCs w:val="24"/>
              </w:rPr>
              <w:t>Other animal production</w:t>
            </w:r>
          </w:p>
        </w:tc>
        <w:tc>
          <w:tcPr>
            <w:tcW w:w="1309" w:type="dxa"/>
            <w:shd w:val="clear" w:color="000000" w:fill="FFFFFF"/>
            <w:noWrap/>
            <w:vAlign w:val="bottom"/>
          </w:tcPr>
          <w:p w14:paraId="5C12C80B" w14:textId="25E70965" w:rsidR="009225D2" w:rsidRPr="00B84FF4" w:rsidRDefault="009225D2" w:rsidP="009225D2">
            <w:pPr>
              <w:spacing w:line="240" w:lineRule="auto"/>
              <w:jc w:val="right"/>
              <w:rPr>
                <w:rFonts w:cstheme="minorHAnsi"/>
                <w:szCs w:val="24"/>
              </w:rPr>
            </w:pPr>
            <w:r w:rsidRPr="00B84FF4">
              <w:rPr>
                <w:rFonts w:eastAsia="Times New Roman" w:cstheme="minorHAnsi"/>
                <w:szCs w:val="24"/>
              </w:rPr>
              <w:t>95</w:t>
            </w:r>
          </w:p>
        </w:tc>
        <w:tc>
          <w:tcPr>
            <w:tcW w:w="1431" w:type="dxa"/>
            <w:shd w:val="clear" w:color="000000" w:fill="FFFFFF"/>
            <w:noWrap/>
            <w:vAlign w:val="bottom"/>
          </w:tcPr>
          <w:p w14:paraId="5791230A" w14:textId="2B604068" w:rsidR="009225D2" w:rsidRPr="00B84FF4" w:rsidRDefault="009225D2" w:rsidP="009225D2">
            <w:pPr>
              <w:spacing w:line="240" w:lineRule="auto"/>
              <w:jc w:val="right"/>
              <w:rPr>
                <w:rFonts w:cstheme="minorHAnsi"/>
                <w:szCs w:val="24"/>
              </w:rPr>
            </w:pPr>
            <w:r w:rsidRPr="00B84FF4">
              <w:rPr>
                <w:rFonts w:eastAsia="Times New Roman" w:cstheme="minorHAnsi"/>
                <w:szCs w:val="24"/>
              </w:rPr>
              <w:t>5,902</w:t>
            </w:r>
          </w:p>
        </w:tc>
        <w:tc>
          <w:tcPr>
            <w:tcW w:w="1152" w:type="dxa"/>
            <w:shd w:val="clear" w:color="000000" w:fill="FFFFFF"/>
            <w:noWrap/>
            <w:vAlign w:val="center"/>
          </w:tcPr>
          <w:p w14:paraId="75FA16B0" w14:textId="2693B205" w:rsidR="009225D2" w:rsidRPr="00B84FF4" w:rsidRDefault="009225D2" w:rsidP="009225D2">
            <w:pPr>
              <w:spacing w:line="240" w:lineRule="auto"/>
              <w:jc w:val="right"/>
              <w:rPr>
                <w:rFonts w:cstheme="minorHAnsi"/>
                <w:szCs w:val="24"/>
              </w:rPr>
            </w:pPr>
            <w:r w:rsidRPr="00B84FF4">
              <w:rPr>
                <w:rFonts w:eastAsia="Times New Roman" w:cstheme="minorHAnsi"/>
                <w:szCs w:val="24"/>
              </w:rPr>
              <w:t>1.6%</w:t>
            </w:r>
          </w:p>
        </w:tc>
        <w:tc>
          <w:tcPr>
            <w:tcW w:w="1152" w:type="dxa"/>
            <w:shd w:val="clear" w:color="auto" w:fill="auto"/>
            <w:noWrap/>
            <w:vAlign w:val="center"/>
          </w:tcPr>
          <w:p w14:paraId="164558E6" w14:textId="0B21344C" w:rsidR="009225D2" w:rsidRPr="00B84FF4" w:rsidRDefault="009225D2" w:rsidP="009225D2">
            <w:pPr>
              <w:spacing w:line="240" w:lineRule="auto"/>
              <w:jc w:val="right"/>
              <w:rPr>
                <w:rFonts w:cstheme="minorHAnsi"/>
                <w:szCs w:val="24"/>
              </w:rPr>
            </w:pPr>
            <w:r w:rsidRPr="00B84FF4">
              <w:rPr>
                <w:rFonts w:eastAsia="Times New Roman" w:cstheme="minorHAnsi"/>
                <w:szCs w:val="24"/>
              </w:rPr>
              <w:t>13.10</w:t>
            </w:r>
          </w:p>
        </w:tc>
      </w:tr>
      <w:tr w:rsidR="009225D2" w:rsidRPr="005143EA" w14:paraId="7C45E348" w14:textId="77777777" w:rsidTr="009225D2">
        <w:trPr>
          <w:trHeight w:val="290"/>
        </w:trPr>
        <w:tc>
          <w:tcPr>
            <w:tcW w:w="5039" w:type="dxa"/>
            <w:shd w:val="clear" w:color="000000" w:fill="FFFFFF"/>
            <w:noWrap/>
            <w:vAlign w:val="center"/>
          </w:tcPr>
          <w:p w14:paraId="7FCD2D73" w14:textId="13E01038" w:rsidR="009225D2" w:rsidRPr="00B84FF4" w:rsidRDefault="009225D2" w:rsidP="009225D2">
            <w:pPr>
              <w:spacing w:line="240" w:lineRule="auto"/>
              <w:rPr>
                <w:rFonts w:cstheme="minorHAnsi"/>
                <w:szCs w:val="24"/>
              </w:rPr>
            </w:pPr>
            <w:r w:rsidRPr="00B84FF4">
              <w:rPr>
                <w:rFonts w:eastAsia="Times New Roman" w:cstheme="minorHAnsi"/>
                <w:szCs w:val="24"/>
              </w:rPr>
              <w:t>Oilseed and grain farming</w:t>
            </w:r>
          </w:p>
        </w:tc>
        <w:tc>
          <w:tcPr>
            <w:tcW w:w="1309" w:type="dxa"/>
            <w:shd w:val="clear" w:color="000000" w:fill="FFFFFF"/>
            <w:noWrap/>
            <w:vAlign w:val="bottom"/>
          </w:tcPr>
          <w:p w14:paraId="7D558DC8" w14:textId="15DAE832" w:rsidR="009225D2" w:rsidRPr="00B84FF4" w:rsidRDefault="009225D2" w:rsidP="009225D2">
            <w:pPr>
              <w:spacing w:line="240" w:lineRule="auto"/>
              <w:jc w:val="right"/>
              <w:rPr>
                <w:rFonts w:cstheme="minorHAnsi"/>
                <w:szCs w:val="24"/>
              </w:rPr>
            </w:pPr>
            <w:r w:rsidRPr="00B84FF4">
              <w:rPr>
                <w:rFonts w:eastAsia="Times New Roman" w:cstheme="minorHAnsi"/>
                <w:szCs w:val="24"/>
              </w:rPr>
              <w:t>1,106</w:t>
            </w:r>
          </w:p>
        </w:tc>
        <w:tc>
          <w:tcPr>
            <w:tcW w:w="1431" w:type="dxa"/>
            <w:shd w:val="clear" w:color="000000" w:fill="FFFFFF"/>
            <w:noWrap/>
            <w:vAlign w:val="bottom"/>
          </w:tcPr>
          <w:p w14:paraId="562D3F58" w14:textId="0A0A9451" w:rsidR="009225D2" w:rsidRPr="00B84FF4" w:rsidRDefault="009225D2" w:rsidP="009225D2">
            <w:pPr>
              <w:spacing w:line="240" w:lineRule="auto"/>
              <w:jc w:val="right"/>
              <w:rPr>
                <w:rFonts w:cstheme="minorHAnsi"/>
                <w:szCs w:val="24"/>
              </w:rPr>
            </w:pPr>
            <w:r w:rsidRPr="00B84FF4">
              <w:rPr>
                <w:rFonts w:eastAsia="Times New Roman" w:cstheme="minorHAnsi"/>
                <w:szCs w:val="24"/>
              </w:rPr>
              <w:t>16,876</w:t>
            </w:r>
          </w:p>
        </w:tc>
        <w:tc>
          <w:tcPr>
            <w:tcW w:w="1152" w:type="dxa"/>
            <w:shd w:val="clear" w:color="000000" w:fill="FFFFFF"/>
            <w:noWrap/>
            <w:vAlign w:val="center"/>
          </w:tcPr>
          <w:p w14:paraId="20E3FF64" w14:textId="52E8AC36" w:rsidR="009225D2" w:rsidRPr="00B84FF4" w:rsidRDefault="009225D2" w:rsidP="009225D2">
            <w:pPr>
              <w:spacing w:line="240" w:lineRule="auto"/>
              <w:jc w:val="right"/>
              <w:rPr>
                <w:rFonts w:cstheme="minorHAnsi"/>
                <w:szCs w:val="24"/>
              </w:rPr>
            </w:pPr>
            <w:r w:rsidRPr="00B84FF4">
              <w:rPr>
                <w:rFonts w:eastAsia="Times New Roman" w:cstheme="minorHAnsi"/>
                <w:szCs w:val="24"/>
              </w:rPr>
              <w:t>6.6%</w:t>
            </w:r>
          </w:p>
        </w:tc>
        <w:tc>
          <w:tcPr>
            <w:tcW w:w="1152" w:type="dxa"/>
            <w:shd w:val="clear" w:color="auto" w:fill="auto"/>
            <w:noWrap/>
            <w:vAlign w:val="center"/>
          </w:tcPr>
          <w:p w14:paraId="65C972CC" w14:textId="432363B7" w:rsidR="009225D2" w:rsidRPr="00B84FF4" w:rsidRDefault="009225D2" w:rsidP="009225D2">
            <w:pPr>
              <w:spacing w:line="240" w:lineRule="auto"/>
              <w:jc w:val="right"/>
              <w:rPr>
                <w:rFonts w:cstheme="minorHAnsi"/>
                <w:szCs w:val="24"/>
              </w:rPr>
            </w:pPr>
            <w:r w:rsidRPr="00B84FF4">
              <w:rPr>
                <w:rFonts w:eastAsia="Times New Roman" w:cstheme="minorHAnsi"/>
                <w:szCs w:val="24"/>
              </w:rPr>
              <w:t>7.27</w:t>
            </w:r>
          </w:p>
        </w:tc>
      </w:tr>
      <w:tr w:rsidR="009225D2" w:rsidRPr="005143EA" w14:paraId="071A1909" w14:textId="77777777" w:rsidTr="009225D2">
        <w:trPr>
          <w:trHeight w:val="290"/>
        </w:trPr>
        <w:tc>
          <w:tcPr>
            <w:tcW w:w="5039" w:type="dxa"/>
            <w:shd w:val="clear" w:color="000000" w:fill="FFFFFF"/>
            <w:noWrap/>
            <w:vAlign w:val="center"/>
          </w:tcPr>
          <w:p w14:paraId="7FD85961" w14:textId="3FB543FD" w:rsidR="009225D2" w:rsidRPr="00B84FF4" w:rsidRDefault="009225D2" w:rsidP="009225D2">
            <w:pPr>
              <w:spacing w:line="240" w:lineRule="auto"/>
              <w:rPr>
                <w:rFonts w:cstheme="minorHAnsi"/>
                <w:szCs w:val="24"/>
              </w:rPr>
            </w:pPr>
            <w:r w:rsidRPr="00B84FF4">
              <w:rPr>
                <w:rFonts w:eastAsia="Times New Roman" w:cstheme="minorHAnsi"/>
                <w:szCs w:val="24"/>
              </w:rPr>
              <w:t>Vegetable and melon farming</w:t>
            </w:r>
          </w:p>
        </w:tc>
        <w:tc>
          <w:tcPr>
            <w:tcW w:w="1309" w:type="dxa"/>
            <w:shd w:val="clear" w:color="000000" w:fill="FFFFFF"/>
            <w:noWrap/>
            <w:vAlign w:val="bottom"/>
          </w:tcPr>
          <w:p w14:paraId="29E9E410" w14:textId="27FE18F4" w:rsidR="009225D2" w:rsidRPr="00B84FF4" w:rsidRDefault="009225D2" w:rsidP="009225D2">
            <w:pPr>
              <w:spacing w:line="240" w:lineRule="auto"/>
              <w:jc w:val="right"/>
              <w:rPr>
                <w:rFonts w:cstheme="minorHAnsi"/>
                <w:szCs w:val="24"/>
              </w:rPr>
            </w:pPr>
            <w:r w:rsidRPr="00B84FF4">
              <w:rPr>
                <w:rFonts w:eastAsia="Times New Roman" w:cstheme="minorHAnsi"/>
                <w:szCs w:val="24"/>
              </w:rPr>
              <w:t>85</w:t>
            </w:r>
          </w:p>
        </w:tc>
        <w:tc>
          <w:tcPr>
            <w:tcW w:w="1431" w:type="dxa"/>
            <w:shd w:val="clear" w:color="000000" w:fill="FFFFFF"/>
            <w:noWrap/>
            <w:vAlign w:val="bottom"/>
          </w:tcPr>
          <w:p w14:paraId="0CDEFD2D" w14:textId="5A100C86" w:rsidR="009225D2" w:rsidRPr="00B84FF4" w:rsidRDefault="009225D2" w:rsidP="009225D2">
            <w:pPr>
              <w:spacing w:line="240" w:lineRule="auto"/>
              <w:jc w:val="right"/>
              <w:rPr>
                <w:rFonts w:cstheme="minorHAnsi"/>
                <w:szCs w:val="24"/>
              </w:rPr>
            </w:pPr>
            <w:r w:rsidRPr="00B84FF4">
              <w:rPr>
                <w:rFonts w:eastAsia="Times New Roman" w:cstheme="minorHAnsi"/>
                <w:szCs w:val="24"/>
              </w:rPr>
              <w:t>1,856</w:t>
            </w:r>
          </w:p>
        </w:tc>
        <w:tc>
          <w:tcPr>
            <w:tcW w:w="1152" w:type="dxa"/>
            <w:shd w:val="clear" w:color="000000" w:fill="FFFFFF"/>
            <w:noWrap/>
            <w:vAlign w:val="center"/>
          </w:tcPr>
          <w:p w14:paraId="61A36623" w14:textId="34BD6040" w:rsidR="009225D2" w:rsidRPr="00B84FF4" w:rsidRDefault="009225D2" w:rsidP="009225D2">
            <w:pPr>
              <w:spacing w:line="240" w:lineRule="auto"/>
              <w:jc w:val="right"/>
              <w:rPr>
                <w:rFonts w:cstheme="minorHAnsi"/>
                <w:szCs w:val="24"/>
              </w:rPr>
            </w:pPr>
            <w:r w:rsidRPr="00B84FF4">
              <w:rPr>
                <w:rFonts w:eastAsia="Times New Roman" w:cstheme="minorHAnsi"/>
                <w:szCs w:val="24"/>
              </w:rPr>
              <w:t>4.6%</w:t>
            </w:r>
          </w:p>
        </w:tc>
        <w:tc>
          <w:tcPr>
            <w:tcW w:w="1152" w:type="dxa"/>
            <w:shd w:val="clear" w:color="auto" w:fill="auto"/>
            <w:noWrap/>
            <w:vAlign w:val="center"/>
          </w:tcPr>
          <w:p w14:paraId="54922ECC" w14:textId="60223C7B" w:rsidR="009225D2" w:rsidRPr="00B84FF4" w:rsidRDefault="009225D2" w:rsidP="009225D2">
            <w:pPr>
              <w:spacing w:line="240" w:lineRule="auto"/>
              <w:jc w:val="right"/>
              <w:rPr>
                <w:rFonts w:cstheme="minorHAnsi"/>
                <w:szCs w:val="24"/>
              </w:rPr>
            </w:pPr>
            <w:r w:rsidRPr="00B84FF4">
              <w:rPr>
                <w:rFonts w:eastAsia="Times New Roman" w:cstheme="minorHAnsi"/>
                <w:szCs w:val="24"/>
              </w:rPr>
              <w:t>-3.41</w:t>
            </w:r>
          </w:p>
        </w:tc>
      </w:tr>
      <w:tr w:rsidR="009225D2" w:rsidRPr="005143EA" w14:paraId="733E36F7" w14:textId="77777777" w:rsidTr="009225D2">
        <w:trPr>
          <w:trHeight w:val="290"/>
        </w:trPr>
        <w:tc>
          <w:tcPr>
            <w:tcW w:w="5039" w:type="dxa"/>
            <w:shd w:val="clear" w:color="000000" w:fill="FFFFFF"/>
            <w:noWrap/>
            <w:vAlign w:val="center"/>
          </w:tcPr>
          <w:p w14:paraId="56E965CB" w14:textId="1C773498" w:rsidR="009225D2" w:rsidRPr="00B84FF4" w:rsidRDefault="009225D2" w:rsidP="009225D2">
            <w:pPr>
              <w:spacing w:line="240" w:lineRule="auto"/>
              <w:rPr>
                <w:rFonts w:cstheme="minorHAnsi"/>
                <w:szCs w:val="24"/>
              </w:rPr>
            </w:pPr>
            <w:r w:rsidRPr="00B84FF4">
              <w:rPr>
                <w:rFonts w:eastAsia="Times New Roman" w:cstheme="minorHAnsi"/>
                <w:szCs w:val="24"/>
              </w:rPr>
              <w:t>Fruit and tree nut farming</w:t>
            </w:r>
          </w:p>
        </w:tc>
        <w:tc>
          <w:tcPr>
            <w:tcW w:w="1309" w:type="dxa"/>
            <w:shd w:val="clear" w:color="000000" w:fill="FFFFFF"/>
            <w:noWrap/>
            <w:vAlign w:val="bottom"/>
          </w:tcPr>
          <w:p w14:paraId="52F306FE" w14:textId="24297301" w:rsidR="009225D2" w:rsidRPr="00B84FF4" w:rsidRDefault="009225D2" w:rsidP="009225D2">
            <w:pPr>
              <w:spacing w:line="240" w:lineRule="auto"/>
              <w:jc w:val="right"/>
              <w:rPr>
                <w:rFonts w:cstheme="minorHAnsi"/>
                <w:szCs w:val="24"/>
              </w:rPr>
            </w:pPr>
            <w:r w:rsidRPr="00B84FF4">
              <w:rPr>
                <w:rFonts w:eastAsia="Times New Roman" w:cstheme="minorHAnsi"/>
                <w:szCs w:val="24"/>
              </w:rPr>
              <w:t>50</w:t>
            </w:r>
          </w:p>
        </w:tc>
        <w:tc>
          <w:tcPr>
            <w:tcW w:w="1431" w:type="dxa"/>
            <w:shd w:val="clear" w:color="000000" w:fill="FFFFFF"/>
            <w:noWrap/>
            <w:vAlign w:val="bottom"/>
          </w:tcPr>
          <w:p w14:paraId="50602DD7" w14:textId="652DA149" w:rsidR="009225D2" w:rsidRPr="00B84FF4" w:rsidRDefault="009225D2" w:rsidP="009225D2">
            <w:pPr>
              <w:spacing w:line="240" w:lineRule="auto"/>
              <w:jc w:val="right"/>
              <w:rPr>
                <w:rFonts w:cstheme="minorHAnsi"/>
                <w:szCs w:val="24"/>
              </w:rPr>
            </w:pPr>
            <w:r w:rsidRPr="00B84FF4">
              <w:rPr>
                <w:rFonts w:eastAsia="Times New Roman" w:cstheme="minorHAnsi"/>
                <w:szCs w:val="24"/>
              </w:rPr>
              <w:t>1,362</w:t>
            </w:r>
          </w:p>
        </w:tc>
        <w:tc>
          <w:tcPr>
            <w:tcW w:w="1152" w:type="dxa"/>
            <w:shd w:val="clear" w:color="000000" w:fill="FFFFFF"/>
            <w:noWrap/>
            <w:vAlign w:val="center"/>
          </w:tcPr>
          <w:p w14:paraId="14CB7CB5" w14:textId="22916901" w:rsidR="009225D2" w:rsidRPr="00B84FF4" w:rsidRDefault="009225D2" w:rsidP="009225D2">
            <w:pPr>
              <w:spacing w:line="240" w:lineRule="auto"/>
              <w:jc w:val="right"/>
              <w:rPr>
                <w:rFonts w:cstheme="minorHAnsi"/>
                <w:szCs w:val="24"/>
              </w:rPr>
            </w:pPr>
            <w:r w:rsidRPr="00B84FF4">
              <w:rPr>
                <w:rFonts w:eastAsia="Times New Roman" w:cstheme="minorHAnsi"/>
                <w:szCs w:val="24"/>
              </w:rPr>
              <w:t>3.7%</w:t>
            </w:r>
          </w:p>
        </w:tc>
        <w:tc>
          <w:tcPr>
            <w:tcW w:w="1152" w:type="dxa"/>
            <w:shd w:val="clear" w:color="auto" w:fill="auto"/>
            <w:noWrap/>
            <w:vAlign w:val="center"/>
          </w:tcPr>
          <w:p w14:paraId="5D7BD8EF" w14:textId="3F760C07" w:rsidR="009225D2" w:rsidRPr="00B84FF4" w:rsidRDefault="009225D2" w:rsidP="009225D2">
            <w:pPr>
              <w:spacing w:line="240" w:lineRule="auto"/>
              <w:jc w:val="right"/>
              <w:rPr>
                <w:rFonts w:cstheme="minorHAnsi"/>
                <w:szCs w:val="24"/>
              </w:rPr>
            </w:pPr>
            <w:r w:rsidRPr="00B84FF4">
              <w:rPr>
                <w:rFonts w:eastAsia="Times New Roman" w:cstheme="minorHAnsi"/>
                <w:szCs w:val="24"/>
              </w:rPr>
              <w:t>-28.57</w:t>
            </w:r>
          </w:p>
        </w:tc>
      </w:tr>
      <w:tr w:rsidR="009225D2" w:rsidRPr="005143EA" w14:paraId="6D57FC3A" w14:textId="77777777" w:rsidTr="009225D2">
        <w:trPr>
          <w:trHeight w:val="290"/>
        </w:trPr>
        <w:tc>
          <w:tcPr>
            <w:tcW w:w="5039" w:type="dxa"/>
            <w:shd w:val="clear" w:color="000000" w:fill="FFFFFF"/>
            <w:noWrap/>
            <w:vAlign w:val="center"/>
          </w:tcPr>
          <w:p w14:paraId="355402EB" w14:textId="2EB83904" w:rsidR="009225D2" w:rsidRPr="00B84FF4" w:rsidRDefault="009225D2" w:rsidP="009225D2">
            <w:pPr>
              <w:spacing w:line="240" w:lineRule="auto"/>
              <w:rPr>
                <w:rFonts w:cstheme="minorHAnsi"/>
                <w:szCs w:val="24"/>
              </w:rPr>
            </w:pPr>
            <w:r w:rsidRPr="00B84FF4">
              <w:rPr>
                <w:rFonts w:eastAsia="Times New Roman" w:cstheme="minorHAnsi"/>
                <w:szCs w:val="24"/>
              </w:rPr>
              <w:t>Greenhouse, nursery and floriculture</w:t>
            </w:r>
          </w:p>
        </w:tc>
        <w:tc>
          <w:tcPr>
            <w:tcW w:w="1309" w:type="dxa"/>
            <w:shd w:val="clear" w:color="000000" w:fill="FFFFFF"/>
            <w:noWrap/>
            <w:vAlign w:val="bottom"/>
          </w:tcPr>
          <w:p w14:paraId="7300C43D" w14:textId="6C702B70" w:rsidR="009225D2" w:rsidRPr="00B84FF4" w:rsidRDefault="009225D2" w:rsidP="009225D2">
            <w:pPr>
              <w:spacing w:line="240" w:lineRule="auto"/>
              <w:jc w:val="right"/>
              <w:rPr>
                <w:rFonts w:cstheme="minorHAnsi"/>
                <w:szCs w:val="24"/>
              </w:rPr>
            </w:pPr>
            <w:r w:rsidRPr="00B84FF4">
              <w:rPr>
                <w:rFonts w:eastAsia="Times New Roman" w:cstheme="minorHAnsi"/>
                <w:szCs w:val="24"/>
              </w:rPr>
              <w:t>186</w:t>
            </w:r>
          </w:p>
        </w:tc>
        <w:tc>
          <w:tcPr>
            <w:tcW w:w="1431" w:type="dxa"/>
            <w:shd w:val="clear" w:color="000000" w:fill="FFFFFF"/>
            <w:noWrap/>
            <w:vAlign w:val="bottom"/>
          </w:tcPr>
          <w:p w14:paraId="7F755450" w14:textId="263F517D" w:rsidR="009225D2" w:rsidRPr="00B84FF4" w:rsidRDefault="009225D2" w:rsidP="009225D2">
            <w:pPr>
              <w:spacing w:line="240" w:lineRule="auto"/>
              <w:jc w:val="right"/>
              <w:rPr>
                <w:rFonts w:cstheme="minorHAnsi"/>
                <w:szCs w:val="24"/>
              </w:rPr>
            </w:pPr>
            <w:r w:rsidRPr="00B84FF4">
              <w:rPr>
                <w:rFonts w:eastAsia="Times New Roman" w:cstheme="minorHAnsi"/>
                <w:szCs w:val="24"/>
              </w:rPr>
              <w:t>2,050</w:t>
            </w:r>
          </w:p>
        </w:tc>
        <w:tc>
          <w:tcPr>
            <w:tcW w:w="1152" w:type="dxa"/>
            <w:shd w:val="clear" w:color="000000" w:fill="FFFFFF"/>
            <w:noWrap/>
            <w:vAlign w:val="center"/>
          </w:tcPr>
          <w:p w14:paraId="53308084" w14:textId="6625EE2B" w:rsidR="009225D2" w:rsidRPr="00B84FF4" w:rsidRDefault="009225D2" w:rsidP="009225D2">
            <w:pPr>
              <w:spacing w:line="240" w:lineRule="auto"/>
              <w:jc w:val="right"/>
              <w:rPr>
                <w:rFonts w:cstheme="minorHAnsi"/>
                <w:szCs w:val="24"/>
              </w:rPr>
            </w:pPr>
            <w:r w:rsidRPr="00B84FF4">
              <w:rPr>
                <w:rFonts w:eastAsia="Times New Roman" w:cstheme="minorHAnsi"/>
                <w:szCs w:val="24"/>
              </w:rPr>
              <w:t>9.1%</w:t>
            </w:r>
          </w:p>
        </w:tc>
        <w:tc>
          <w:tcPr>
            <w:tcW w:w="1152" w:type="dxa"/>
            <w:shd w:val="clear" w:color="auto" w:fill="auto"/>
            <w:noWrap/>
            <w:vAlign w:val="center"/>
          </w:tcPr>
          <w:p w14:paraId="06BF20BF" w14:textId="582EC594" w:rsidR="009225D2" w:rsidRPr="00B84FF4" w:rsidRDefault="009225D2" w:rsidP="009225D2">
            <w:pPr>
              <w:spacing w:line="240" w:lineRule="auto"/>
              <w:jc w:val="right"/>
              <w:rPr>
                <w:rFonts w:cstheme="minorHAnsi"/>
                <w:szCs w:val="24"/>
              </w:rPr>
            </w:pPr>
            <w:r w:rsidRPr="00B84FF4">
              <w:rPr>
                <w:rFonts w:eastAsia="Times New Roman" w:cstheme="minorHAnsi"/>
                <w:szCs w:val="24"/>
              </w:rPr>
              <w:t>-10.14</w:t>
            </w:r>
          </w:p>
        </w:tc>
      </w:tr>
      <w:tr w:rsidR="009225D2" w:rsidRPr="005143EA" w14:paraId="072C7180" w14:textId="77777777" w:rsidTr="009225D2">
        <w:trPr>
          <w:trHeight w:val="290"/>
        </w:trPr>
        <w:tc>
          <w:tcPr>
            <w:tcW w:w="5039" w:type="dxa"/>
            <w:shd w:val="clear" w:color="000000" w:fill="FFFFFF"/>
            <w:noWrap/>
            <w:vAlign w:val="center"/>
          </w:tcPr>
          <w:p w14:paraId="79463B62" w14:textId="5337BA52" w:rsidR="009225D2" w:rsidRPr="00B84FF4" w:rsidRDefault="009225D2" w:rsidP="009225D2">
            <w:pPr>
              <w:spacing w:line="240" w:lineRule="auto"/>
              <w:rPr>
                <w:rFonts w:cstheme="minorHAnsi"/>
                <w:szCs w:val="24"/>
              </w:rPr>
            </w:pPr>
            <w:r w:rsidRPr="00B84FF4">
              <w:rPr>
                <w:rFonts w:eastAsia="Times New Roman" w:cstheme="minorHAnsi"/>
                <w:szCs w:val="24"/>
              </w:rPr>
              <w:t>Other crop farming</w:t>
            </w:r>
          </w:p>
        </w:tc>
        <w:tc>
          <w:tcPr>
            <w:tcW w:w="1309" w:type="dxa"/>
            <w:shd w:val="clear" w:color="000000" w:fill="FFFFFF"/>
            <w:noWrap/>
            <w:vAlign w:val="bottom"/>
          </w:tcPr>
          <w:p w14:paraId="16611045" w14:textId="6D895082" w:rsidR="009225D2" w:rsidRPr="00B84FF4" w:rsidRDefault="009225D2" w:rsidP="009225D2">
            <w:pPr>
              <w:spacing w:line="240" w:lineRule="auto"/>
              <w:jc w:val="right"/>
              <w:rPr>
                <w:rFonts w:cstheme="minorHAnsi"/>
                <w:szCs w:val="24"/>
              </w:rPr>
            </w:pPr>
            <w:r w:rsidRPr="00B84FF4">
              <w:rPr>
                <w:rFonts w:eastAsia="Times New Roman" w:cstheme="minorHAnsi"/>
                <w:szCs w:val="24"/>
              </w:rPr>
              <w:t>49</w:t>
            </w:r>
          </w:p>
        </w:tc>
        <w:tc>
          <w:tcPr>
            <w:tcW w:w="1431" w:type="dxa"/>
            <w:shd w:val="clear" w:color="000000" w:fill="FFFFFF"/>
            <w:noWrap/>
            <w:vAlign w:val="bottom"/>
          </w:tcPr>
          <w:p w14:paraId="24B9EFAD" w14:textId="47E26E0F" w:rsidR="009225D2" w:rsidRPr="00B84FF4" w:rsidRDefault="009225D2" w:rsidP="009225D2">
            <w:pPr>
              <w:spacing w:line="240" w:lineRule="auto"/>
              <w:jc w:val="right"/>
              <w:rPr>
                <w:rFonts w:cstheme="minorHAnsi"/>
                <w:szCs w:val="24"/>
              </w:rPr>
            </w:pPr>
            <w:r w:rsidRPr="00B84FF4">
              <w:rPr>
                <w:rFonts w:eastAsia="Times New Roman" w:cstheme="minorHAnsi"/>
                <w:szCs w:val="24"/>
              </w:rPr>
              <w:t>7,187</w:t>
            </w:r>
          </w:p>
        </w:tc>
        <w:tc>
          <w:tcPr>
            <w:tcW w:w="1152" w:type="dxa"/>
            <w:shd w:val="clear" w:color="000000" w:fill="FFFFFF"/>
            <w:noWrap/>
            <w:vAlign w:val="center"/>
          </w:tcPr>
          <w:p w14:paraId="0C2C73B4" w14:textId="54A4FF67" w:rsidR="009225D2" w:rsidRPr="00B84FF4" w:rsidRDefault="009225D2" w:rsidP="009225D2">
            <w:pPr>
              <w:spacing w:line="240" w:lineRule="auto"/>
              <w:jc w:val="right"/>
              <w:rPr>
                <w:rFonts w:cstheme="minorHAnsi"/>
                <w:szCs w:val="24"/>
              </w:rPr>
            </w:pPr>
            <w:r w:rsidRPr="00B84FF4">
              <w:rPr>
                <w:rFonts w:eastAsia="Times New Roman" w:cstheme="minorHAnsi"/>
                <w:szCs w:val="24"/>
              </w:rPr>
              <w:t>0.7%</w:t>
            </w:r>
          </w:p>
        </w:tc>
        <w:tc>
          <w:tcPr>
            <w:tcW w:w="1152" w:type="dxa"/>
            <w:shd w:val="clear" w:color="auto" w:fill="auto"/>
            <w:noWrap/>
            <w:vAlign w:val="center"/>
          </w:tcPr>
          <w:p w14:paraId="205F682E" w14:textId="58E6F6F8" w:rsidR="009225D2" w:rsidRPr="00B84FF4" w:rsidRDefault="009225D2" w:rsidP="009225D2">
            <w:pPr>
              <w:spacing w:line="240" w:lineRule="auto"/>
              <w:jc w:val="right"/>
              <w:rPr>
                <w:rFonts w:cstheme="minorHAnsi"/>
                <w:szCs w:val="24"/>
              </w:rPr>
            </w:pPr>
            <w:r w:rsidRPr="00B84FF4">
              <w:rPr>
                <w:rFonts w:eastAsia="Times New Roman" w:cstheme="minorHAnsi"/>
                <w:szCs w:val="24"/>
              </w:rPr>
              <w:t>4.26</w:t>
            </w:r>
          </w:p>
        </w:tc>
      </w:tr>
      <w:tr w:rsidR="009225D2" w:rsidRPr="005143EA" w14:paraId="3FC5DA9F" w14:textId="77777777" w:rsidTr="009225D2">
        <w:trPr>
          <w:trHeight w:val="290"/>
        </w:trPr>
        <w:tc>
          <w:tcPr>
            <w:tcW w:w="5039" w:type="dxa"/>
            <w:shd w:val="clear" w:color="000000" w:fill="FFFFFF"/>
            <w:noWrap/>
            <w:vAlign w:val="center"/>
          </w:tcPr>
          <w:p w14:paraId="2B5C4DA5" w14:textId="60856C77" w:rsidR="009225D2" w:rsidRPr="00B84FF4" w:rsidRDefault="009225D2" w:rsidP="009225D2">
            <w:pPr>
              <w:spacing w:line="240" w:lineRule="auto"/>
              <w:rPr>
                <w:rFonts w:cstheme="minorHAnsi"/>
                <w:szCs w:val="24"/>
              </w:rPr>
            </w:pPr>
            <w:r w:rsidRPr="00B84FF4">
              <w:rPr>
                <w:rFonts w:eastAsia="Times New Roman" w:cstheme="minorHAnsi"/>
                <w:b/>
                <w:bCs/>
                <w:szCs w:val="24"/>
              </w:rPr>
              <w:t>Major Field Crops, 2016 Census (acres)</w:t>
            </w:r>
          </w:p>
        </w:tc>
        <w:tc>
          <w:tcPr>
            <w:tcW w:w="1309" w:type="dxa"/>
            <w:shd w:val="clear" w:color="000000" w:fill="FFFFFF"/>
            <w:noWrap/>
            <w:vAlign w:val="bottom"/>
          </w:tcPr>
          <w:p w14:paraId="0F1B8E22" w14:textId="77777777" w:rsidR="009225D2" w:rsidRPr="00B84FF4" w:rsidRDefault="009225D2" w:rsidP="009225D2">
            <w:pPr>
              <w:spacing w:line="240" w:lineRule="auto"/>
              <w:jc w:val="right"/>
              <w:rPr>
                <w:rFonts w:cstheme="minorHAnsi"/>
                <w:szCs w:val="24"/>
              </w:rPr>
            </w:pPr>
          </w:p>
        </w:tc>
        <w:tc>
          <w:tcPr>
            <w:tcW w:w="1431" w:type="dxa"/>
            <w:shd w:val="clear" w:color="000000" w:fill="FFFFFF"/>
            <w:noWrap/>
            <w:vAlign w:val="bottom"/>
          </w:tcPr>
          <w:p w14:paraId="2F286400" w14:textId="77777777" w:rsidR="009225D2" w:rsidRPr="00B84FF4" w:rsidRDefault="009225D2" w:rsidP="009225D2">
            <w:pPr>
              <w:spacing w:line="240" w:lineRule="auto"/>
              <w:jc w:val="right"/>
              <w:rPr>
                <w:rFonts w:cstheme="minorHAnsi"/>
                <w:szCs w:val="24"/>
              </w:rPr>
            </w:pPr>
          </w:p>
        </w:tc>
        <w:tc>
          <w:tcPr>
            <w:tcW w:w="1152" w:type="dxa"/>
            <w:shd w:val="clear" w:color="000000" w:fill="FFFFFF"/>
            <w:noWrap/>
            <w:vAlign w:val="center"/>
          </w:tcPr>
          <w:p w14:paraId="3B912FF0" w14:textId="77777777" w:rsidR="009225D2" w:rsidRPr="00B84FF4" w:rsidRDefault="009225D2" w:rsidP="009225D2">
            <w:pPr>
              <w:spacing w:line="240" w:lineRule="auto"/>
              <w:jc w:val="right"/>
              <w:rPr>
                <w:rFonts w:cstheme="minorHAnsi"/>
                <w:szCs w:val="24"/>
              </w:rPr>
            </w:pPr>
          </w:p>
        </w:tc>
        <w:tc>
          <w:tcPr>
            <w:tcW w:w="1152" w:type="dxa"/>
            <w:shd w:val="clear" w:color="auto" w:fill="auto"/>
            <w:noWrap/>
            <w:vAlign w:val="center"/>
          </w:tcPr>
          <w:p w14:paraId="4BE8DF28" w14:textId="77777777" w:rsidR="009225D2" w:rsidRPr="00B84FF4" w:rsidRDefault="009225D2" w:rsidP="009225D2">
            <w:pPr>
              <w:spacing w:line="240" w:lineRule="auto"/>
              <w:jc w:val="right"/>
              <w:rPr>
                <w:rFonts w:cstheme="minorHAnsi"/>
                <w:szCs w:val="24"/>
              </w:rPr>
            </w:pPr>
          </w:p>
        </w:tc>
      </w:tr>
      <w:tr w:rsidR="009225D2" w:rsidRPr="005143EA" w14:paraId="1E02844D" w14:textId="77777777" w:rsidTr="009225D2">
        <w:trPr>
          <w:trHeight w:val="290"/>
        </w:trPr>
        <w:tc>
          <w:tcPr>
            <w:tcW w:w="5039" w:type="dxa"/>
            <w:shd w:val="clear" w:color="000000" w:fill="FFFFFF"/>
            <w:noWrap/>
            <w:vAlign w:val="center"/>
          </w:tcPr>
          <w:p w14:paraId="6DA011D7" w14:textId="4823ED0F" w:rsidR="009225D2" w:rsidRPr="00B84FF4" w:rsidRDefault="009225D2" w:rsidP="009225D2">
            <w:pPr>
              <w:spacing w:line="240" w:lineRule="auto"/>
              <w:rPr>
                <w:rFonts w:cstheme="minorHAnsi"/>
                <w:szCs w:val="24"/>
              </w:rPr>
            </w:pPr>
            <w:r w:rsidRPr="00B84FF4">
              <w:rPr>
                <w:rFonts w:eastAsia="Times New Roman" w:cstheme="minorHAnsi"/>
                <w:szCs w:val="24"/>
              </w:rPr>
              <w:t>Winter wheat</w:t>
            </w:r>
          </w:p>
        </w:tc>
        <w:tc>
          <w:tcPr>
            <w:tcW w:w="1309" w:type="dxa"/>
            <w:shd w:val="clear" w:color="000000" w:fill="FFFFFF"/>
            <w:noWrap/>
            <w:vAlign w:val="bottom"/>
          </w:tcPr>
          <w:p w14:paraId="30D9452A" w14:textId="254A35E3" w:rsidR="009225D2" w:rsidRPr="00B84FF4" w:rsidRDefault="009225D2" w:rsidP="009225D2">
            <w:pPr>
              <w:spacing w:line="240" w:lineRule="auto"/>
              <w:jc w:val="right"/>
              <w:rPr>
                <w:rFonts w:cstheme="minorHAnsi"/>
                <w:szCs w:val="24"/>
              </w:rPr>
            </w:pPr>
            <w:r w:rsidRPr="00B84FF4">
              <w:rPr>
                <w:rFonts w:eastAsia="Times New Roman" w:cstheme="minorHAnsi"/>
                <w:szCs w:val="24"/>
              </w:rPr>
              <w:t>56,829</w:t>
            </w:r>
          </w:p>
        </w:tc>
        <w:tc>
          <w:tcPr>
            <w:tcW w:w="1431" w:type="dxa"/>
            <w:shd w:val="clear" w:color="000000" w:fill="FFFFFF"/>
            <w:noWrap/>
            <w:vAlign w:val="bottom"/>
          </w:tcPr>
          <w:p w14:paraId="1A3F3101" w14:textId="2B020C59" w:rsidR="009225D2" w:rsidRPr="00B84FF4" w:rsidRDefault="009225D2" w:rsidP="009225D2">
            <w:pPr>
              <w:spacing w:line="240" w:lineRule="auto"/>
              <w:jc w:val="right"/>
              <w:rPr>
                <w:rFonts w:cstheme="minorHAnsi"/>
                <w:szCs w:val="24"/>
              </w:rPr>
            </w:pPr>
            <w:r w:rsidRPr="00B84FF4">
              <w:rPr>
                <w:rFonts w:eastAsia="Times New Roman" w:cstheme="minorHAnsi"/>
                <w:szCs w:val="24"/>
              </w:rPr>
              <w:t>1,080,378</w:t>
            </w:r>
          </w:p>
        </w:tc>
        <w:tc>
          <w:tcPr>
            <w:tcW w:w="1152" w:type="dxa"/>
            <w:shd w:val="clear" w:color="000000" w:fill="FFFFFF"/>
            <w:noWrap/>
            <w:vAlign w:val="center"/>
          </w:tcPr>
          <w:p w14:paraId="0547B78D" w14:textId="08A085BB" w:rsidR="009225D2" w:rsidRPr="00B84FF4" w:rsidRDefault="009225D2" w:rsidP="009225D2">
            <w:pPr>
              <w:spacing w:line="240" w:lineRule="auto"/>
              <w:jc w:val="right"/>
              <w:rPr>
                <w:rFonts w:cstheme="minorHAnsi"/>
                <w:szCs w:val="24"/>
              </w:rPr>
            </w:pPr>
            <w:r w:rsidRPr="00B84FF4">
              <w:rPr>
                <w:rFonts w:eastAsia="Times New Roman" w:cstheme="minorHAnsi"/>
                <w:szCs w:val="24"/>
              </w:rPr>
              <w:t>5.3%</w:t>
            </w:r>
          </w:p>
        </w:tc>
        <w:tc>
          <w:tcPr>
            <w:tcW w:w="1152" w:type="dxa"/>
            <w:shd w:val="clear" w:color="auto" w:fill="auto"/>
            <w:noWrap/>
            <w:vAlign w:val="center"/>
          </w:tcPr>
          <w:p w14:paraId="2B595AF0" w14:textId="113710C8" w:rsidR="009225D2" w:rsidRPr="00B84FF4" w:rsidRDefault="009225D2" w:rsidP="009225D2">
            <w:pPr>
              <w:spacing w:line="240" w:lineRule="auto"/>
              <w:jc w:val="right"/>
              <w:rPr>
                <w:rFonts w:cstheme="minorHAnsi"/>
                <w:szCs w:val="24"/>
              </w:rPr>
            </w:pPr>
            <w:r w:rsidRPr="00B84FF4">
              <w:rPr>
                <w:rFonts w:eastAsia="Times New Roman" w:cstheme="minorHAnsi"/>
                <w:szCs w:val="24"/>
              </w:rPr>
              <w:t>-15.44</w:t>
            </w:r>
          </w:p>
        </w:tc>
      </w:tr>
      <w:tr w:rsidR="009225D2" w:rsidRPr="005143EA" w14:paraId="4075ED7D" w14:textId="77777777" w:rsidTr="009225D2">
        <w:trPr>
          <w:trHeight w:val="290"/>
        </w:trPr>
        <w:tc>
          <w:tcPr>
            <w:tcW w:w="5039" w:type="dxa"/>
            <w:shd w:val="clear" w:color="000000" w:fill="FFFFFF"/>
            <w:noWrap/>
            <w:vAlign w:val="center"/>
          </w:tcPr>
          <w:p w14:paraId="18391390" w14:textId="2E27A600"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Oats for grain</w:t>
            </w:r>
          </w:p>
        </w:tc>
        <w:tc>
          <w:tcPr>
            <w:tcW w:w="1309" w:type="dxa"/>
            <w:shd w:val="clear" w:color="000000" w:fill="FFFFFF"/>
            <w:noWrap/>
            <w:vAlign w:val="bottom"/>
          </w:tcPr>
          <w:p w14:paraId="60B047BD" w14:textId="42181B2D"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461</w:t>
            </w:r>
          </w:p>
        </w:tc>
        <w:tc>
          <w:tcPr>
            <w:tcW w:w="1431" w:type="dxa"/>
            <w:shd w:val="clear" w:color="000000" w:fill="FFFFFF"/>
            <w:noWrap/>
            <w:vAlign w:val="bottom"/>
          </w:tcPr>
          <w:p w14:paraId="65BD01FD" w14:textId="31D76AA2"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82,206</w:t>
            </w:r>
          </w:p>
        </w:tc>
        <w:tc>
          <w:tcPr>
            <w:tcW w:w="1152" w:type="dxa"/>
            <w:shd w:val="clear" w:color="000000" w:fill="FFFFFF"/>
            <w:noWrap/>
            <w:vAlign w:val="center"/>
          </w:tcPr>
          <w:p w14:paraId="1F022912" w14:textId="3022A829"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0.6%</w:t>
            </w:r>
          </w:p>
        </w:tc>
        <w:tc>
          <w:tcPr>
            <w:tcW w:w="1152" w:type="dxa"/>
            <w:shd w:val="clear" w:color="auto" w:fill="auto"/>
            <w:noWrap/>
            <w:vAlign w:val="center"/>
          </w:tcPr>
          <w:p w14:paraId="30EE4911" w14:textId="3C9A0888"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179.39</w:t>
            </w:r>
          </w:p>
        </w:tc>
      </w:tr>
      <w:tr w:rsidR="009225D2" w:rsidRPr="005143EA" w14:paraId="05D7F2AF" w14:textId="77777777" w:rsidTr="009225D2">
        <w:trPr>
          <w:trHeight w:val="290"/>
        </w:trPr>
        <w:tc>
          <w:tcPr>
            <w:tcW w:w="5039" w:type="dxa"/>
            <w:shd w:val="clear" w:color="000000" w:fill="FFFFFF"/>
            <w:noWrap/>
            <w:vAlign w:val="center"/>
          </w:tcPr>
          <w:p w14:paraId="45504EA8" w14:textId="7C4628DD"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Barley for grain</w:t>
            </w:r>
          </w:p>
        </w:tc>
        <w:tc>
          <w:tcPr>
            <w:tcW w:w="1309" w:type="dxa"/>
            <w:shd w:val="clear" w:color="000000" w:fill="FFFFFF"/>
            <w:noWrap/>
            <w:vAlign w:val="bottom"/>
          </w:tcPr>
          <w:p w14:paraId="34E66736" w14:textId="2A9A8FDC"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37</w:t>
            </w:r>
          </w:p>
        </w:tc>
        <w:tc>
          <w:tcPr>
            <w:tcW w:w="1431" w:type="dxa"/>
            <w:shd w:val="clear" w:color="000000" w:fill="FFFFFF"/>
            <w:noWrap/>
            <w:vAlign w:val="bottom"/>
          </w:tcPr>
          <w:p w14:paraId="061256D7" w14:textId="068DC238"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103,717</w:t>
            </w:r>
          </w:p>
        </w:tc>
        <w:tc>
          <w:tcPr>
            <w:tcW w:w="1152" w:type="dxa"/>
            <w:shd w:val="clear" w:color="000000" w:fill="FFFFFF"/>
            <w:noWrap/>
            <w:vAlign w:val="center"/>
          </w:tcPr>
          <w:p w14:paraId="089A2FE1" w14:textId="076082EA"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0.0%</w:t>
            </w:r>
          </w:p>
        </w:tc>
        <w:tc>
          <w:tcPr>
            <w:tcW w:w="1152" w:type="dxa"/>
            <w:shd w:val="clear" w:color="auto" w:fill="auto"/>
            <w:noWrap/>
            <w:vAlign w:val="center"/>
          </w:tcPr>
          <w:p w14:paraId="1E2B7FF1" w14:textId="1C8AF0B3"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12.12</w:t>
            </w:r>
          </w:p>
        </w:tc>
      </w:tr>
      <w:tr w:rsidR="009225D2" w:rsidRPr="005143EA" w14:paraId="0046C7B4" w14:textId="77777777" w:rsidTr="009225D2">
        <w:trPr>
          <w:trHeight w:val="290"/>
        </w:trPr>
        <w:tc>
          <w:tcPr>
            <w:tcW w:w="5039" w:type="dxa"/>
            <w:shd w:val="clear" w:color="000000" w:fill="FFFFFF"/>
            <w:noWrap/>
            <w:vAlign w:val="center"/>
          </w:tcPr>
          <w:p w14:paraId="3C4CFAB6" w14:textId="1940C484"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Mixed grains</w:t>
            </w:r>
          </w:p>
        </w:tc>
        <w:tc>
          <w:tcPr>
            <w:tcW w:w="1309" w:type="dxa"/>
            <w:shd w:val="clear" w:color="000000" w:fill="FFFFFF"/>
            <w:noWrap/>
            <w:vAlign w:val="bottom"/>
          </w:tcPr>
          <w:p w14:paraId="703AE8D0" w14:textId="64BFCC59"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0</w:t>
            </w:r>
          </w:p>
        </w:tc>
        <w:tc>
          <w:tcPr>
            <w:tcW w:w="1431" w:type="dxa"/>
            <w:shd w:val="clear" w:color="000000" w:fill="FFFFFF"/>
            <w:noWrap/>
            <w:vAlign w:val="bottom"/>
          </w:tcPr>
          <w:p w14:paraId="1F026575" w14:textId="2D0F6EB7"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92,837</w:t>
            </w:r>
          </w:p>
        </w:tc>
        <w:tc>
          <w:tcPr>
            <w:tcW w:w="1152" w:type="dxa"/>
            <w:shd w:val="clear" w:color="000000" w:fill="FFFFFF"/>
            <w:noWrap/>
            <w:vAlign w:val="center"/>
          </w:tcPr>
          <w:p w14:paraId="39FAF094" w14:textId="44172A09"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0.0%</w:t>
            </w:r>
          </w:p>
        </w:tc>
        <w:tc>
          <w:tcPr>
            <w:tcW w:w="1152" w:type="dxa"/>
            <w:shd w:val="clear" w:color="auto" w:fill="auto"/>
            <w:noWrap/>
            <w:vAlign w:val="center"/>
          </w:tcPr>
          <w:p w14:paraId="6AEC24A5" w14:textId="47B48704"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w:t>
            </w:r>
          </w:p>
        </w:tc>
      </w:tr>
      <w:tr w:rsidR="009225D2" w:rsidRPr="005143EA" w14:paraId="57EF7742" w14:textId="77777777" w:rsidTr="009225D2">
        <w:trPr>
          <w:trHeight w:val="290"/>
        </w:trPr>
        <w:tc>
          <w:tcPr>
            <w:tcW w:w="5039" w:type="dxa"/>
            <w:shd w:val="clear" w:color="000000" w:fill="FFFFFF"/>
            <w:noWrap/>
            <w:vAlign w:val="center"/>
          </w:tcPr>
          <w:p w14:paraId="3F884D9E" w14:textId="73AC85EF"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Corn for grain</w:t>
            </w:r>
          </w:p>
        </w:tc>
        <w:tc>
          <w:tcPr>
            <w:tcW w:w="1309" w:type="dxa"/>
            <w:shd w:val="clear" w:color="000000" w:fill="FFFFFF"/>
            <w:noWrap/>
            <w:vAlign w:val="bottom"/>
          </w:tcPr>
          <w:p w14:paraId="6B167D2A" w14:textId="3C9B07BA"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61,973</w:t>
            </w:r>
          </w:p>
        </w:tc>
        <w:tc>
          <w:tcPr>
            <w:tcW w:w="1431" w:type="dxa"/>
            <w:shd w:val="clear" w:color="000000" w:fill="FFFFFF"/>
            <w:noWrap/>
            <w:vAlign w:val="bottom"/>
          </w:tcPr>
          <w:p w14:paraId="58CC9B22" w14:textId="2284459C"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2,162,004</w:t>
            </w:r>
          </w:p>
        </w:tc>
        <w:tc>
          <w:tcPr>
            <w:tcW w:w="1152" w:type="dxa"/>
            <w:shd w:val="clear" w:color="000000" w:fill="FFFFFF"/>
            <w:noWrap/>
            <w:vAlign w:val="center"/>
          </w:tcPr>
          <w:p w14:paraId="3C685054" w14:textId="476F3FBF"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2.9%</w:t>
            </w:r>
          </w:p>
        </w:tc>
        <w:tc>
          <w:tcPr>
            <w:tcW w:w="1152" w:type="dxa"/>
            <w:shd w:val="clear" w:color="auto" w:fill="auto"/>
            <w:noWrap/>
            <w:vAlign w:val="center"/>
          </w:tcPr>
          <w:p w14:paraId="08DE6C5A" w14:textId="11ED6692"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16.22</w:t>
            </w:r>
          </w:p>
        </w:tc>
      </w:tr>
      <w:tr w:rsidR="009225D2" w:rsidRPr="005143EA" w14:paraId="4B3363E3" w14:textId="77777777" w:rsidTr="009225D2">
        <w:trPr>
          <w:trHeight w:val="290"/>
        </w:trPr>
        <w:tc>
          <w:tcPr>
            <w:tcW w:w="5039" w:type="dxa"/>
            <w:shd w:val="clear" w:color="000000" w:fill="FFFFFF"/>
            <w:noWrap/>
            <w:vAlign w:val="center"/>
          </w:tcPr>
          <w:p w14:paraId="4FDFFB6B" w14:textId="5B849CE5"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Corn for silage</w:t>
            </w:r>
          </w:p>
        </w:tc>
        <w:tc>
          <w:tcPr>
            <w:tcW w:w="1309" w:type="dxa"/>
            <w:shd w:val="clear" w:color="000000" w:fill="FFFFFF"/>
            <w:noWrap/>
            <w:vAlign w:val="bottom"/>
          </w:tcPr>
          <w:p w14:paraId="5EBD0F29" w14:textId="0983DD54"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1,398</w:t>
            </w:r>
          </w:p>
        </w:tc>
        <w:tc>
          <w:tcPr>
            <w:tcW w:w="1431" w:type="dxa"/>
            <w:shd w:val="clear" w:color="000000" w:fill="FFFFFF"/>
            <w:noWrap/>
            <w:vAlign w:val="bottom"/>
          </w:tcPr>
          <w:p w14:paraId="15FB8930" w14:textId="22CE94B8"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295,660</w:t>
            </w:r>
          </w:p>
        </w:tc>
        <w:tc>
          <w:tcPr>
            <w:tcW w:w="1152" w:type="dxa"/>
            <w:shd w:val="clear" w:color="000000" w:fill="FFFFFF"/>
            <w:noWrap/>
            <w:vAlign w:val="center"/>
          </w:tcPr>
          <w:p w14:paraId="6DCAC27D" w14:textId="6A2C08F8"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0.5%</w:t>
            </w:r>
          </w:p>
        </w:tc>
        <w:tc>
          <w:tcPr>
            <w:tcW w:w="1152" w:type="dxa"/>
            <w:shd w:val="clear" w:color="auto" w:fill="auto"/>
            <w:noWrap/>
            <w:vAlign w:val="center"/>
          </w:tcPr>
          <w:p w14:paraId="16941D43" w14:textId="3660FFCA"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-10.50</w:t>
            </w:r>
          </w:p>
        </w:tc>
      </w:tr>
      <w:tr w:rsidR="009225D2" w:rsidRPr="005143EA" w14:paraId="126F0B9F" w14:textId="77777777" w:rsidTr="009225D2">
        <w:trPr>
          <w:trHeight w:val="290"/>
        </w:trPr>
        <w:tc>
          <w:tcPr>
            <w:tcW w:w="5039" w:type="dxa"/>
            <w:shd w:val="clear" w:color="000000" w:fill="FFFFFF"/>
            <w:noWrap/>
            <w:vAlign w:val="center"/>
          </w:tcPr>
          <w:p w14:paraId="36CDA634" w14:textId="4241BF3A"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Hay</w:t>
            </w:r>
          </w:p>
        </w:tc>
        <w:tc>
          <w:tcPr>
            <w:tcW w:w="1309" w:type="dxa"/>
            <w:shd w:val="clear" w:color="000000" w:fill="FFFFFF"/>
            <w:noWrap/>
            <w:vAlign w:val="bottom"/>
          </w:tcPr>
          <w:p w14:paraId="0A6DF129" w14:textId="6F51DB8D"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5,370</w:t>
            </w:r>
          </w:p>
        </w:tc>
        <w:tc>
          <w:tcPr>
            <w:tcW w:w="1431" w:type="dxa"/>
            <w:shd w:val="clear" w:color="000000" w:fill="FFFFFF"/>
            <w:noWrap/>
            <w:vAlign w:val="bottom"/>
          </w:tcPr>
          <w:p w14:paraId="36C96452" w14:textId="32609501"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1,721,214</w:t>
            </w:r>
          </w:p>
        </w:tc>
        <w:tc>
          <w:tcPr>
            <w:tcW w:w="1152" w:type="dxa"/>
            <w:shd w:val="clear" w:color="000000" w:fill="FFFFFF"/>
            <w:noWrap/>
            <w:vAlign w:val="center"/>
          </w:tcPr>
          <w:p w14:paraId="671A80FE" w14:textId="3E4106AE"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0.3%</w:t>
            </w:r>
          </w:p>
        </w:tc>
        <w:tc>
          <w:tcPr>
            <w:tcW w:w="1152" w:type="dxa"/>
            <w:shd w:val="clear" w:color="auto" w:fill="auto"/>
            <w:noWrap/>
            <w:vAlign w:val="center"/>
          </w:tcPr>
          <w:p w14:paraId="7ED37CFE" w14:textId="5FAA0758"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-18.17</w:t>
            </w:r>
          </w:p>
        </w:tc>
      </w:tr>
      <w:tr w:rsidR="009225D2" w:rsidRPr="005143EA" w14:paraId="0ED244AA" w14:textId="77777777" w:rsidTr="009225D2">
        <w:trPr>
          <w:trHeight w:val="290"/>
        </w:trPr>
        <w:tc>
          <w:tcPr>
            <w:tcW w:w="5039" w:type="dxa"/>
            <w:shd w:val="clear" w:color="000000" w:fill="FFFFFF"/>
            <w:noWrap/>
            <w:vAlign w:val="center"/>
          </w:tcPr>
          <w:p w14:paraId="275DF030" w14:textId="18E89569"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Soybeans</w:t>
            </w:r>
          </w:p>
        </w:tc>
        <w:tc>
          <w:tcPr>
            <w:tcW w:w="1309" w:type="dxa"/>
            <w:shd w:val="clear" w:color="000000" w:fill="FFFFFF"/>
            <w:noWrap/>
            <w:vAlign w:val="bottom"/>
          </w:tcPr>
          <w:p w14:paraId="59D43B46" w14:textId="2DB899D7"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182,926</w:t>
            </w:r>
          </w:p>
        </w:tc>
        <w:tc>
          <w:tcPr>
            <w:tcW w:w="1431" w:type="dxa"/>
            <w:shd w:val="clear" w:color="000000" w:fill="FFFFFF"/>
            <w:noWrap/>
            <w:vAlign w:val="bottom"/>
          </w:tcPr>
          <w:p w14:paraId="3DF2E477" w14:textId="1DF28587"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2,783,443</w:t>
            </w:r>
          </w:p>
        </w:tc>
        <w:tc>
          <w:tcPr>
            <w:tcW w:w="1152" w:type="dxa"/>
            <w:shd w:val="clear" w:color="000000" w:fill="FFFFFF"/>
            <w:noWrap/>
            <w:vAlign w:val="center"/>
          </w:tcPr>
          <w:p w14:paraId="2A33829F" w14:textId="7BF95D43"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6.6%</w:t>
            </w:r>
          </w:p>
        </w:tc>
        <w:tc>
          <w:tcPr>
            <w:tcW w:w="1152" w:type="dxa"/>
            <w:shd w:val="clear" w:color="auto" w:fill="auto"/>
            <w:noWrap/>
            <w:vAlign w:val="center"/>
          </w:tcPr>
          <w:p w14:paraId="1526DBFD" w14:textId="287BCFA6"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13.95</w:t>
            </w:r>
          </w:p>
        </w:tc>
      </w:tr>
      <w:tr w:rsidR="009225D2" w:rsidRPr="005143EA" w14:paraId="5BE63734" w14:textId="77777777" w:rsidTr="009225D2">
        <w:trPr>
          <w:trHeight w:val="290"/>
        </w:trPr>
        <w:tc>
          <w:tcPr>
            <w:tcW w:w="5039" w:type="dxa"/>
            <w:shd w:val="clear" w:color="000000" w:fill="FFFFFF"/>
            <w:noWrap/>
            <w:vAlign w:val="center"/>
          </w:tcPr>
          <w:p w14:paraId="34945C30" w14:textId="30D9D3F8"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Potatoes</w:t>
            </w:r>
          </w:p>
        </w:tc>
        <w:tc>
          <w:tcPr>
            <w:tcW w:w="1309" w:type="dxa"/>
            <w:shd w:val="clear" w:color="000000" w:fill="FFFFFF"/>
            <w:noWrap/>
            <w:vAlign w:val="bottom"/>
          </w:tcPr>
          <w:p w14:paraId="3AA15DCD" w14:textId="2FA5A191"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1,697</w:t>
            </w:r>
          </w:p>
        </w:tc>
        <w:tc>
          <w:tcPr>
            <w:tcW w:w="1431" w:type="dxa"/>
            <w:shd w:val="clear" w:color="000000" w:fill="FFFFFF"/>
            <w:noWrap/>
            <w:vAlign w:val="bottom"/>
          </w:tcPr>
          <w:p w14:paraId="5B985C6F" w14:textId="003414AA"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34,685</w:t>
            </w:r>
          </w:p>
        </w:tc>
        <w:tc>
          <w:tcPr>
            <w:tcW w:w="1152" w:type="dxa"/>
            <w:shd w:val="clear" w:color="000000" w:fill="FFFFFF"/>
            <w:noWrap/>
            <w:vAlign w:val="center"/>
          </w:tcPr>
          <w:p w14:paraId="7F1EFBCA" w14:textId="69098131"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4.9%</w:t>
            </w:r>
          </w:p>
        </w:tc>
        <w:tc>
          <w:tcPr>
            <w:tcW w:w="1152" w:type="dxa"/>
            <w:shd w:val="clear" w:color="auto" w:fill="auto"/>
            <w:noWrap/>
            <w:vAlign w:val="center"/>
          </w:tcPr>
          <w:p w14:paraId="62AE830B" w14:textId="2CAE20ED"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2.48</w:t>
            </w:r>
          </w:p>
        </w:tc>
      </w:tr>
      <w:tr w:rsidR="009225D2" w:rsidRPr="005143EA" w14:paraId="3223304E" w14:textId="77777777" w:rsidTr="009225D2">
        <w:trPr>
          <w:trHeight w:val="290"/>
        </w:trPr>
        <w:tc>
          <w:tcPr>
            <w:tcW w:w="5039" w:type="dxa"/>
            <w:shd w:val="clear" w:color="000000" w:fill="FFFFFF"/>
            <w:noWrap/>
            <w:vAlign w:val="center"/>
          </w:tcPr>
          <w:p w14:paraId="2FE53C51" w14:textId="12B8A086" w:rsidR="009225D2" w:rsidRPr="00B84FF4" w:rsidRDefault="009225D2" w:rsidP="009225D2">
            <w:pPr>
              <w:spacing w:line="240" w:lineRule="auto"/>
              <w:rPr>
                <w:rFonts w:eastAsia="Times New Roman" w:cstheme="minorHAnsi"/>
                <w:szCs w:val="24"/>
              </w:rPr>
            </w:pPr>
            <w:r w:rsidRPr="00B84FF4">
              <w:rPr>
                <w:rFonts w:eastAsia="Times New Roman" w:cstheme="minorHAnsi"/>
                <w:b/>
                <w:bCs/>
                <w:szCs w:val="24"/>
              </w:rPr>
              <w:t>Major Fruit Crops, 2016 Census (acres)</w:t>
            </w:r>
          </w:p>
        </w:tc>
        <w:tc>
          <w:tcPr>
            <w:tcW w:w="1309" w:type="dxa"/>
            <w:shd w:val="clear" w:color="000000" w:fill="FFFFFF"/>
            <w:noWrap/>
            <w:vAlign w:val="bottom"/>
          </w:tcPr>
          <w:p w14:paraId="0847CE5D" w14:textId="77777777" w:rsidR="009225D2" w:rsidRPr="00B84FF4" w:rsidRDefault="009225D2" w:rsidP="009225D2">
            <w:pPr>
              <w:spacing w:line="240" w:lineRule="auto"/>
              <w:jc w:val="right"/>
              <w:rPr>
                <w:rFonts w:eastAsia="Times New Roman" w:cstheme="minorHAnsi"/>
                <w:szCs w:val="24"/>
              </w:rPr>
            </w:pPr>
          </w:p>
        </w:tc>
        <w:tc>
          <w:tcPr>
            <w:tcW w:w="1431" w:type="dxa"/>
            <w:shd w:val="clear" w:color="000000" w:fill="FFFFFF"/>
            <w:noWrap/>
            <w:vAlign w:val="bottom"/>
          </w:tcPr>
          <w:p w14:paraId="45C47E95" w14:textId="77777777" w:rsidR="009225D2" w:rsidRPr="00B84FF4" w:rsidRDefault="009225D2" w:rsidP="009225D2">
            <w:pPr>
              <w:spacing w:line="240" w:lineRule="auto"/>
              <w:jc w:val="right"/>
              <w:rPr>
                <w:rFonts w:eastAsia="Times New Roman" w:cstheme="minorHAnsi"/>
                <w:szCs w:val="24"/>
              </w:rPr>
            </w:pPr>
          </w:p>
        </w:tc>
        <w:tc>
          <w:tcPr>
            <w:tcW w:w="1152" w:type="dxa"/>
            <w:shd w:val="clear" w:color="000000" w:fill="FFFFFF"/>
            <w:noWrap/>
            <w:vAlign w:val="center"/>
          </w:tcPr>
          <w:p w14:paraId="1E38E7D5" w14:textId="77777777" w:rsidR="009225D2" w:rsidRPr="00B84FF4" w:rsidRDefault="009225D2" w:rsidP="009225D2">
            <w:pPr>
              <w:spacing w:line="240" w:lineRule="auto"/>
              <w:jc w:val="right"/>
              <w:rPr>
                <w:rFonts w:eastAsia="Times New Roman" w:cstheme="minorHAnsi"/>
                <w:szCs w:val="24"/>
              </w:rPr>
            </w:pPr>
          </w:p>
        </w:tc>
        <w:tc>
          <w:tcPr>
            <w:tcW w:w="1152" w:type="dxa"/>
            <w:shd w:val="clear" w:color="auto" w:fill="auto"/>
            <w:noWrap/>
            <w:vAlign w:val="center"/>
          </w:tcPr>
          <w:p w14:paraId="082297B8" w14:textId="77777777" w:rsidR="009225D2" w:rsidRPr="00B84FF4" w:rsidRDefault="009225D2" w:rsidP="009225D2">
            <w:pPr>
              <w:spacing w:line="240" w:lineRule="auto"/>
              <w:jc w:val="right"/>
              <w:rPr>
                <w:rFonts w:eastAsia="Times New Roman" w:cstheme="minorHAnsi"/>
                <w:szCs w:val="24"/>
              </w:rPr>
            </w:pPr>
          </w:p>
        </w:tc>
      </w:tr>
      <w:tr w:rsidR="009225D2" w:rsidRPr="005143EA" w14:paraId="4DC27BA5" w14:textId="77777777" w:rsidTr="009225D2">
        <w:trPr>
          <w:trHeight w:val="290"/>
        </w:trPr>
        <w:tc>
          <w:tcPr>
            <w:tcW w:w="5039" w:type="dxa"/>
            <w:shd w:val="clear" w:color="000000" w:fill="FFFFFF"/>
            <w:noWrap/>
            <w:vAlign w:val="center"/>
          </w:tcPr>
          <w:p w14:paraId="18092C86" w14:textId="4FF2E9CE"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Total fruit crops</w:t>
            </w:r>
          </w:p>
        </w:tc>
        <w:tc>
          <w:tcPr>
            <w:tcW w:w="1309" w:type="dxa"/>
            <w:shd w:val="clear" w:color="000000" w:fill="FFFFFF"/>
            <w:noWrap/>
            <w:vAlign w:val="bottom"/>
          </w:tcPr>
          <w:p w14:paraId="32FDCE92" w14:textId="3500555C"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x</w:t>
            </w:r>
          </w:p>
        </w:tc>
        <w:tc>
          <w:tcPr>
            <w:tcW w:w="1431" w:type="dxa"/>
            <w:shd w:val="clear" w:color="000000" w:fill="FFFFFF"/>
            <w:noWrap/>
            <w:vAlign w:val="bottom"/>
          </w:tcPr>
          <w:p w14:paraId="4DEA923A" w14:textId="68D775DF"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51,192</w:t>
            </w:r>
          </w:p>
        </w:tc>
        <w:tc>
          <w:tcPr>
            <w:tcW w:w="1152" w:type="dxa"/>
            <w:shd w:val="clear" w:color="000000" w:fill="FFFFFF"/>
            <w:noWrap/>
            <w:vAlign w:val="center"/>
          </w:tcPr>
          <w:p w14:paraId="3AF89715" w14:textId="2CD1E8D8"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w:t>
            </w:r>
          </w:p>
        </w:tc>
        <w:tc>
          <w:tcPr>
            <w:tcW w:w="1152" w:type="dxa"/>
            <w:shd w:val="clear" w:color="auto" w:fill="auto"/>
            <w:noWrap/>
            <w:vAlign w:val="center"/>
          </w:tcPr>
          <w:p w14:paraId="6DC8DC90" w14:textId="0BDE717A"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w:t>
            </w:r>
          </w:p>
        </w:tc>
      </w:tr>
      <w:tr w:rsidR="009225D2" w:rsidRPr="005143EA" w14:paraId="73C5F0AA" w14:textId="77777777" w:rsidTr="009225D2">
        <w:trPr>
          <w:trHeight w:val="290"/>
        </w:trPr>
        <w:tc>
          <w:tcPr>
            <w:tcW w:w="5039" w:type="dxa"/>
            <w:shd w:val="clear" w:color="000000" w:fill="FFFFFF"/>
            <w:noWrap/>
            <w:vAlign w:val="center"/>
          </w:tcPr>
          <w:p w14:paraId="70C947C2" w14:textId="6FB401FA"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Apples</w:t>
            </w:r>
          </w:p>
        </w:tc>
        <w:tc>
          <w:tcPr>
            <w:tcW w:w="1309" w:type="dxa"/>
            <w:shd w:val="clear" w:color="000000" w:fill="FFFFFF"/>
            <w:noWrap/>
            <w:vAlign w:val="bottom"/>
          </w:tcPr>
          <w:p w14:paraId="74D2CD31" w14:textId="67BCB78C"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1,182</w:t>
            </w:r>
          </w:p>
        </w:tc>
        <w:tc>
          <w:tcPr>
            <w:tcW w:w="1431" w:type="dxa"/>
            <w:shd w:val="clear" w:color="000000" w:fill="FFFFFF"/>
            <w:noWrap/>
            <w:vAlign w:val="bottom"/>
          </w:tcPr>
          <w:p w14:paraId="5616CA69" w14:textId="4DDA6D12"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15,893</w:t>
            </w:r>
          </w:p>
        </w:tc>
        <w:tc>
          <w:tcPr>
            <w:tcW w:w="1152" w:type="dxa"/>
            <w:shd w:val="clear" w:color="000000" w:fill="FFFFFF"/>
            <w:noWrap/>
            <w:vAlign w:val="center"/>
          </w:tcPr>
          <w:p w14:paraId="435FF07E" w14:textId="4F972501"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7.4%</w:t>
            </w:r>
          </w:p>
        </w:tc>
        <w:tc>
          <w:tcPr>
            <w:tcW w:w="1152" w:type="dxa"/>
            <w:shd w:val="clear" w:color="auto" w:fill="auto"/>
            <w:noWrap/>
            <w:vAlign w:val="center"/>
          </w:tcPr>
          <w:p w14:paraId="5299DD27" w14:textId="74736C8E"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-13.72</w:t>
            </w:r>
          </w:p>
        </w:tc>
      </w:tr>
      <w:tr w:rsidR="009225D2" w:rsidRPr="005143EA" w14:paraId="5CBEF5DB" w14:textId="77777777" w:rsidTr="009225D2">
        <w:trPr>
          <w:trHeight w:val="290"/>
        </w:trPr>
        <w:tc>
          <w:tcPr>
            <w:tcW w:w="5039" w:type="dxa"/>
            <w:shd w:val="clear" w:color="000000" w:fill="FFFFFF"/>
            <w:noWrap/>
            <w:vAlign w:val="center"/>
          </w:tcPr>
          <w:p w14:paraId="3A1B583C" w14:textId="0B187196"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Sour Cherries</w:t>
            </w:r>
          </w:p>
        </w:tc>
        <w:tc>
          <w:tcPr>
            <w:tcW w:w="1309" w:type="dxa"/>
            <w:shd w:val="clear" w:color="000000" w:fill="FFFFFF"/>
            <w:noWrap/>
            <w:vAlign w:val="bottom"/>
          </w:tcPr>
          <w:p w14:paraId="4614CD03" w14:textId="43CA2D7B"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x</w:t>
            </w:r>
          </w:p>
        </w:tc>
        <w:tc>
          <w:tcPr>
            <w:tcW w:w="1431" w:type="dxa"/>
            <w:shd w:val="clear" w:color="000000" w:fill="FFFFFF"/>
            <w:noWrap/>
            <w:vAlign w:val="bottom"/>
          </w:tcPr>
          <w:p w14:paraId="2709D66A" w14:textId="3E3FA50B"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2,121</w:t>
            </w:r>
          </w:p>
        </w:tc>
        <w:tc>
          <w:tcPr>
            <w:tcW w:w="1152" w:type="dxa"/>
            <w:shd w:val="clear" w:color="000000" w:fill="FFFFFF"/>
            <w:noWrap/>
            <w:vAlign w:val="center"/>
          </w:tcPr>
          <w:p w14:paraId="3F7370AE" w14:textId="2AAB7D46"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w:t>
            </w:r>
          </w:p>
        </w:tc>
        <w:tc>
          <w:tcPr>
            <w:tcW w:w="1152" w:type="dxa"/>
            <w:shd w:val="clear" w:color="auto" w:fill="auto"/>
            <w:noWrap/>
            <w:vAlign w:val="center"/>
          </w:tcPr>
          <w:p w14:paraId="4AB6AAB0" w14:textId="0FF1BDF3"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w:t>
            </w:r>
          </w:p>
        </w:tc>
      </w:tr>
      <w:tr w:rsidR="009225D2" w:rsidRPr="005143EA" w14:paraId="74FC8D01" w14:textId="77777777" w:rsidTr="009225D2">
        <w:trPr>
          <w:trHeight w:val="290"/>
        </w:trPr>
        <w:tc>
          <w:tcPr>
            <w:tcW w:w="5039" w:type="dxa"/>
            <w:shd w:val="clear" w:color="000000" w:fill="FFFFFF"/>
            <w:noWrap/>
            <w:vAlign w:val="center"/>
          </w:tcPr>
          <w:p w14:paraId="79C0EE72" w14:textId="4810CCBF"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Peaches</w:t>
            </w:r>
          </w:p>
        </w:tc>
        <w:tc>
          <w:tcPr>
            <w:tcW w:w="1309" w:type="dxa"/>
            <w:shd w:val="clear" w:color="000000" w:fill="FFFFFF"/>
            <w:noWrap/>
            <w:vAlign w:val="bottom"/>
          </w:tcPr>
          <w:p w14:paraId="79888073" w14:textId="478BA170"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157</w:t>
            </w:r>
          </w:p>
        </w:tc>
        <w:tc>
          <w:tcPr>
            <w:tcW w:w="1431" w:type="dxa"/>
            <w:shd w:val="clear" w:color="000000" w:fill="FFFFFF"/>
            <w:noWrap/>
            <w:vAlign w:val="bottom"/>
          </w:tcPr>
          <w:p w14:paraId="04B4B17E" w14:textId="52BD2EA9"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5,232</w:t>
            </w:r>
          </w:p>
        </w:tc>
        <w:tc>
          <w:tcPr>
            <w:tcW w:w="1152" w:type="dxa"/>
            <w:shd w:val="clear" w:color="000000" w:fill="FFFFFF"/>
            <w:noWrap/>
            <w:vAlign w:val="center"/>
          </w:tcPr>
          <w:p w14:paraId="2309F00A" w14:textId="3EB3F597"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3.0%</w:t>
            </w:r>
          </w:p>
        </w:tc>
        <w:tc>
          <w:tcPr>
            <w:tcW w:w="1152" w:type="dxa"/>
            <w:shd w:val="clear" w:color="auto" w:fill="auto"/>
            <w:noWrap/>
            <w:vAlign w:val="center"/>
          </w:tcPr>
          <w:p w14:paraId="4F4A6B20" w14:textId="18E186C9"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-40.30</w:t>
            </w:r>
          </w:p>
        </w:tc>
      </w:tr>
      <w:tr w:rsidR="009225D2" w:rsidRPr="005143EA" w14:paraId="70FC1F35" w14:textId="77777777" w:rsidTr="009225D2">
        <w:trPr>
          <w:trHeight w:val="290"/>
        </w:trPr>
        <w:tc>
          <w:tcPr>
            <w:tcW w:w="5039" w:type="dxa"/>
            <w:shd w:val="clear" w:color="000000" w:fill="FFFFFF"/>
            <w:noWrap/>
            <w:vAlign w:val="center"/>
          </w:tcPr>
          <w:p w14:paraId="26486F06" w14:textId="1EFC9A33"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Grapes</w:t>
            </w:r>
          </w:p>
        </w:tc>
        <w:tc>
          <w:tcPr>
            <w:tcW w:w="1309" w:type="dxa"/>
            <w:shd w:val="clear" w:color="000000" w:fill="FFFFFF"/>
            <w:noWrap/>
            <w:vAlign w:val="bottom"/>
          </w:tcPr>
          <w:p w14:paraId="43D80F33" w14:textId="5BB44D73"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1,068</w:t>
            </w:r>
          </w:p>
        </w:tc>
        <w:tc>
          <w:tcPr>
            <w:tcW w:w="1431" w:type="dxa"/>
            <w:shd w:val="clear" w:color="000000" w:fill="FFFFFF"/>
            <w:noWrap/>
            <w:vAlign w:val="bottom"/>
          </w:tcPr>
          <w:p w14:paraId="52CBF616" w14:textId="2F0C1416"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18,718</w:t>
            </w:r>
          </w:p>
        </w:tc>
        <w:tc>
          <w:tcPr>
            <w:tcW w:w="1152" w:type="dxa"/>
            <w:shd w:val="clear" w:color="000000" w:fill="FFFFFF"/>
            <w:noWrap/>
            <w:vAlign w:val="center"/>
          </w:tcPr>
          <w:p w14:paraId="75AC8CAB" w14:textId="7D6B6BA0"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5.7%</w:t>
            </w:r>
          </w:p>
        </w:tc>
        <w:tc>
          <w:tcPr>
            <w:tcW w:w="1152" w:type="dxa"/>
            <w:shd w:val="clear" w:color="auto" w:fill="auto"/>
            <w:noWrap/>
            <w:vAlign w:val="center"/>
          </w:tcPr>
          <w:p w14:paraId="779D84CA" w14:textId="1D0CDEF3"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-10.03</w:t>
            </w:r>
          </w:p>
        </w:tc>
      </w:tr>
      <w:tr w:rsidR="009225D2" w:rsidRPr="005143EA" w14:paraId="53703A8E" w14:textId="77777777" w:rsidTr="009225D2">
        <w:trPr>
          <w:trHeight w:val="290"/>
        </w:trPr>
        <w:tc>
          <w:tcPr>
            <w:tcW w:w="5039" w:type="dxa"/>
            <w:shd w:val="clear" w:color="000000" w:fill="FFFFFF"/>
            <w:noWrap/>
            <w:vAlign w:val="center"/>
          </w:tcPr>
          <w:p w14:paraId="35E21F6E" w14:textId="11D1D3A4"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Strawberries</w:t>
            </w:r>
          </w:p>
        </w:tc>
        <w:tc>
          <w:tcPr>
            <w:tcW w:w="1309" w:type="dxa"/>
            <w:shd w:val="clear" w:color="000000" w:fill="FFFFFF"/>
            <w:noWrap/>
            <w:vAlign w:val="bottom"/>
          </w:tcPr>
          <w:p w14:paraId="3EDC7FED" w14:textId="39B0F95E"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31</w:t>
            </w:r>
          </w:p>
        </w:tc>
        <w:tc>
          <w:tcPr>
            <w:tcW w:w="1431" w:type="dxa"/>
            <w:shd w:val="clear" w:color="000000" w:fill="FFFFFF"/>
            <w:noWrap/>
            <w:vAlign w:val="bottom"/>
          </w:tcPr>
          <w:p w14:paraId="2C246D15" w14:textId="555B6D3B"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2,915</w:t>
            </w:r>
          </w:p>
        </w:tc>
        <w:tc>
          <w:tcPr>
            <w:tcW w:w="1152" w:type="dxa"/>
            <w:shd w:val="clear" w:color="000000" w:fill="FFFFFF"/>
            <w:noWrap/>
            <w:vAlign w:val="center"/>
          </w:tcPr>
          <w:p w14:paraId="0C798B22" w14:textId="2F7A415C"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1.1%</w:t>
            </w:r>
          </w:p>
        </w:tc>
        <w:tc>
          <w:tcPr>
            <w:tcW w:w="1152" w:type="dxa"/>
            <w:shd w:val="clear" w:color="auto" w:fill="auto"/>
            <w:noWrap/>
            <w:vAlign w:val="center"/>
          </w:tcPr>
          <w:p w14:paraId="2DDB5C49" w14:textId="002A207F"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-40.38</w:t>
            </w:r>
          </w:p>
        </w:tc>
      </w:tr>
      <w:tr w:rsidR="009225D2" w:rsidRPr="005143EA" w14:paraId="3B05A41A" w14:textId="77777777" w:rsidTr="009225D2">
        <w:trPr>
          <w:trHeight w:val="290"/>
        </w:trPr>
        <w:tc>
          <w:tcPr>
            <w:tcW w:w="5039" w:type="dxa"/>
            <w:shd w:val="clear" w:color="000000" w:fill="FFFFFF"/>
            <w:noWrap/>
            <w:vAlign w:val="center"/>
          </w:tcPr>
          <w:p w14:paraId="42154088" w14:textId="6B2D52D8"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Raspberries</w:t>
            </w:r>
          </w:p>
        </w:tc>
        <w:tc>
          <w:tcPr>
            <w:tcW w:w="1309" w:type="dxa"/>
            <w:shd w:val="clear" w:color="000000" w:fill="FFFFFF"/>
            <w:noWrap/>
            <w:vAlign w:val="bottom"/>
          </w:tcPr>
          <w:p w14:paraId="445984FC" w14:textId="44D016D7"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13</w:t>
            </w:r>
          </w:p>
        </w:tc>
        <w:tc>
          <w:tcPr>
            <w:tcW w:w="1431" w:type="dxa"/>
            <w:shd w:val="clear" w:color="000000" w:fill="FFFFFF"/>
            <w:noWrap/>
            <w:vAlign w:val="bottom"/>
          </w:tcPr>
          <w:p w14:paraId="394FA0BF" w14:textId="7E090D65"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680</w:t>
            </w:r>
          </w:p>
        </w:tc>
        <w:tc>
          <w:tcPr>
            <w:tcW w:w="1152" w:type="dxa"/>
            <w:shd w:val="clear" w:color="000000" w:fill="FFFFFF"/>
            <w:noWrap/>
            <w:vAlign w:val="center"/>
          </w:tcPr>
          <w:p w14:paraId="3ED69A20" w14:textId="3C53CCFC"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1.9%</w:t>
            </w:r>
          </w:p>
        </w:tc>
        <w:tc>
          <w:tcPr>
            <w:tcW w:w="1152" w:type="dxa"/>
            <w:shd w:val="clear" w:color="auto" w:fill="auto"/>
            <w:noWrap/>
            <w:vAlign w:val="center"/>
          </w:tcPr>
          <w:p w14:paraId="49E39631" w14:textId="75EBAB99"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-13.33</w:t>
            </w:r>
          </w:p>
        </w:tc>
      </w:tr>
      <w:tr w:rsidR="009225D2" w:rsidRPr="005143EA" w14:paraId="45DF26AE" w14:textId="77777777" w:rsidTr="009225D2">
        <w:trPr>
          <w:trHeight w:val="290"/>
        </w:trPr>
        <w:tc>
          <w:tcPr>
            <w:tcW w:w="5039" w:type="dxa"/>
            <w:shd w:val="clear" w:color="000000" w:fill="FFFFFF"/>
            <w:noWrap/>
            <w:vAlign w:val="center"/>
          </w:tcPr>
          <w:p w14:paraId="37FB945E" w14:textId="6D22F46E" w:rsidR="009225D2" w:rsidRPr="00B84FF4" w:rsidRDefault="009225D2" w:rsidP="009225D2">
            <w:pPr>
              <w:spacing w:line="240" w:lineRule="auto"/>
              <w:rPr>
                <w:rFonts w:eastAsia="Times New Roman" w:cstheme="minorHAnsi"/>
                <w:szCs w:val="24"/>
              </w:rPr>
            </w:pPr>
            <w:r w:rsidRPr="00B84FF4">
              <w:rPr>
                <w:rFonts w:eastAsia="Times New Roman" w:cstheme="minorHAnsi"/>
                <w:b/>
                <w:bCs/>
                <w:szCs w:val="24"/>
              </w:rPr>
              <w:t>Major Vegetable Crops, 2016 Census (acres)</w:t>
            </w:r>
          </w:p>
        </w:tc>
        <w:tc>
          <w:tcPr>
            <w:tcW w:w="1309" w:type="dxa"/>
            <w:shd w:val="clear" w:color="000000" w:fill="FFFFFF"/>
            <w:noWrap/>
            <w:vAlign w:val="bottom"/>
          </w:tcPr>
          <w:p w14:paraId="4977A095" w14:textId="77777777" w:rsidR="009225D2" w:rsidRPr="00B84FF4" w:rsidRDefault="009225D2" w:rsidP="009225D2">
            <w:pPr>
              <w:spacing w:line="240" w:lineRule="auto"/>
              <w:jc w:val="right"/>
              <w:rPr>
                <w:rFonts w:eastAsia="Times New Roman" w:cstheme="minorHAnsi"/>
                <w:szCs w:val="24"/>
              </w:rPr>
            </w:pPr>
          </w:p>
        </w:tc>
        <w:tc>
          <w:tcPr>
            <w:tcW w:w="1431" w:type="dxa"/>
            <w:shd w:val="clear" w:color="000000" w:fill="FFFFFF"/>
            <w:noWrap/>
            <w:vAlign w:val="bottom"/>
          </w:tcPr>
          <w:p w14:paraId="0D584415" w14:textId="77777777" w:rsidR="009225D2" w:rsidRPr="00B84FF4" w:rsidRDefault="009225D2" w:rsidP="009225D2">
            <w:pPr>
              <w:spacing w:line="240" w:lineRule="auto"/>
              <w:jc w:val="right"/>
              <w:rPr>
                <w:rFonts w:eastAsia="Times New Roman" w:cstheme="minorHAnsi"/>
                <w:szCs w:val="24"/>
              </w:rPr>
            </w:pPr>
          </w:p>
        </w:tc>
        <w:tc>
          <w:tcPr>
            <w:tcW w:w="1152" w:type="dxa"/>
            <w:shd w:val="clear" w:color="000000" w:fill="FFFFFF"/>
            <w:noWrap/>
            <w:vAlign w:val="center"/>
          </w:tcPr>
          <w:p w14:paraId="0E3885D7" w14:textId="77777777" w:rsidR="009225D2" w:rsidRPr="00B84FF4" w:rsidRDefault="009225D2" w:rsidP="009225D2">
            <w:pPr>
              <w:spacing w:line="240" w:lineRule="auto"/>
              <w:jc w:val="right"/>
              <w:rPr>
                <w:rFonts w:eastAsia="Times New Roman" w:cstheme="minorHAnsi"/>
                <w:szCs w:val="24"/>
              </w:rPr>
            </w:pPr>
          </w:p>
        </w:tc>
        <w:tc>
          <w:tcPr>
            <w:tcW w:w="1152" w:type="dxa"/>
            <w:shd w:val="clear" w:color="auto" w:fill="auto"/>
            <w:noWrap/>
            <w:vAlign w:val="center"/>
          </w:tcPr>
          <w:p w14:paraId="29734307" w14:textId="77777777" w:rsidR="009225D2" w:rsidRPr="00B84FF4" w:rsidRDefault="009225D2" w:rsidP="009225D2">
            <w:pPr>
              <w:spacing w:line="240" w:lineRule="auto"/>
              <w:jc w:val="right"/>
              <w:rPr>
                <w:rFonts w:eastAsia="Times New Roman" w:cstheme="minorHAnsi"/>
                <w:szCs w:val="24"/>
              </w:rPr>
            </w:pPr>
          </w:p>
        </w:tc>
      </w:tr>
      <w:tr w:rsidR="009225D2" w:rsidRPr="005143EA" w14:paraId="650526D4" w14:textId="77777777" w:rsidTr="009225D2">
        <w:trPr>
          <w:trHeight w:val="290"/>
        </w:trPr>
        <w:tc>
          <w:tcPr>
            <w:tcW w:w="5039" w:type="dxa"/>
            <w:shd w:val="clear" w:color="000000" w:fill="FFFFFF"/>
            <w:noWrap/>
            <w:vAlign w:val="center"/>
          </w:tcPr>
          <w:p w14:paraId="6B88334B" w14:textId="710816DF"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Total vegetables</w:t>
            </w:r>
          </w:p>
        </w:tc>
        <w:tc>
          <w:tcPr>
            <w:tcW w:w="1309" w:type="dxa"/>
            <w:shd w:val="clear" w:color="000000" w:fill="FFFFFF"/>
            <w:noWrap/>
            <w:vAlign w:val="bottom"/>
          </w:tcPr>
          <w:p w14:paraId="6324A8CC" w14:textId="5E624D0A"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8,582</w:t>
            </w:r>
          </w:p>
        </w:tc>
        <w:tc>
          <w:tcPr>
            <w:tcW w:w="1431" w:type="dxa"/>
            <w:shd w:val="clear" w:color="000000" w:fill="FFFFFF"/>
            <w:noWrap/>
            <w:vAlign w:val="bottom"/>
          </w:tcPr>
          <w:p w14:paraId="106C9153" w14:textId="7C32655A"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135,420</w:t>
            </w:r>
          </w:p>
        </w:tc>
        <w:tc>
          <w:tcPr>
            <w:tcW w:w="1152" w:type="dxa"/>
            <w:shd w:val="clear" w:color="000000" w:fill="FFFFFF"/>
            <w:noWrap/>
            <w:vAlign w:val="center"/>
          </w:tcPr>
          <w:p w14:paraId="300FD041" w14:textId="34671D0A"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6.3%</w:t>
            </w:r>
          </w:p>
        </w:tc>
        <w:tc>
          <w:tcPr>
            <w:tcW w:w="1152" w:type="dxa"/>
            <w:shd w:val="clear" w:color="auto" w:fill="auto"/>
            <w:noWrap/>
            <w:vAlign w:val="center"/>
          </w:tcPr>
          <w:p w14:paraId="69B522CE" w14:textId="72D1DF79"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-1.06</w:t>
            </w:r>
          </w:p>
        </w:tc>
      </w:tr>
      <w:tr w:rsidR="009225D2" w:rsidRPr="005143EA" w14:paraId="0C8DB221" w14:textId="77777777" w:rsidTr="009225D2">
        <w:trPr>
          <w:trHeight w:val="290"/>
        </w:trPr>
        <w:tc>
          <w:tcPr>
            <w:tcW w:w="5039" w:type="dxa"/>
            <w:shd w:val="clear" w:color="000000" w:fill="FFFFFF"/>
            <w:noWrap/>
            <w:vAlign w:val="center"/>
          </w:tcPr>
          <w:p w14:paraId="38006F85" w14:textId="787712CC"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Sweet corn</w:t>
            </w:r>
          </w:p>
        </w:tc>
        <w:tc>
          <w:tcPr>
            <w:tcW w:w="1309" w:type="dxa"/>
            <w:shd w:val="clear" w:color="000000" w:fill="FFFFFF"/>
            <w:noWrap/>
            <w:vAlign w:val="bottom"/>
          </w:tcPr>
          <w:p w14:paraId="03C30462" w14:textId="0B192768"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1,192</w:t>
            </w:r>
          </w:p>
        </w:tc>
        <w:tc>
          <w:tcPr>
            <w:tcW w:w="1431" w:type="dxa"/>
            <w:shd w:val="clear" w:color="000000" w:fill="FFFFFF"/>
            <w:noWrap/>
            <w:vAlign w:val="bottom"/>
          </w:tcPr>
          <w:p w14:paraId="6B8BC684" w14:textId="5F0967AB"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22,910</w:t>
            </w:r>
          </w:p>
        </w:tc>
        <w:tc>
          <w:tcPr>
            <w:tcW w:w="1152" w:type="dxa"/>
            <w:shd w:val="clear" w:color="000000" w:fill="FFFFFF"/>
            <w:noWrap/>
            <w:vAlign w:val="center"/>
          </w:tcPr>
          <w:p w14:paraId="6C4BA884" w14:textId="06DAEF61"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5.2%</w:t>
            </w:r>
          </w:p>
        </w:tc>
        <w:tc>
          <w:tcPr>
            <w:tcW w:w="1152" w:type="dxa"/>
            <w:shd w:val="clear" w:color="auto" w:fill="auto"/>
            <w:noWrap/>
            <w:vAlign w:val="center"/>
          </w:tcPr>
          <w:p w14:paraId="2D8CC5D1" w14:textId="181E1111"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-23.34</w:t>
            </w:r>
          </w:p>
        </w:tc>
      </w:tr>
      <w:tr w:rsidR="009225D2" w:rsidRPr="005143EA" w14:paraId="5BE296E6" w14:textId="77777777" w:rsidTr="009225D2">
        <w:trPr>
          <w:trHeight w:val="290"/>
        </w:trPr>
        <w:tc>
          <w:tcPr>
            <w:tcW w:w="5039" w:type="dxa"/>
            <w:shd w:val="clear" w:color="000000" w:fill="FFFFFF"/>
            <w:noWrap/>
            <w:vAlign w:val="center"/>
          </w:tcPr>
          <w:p w14:paraId="7CAD6B07" w14:textId="54816ED3"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Tomatoes</w:t>
            </w:r>
          </w:p>
        </w:tc>
        <w:tc>
          <w:tcPr>
            <w:tcW w:w="1309" w:type="dxa"/>
            <w:shd w:val="clear" w:color="000000" w:fill="FFFFFF"/>
            <w:noWrap/>
            <w:vAlign w:val="bottom"/>
          </w:tcPr>
          <w:p w14:paraId="23EFF351" w14:textId="04857098"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4,154</w:t>
            </w:r>
          </w:p>
        </w:tc>
        <w:tc>
          <w:tcPr>
            <w:tcW w:w="1431" w:type="dxa"/>
            <w:shd w:val="clear" w:color="000000" w:fill="FFFFFF"/>
            <w:noWrap/>
            <w:vAlign w:val="bottom"/>
          </w:tcPr>
          <w:p w14:paraId="475622FF" w14:textId="0E3D25D4"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15,744</w:t>
            </w:r>
          </w:p>
        </w:tc>
        <w:tc>
          <w:tcPr>
            <w:tcW w:w="1152" w:type="dxa"/>
            <w:shd w:val="clear" w:color="000000" w:fill="FFFFFF"/>
            <w:noWrap/>
            <w:vAlign w:val="center"/>
          </w:tcPr>
          <w:p w14:paraId="4E896FCC" w14:textId="5AE0E8BE"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26.4%</w:t>
            </w:r>
          </w:p>
        </w:tc>
        <w:tc>
          <w:tcPr>
            <w:tcW w:w="1152" w:type="dxa"/>
            <w:shd w:val="clear" w:color="auto" w:fill="auto"/>
            <w:noWrap/>
            <w:vAlign w:val="center"/>
          </w:tcPr>
          <w:p w14:paraId="0992B2D0" w14:textId="014D99BE"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-9.97</w:t>
            </w:r>
          </w:p>
        </w:tc>
      </w:tr>
      <w:tr w:rsidR="009225D2" w:rsidRPr="005143EA" w14:paraId="18369059" w14:textId="77777777" w:rsidTr="009225D2">
        <w:trPr>
          <w:trHeight w:val="290"/>
        </w:trPr>
        <w:tc>
          <w:tcPr>
            <w:tcW w:w="5039" w:type="dxa"/>
            <w:shd w:val="clear" w:color="000000" w:fill="FFFFFF"/>
            <w:noWrap/>
            <w:vAlign w:val="center"/>
          </w:tcPr>
          <w:p w14:paraId="440446D0" w14:textId="190FC3E6"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Green peas</w:t>
            </w:r>
          </w:p>
        </w:tc>
        <w:tc>
          <w:tcPr>
            <w:tcW w:w="1309" w:type="dxa"/>
            <w:shd w:val="clear" w:color="000000" w:fill="FFFFFF"/>
            <w:noWrap/>
            <w:vAlign w:val="bottom"/>
          </w:tcPr>
          <w:p w14:paraId="731D6310" w14:textId="0CDB190A"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703</w:t>
            </w:r>
          </w:p>
        </w:tc>
        <w:tc>
          <w:tcPr>
            <w:tcW w:w="1431" w:type="dxa"/>
            <w:shd w:val="clear" w:color="000000" w:fill="FFFFFF"/>
            <w:noWrap/>
            <w:vAlign w:val="bottom"/>
          </w:tcPr>
          <w:p w14:paraId="496E6448" w14:textId="4C5C4260"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16,268</w:t>
            </w:r>
          </w:p>
        </w:tc>
        <w:tc>
          <w:tcPr>
            <w:tcW w:w="1152" w:type="dxa"/>
            <w:shd w:val="clear" w:color="000000" w:fill="FFFFFF"/>
            <w:noWrap/>
            <w:vAlign w:val="center"/>
          </w:tcPr>
          <w:p w14:paraId="2B0A0795" w14:textId="0A6B45BE"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4.3%</w:t>
            </w:r>
          </w:p>
        </w:tc>
        <w:tc>
          <w:tcPr>
            <w:tcW w:w="1152" w:type="dxa"/>
            <w:shd w:val="clear" w:color="auto" w:fill="auto"/>
            <w:noWrap/>
            <w:vAlign w:val="center"/>
          </w:tcPr>
          <w:p w14:paraId="3AD1A869" w14:textId="505F322F"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23333.33</w:t>
            </w:r>
          </w:p>
        </w:tc>
      </w:tr>
      <w:tr w:rsidR="009225D2" w:rsidRPr="005143EA" w14:paraId="77EF49E1" w14:textId="77777777" w:rsidTr="009225D2">
        <w:trPr>
          <w:trHeight w:val="290"/>
        </w:trPr>
        <w:tc>
          <w:tcPr>
            <w:tcW w:w="5039" w:type="dxa"/>
            <w:shd w:val="clear" w:color="000000" w:fill="FFFFFF"/>
            <w:noWrap/>
            <w:vAlign w:val="center"/>
          </w:tcPr>
          <w:p w14:paraId="20838AF7" w14:textId="6F151CB3" w:rsidR="009225D2" w:rsidRPr="00B84FF4" w:rsidRDefault="009225D2" w:rsidP="009225D2">
            <w:pPr>
              <w:spacing w:line="240" w:lineRule="auto"/>
              <w:rPr>
                <w:rFonts w:eastAsia="Times New Roman" w:cstheme="minorHAnsi"/>
                <w:szCs w:val="24"/>
              </w:rPr>
            </w:pPr>
            <w:r w:rsidRPr="00B84FF4">
              <w:rPr>
                <w:rFonts w:eastAsia="Times New Roman" w:cstheme="minorHAnsi"/>
                <w:szCs w:val="24"/>
              </w:rPr>
              <w:t>Green or wax beans</w:t>
            </w:r>
          </w:p>
        </w:tc>
        <w:tc>
          <w:tcPr>
            <w:tcW w:w="1309" w:type="dxa"/>
            <w:shd w:val="clear" w:color="000000" w:fill="FFFFFF"/>
            <w:noWrap/>
            <w:vAlign w:val="bottom"/>
          </w:tcPr>
          <w:p w14:paraId="7176FB5F" w14:textId="17FAE0E3"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686</w:t>
            </w:r>
          </w:p>
        </w:tc>
        <w:tc>
          <w:tcPr>
            <w:tcW w:w="1431" w:type="dxa"/>
            <w:shd w:val="clear" w:color="000000" w:fill="FFFFFF"/>
            <w:noWrap/>
            <w:vAlign w:val="bottom"/>
          </w:tcPr>
          <w:p w14:paraId="7C965CF3" w14:textId="0E9220A3"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9,732</w:t>
            </w:r>
          </w:p>
        </w:tc>
        <w:tc>
          <w:tcPr>
            <w:tcW w:w="1152" w:type="dxa"/>
            <w:shd w:val="clear" w:color="000000" w:fill="FFFFFF"/>
            <w:noWrap/>
            <w:vAlign w:val="center"/>
          </w:tcPr>
          <w:p w14:paraId="2F78D6C8" w14:textId="16FABB39"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7.0%</w:t>
            </w:r>
          </w:p>
        </w:tc>
        <w:tc>
          <w:tcPr>
            <w:tcW w:w="1152" w:type="dxa"/>
            <w:shd w:val="clear" w:color="auto" w:fill="auto"/>
            <w:noWrap/>
            <w:vAlign w:val="center"/>
          </w:tcPr>
          <w:p w14:paraId="49D47DEA" w14:textId="2BED416A" w:rsidR="009225D2" w:rsidRPr="00B84FF4" w:rsidRDefault="009225D2" w:rsidP="009225D2">
            <w:pPr>
              <w:spacing w:line="240" w:lineRule="auto"/>
              <w:jc w:val="right"/>
              <w:rPr>
                <w:rFonts w:eastAsia="Times New Roman" w:cstheme="minorHAnsi"/>
                <w:szCs w:val="24"/>
              </w:rPr>
            </w:pPr>
            <w:r w:rsidRPr="00B84FF4">
              <w:rPr>
                <w:rFonts w:eastAsia="Times New Roman" w:cstheme="minorHAnsi"/>
                <w:szCs w:val="24"/>
              </w:rPr>
              <w:t>12.09</w:t>
            </w:r>
          </w:p>
        </w:tc>
      </w:tr>
    </w:tbl>
    <w:p w14:paraId="6DE001DF" w14:textId="77777777" w:rsidR="009C1247" w:rsidRDefault="009C1247">
      <w:r>
        <w:br w:type="page"/>
      </w:r>
    </w:p>
    <w:tbl>
      <w:tblPr>
        <w:tblStyle w:val="TableGrid"/>
        <w:tblW w:w="10083" w:type="dxa"/>
        <w:tblLook w:val="04A0" w:firstRow="1" w:lastRow="0" w:firstColumn="1" w:lastColumn="0" w:noHBand="0" w:noVBand="1"/>
        <w:tblCaption w:val="Essex County at a Glance, 2016"/>
        <w:tblDescription w:val="A listing of Essex County at a glance farming facts from 2016 Census for Windsor and Essex County, Ontario, as a percentage of the province andthe percentage change from 2011. Items include: the number of farms under 10 acres, between 560 and 759 acres, how much land is used for pasture, etc."/>
      </w:tblPr>
      <w:tblGrid>
        <w:gridCol w:w="5039"/>
        <w:gridCol w:w="1309"/>
        <w:gridCol w:w="1431"/>
        <w:gridCol w:w="1152"/>
        <w:gridCol w:w="1152"/>
      </w:tblGrid>
      <w:tr w:rsidR="009C1247" w:rsidRPr="00B84FF4" w14:paraId="09DB62EB" w14:textId="77777777" w:rsidTr="00C92CB4">
        <w:trPr>
          <w:trHeight w:val="620"/>
          <w:tblHeader/>
        </w:trPr>
        <w:tc>
          <w:tcPr>
            <w:tcW w:w="5039" w:type="dxa"/>
            <w:shd w:val="clear" w:color="auto" w:fill="A3DEDD" w:themeFill="accent1" w:themeFillTint="99"/>
            <w:noWrap/>
            <w:vAlign w:val="center"/>
            <w:hideMark/>
          </w:tcPr>
          <w:p w14:paraId="1EA17DF5" w14:textId="77777777" w:rsidR="009C1247" w:rsidRPr="00360B3E" w:rsidRDefault="009C1247" w:rsidP="00C92CB4">
            <w:pPr>
              <w:spacing w:before="0" w:line="240" w:lineRule="auto"/>
              <w:rPr>
                <w:b/>
                <w:sz w:val="32"/>
                <w:szCs w:val="20"/>
              </w:rPr>
            </w:pPr>
            <w:r w:rsidRPr="00572E08">
              <w:rPr>
                <w:b/>
                <w:szCs w:val="24"/>
              </w:rPr>
              <w:t>Essex County at a Glance -2016</w:t>
            </w:r>
          </w:p>
        </w:tc>
        <w:tc>
          <w:tcPr>
            <w:tcW w:w="1309" w:type="dxa"/>
            <w:shd w:val="clear" w:color="auto" w:fill="A3DEDD" w:themeFill="accent1" w:themeFillTint="99"/>
            <w:noWrap/>
            <w:vAlign w:val="center"/>
            <w:hideMark/>
          </w:tcPr>
          <w:p w14:paraId="3469D474" w14:textId="77777777" w:rsidR="009C1247" w:rsidRPr="00B84FF4" w:rsidRDefault="009C1247" w:rsidP="00C92CB4">
            <w:pPr>
              <w:spacing w:before="0" w:line="240" w:lineRule="auto"/>
              <w:jc w:val="center"/>
              <w:rPr>
                <w:b/>
                <w:szCs w:val="24"/>
              </w:rPr>
            </w:pPr>
            <w:r w:rsidRPr="00B84FF4">
              <w:rPr>
                <w:b/>
                <w:szCs w:val="24"/>
              </w:rPr>
              <w:t>Windsor and Essex County</w:t>
            </w:r>
          </w:p>
        </w:tc>
        <w:tc>
          <w:tcPr>
            <w:tcW w:w="1431" w:type="dxa"/>
            <w:shd w:val="clear" w:color="auto" w:fill="A3DEDD" w:themeFill="accent1" w:themeFillTint="99"/>
            <w:noWrap/>
            <w:vAlign w:val="center"/>
            <w:hideMark/>
          </w:tcPr>
          <w:p w14:paraId="5B0845AC" w14:textId="77777777" w:rsidR="009C1247" w:rsidRPr="00B84FF4" w:rsidRDefault="009C1247" w:rsidP="00C92CB4">
            <w:pPr>
              <w:spacing w:before="0" w:line="240" w:lineRule="auto"/>
              <w:jc w:val="center"/>
              <w:rPr>
                <w:b/>
                <w:szCs w:val="24"/>
              </w:rPr>
            </w:pPr>
            <w:r w:rsidRPr="00B84FF4">
              <w:rPr>
                <w:b/>
                <w:szCs w:val="24"/>
              </w:rPr>
              <w:t>Province</w:t>
            </w:r>
          </w:p>
        </w:tc>
        <w:tc>
          <w:tcPr>
            <w:tcW w:w="1152" w:type="dxa"/>
            <w:shd w:val="clear" w:color="auto" w:fill="A3DEDD" w:themeFill="accent1" w:themeFillTint="99"/>
            <w:noWrap/>
            <w:vAlign w:val="center"/>
            <w:hideMark/>
          </w:tcPr>
          <w:p w14:paraId="6765C806" w14:textId="77777777" w:rsidR="009C1247" w:rsidRPr="00B84FF4" w:rsidRDefault="009C1247" w:rsidP="00C92CB4">
            <w:pPr>
              <w:spacing w:before="0" w:line="240" w:lineRule="auto"/>
              <w:jc w:val="center"/>
              <w:rPr>
                <w:b/>
                <w:szCs w:val="24"/>
              </w:rPr>
            </w:pPr>
            <w:r w:rsidRPr="00B84FF4">
              <w:rPr>
                <w:b/>
                <w:szCs w:val="24"/>
              </w:rPr>
              <w:t>Percent of Province</w:t>
            </w:r>
          </w:p>
        </w:tc>
        <w:tc>
          <w:tcPr>
            <w:tcW w:w="1152" w:type="dxa"/>
            <w:shd w:val="clear" w:color="auto" w:fill="A3DEDD" w:themeFill="accent1" w:themeFillTint="99"/>
            <w:noWrap/>
            <w:vAlign w:val="center"/>
            <w:hideMark/>
          </w:tcPr>
          <w:p w14:paraId="46B787A3" w14:textId="77777777" w:rsidR="009C1247" w:rsidRPr="00B84FF4" w:rsidRDefault="009C1247" w:rsidP="00C92CB4">
            <w:pPr>
              <w:spacing w:before="0" w:line="240" w:lineRule="auto"/>
              <w:jc w:val="center"/>
              <w:rPr>
                <w:b/>
                <w:szCs w:val="24"/>
              </w:rPr>
            </w:pPr>
            <w:r w:rsidRPr="00B84FF4">
              <w:rPr>
                <w:b/>
                <w:szCs w:val="24"/>
              </w:rPr>
              <w:t>Percent from 2011</w:t>
            </w:r>
          </w:p>
        </w:tc>
      </w:tr>
      <w:tr w:rsidR="009225D2" w:rsidRPr="005143EA" w14:paraId="462258A8" w14:textId="77777777" w:rsidTr="009225D2">
        <w:trPr>
          <w:trHeight w:val="290"/>
        </w:trPr>
        <w:tc>
          <w:tcPr>
            <w:tcW w:w="5039" w:type="dxa"/>
            <w:shd w:val="clear" w:color="000000" w:fill="FFFFFF"/>
            <w:noWrap/>
            <w:vAlign w:val="center"/>
          </w:tcPr>
          <w:p w14:paraId="6CD81266" w14:textId="27331602" w:rsidR="009225D2" w:rsidRPr="00B84FF4" w:rsidRDefault="009225D2" w:rsidP="009225D2">
            <w:pPr>
              <w:spacing w:line="240" w:lineRule="auto"/>
              <w:rPr>
                <w:rFonts w:eastAsia="Times New Roman" w:cstheme="minorHAnsi"/>
                <w:szCs w:val="24"/>
              </w:rPr>
            </w:pPr>
            <w:r w:rsidRPr="00B84FF4">
              <w:rPr>
                <w:rFonts w:ascii="Calibri" w:eastAsia="Times New Roman" w:hAnsi="Calibri" w:cs="Calibri"/>
                <w:b/>
                <w:bCs/>
                <w:szCs w:val="24"/>
              </w:rPr>
              <w:t>Livestock Inventories, 2016 Census (number)</w:t>
            </w:r>
          </w:p>
        </w:tc>
        <w:tc>
          <w:tcPr>
            <w:tcW w:w="1309" w:type="dxa"/>
            <w:shd w:val="clear" w:color="000000" w:fill="FFFFFF"/>
            <w:noWrap/>
            <w:vAlign w:val="bottom"/>
          </w:tcPr>
          <w:p w14:paraId="3846BEF4" w14:textId="77777777" w:rsidR="009225D2" w:rsidRPr="00B84FF4" w:rsidRDefault="009225D2" w:rsidP="009225D2">
            <w:pPr>
              <w:spacing w:line="240" w:lineRule="auto"/>
              <w:jc w:val="right"/>
              <w:rPr>
                <w:rFonts w:eastAsia="Times New Roman" w:cstheme="minorHAnsi"/>
                <w:szCs w:val="24"/>
              </w:rPr>
            </w:pPr>
          </w:p>
        </w:tc>
        <w:tc>
          <w:tcPr>
            <w:tcW w:w="1431" w:type="dxa"/>
            <w:shd w:val="clear" w:color="000000" w:fill="FFFFFF"/>
            <w:noWrap/>
            <w:vAlign w:val="bottom"/>
          </w:tcPr>
          <w:p w14:paraId="0D185FB3" w14:textId="77777777" w:rsidR="009225D2" w:rsidRPr="00B84FF4" w:rsidRDefault="009225D2" w:rsidP="009225D2">
            <w:pPr>
              <w:spacing w:line="240" w:lineRule="auto"/>
              <w:jc w:val="right"/>
              <w:rPr>
                <w:rFonts w:eastAsia="Times New Roman" w:cstheme="minorHAnsi"/>
                <w:szCs w:val="24"/>
              </w:rPr>
            </w:pPr>
          </w:p>
        </w:tc>
        <w:tc>
          <w:tcPr>
            <w:tcW w:w="1152" w:type="dxa"/>
            <w:shd w:val="clear" w:color="000000" w:fill="FFFFFF"/>
            <w:noWrap/>
            <w:vAlign w:val="center"/>
          </w:tcPr>
          <w:p w14:paraId="7B1C0D52" w14:textId="77777777" w:rsidR="009225D2" w:rsidRPr="00B84FF4" w:rsidRDefault="009225D2" w:rsidP="009225D2">
            <w:pPr>
              <w:spacing w:line="240" w:lineRule="auto"/>
              <w:jc w:val="right"/>
              <w:rPr>
                <w:rFonts w:eastAsia="Times New Roman" w:cstheme="minorHAnsi"/>
                <w:szCs w:val="24"/>
              </w:rPr>
            </w:pPr>
          </w:p>
        </w:tc>
        <w:tc>
          <w:tcPr>
            <w:tcW w:w="1152" w:type="dxa"/>
            <w:shd w:val="clear" w:color="auto" w:fill="auto"/>
            <w:noWrap/>
            <w:vAlign w:val="center"/>
          </w:tcPr>
          <w:p w14:paraId="7E3804F0" w14:textId="77777777" w:rsidR="009225D2" w:rsidRPr="00B84FF4" w:rsidRDefault="009225D2" w:rsidP="009225D2">
            <w:pPr>
              <w:spacing w:line="240" w:lineRule="auto"/>
              <w:jc w:val="right"/>
              <w:rPr>
                <w:rFonts w:eastAsia="Times New Roman" w:cstheme="minorHAnsi"/>
                <w:szCs w:val="24"/>
              </w:rPr>
            </w:pPr>
          </w:p>
        </w:tc>
      </w:tr>
      <w:tr w:rsidR="009225D2" w:rsidRPr="005143EA" w14:paraId="36CD00F8" w14:textId="77777777" w:rsidTr="009225D2">
        <w:trPr>
          <w:trHeight w:val="290"/>
        </w:trPr>
        <w:tc>
          <w:tcPr>
            <w:tcW w:w="5039" w:type="dxa"/>
            <w:shd w:val="clear" w:color="000000" w:fill="FFFFFF"/>
            <w:noWrap/>
            <w:vAlign w:val="center"/>
          </w:tcPr>
          <w:p w14:paraId="5932CE5D" w14:textId="0B560C36" w:rsidR="009225D2" w:rsidRPr="00B84FF4" w:rsidRDefault="009225D2" w:rsidP="009225D2">
            <w:pPr>
              <w:spacing w:line="240" w:lineRule="auto"/>
              <w:rPr>
                <w:rFonts w:eastAsia="Times New Roman" w:cstheme="minorHAnsi"/>
                <w:szCs w:val="24"/>
              </w:rPr>
            </w:pPr>
            <w:r w:rsidRPr="00B84FF4">
              <w:rPr>
                <w:rFonts w:ascii="Calibri" w:eastAsia="Times New Roman" w:hAnsi="Calibri" w:cs="Calibri"/>
                <w:szCs w:val="24"/>
              </w:rPr>
              <w:t>Total cattle and calves</w:t>
            </w:r>
          </w:p>
        </w:tc>
        <w:tc>
          <w:tcPr>
            <w:tcW w:w="1309" w:type="dxa"/>
            <w:shd w:val="clear" w:color="000000" w:fill="FFFFFF"/>
            <w:noWrap/>
            <w:vAlign w:val="bottom"/>
          </w:tcPr>
          <w:p w14:paraId="0D23A912" w14:textId="7F1F3720"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4,092</w:t>
            </w:r>
          </w:p>
        </w:tc>
        <w:tc>
          <w:tcPr>
            <w:tcW w:w="1431" w:type="dxa"/>
            <w:shd w:val="clear" w:color="000000" w:fill="FFFFFF"/>
            <w:noWrap/>
            <w:vAlign w:val="bottom"/>
          </w:tcPr>
          <w:p w14:paraId="2C19BE81" w14:textId="6B92B9B6"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1,623,710</w:t>
            </w:r>
          </w:p>
        </w:tc>
        <w:tc>
          <w:tcPr>
            <w:tcW w:w="1152" w:type="dxa"/>
            <w:shd w:val="clear" w:color="000000" w:fill="FFFFFF"/>
            <w:noWrap/>
            <w:vAlign w:val="center"/>
          </w:tcPr>
          <w:p w14:paraId="72AE1FB8" w14:textId="76EB7B51"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0.3%</w:t>
            </w:r>
          </w:p>
        </w:tc>
        <w:tc>
          <w:tcPr>
            <w:tcW w:w="1152" w:type="dxa"/>
            <w:shd w:val="clear" w:color="auto" w:fill="auto"/>
            <w:noWrap/>
            <w:vAlign w:val="center"/>
          </w:tcPr>
          <w:p w14:paraId="1D03D347" w14:textId="42E6CA89"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-14.89</w:t>
            </w:r>
          </w:p>
        </w:tc>
      </w:tr>
      <w:tr w:rsidR="009225D2" w:rsidRPr="005143EA" w14:paraId="580D893E" w14:textId="77777777" w:rsidTr="009225D2">
        <w:trPr>
          <w:trHeight w:val="290"/>
        </w:trPr>
        <w:tc>
          <w:tcPr>
            <w:tcW w:w="5039" w:type="dxa"/>
            <w:shd w:val="clear" w:color="000000" w:fill="FFFFFF"/>
            <w:noWrap/>
            <w:vAlign w:val="center"/>
          </w:tcPr>
          <w:p w14:paraId="04048807" w14:textId="2AF4CA34" w:rsidR="009225D2" w:rsidRPr="00B84FF4" w:rsidRDefault="009225D2" w:rsidP="009225D2">
            <w:pPr>
              <w:spacing w:line="240" w:lineRule="auto"/>
              <w:rPr>
                <w:rFonts w:eastAsia="Times New Roman" w:cstheme="minorHAnsi"/>
                <w:szCs w:val="24"/>
              </w:rPr>
            </w:pPr>
            <w:r w:rsidRPr="00B84FF4">
              <w:rPr>
                <w:rFonts w:ascii="Calibri" w:eastAsia="Times New Roman" w:hAnsi="Calibri" w:cs="Calibri"/>
                <w:szCs w:val="24"/>
              </w:rPr>
              <w:t>Steers</w:t>
            </w:r>
          </w:p>
        </w:tc>
        <w:tc>
          <w:tcPr>
            <w:tcW w:w="1309" w:type="dxa"/>
            <w:shd w:val="clear" w:color="000000" w:fill="FFFFFF"/>
            <w:noWrap/>
            <w:vAlign w:val="bottom"/>
          </w:tcPr>
          <w:p w14:paraId="3CE33116" w14:textId="0BFDFDF7"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455</w:t>
            </w:r>
          </w:p>
        </w:tc>
        <w:tc>
          <w:tcPr>
            <w:tcW w:w="1431" w:type="dxa"/>
            <w:shd w:val="clear" w:color="000000" w:fill="FFFFFF"/>
            <w:noWrap/>
            <w:vAlign w:val="bottom"/>
          </w:tcPr>
          <w:p w14:paraId="72DEE9D6" w14:textId="2A04B4BD"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305,514</w:t>
            </w:r>
          </w:p>
        </w:tc>
        <w:tc>
          <w:tcPr>
            <w:tcW w:w="1152" w:type="dxa"/>
            <w:shd w:val="clear" w:color="000000" w:fill="FFFFFF"/>
            <w:noWrap/>
            <w:vAlign w:val="center"/>
          </w:tcPr>
          <w:p w14:paraId="6CBDB691" w14:textId="11967F7E"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0.1%</w:t>
            </w:r>
          </w:p>
        </w:tc>
        <w:tc>
          <w:tcPr>
            <w:tcW w:w="1152" w:type="dxa"/>
            <w:shd w:val="clear" w:color="auto" w:fill="auto"/>
            <w:noWrap/>
            <w:vAlign w:val="center"/>
          </w:tcPr>
          <w:p w14:paraId="4511D462" w14:textId="55A5CD87"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65.45</w:t>
            </w:r>
          </w:p>
        </w:tc>
      </w:tr>
      <w:tr w:rsidR="009225D2" w:rsidRPr="005143EA" w14:paraId="36B05B0B" w14:textId="77777777" w:rsidTr="009225D2">
        <w:trPr>
          <w:trHeight w:val="290"/>
        </w:trPr>
        <w:tc>
          <w:tcPr>
            <w:tcW w:w="5039" w:type="dxa"/>
            <w:shd w:val="clear" w:color="000000" w:fill="FFFFFF"/>
            <w:noWrap/>
            <w:vAlign w:val="center"/>
          </w:tcPr>
          <w:p w14:paraId="58753DBD" w14:textId="54CA9C31" w:rsidR="009225D2" w:rsidRPr="00B84FF4" w:rsidRDefault="009225D2" w:rsidP="009225D2">
            <w:pPr>
              <w:spacing w:line="240" w:lineRule="auto"/>
              <w:rPr>
                <w:rFonts w:eastAsia="Times New Roman" w:cstheme="minorHAnsi"/>
                <w:szCs w:val="24"/>
              </w:rPr>
            </w:pPr>
            <w:r w:rsidRPr="00B84FF4">
              <w:rPr>
                <w:rFonts w:ascii="Calibri" w:eastAsia="Times New Roman" w:hAnsi="Calibri" w:cs="Calibri"/>
                <w:szCs w:val="24"/>
              </w:rPr>
              <w:t>Beef cows</w:t>
            </w:r>
          </w:p>
        </w:tc>
        <w:tc>
          <w:tcPr>
            <w:tcW w:w="1309" w:type="dxa"/>
            <w:shd w:val="clear" w:color="000000" w:fill="FFFFFF"/>
            <w:noWrap/>
            <w:vAlign w:val="bottom"/>
          </w:tcPr>
          <w:p w14:paraId="24CE4FF5" w14:textId="7BD6F012"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475</w:t>
            </w:r>
          </w:p>
        </w:tc>
        <w:tc>
          <w:tcPr>
            <w:tcW w:w="1431" w:type="dxa"/>
            <w:shd w:val="clear" w:color="000000" w:fill="FFFFFF"/>
            <w:noWrap/>
            <w:vAlign w:val="bottom"/>
          </w:tcPr>
          <w:p w14:paraId="19DE2ABF" w14:textId="7FC4CE6F"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236,253</w:t>
            </w:r>
          </w:p>
        </w:tc>
        <w:tc>
          <w:tcPr>
            <w:tcW w:w="1152" w:type="dxa"/>
            <w:shd w:val="clear" w:color="000000" w:fill="FFFFFF"/>
            <w:noWrap/>
            <w:vAlign w:val="center"/>
          </w:tcPr>
          <w:p w14:paraId="7B1A9276" w14:textId="3C3067BE"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0.2%</w:t>
            </w:r>
          </w:p>
        </w:tc>
        <w:tc>
          <w:tcPr>
            <w:tcW w:w="1152" w:type="dxa"/>
            <w:shd w:val="clear" w:color="auto" w:fill="auto"/>
            <w:noWrap/>
            <w:vAlign w:val="center"/>
          </w:tcPr>
          <w:p w14:paraId="4571B818" w14:textId="2808C1C3"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-7.95</w:t>
            </w:r>
          </w:p>
        </w:tc>
      </w:tr>
      <w:tr w:rsidR="009225D2" w:rsidRPr="005143EA" w14:paraId="7CBD0100" w14:textId="77777777" w:rsidTr="009225D2">
        <w:trPr>
          <w:trHeight w:val="290"/>
        </w:trPr>
        <w:tc>
          <w:tcPr>
            <w:tcW w:w="5039" w:type="dxa"/>
            <w:shd w:val="clear" w:color="000000" w:fill="FFFFFF"/>
            <w:noWrap/>
            <w:vAlign w:val="center"/>
          </w:tcPr>
          <w:p w14:paraId="1E77BCE3" w14:textId="72FE123B" w:rsidR="009225D2" w:rsidRPr="00B84FF4" w:rsidRDefault="009225D2" w:rsidP="009225D2">
            <w:pPr>
              <w:spacing w:line="240" w:lineRule="auto"/>
              <w:rPr>
                <w:rFonts w:eastAsia="Times New Roman" w:cstheme="minorHAnsi"/>
                <w:szCs w:val="24"/>
              </w:rPr>
            </w:pPr>
            <w:r w:rsidRPr="00B84FF4">
              <w:rPr>
                <w:rFonts w:ascii="Calibri" w:eastAsia="Times New Roman" w:hAnsi="Calibri" w:cs="Calibri"/>
                <w:szCs w:val="24"/>
              </w:rPr>
              <w:t>Dairy cows</w:t>
            </w:r>
          </w:p>
        </w:tc>
        <w:tc>
          <w:tcPr>
            <w:tcW w:w="1309" w:type="dxa"/>
            <w:shd w:val="clear" w:color="000000" w:fill="FFFFFF"/>
            <w:noWrap/>
            <w:vAlign w:val="bottom"/>
          </w:tcPr>
          <w:p w14:paraId="72961C70" w14:textId="180E4AB6"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1,067</w:t>
            </w:r>
          </w:p>
        </w:tc>
        <w:tc>
          <w:tcPr>
            <w:tcW w:w="1431" w:type="dxa"/>
            <w:shd w:val="clear" w:color="000000" w:fill="FFFFFF"/>
            <w:noWrap/>
            <w:vAlign w:val="bottom"/>
          </w:tcPr>
          <w:p w14:paraId="03CDFBF0" w14:textId="7754E388"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311,960</w:t>
            </w:r>
          </w:p>
        </w:tc>
        <w:tc>
          <w:tcPr>
            <w:tcW w:w="1152" w:type="dxa"/>
            <w:shd w:val="clear" w:color="000000" w:fill="FFFFFF"/>
            <w:noWrap/>
            <w:vAlign w:val="center"/>
          </w:tcPr>
          <w:p w14:paraId="1046D46C" w14:textId="0EA9DA2F"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0.3%</w:t>
            </w:r>
          </w:p>
        </w:tc>
        <w:tc>
          <w:tcPr>
            <w:tcW w:w="1152" w:type="dxa"/>
            <w:shd w:val="clear" w:color="auto" w:fill="auto"/>
            <w:noWrap/>
            <w:vAlign w:val="center"/>
          </w:tcPr>
          <w:p w14:paraId="084FE97C" w14:textId="252407A1"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-16.25</w:t>
            </w:r>
          </w:p>
        </w:tc>
      </w:tr>
      <w:tr w:rsidR="009225D2" w:rsidRPr="005143EA" w14:paraId="61394D21" w14:textId="77777777" w:rsidTr="009225D2">
        <w:trPr>
          <w:trHeight w:val="290"/>
        </w:trPr>
        <w:tc>
          <w:tcPr>
            <w:tcW w:w="5039" w:type="dxa"/>
            <w:shd w:val="clear" w:color="000000" w:fill="FFFFFF"/>
            <w:noWrap/>
            <w:vAlign w:val="center"/>
          </w:tcPr>
          <w:p w14:paraId="685CC796" w14:textId="72457B0F" w:rsidR="009225D2" w:rsidRPr="00B84FF4" w:rsidRDefault="009225D2" w:rsidP="009225D2">
            <w:pPr>
              <w:spacing w:line="240" w:lineRule="auto"/>
              <w:rPr>
                <w:rFonts w:eastAsia="Times New Roman" w:cstheme="minorHAnsi"/>
                <w:szCs w:val="24"/>
              </w:rPr>
            </w:pPr>
            <w:r w:rsidRPr="00B84FF4">
              <w:rPr>
                <w:rFonts w:ascii="Calibri" w:eastAsia="Times New Roman" w:hAnsi="Calibri" w:cs="Calibri"/>
                <w:szCs w:val="24"/>
              </w:rPr>
              <w:t>Total pigs</w:t>
            </w:r>
          </w:p>
        </w:tc>
        <w:tc>
          <w:tcPr>
            <w:tcW w:w="1309" w:type="dxa"/>
            <w:shd w:val="clear" w:color="000000" w:fill="FFFFFF"/>
            <w:noWrap/>
            <w:vAlign w:val="bottom"/>
          </w:tcPr>
          <w:p w14:paraId="4A61A15B" w14:textId="6E8EEAE7"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7,772</w:t>
            </w:r>
          </w:p>
        </w:tc>
        <w:tc>
          <w:tcPr>
            <w:tcW w:w="1431" w:type="dxa"/>
            <w:shd w:val="clear" w:color="000000" w:fill="FFFFFF"/>
            <w:noWrap/>
            <w:vAlign w:val="bottom"/>
          </w:tcPr>
          <w:p w14:paraId="1E77EE10" w14:textId="7BD694E1"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3,534,104</w:t>
            </w:r>
          </w:p>
        </w:tc>
        <w:tc>
          <w:tcPr>
            <w:tcW w:w="1152" w:type="dxa"/>
            <w:shd w:val="clear" w:color="000000" w:fill="FFFFFF"/>
            <w:noWrap/>
            <w:vAlign w:val="center"/>
          </w:tcPr>
          <w:p w14:paraId="79F492A8" w14:textId="721A6A68"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0.2%</w:t>
            </w:r>
          </w:p>
        </w:tc>
        <w:tc>
          <w:tcPr>
            <w:tcW w:w="1152" w:type="dxa"/>
            <w:shd w:val="clear" w:color="auto" w:fill="auto"/>
            <w:noWrap/>
            <w:vAlign w:val="center"/>
          </w:tcPr>
          <w:p w14:paraId="36AB35BC" w14:textId="7A70FC8E"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-40.14</w:t>
            </w:r>
          </w:p>
        </w:tc>
      </w:tr>
      <w:tr w:rsidR="009225D2" w:rsidRPr="005143EA" w14:paraId="2433DBEE" w14:textId="77777777" w:rsidTr="009225D2">
        <w:trPr>
          <w:trHeight w:val="290"/>
        </w:trPr>
        <w:tc>
          <w:tcPr>
            <w:tcW w:w="5039" w:type="dxa"/>
            <w:shd w:val="clear" w:color="000000" w:fill="FFFFFF"/>
            <w:noWrap/>
            <w:vAlign w:val="center"/>
          </w:tcPr>
          <w:p w14:paraId="03D05014" w14:textId="5B95DFA0" w:rsidR="009225D2" w:rsidRPr="00B84FF4" w:rsidRDefault="009225D2" w:rsidP="009225D2">
            <w:pPr>
              <w:spacing w:line="240" w:lineRule="auto"/>
              <w:rPr>
                <w:rFonts w:eastAsia="Times New Roman" w:cstheme="minorHAnsi"/>
                <w:szCs w:val="24"/>
              </w:rPr>
            </w:pPr>
            <w:r w:rsidRPr="00B84FF4">
              <w:rPr>
                <w:rFonts w:ascii="Calibri" w:eastAsia="Times New Roman" w:hAnsi="Calibri" w:cs="Calibri"/>
                <w:szCs w:val="24"/>
              </w:rPr>
              <w:t>Total sheep and lambs</w:t>
            </w:r>
          </w:p>
        </w:tc>
        <w:tc>
          <w:tcPr>
            <w:tcW w:w="1309" w:type="dxa"/>
            <w:shd w:val="clear" w:color="000000" w:fill="FFFFFF"/>
            <w:noWrap/>
            <w:vAlign w:val="bottom"/>
          </w:tcPr>
          <w:p w14:paraId="699CBDA5" w14:textId="1FB0E9B3"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1,359</w:t>
            </w:r>
          </w:p>
        </w:tc>
        <w:tc>
          <w:tcPr>
            <w:tcW w:w="1431" w:type="dxa"/>
            <w:shd w:val="clear" w:color="000000" w:fill="FFFFFF"/>
            <w:noWrap/>
            <w:vAlign w:val="bottom"/>
          </w:tcPr>
          <w:p w14:paraId="3D2458FD" w14:textId="61023312"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321,495</w:t>
            </w:r>
          </w:p>
        </w:tc>
        <w:tc>
          <w:tcPr>
            <w:tcW w:w="1152" w:type="dxa"/>
            <w:shd w:val="clear" w:color="000000" w:fill="FFFFFF"/>
            <w:noWrap/>
            <w:vAlign w:val="center"/>
          </w:tcPr>
          <w:p w14:paraId="3676A7AB" w14:textId="2C6E187A"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0.4%</w:t>
            </w:r>
          </w:p>
        </w:tc>
        <w:tc>
          <w:tcPr>
            <w:tcW w:w="1152" w:type="dxa"/>
            <w:shd w:val="clear" w:color="auto" w:fill="auto"/>
            <w:noWrap/>
            <w:vAlign w:val="center"/>
          </w:tcPr>
          <w:p w14:paraId="010B2916" w14:textId="16ADB91E"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-62.96</w:t>
            </w:r>
          </w:p>
        </w:tc>
      </w:tr>
      <w:tr w:rsidR="009225D2" w:rsidRPr="005143EA" w14:paraId="10ADA9B1" w14:textId="77777777" w:rsidTr="009225D2">
        <w:trPr>
          <w:trHeight w:val="290"/>
        </w:trPr>
        <w:tc>
          <w:tcPr>
            <w:tcW w:w="5039" w:type="dxa"/>
            <w:shd w:val="clear" w:color="000000" w:fill="FFFFFF"/>
            <w:noWrap/>
            <w:vAlign w:val="center"/>
          </w:tcPr>
          <w:p w14:paraId="6037BE69" w14:textId="21A3819A" w:rsidR="009225D2" w:rsidRPr="00B84FF4" w:rsidRDefault="009225D2" w:rsidP="009225D2">
            <w:pPr>
              <w:spacing w:line="240" w:lineRule="auto"/>
              <w:rPr>
                <w:rFonts w:eastAsia="Times New Roman" w:cstheme="minorHAnsi"/>
                <w:szCs w:val="24"/>
              </w:rPr>
            </w:pPr>
            <w:r w:rsidRPr="00B84FF4">
              <w:rPr>
                <w:rFonts w:ascii="Calibri" w:eastAsia="Times New Roman" w:hAnsi="Calibri" w:cs="Calibri"/>
                <w:b/>
                <w:bCs/>
                <w:szCs w:val="24"/>
              </w:rPr>
              <w:t>Poultry Inventories, 2016 Census (number)</w:t>
            </w:r>
          </w:p>
        </w:tc>
        <w:tc>
          <w:tcPr>
            <w:tcW w:w="1309" w:type="dxa"/>
            <w:shd w:val="clear" w:color="000000" w:fill="FFFFFF"/>
            <w:noWrap/>
            <w:vAlign w:val="bottom"/>
          </w:tcPr>
          <w:p w14:paraId="5590A593" w14:textId="77777777" w:rsidR="009225D2" w:rsidRPr="00B84FF4" w:rsidRDefault="009225D2" w:rsidP="009225D2">
            <w:pPr>
              <w:spacing w:line="240" w:lineRule="auto"/>
              <w:jc w:val="right"/>
              <w:rPr>
                <w:rFonts w:eastAsia="Times New Roman" w:cstheme="minorHAnsi"/>
                <w:szCs w:val="24"/>
              </w:rPr>
            </w:pPr>
          </w:p>
        </w:tc>
        <w:tc>
          <w:tcPr>
            <w:tcW w:w="1431" w:type="dxa"/>
            <w:shd w:val="clear" w:color="000000" w:fill="FFFFFF"/>
            <w:noWrap/>
            <w:vAlign w:val="bottom"/>
          </w:tcPr>
          <w:p w14:paraId="292CDF21" w14:textId="77777777" w:rsidR="009225D2" w:rsidRPr="00B84FF4" w:rsidRDefault="009225D2" w:rsidP="009225D2">
            <w:pPr>
              <w:spacing w:line="240" w:lineRule="auto"/>
              <w:jc w:val="right"/>
              <w:rPr>
                <w:rFonts w:eastAsia="Times New Roman" w:cstheme="minorHAnsi"/>
                <w:szCs w:val="24"/>
              </w:rPr>
            </w:pPr>
          </w:p>
        </w:tc>
        <w:tc>
          <w:tcPr>
            <w:tcW w:w="1152" w:type="dxa"/>
            <w:shd w:val="clear" w:color="000000" w:fill="FFFFFF"/>
            <w:noWrap/>
            <w:vAlign w:val="center"/>
          </w:tcPr>
          <w:p w14:paraId="3978CFF4" w14:textId="77777777" w:rsidR="009225D2" w:rsidRPr="00B84FF4" w:rsidRDefault="009225D2" w:rsidP="009225D2">
            <w:pPr>
              <w:spacing w:line="240" w:lineRule="auto"/>
              <w:jc w:val="right"/>
              <w:rPr>
                <w:rFonts w:eastAsia="Times New Roman" w:cstheme="minorHAnsi"/>
                <w:szCs w:val="24"/>
              </w:rPr>
            </w:pPr>
          </w:p>
        </w:tc>
        <w:tc>
          <w:tcPr>
            <w:tcW w:w="1152" w:type="dxa"/>
            <w:shd w:val="clear" w:color="auto" w:fill="auto"/>
            <w:noWrap/>
            <w:vAlign w:val="center"/>
          </w:tcPr>
          <w:p w14:paraId="6ACE8ABF" w14:textId="77777777" w:rsidR="009225D2" w:rsidRPr="00B84FF4" w:rsidRDefault="009225D2" w:rsidP="009225D2">
            <w:pPr>
              <w:spacing w:line="240" w:lineRule="auto"/>
              <w:jc w:val="right"/>
              <w:rPr>
                <w:rFonts w:eastAsia="Times New Roman" w:cstheme="minorHAnsi"/>
                <w:szCs w:val="24"/>
              </w:rPr>
            </w:pPr>
          </w:p>
        </w:tc>
      </w:tr>
      <w:tr w:rsidR="009225D2" w:rsidRPr="005143EA" w14:paraId="3C2C7EF2" w14:textId="77777777" w:rsidTr="009225D2">
        <w:trPr>
          <w:trHeight w:val="290"/>
        </w:trPr>
        <w:tc>
          <w:tcPr>
            <w:tcW w:w="5039" w:type="dxa"/>
            <w:shd w:val="clear" w:color="000000" w:fill="FFFFFF"/>
            <w:noWrap/>
            <w:vAlign w:val="center"/>
          </w:tcPr>
          <w:p w14:paraId="72E8C2B6" w14:textId="18AFB249" w:rsidR="009225D2" w:rsidRPr="00B84FF4" w:rsidRDefault="009225D2" w:rsidP="009225D2">
            <w:pPr>
              <w:spacing w:line="240" w:lineRule="auto"/>
              <w:rPr>
                <w:rFonts w:eastAsia="Times New Roman" w:cstheme="minorHAnsi"/>
                <w:szCs w:val="24"/>
              </w:rPr>
            </w:pPr>
            <w:r w:rsidRPr="00B84FF4">
              <w:rPr>
                <w:rFonts w:ascii="Calibri" w:eastAsia="Times New Roman" w:hAnsi="Calibri" w:cs="Calibri"/>
                <w:szCs w:val="24"/>
              </w:rPr>
              <w:t>Total hens and chickens</w:t>
            </w:r>
          </w:p>
        </w:tc>
        <w:tc>
          <w:tcPr>
            <w:tcW w:w="1309" w:type="dxa"/>
            <w:shd w:val="clear" w:color="000000" w:fill="FFFFFF"/>
            <w:noWrap/>
            <w:vAlign w:val="bottom"/>
          </w:tcPr>
          <w:p w14:paraId="6682B8D3" w14:textId="27575CFC"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65,582</w:t>
            </w:r>
          </w:p>
        </w:tc>
        <w:tc>
          <w:tcPr>
            <w:tcW w:w="1431" w:type="dxa"/>
            <w:shd w:val="clear" w:color="000000" w:fill="FFFFFF"/>
            <w:noWrap/>
            <w:vAlign w:val="bottom"/>
          </w:tcPr>
          <w:p w14:paraId="3FF96878" w14:textId="5D96E771"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50,759,994</w:t>
            </w:r>
          </w:p>
        </w:tc>
        <w:tc>
          <w:tcPr>
            <w:tcW w:w="1152" w:type="dxa"/>
            <w:shd w:val="clear" w:color="000000" w:fill="FFFFFF"/>
            <w:noWrap/>
            <w:vAlign w:val="center"/>
          </w:tcPr>
          <w:p w14:paraId="5E299A0F" w14:textId="0139C73A"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0.1%</w:t>
            </w:r>
          </w:p>
        </w:tc>
        <w:tc>
          <w:tcPr>
            <w:tcW w:w="1152" w:type="dxa"/>
            <w:shd w:val="clear" w:color="auto" w:fill="auto"/>
            <w:noWrap/>
            <w:vAlign w:val="center"/>
          </w:tcPr>
          <w:p w14:paraId="7D0822D0" w14:textId="209CA223"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-73.18</w:t>
            </w:r>
          </w:p>
        </w:tc>
      </w:tr>
      <w:tr w:rsidR="009225D2" w:rsidRPr="005143EA" w14:paraId="6F87D86D" w14:textId="77777777" w:rsidTr="009225D2">
        <w:trPr>
          <w:trHeight w:val="290"/>
        </w:trPr>
        <w:tc>
          <w:tcPr>
            <w:tcW w:w="5039" w:type="dxa"/>
            <w:shd w:val="clear" w:color="000000" w:fill="FFFFFF"/>
            <w:noWrap/>
            <w:vAlign w:val="center"/>
          </w:tcPr>
          <w:p w14:paraId="7C13E662" w14:textId="3404D6AF" w:rsidR="009225D2" w:rsidRPr="00B84FF4" w:rsidRDefault="009225D2" w:rsidP="009225D2">
            <w:pPr>
              <w:spacing w:line="240" w:lineRule="auto"/>
              <w:rPr>
                <w:rFonts w:eastAsia="Times New Roman" w:cstheme="minorHAnsi"/>
                <w:szCs w:val="24"/>
              </w:rPr>
            </w:pPr>
            <w:r w:rsidRPr="00B84FF4">
              <w:rPr>
                <w:rFonts w:ascii="Calibri" w:eastAsia="Times New Roman" w:hAnsi="Calibri" w:cs="Calibri"/>
                <w:szCs w:val="24"/>
              </w:rPr>
              <w:t>Total turkeys</w:t>
            </w:r>
          </w:p>
        </w:tc>
        <w:tc>
          <w:tcPr>
            <w:tcW w:w="1309" w:type="dxa"/>
            <w:shd w:val="clear" w:color="000000" w:fill="FFFFFF"/>
            <w:noWrap/>
            <w:vAlign w:val="bottom"/>
          </w:tcPr>
          <w:p w14:paraId="227A26BA" w14:textId="38ACBEDF"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72,111</w:t>
            </w:r>
          </w:p>
        </w:tc>
        <w:tc>
          <w:tcPr>
            <w:tcW w:w="1431" w:type="dxa"/>
            <w:shd w:val="clear" w:color="000000" w:fill="FFFFFF"/>
            <w:noWrap/>
            <w:vAlign w:val="bottom"/>
          </w:tcPr>
          <w:p w14:paraId="432C816A" w14:textId="56233130"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3,772,146</w:t>
            </w:r>
          </w:p>
        </w:tc>
        <w:tc>
          <w:tcPr>
            <w:tcW w:w="1152" w:type="dxa"/>
            <w:shd w:val="clear" w:color="000000" w:fill="FFFFFF"/>
            <w:noWrap/>
            <w:vAlign w:val="center"/>
          </w:tcPr>
          <w:p w14:paraId="1D6DA32A" w14:textId="1F22DB33"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1.9%</w:t>
            </w:r>
          </w:p>
        </w:tc>
        <w:tc>
          <w:tcPr>
            <w:tcW w:w="1152" w:type="dxa"/>
            <w:shd w:val="clear" w:color="auto" w:fill="auto"/>
            <w:noWrap/>
            <w:vAlign w:val="center"/>
          </w:tcPr>
          <w:p w14:paraId="12194C11" w14:textId="1740086D" w:rsidR="009225D2" w:rsidRPr="00B84FF4" w:rsidRDefault="009225D2" w:rsidP="009225D2">
            <w:pPr>
              <w:spacing w:line="240" w:lineRule="auto"/>
              <w:jc w:val="right"/>
              <w:rPr>
                <w:rFonts w:eastAsia="Times New Roman" w:cstheme="minorHAnsi"/>
                <w:szCs w:val="24"/>
              </w:rPr>
            </w:pPr>
            <w:r w:rsidRPr="00B84FF4">
              <w:rPr>
                <w:rFonts w:ascii="Calibri" w:eastAsia="Times New Roman" w:hAnsi="Calibri" w:cs="Calibri"/>
                <w:szCs w:val="24"/>
              </w:rPr>
              <w:t>-</w:t>
            </w:r>
          </w:p>
        </w:tc>
      </w:tr>
    </w:tbl>
    <w:p w14:paraId="67F99EA8" w14:textId="77777777" w:rsidR="00CF663D" w:rsidRDefault="00CF663D" w:rsidP="00CF663D">
      <w:pPr>
        <w:spacing w:after="200" w:line="276" w:lineRule="auto"/>
      </w:pPr>
      <w:r>
        <w:br w:type="page"/>
      </w:r>
    </w:p>
    <w:p w14:paraId="6DD7C377" w14:textId="77777777" w:rsidR="00E346FD" w:rsidRDefault="00E346FD" w:rsidP="00E346FD">
      <w:pPr>
        <w:pStyle w:val="Heading1"/>
        <w:jc w:val="center"/>
        <w:sectPr w:rsidR="00E346FD" w:rsidSect="00E346FD">
          <w:pgSz w:w="12240" w:h="15840" w:code="1"/>
          <w:pgMar w:top="1440" w:right="1440" w:bottom="1440" w:left="1440" w:header="0" w:footer="0" w:gutter="0"/>
          <w:cols w:space="708"/>
          <w:docGrid w:linePitch="360"/>
        </w:sectPr>
      </w:pPr>
      <w:bookmarkStart w:id="132" w:name="_Toc15636328"/>
    </w:p>
    <w:p w14:paraId="0BFB165B" w14:textId="77777777" w:rsidR="00E346FD" w:rsidRDefault="00CF663D" w:rsidP="00E346FD">
      <w:pPr>
        <w:pStyle w:val="Heading1"/>
        <w:jc w:val="center"/>
        <w:sectPr w:rsidR="00E346FD" w:rsidSect="00E346FD">
          <w:pgSz w:w="12240" w:h="15840" w:code="1"/>
          <w:pgMar w:top="1440" w:right="1440" w:bottom="1440" w:left="1440" w:header="0" w:footer="0" w:gutter="0"/>
          <w:cols w:space="708"/>
          <w:vAlign w:val="center"/>
          <w:docGrid w:linePitch="360"/>
        </w:sectPr>
      </w:pPr>
      <w:r>
        <w:t>Appendix G: Actions and Timelines for the Ontario Food and Organic Waste Framework</w:t>
      </w:r>
      <w:bookmarkEnd w:id="132"/>
    </w:p>
    <w:tbl>
      <w:tblPr>
        <w:tblStyle w:val="TableGrid"/>
        <w:tblW w:w="10156" w:type="dxa"/>
        <w:tblLook w:val="04A0" w:firstRow="1" w:lastRow="0" w:firstColumn="1" w:lastColumn="0" w:noHBand="0" w:noVBand="1"/>
        <w:tblCaption w:val="Action Plan, Current, Short-Term and Long-Term"/>
        <w:tblDescription w:val="A listing of the current, short-term and long-term actions planned for different aspects of the food system of Windsor and Essex County. Items include: province banning food and organic waste from ending up in disposal sites by 2022, province to review regulatory approaches related to soil ammendments by 2018-2020, and the province to support development of renewable natural gas including consideration for linkages to food and organic waste by 2018-2020."/>
      </w:tblPr>
      <w:tblGrid>
        <w:gridCol w:w="520"/>
        <w:gridCol w:w="5799"/>
        <w:gridCol w:w="1248"/>
        <w:gridCol w:w="1293"/>
        <w:gridCol w:w="1296"/>
      </w:tblGrid>
      <w:tr w:rsidR="00CF663D" w:rsidRPr="005B007D" w14:paraId="75A0BDCF" w14:textId="77777777" w:rsidTr="00E346FD">
        <w:trPr>
          <w:trHeight w:val="580"/>
          <w:tblHeader/>
        </w:trPr>
        <w:tc>
          <w:tcPr>
            <w:tcW w:w="520" w:type="dxa"/>
            <w:shd w:val="clear" w:color="auto" w:fill="A3DEDD" w:themeFill="accent1" w:themeFillTint="99"/>
            <w:vAlign w:val="center"/>
            <w:hideMark/>
          </w:tcPr>
          <w:p w14:paraId="55E603EB" w14:textId="77777777" w:rsidR="00CF663D" w:rsidRPr="00B84FF4" w:rsidRDefault="00CF663D" w:rsidP="009225D2">
            <w:pPr>
              <w:spacing w:before="0" w:line="240" w:lineRule="auto"/>
              <w:jc w:val="center"/>
              <w:rPr>
                <w:rFonts w:cstheme="minorHAnsi"/>
                <w:szCs w:val="24"/>
              </w:rPr>
            </w:pPr>
          </w:p>
        </w:tc>
        <w:tc>
          <w:tcPr>
            <w:tcW w:w="5799" w:type="dxa"/>
            <w:shd w:val="clear" w:color="auto" w:fill="A3DEDD" w:themeFill="accent1" w:themeFillTint="99"/>
            <w:vAlign w:val="center"/>
            <w:hideMark/>
          </w:tcPr>
          <w:p w14:paraId="74314102" w14:textId="77777777" w:rsidR="00CF663D" w:rsidRPr="00B84FF4" w:rsidRDefault="00CF663D" w:rsidP="009225D2">
            <w:pPr>
              <w:spacing w:before="0" w:line="240" w:lineRule="auto"/>
              <w:jc w:val="center"/>
              <w:rPr>
                <w:rFonts w:cstheme="minorHAnsi"/>
                <w:b/>
                <w:szCs w:val="24"/>
              </w:rPr>
            </w:pPr>
            <w:r w:rsidRPr="00B84FF4">
              <w:rPr>
                <w:rFonts w:cstheme="minorHAnsi"/>
                <w:b/>
                <w:szCs w:val="24"/>
              </w:rPr>
              <w:t>Action</w:t>
            </w:r>
          </w:p>
        </w:tc>
        <w:tc>
          <w:tcPr>
            <w:tcW w:w="1248" w:type="dxa"/>
            <w:shd w:val="clear" w:color="auto" w:fill="A3DEDD" w:themeFill="accent1" w:themeFillTint="99"/>
            <w:vAlign w:val="center"/>
            <w:hideMark/>
          </w:tcPr>
          <w:p w14:paraId="2097E67C" w14:textId="77777777" w:rsidR="00CF663D" w:rsidRPr="00B84FF4" w:rsidRDefault="00CF663D" w:rsidP="009225D2">
            <w:pPr>
              <w:spacing w:before="0" w:line="240" w:lineRule="auto"/>
              <w:jc w:val="center"/>
              <w:rPr>
                <w:rFonts w:cstheme="minorHAnsi"/>
                <w:b/>
                <w:szCs w:val="24"/>
              </w:rPr>
            </w:pPr>
            <w:r w:rsidRPr="00B84FF4">
              <w:rPr>
                <w:rFonts w:cstheme="minorHAnsi"/>
                <w:b/>
                <w:szCs w:val="24"/>
              </w:rPr>
              <w:t>Currently Underway</w:t>
            </w:r>
          </w:p>
        </w:tc>
        <w:tc>
          <w:tcPr>
            <w:tcW w:w="1293" w:type="dxa"/>
            <w:shd w:val="clear" w:color="auto" w:fill="A3DEDD" w:themeFill="accent1" w:themeFillTint="99"/>
            <w:vAlign w:val="center"/>
            <w:hideMark/>
          </w:tcPr>
          <w:p w14:paraId="7E71E727" w14:textId="77777777" w:rsidR="00CF663D" w:rsidRPr="00B84FF4" w:rsidRDefault="00CF663D" w:rsidP="009225D2">
            <w:pPr>
              <w:spacing w:before="0" w:line="240" w:lineRule="auto"/>
              <w:jc w:val="center"/>
              <w:rPr>
                <w:rFonts w:cstheme="minorHAnsi"/>
                <w:b/>
                <w:szCs w:val="24"/>
              </w:rPr>
            </w:pPr>
            <w:r w:rsidRPr="00B84FF4">
              <w:rPr>
                <w:rFonts w:cstheme="minorHAnsi"/>
                <w:b/>
                <w:szCs w:val="24"/>
              </w:rPr>
              <w:t>Short-term (2018-2020)</w:t>
            </w:r>
          </w:p>
        </w:tc>
        <w:tc>
          <w:tcPr>
            <w:tcW w:w="1296" w:type="dxa"/>
            <w:shd w:val="clear" w:color="auto" w:fill="A3DEDD" w:themeFill="accent1" w:themeFillTint="99"/>
            <w:vAlign w:val="center"/>
            <w:hideMark/>
          </w:tcPr>
          <w:p w14:paraId="72BDC7A3" w14:textId="77777777" w:rsidR="00CF663D" w:rsidRPr="00B84FF4" w:rsidRDefault="00CF663D" w:rsidP="009225D2">
            <w:pPr>
              <w:spacing w:before="0" w:line="240" w:lineRule="auto"/>
              <w:jc w:val="center"/>
              <w:rPr>
                <w:rFonts w:cstheme="minorHAnsi"/>
                <w:b/>
                <w:szCs w:val="24"/>
              </w:rPr>
            </w:pPr>
            <w:r w:rsidRPr="00B84FF4">
              <w:rPr>
                <w:rFonts w:cstheme="minorHAnsi"/>
                <w:b/>
                <w:szCs w:val="24"/>
              </w:rPr>
              <w:t>Long-term (2021-beyond)</w:t>
            </w:r>
          </w:p>
        </w:tc>
      </w:tr>
      <w:tr w:rsidR="00CF663D" w:rsidRPr="005B007D" w14:paraId="3ED02017" w14:textId="77777777" w:rsidTr="00E346FD">
        <w:trPr>
          <w:trHeight w:val="580"/>
        </w:trPr>
        <w:tc>
          <w:tcPr>
            <w:tcW w:w="520" w:type="dxa"/>
            <w:noWrap/>
            <w:vAlign w:val="center"/>
            <w:hideMark/>
          </w:tcPr>
          <w:p w14:paraId="329EA94F" w14:textId="33FCF0D8" w:rsidR="00CF663D" w:rsidRPr="00B84FF4" w:rsidRDefault="00CF663D" w:rsidP="00991876">
            <w:pPr>
              <w:spacing w:line="240" w:lineRule="auto"/>
              <w:jc w:val="center"/>
              <w:rPr>
                <w:rFonts w:cstheme="minorHAnsi"/>
                <w:szCs w:val="24"/>
              </w:rPr>
            </w:pPr>
            <w:r w:rsidRPr="00B84FF4">
              <w:rPr>
                <w:rFonts w:cstheme="minorHAnsi"/>
                <w:szCs w:val="24"/>
              </w:rPr>
              <w:t>1</w:t>
            </w:r>
            <w:r w:rsidR="007A44B3" w:rsidRPr="00B84FF4">
              <w:rPr>
                <w:rFonts w:cstheme="minorHAnsi"/>
                <w:szCs w:val="24"/>
              </w:rPr>
              <w:t>.</w:t>
            </w:r>
          </w:p>
        </w:tc>
        <w:tc>
          <w:tcPr>
            <w:tcW w:w="5799" w:type="dxa"/>
            <w:hideMark/>
          </w:tcPr>
          <w:p w14:paraId="0BD1FFF6" w14:textId="385B127C" w:rsidR="00CF663D" w:rsidRPr="00B84FF4" w:rsidRDefault="00CF663D" w:rsidP="005E4833">
            <w:pPr>
              <w:spacing w:line="240" w:lineRule="auto"/>
              <w:rPr>
                <w:rFonts w:cstheme="minorHAnsi"/>
                <w:szCs w:val="24"/>
              </w:rPr>
            </w:pPr>
            <w:r w:rsidRPr="00B84FF4">
              <w:rPr>
                <w:rFonts w:cstheme="minorHAnsi"/>
                <w:szCs w:val="24"/>
              </w:rPr>
              <w:t>Province to work with partners to develop promotion and education tools to support</w:t>
            </w:r>
            <w:r w:rsidR="005E4833">
              <w:rPr>
                <w:rFonts w:cstheme="minorHAnsi"/>
                <w:szCs w:val="24"/>
              </w:rPr>
              <w:t xml:space="preserve"> </w:t>
            </w:r>
            <w:r w:rsidRPr="00B84FF4">
              <w:rPr>
                <w:rFonts w:cstheme="minorHAnsi"/>
                <w:szCs w:val="24"/>
              </w:rPr>
              <w:t>food waste</w:t>
            </w:r>
            <w:r w:rsidR="005E4833">
              <w:rPr>
                <w:rFonts w:cstheme="minorHAnsi"/>
                <w:szCs w:val="24"/>
              </w:rPr>
              <w:t xml:space="preserve"> </w:t>
            </w:r>
            <w:r w:rsidRPr="00B84FF4">
              <w:rPr>
                <w:rFonts w:cstheme="minorHAnsi"/>
                <w:szCs w:val="24"/>
              </w:rPr>
              <w:t>prevention and reduction</w:t>
            </w:r>
          </w:p>
        </w:tc>
        <w:tc>
          <w:tcPr>
            <w:tcW w:w="1248" w:type="dxa"/>
            <w:noWrap/>
            <w:vAlign w:val="center"/>
            <w:hideMark/>
          </w:tcPr>
          <w:p w14:paraId="1255460E" w14:textId="77777777" w:rsidR="00CF663D" w:rsidRPr="00B84FF4" w:rsidRDefault="00CF663D" w:rsidP="00991876">
            <w:pPr>
              <w:spacing w:line="240" w:lineRule="auto"/>
              <w:jc w:val="center"/>
              <w:rPr>
                <w:rFonts w:cstheme="minorHAnsi"/>
                <w:szCs w:val="24"/>
              </w:rPr>
            </w:pPr>
          </w:p>
        </w:tc>
        <w:tc>
          <w:tcPr>
            <w:tcW w:w="1293" w:type="dxa"/>
            <w:noWrap/>
            <w:vAlign w:val="center"/>
            <w:hideMark/>
          </w:tcPr>
          <w:p w14:paraId="6C6D37B6"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6" w:type="dxa"/>
            <w:noWrap/>
            <w:vAlign w:val="center"/>
            <w:hideMark/>
          </w:tcPr>
          <w:p w14:paraId="34FF3CE6" w14:textId="77777777" w:rsidR="00CF663D" w:rsidRPr="00B84FF4" w:rsidRDefault="00CF663D" w:rsidP="00991876">
            <w:pPr>
              <w:spacing w:line="240" w:lineRule="auto"/>
              <w:jc w:val="center"/>
              <w:rPr>
                <w:rFonts w:cstheme="minorHAnsi"/>
                <w:szCs w:val="24"/>
              </w:rPr>
            </w:pPr>
          </w:p>
        </w:tc>
      </w:tr>
      <w:tr w:rsidR="00CF663D" w:rsidRPr="005B007D" w14:paraId="766BFCAB" w14:textId="77777777" w:rsidTr="00E346FD">
        <w:trPr>
          <w:trHeight w:val="580"/>
        </w:trPr>
        <w:tc>
          <w:tcPr>
            <w:tcW w:w="520" w:type="dxa"/>
            <w:noWrap/>
            <w:vAlign w:val="center"/>
            <w:hideMark/>
          </w:tcPr>
          <w:p w14:paraId="516BF8B5" w14:textId="0AE794EC" w:rsidR="00CF663D" w:rsidRPr="00B84FF4" w:rsidRDefault="00CF663D" w:rsidP="00991876">
            <w:pPr>
              <w:spacing w:line="240" w:lineRule="auto"/>
              <w:jc w:val="center"/>
              <w:rPr>
                <w:rFonts w:cstheme="minorHAnsi"/>
                <w:szCs w:val="24"/>
              </w:rPr>
            </w:pPr>
            <w:r w:rsidRPr="00B84FF4">
              <w:rPr>
                <w:rFonts w:cstheme="minorHAnsi"/>
                <w:szCs w:val="24"/>
              </w:rPr>
              <w:t>2</w:t>
            </w:r>
            <w:r w:rsidR="007A44B3" w:rsidRPr="00B84FF4">
              <w:rPr>
                <w:rFonts w:cstheme="minorHAnsi"/>
                <w:szCs w:val="24"/>
              </w:rPr>
              <w:t>.</w:t>
            </w:r>
          </w:p>
        </w:tc>
        <w:tc>
          <w:tcPr>
            <w:tcW w:w="5799" w:type="dxa"/>
            <w:hideMark/>
          </w:tcPr>
          <w:p w14:paraId="3631163D" w14:textId="7D93CD0D" w:rsidR="00CF663D" w:rsidRPr="00B84FF4" w:rsidRDefault="00CF663D" w:rsidP="005E4833">
            <w:pPr>
              <w:spacing w:line="240" w:lineRule="auto"/>
              <w:rPr>
                <w:rFonts w:cstheme="minorHAnsi"/>
                <w:szCs w:val="24"/>
              </w:rPr>
            </w:pPr>
            <w:r w:rsidRPr="00B84FF4">
              <w:rPr>
                <w:rFonts w:cstheme="minorHAnsi"/>
                <w:szCs w:val="24"/>
              </w:rPr>
              <w:t>Province to enhance and incorporate</w:t>
            </w:r>
            <w:r w:rsidR="005E4833">
              <w:rPr>
                <w:rFonts w:cstheme="minorHAnsi"/>
                <w:szCs w:val="24"/>
              </w:rPr>
              <w:t xml:space="preserve"> </w:t>
            </w:r>
            <w:r w:rsidRPr="00B84FF4">
              <w:rPr>
                <w:rFonts w:cstheme="minorHAnsi"/>
                <w:szCs w:val="24"/>
              </w:rPr>
              <w:t>waste reduction</w:t>
            </w:r>
            <w:r w:rsidR="005E4833">
              <w:rPr>
                <w:rFonts w:cstheme="minorHAnsi"/>
                <w:szCs w:val="24"/>
              </w:rPr>
              <w:t xml:space="preserve"> </w:t>
            </w:r>
            <w:r w:rsidRPr="00B84FF4">
              <w:rPr>
                <w:rFonts w:cstheme="minorHAnsi"/>
                <w:szCs w:val="24"/>
              </w:rPr>
              <w:t>and</w:t>
            </w:r>
            <w:r w:rsidR="005E4833">
              <w:rPr>
                <w:rFonts w:cstheme="minorHAnsi"/>
                <w:szCs w:val="24"/>
              </w:rPr>
              <w:t xml:space="preserve"> </w:t>
            </w:r>
            <w:r w:rsidRPr="00B84FF4">
              <w:rPr>
                <w:rFonts w:cstheme="minorHAnsi"/>
                <w:szCs w:val="24"/>
              </w:rPr>
              <w:t>resource recovery activities within schools</w:t>
            </w:r>
          </w:p>
        </w:tc>
        <w:tc>
          <w:tcPr>
            <w:tcW w:w="1248" w:type="dxa"/>
            <w:noWrap/>
            <w:vAlign w:val="center"/>
            <w:hideMark/>
          </w:tcPr>
          <w:p w14:paraId="142EFDE0" w14:textId="77777777" w:rsidR="00CF663D" w:rsidRPr="00B84FF4" w:rsidRDefault="00CF663D" w:rsidP="00991876">
            <w:pPr>
              <w:spacing w:line="240" w:lineRule="auto"/>
              <w:jc w:val="center"/>
              <w:rPr>
                <w:rFonts w:cstheme="minorHAnsi"/>
                <w:szCs w:val="24"/>
              </w:rPr>
            </w:pPr>
          </w:p>
        </w:tc>
        <w:tc>
          <w:tcPr>
            <w:tcW w:w="1293" w:type="dxa"/>
            <w:noWrap/>
            <w:vAlign w:val="center"/>
            <w:hideMark/>
          </w:tcPr>
          <w:p w14:paraId="69CE3A70"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6" w:type="dxa"/>
            <w:noWrap/>
            <w:vAlign w:val="center"/>
            <w:hideMark/>
          </w:tcPr>
          <w:p w14:paraId="27A4C024" w14:textId="77777777" w:rsidR="00CF663D" w:rsidRPr="00B84FF4" w:rsidRDefault="00CF663D" w:rsidP="00991876">
            <w:pPr>
              <w:spacing w:line="240" w:lineRule="auto"/>
              <w:jc w:val="center"/>
              <w:rPr>
                <w:rFonts w:cstheme="minorHAnsi"/>
                <w:szCs w:val="24"/>
              </w:rPr>
            </w:pPr>
          </w:p>
        </w:tc>
      </w:tr>
      <w:tr w:rsidR="00CF663D" w:rsidRPr="005B007D" w14:paraId="43265890" w14:textId="77777777" w:rsidTr="00E346FD">
        <w:trPr>
          <w:trHeight w:val="290"/>
        </w:trPr>
        <w:tc>
          <w:tcPr>
            <w:tcW w:w="520" w:type="dxa"/>
            <w:noWrap/>
            <w:vAlign w:val="center"/>
            <w:hideMark/>
          </w:tcPr>
          <w:p w14:paraId="27C912ED" w14:textId="4CEBD572" w:rsidR="00CF663D" w:rsidRPr="00B84FF4" w:rsidRDefault="00CF663D" w:rsidP="00991876">
            <w:pPr>
              <w:spacing w:line="240" w:lineRule="auto"/>
              <w:jc w:val="center"/>
              <w:rPr>
                <w:rFonts w:cstheme="minorHAnsi"/>
                <w:szCs w:val="24"/>
              </w:rPr>
            </w:pPr>
            <w:r w:rsidRPr="00B84FF4">
              <w:rPr>
                <w:rFonts w:cstheme="minorHAnsi"/>
                <w:szCs w:val="24"/>
              </w:rPr>
              <w:t>3</w:t>
            </w:r>
            <w:r w:rsidR="007A44B3" w:rsidRPr="00B84FF4">
              <w:rPr>
                <w:rFonts w:cstheme="minorHAnsi"/>
                <w:szCs w:val="24"/>
              </w:rPr>
              <w:t>.</w:t>
            </w:r>
          </w:p>
        </w:tc>
        <w:tc>
          <w:tcPr>
            <w:tcW w:w="5799" w:type="dxa"/>
            <w:hideMark/>
          </w:tcPr>
          <w:p w14:paraId="67E7C9AA" w14:textId="6B1CAB7F" w:rsidR="00CF663D" w:rsidRPr="00B84FF4" w:rsidRDefault="00CF663D" w:rsidP="005E4833">
            <w:pPr>
              <w:spacing w:line="240" w:lineRule="auto"/>
              <w:rPr>
                <w:rFonts w:cstheme="minorHAnsi"/>
                <w:szCs w:val="24"/>
              </w:rPr>
            </w:pPr>
            <w:r w:rsidRPr="00B84FF4">
              <w:rPr>
                <w:rFonts w:cstheme="minorHAnsi"/>
                <w:szCs w:val="24"/>
              </w:rPr>
              <w:t>Province to work with the Government of Canada on preventing</w:t>
            </w:r>
            <w:r w:rsidR="005E4833">
              <w:rPr>
                <w:rFonts w:cstheme="minorHAnsi"/>
                <w:szCs w:val="24"/>
              </w:rPr>
              <w:t xml:space="preserve"> </w:t>
            </w:r>
            <w:r w:rsidRPr="00B84FF4">
              <w:rPr>
                <w:rFonts w:cstheme="minorHAnsi"/>
                <w:szCs w:val="24"/>
              </w:rPr>
              <w:t>food waste</w:t>
            </w:r>
          </w:p>
        </w:tc>
        <w:tc>
          <w:tcPr>
            <w:tcW w:w="1248" w:type="dxa"/>
            <w:noWrap/>
            <w:vAlign w:val="center"/>
            <w:hideMark/>
          </w:tcPr>
          <w:p w14:paraId="4230681B"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3" w:type="dxa"/>
            <w:noWrap/>
            <w:vAlign w:val="center"/>
            <w:hideMark/>
          </w:tcPr>
          <w:p w14:paraId="5616BC7B" w14:textId="77777777" w:rsidR="00CF663D" w:rsidRPr="00B84FF4" w:rsidRDefault="00CF663D" w:rsidP="00991876">
            <w:pPr>
              <w:spacing w:line="240" w:lineRule="auto"/>
              <w:jc w:val="center"/>
              <w:rPr>
                <w:rFonts w:cstheme="minorHAnsi"/>
                <w:szCs w:val="24"/>
              </w:rPr>
            </w:pPr>
          </w:p>
        </w:tc>
        <w:tc>
          <w:tcPr>
            <w:tcW w:w="1296" w:type="dxa"/>
            <w:noWrap/>
            <w:vAlign w:val="center"/>
            <w:hideMark/>
          </w:tcPr>
          <w:p w14:paraId="4149B15F" w14:textId="77777777" w:rsidR="00CF663D" w:rsidRPr="00B84FF4" w:rsidRDefault="00CF663D" w:rsidP="00991876">
            <w:pPr>
              <w:spacing w:line="240" w:lineRule="auto"/>
              <w:jc w:val="center"/>
              <w:rPr>
                <w:rFonts w:cstheme="minorHAnsi"/>
                <w:szCs w:val="24"/>
              </w:rPr>
            </w:pPr>
          </w:p>
        </w:tc>
      </w:tr>
      <w:tr w:rsidR="00CF663D" w:rsidRPr="005B007D" w14:paraId="0561C5CC" w14:textId="77777777" w:rsidTr="00E346FD">
        <w:trPr>
          <w:trHeight w:val="580"/>
        </w:trPr>
        <w:tc>
          <w:tcPr>
            <w:tcW w:w="520" w:type="dxa"/>
            <w:noWrap/>
            <w:vAlign w:val="center"/>
            <w:hideMark/>
          </w:tcPr>
          <w:p w14:paraId="312057FE" w14:textId="5B4A3E9E" w:rsidR="00CF663D" w:rsidRPr="00B84FF4" w:rsidRDefault="00CF663D" w:rsidP="00991876">
            <w:pPr>
              <w:spacing w:line="240" w:lineRule="auto"/>
              <w:jc w:val="center"/>
              <w:rPr>
                <w:rFonts w:cstheme="minorHAnsi"/>
                <w:szCs w:val="24"/>
              </w:rPr>
            </w:pPr>
            <w:r w:rsidRPr="00B84FF4">
              <w:rPr>
                <w:rFonts w:cstheme="minorHAnsi"/>
                <w:szCs w:val="24"/>
              </w:rPr>
              <w:t>4</w:t>
            </w:r>
            <w:r w:rsidR="007A44B3" w:rsidRPr="00B84FF4">
              <w:rPr>
                <w:rFonts w:cstheme="minorHAnsi"/>
                <w:szCs w:val="24"/>
              </w:rPr>
              <w:t>.</w:t>
            </w:r>
          </w:p>
        </w:tc>
        <w:tc>
          <w:tcPr>
            <w:tcW w:w="5799" w:type="dxa"/>
            <w:hideMark/>
          </w:tcPr>
          <w:p w14:paraId="40DC7048" w14:textId="77777777" w:rsidR="00CF663D" w:rsidRPr="00B84FF4" w:rsidRDefault="00CF663D" w:rsidP="00991876">
            <w:pPr>
              <w:spacing w:line="240" w:lineRule="auto"/>
              <w:rPr>
                <w:rFonts w:cstheme="minorHAnsi"/>
                <w:szCs w:val="24"/>
              </w:rPr>
            </w:pPr>
            <w:r w:rsidRPr="00B84FF4">
              <w:rPr>
                <w:rFonts w:cstheme="minorHAnsi"/>
                <w:szCs w:val="24"/>
              </w:rPr>
              <w:t>Province to work with partners to support innovative approaches and tools to rescue surplus food</w:t>
            </w:r>
          </w:p>
        </w:tc>
        <w:tc>
          <w:tcPr>
            <w:tcW w:w="1248" w:type="dxa"/>
            <w:noWrap/>
            <w:vAlign w:val="center"/>
            <w:hideMark/>
          </w:tcPr>
          <w:p w14:paraId="63CC5F28"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3" w:type="dxa"/>
            <w:noWrap/>
            <w:vAlign w:val="center"/>
            <w:hideMark/>
          </w:tcPr>
          <w:p w14:paraId="326B7C0A"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6" w:type="dxa"/>
            <w:noWrap/>
            <w:vAlign w:val="center"/>
            <w:hideMark/>
          </w:tcPr>
          <w:p w14:paraId="608264CC" w14:textId="77777777" w:rsidR="00CF663D" w:rsidRPr="00B84FF4" w:rsidRDefault="00CF663D" w:rsidP="00991876">
            <w:pPr>
              <w:spacing w:line="240" w:lineRule="auto"/>
              <w:jc w:val="center"/>
              <w:rPr>
                <w:rFonts w:cstheme="minorHAnsi"/>
                <w:szCs w:val="24"/>
              </w:rPr>
            </w:pPr>
          </w:p>
        </w:tc>
      </w:tr>
      <w:tr w:rsidR="00CF663D" w:rsidRPr="005B007D" w14:paraId="7BE5C305" w14:textId="77777777" w:rsidTr="00E346FD">
        <w:trPr>
          <w:trHeight w:val="580"/>
        </w:trPr>
        <w:tc>
          <w:tcPr>
            <w:tcW w:w="520" w:type="dxa"/>
            <w:noWrap/>
            <w:vAlign w:val="center"/>
            <w:hideMark/>
          </w:tcPr>
          <w:p w14:paraId="12EDD4DD" w14:textId="3CBAB7B8" w:rsidR="00CF663D" w:rsidRPr="00B84FF4" w:rsidRDefault="00CF663D" w:rsidP="00991876">
            <w:pPr>
              <w:spacing w:line="240" w:lineRule="auto"/>
              <w:jc w:val="center"/>
              <w:rPr>
                <w:rFonts w:cstheme="minorHAnsi"/>
                <w:szCs w:val="24"/>
              </w:rPr>
            </w:pPr>
            <w:r w:rsidRPr="00B84FF4">
              <w:rPr>
                <w:rFonts w:cstheme="minorHAnsi"/>
                <w:szCs w:val="24"/>
              </w:rPr>
              <w:t>5</w:t>
            </w:r>
            <w:r w:rsidR="007A44B3" w:rsidRPr="00B84FF4">
              <w:rPr>
                <w:rFonts w:cstheme="minorHAnsi"/>
                <w:szCs w:val="24"/>
              </w:rPr>
              <w:t>.</w:t>
            </w:r>
          </w:p>
        </w:tc>
        <w:tc>
          <w:tcPr>
            <w:tcW w:w="5799" w:type="dxa"/>
            <w:hideMark/>
          </w:tcPr>
          <w:p w14:paraId="490BED23" w14:textId="77777777" w:rsidR="00CF663D" w:rsidRPr="00B84FF4" w:rsidRDefault="00CF663D" w:rsidP="00991876">
            <w:pPr>
              <w:spacing w:line="240" w:lineRule="auto"/>
              <w:rPr>
                <w:rFonts w:cstheme="minorHAnsi"/>
                <w:szCs w:val="24"/>
              </w:rPr>
            </w:pPr>
            <w:r w:rsidRPr="00B84FF4">
              <w:rPr>
                <w:rFonts w:cstheme="minorHAnsi"/>
                <w:szCs w:val="24"/>
              </w:rPr>
              <w:t>Province to develop food safety guidelines to support the safe donation of surplus food</w:t>
            </w:r>
          </w:p>
        </w:tc>
        <w:tc>
          <w:tcPr>
            <w:tcW w:w="1248" w:type="dxa"/>
            <w:noWrap/>
            <w:vAlign w:val="center"/>
            <w:hideMark/>
          </w:tcPr>
          <w:p w14:paraId="69954329" w14:textId="77777777" w:rsidR="00CF663D" w:rsidRPr="00B84FF4" w:rsidRDefault="00CF663D" w:rsidP="00991876">
            <w:pPr>
              <w:spacing w:line="240" w:lineRule="auto"/>
              <w:jc w:val="center"/>
              <w:rPr>
                <w:rFonts w:cstheme="minorHAnsi"/>
                <w:szCs w:val="24"/>
              </w:rPr>
            </w:pPr>
          </w:p>
        </w:tc>
        <w:tc>
          <w:tcPr>
            <w:tcW w:w="1293" w:type="dxa"/>
            <w:noWrap/>
            <w:vAlign w:val="center"/>
            <w:hideMark/>
          </w:tcPr>
          <w:p w14:paraId="1E3E67DE"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6" w:type="dxa"/>
            <w:noWrap/>
            <w:vAlign w:val="center"/>
            <w:hideMark/>
          </w:tcPr>
          <w:p w14:paraId="5B237FAC" w14:textId="77777777" w:rsidR="00CF663D" w:rsidRPr="00B84FF4" w:rsidRDefault="00CF663D" w:rsidP="00991876">
            <w:pPr>
              <w:spacing w:line="240" w:lineRule="auto"/>
              <w:jc w:val="center"/>
              <w:rPr>
                <w:rFonts w:cstheme="minorHAnsi"/>
                <w:szCs w:val="24"/>
              </w:rPr>
            </w:pPr>
          </w:p>
        </w:tc>
      </w:tr>
      <w:tr w:rsidR="00CF663D" w:rsidRPr="005B007D" w14:paraId="33043979" w14:textId="77777777" w:rsidTr="00E346FD">
        <w:trPr>
          <w:trHeight w:val="580"/>
        </w:trPr>
        <w:tc>
          <w:tcPr>
            <w:tcW w:w="520" w:type="dxa"/>
            <w:noWrap/>
            <w:vAlign w:val="center"/>
            <w:hideMark/>
          </w:tcPr>
          <w:p w14:paraId="38779958" w14:textId="54FD8F74" w:rsidR="00CF663D" w:rsidRPr="00B84FF4" w:rsidRDefault="00CF663D" w:rsidP="00991876">
            <w:pPr>
              <w:spacing w:line="240" w:lineRule="auto"/>
              <w:jc w:val="center"/>
              <w:rPr>
                <w:rFonts w:cstheme="minorHAnsi"/>
                <w:szCs w:val="24"/>
              </w:rPr>
            </w:pPr>
            <w:r w:rsidRPr="00B84FF4">
              <w:rPr>
                <w:rFonts w:cstheme="minorHAnsi"/>
                <w:szCs w:val="24"/>
              </w:rPr>
              <w:t>6</w:t>
            </w:r>
            <w:r w:rsidR="007A44B3" w:rsidRPr="00B84FF4">
              <w:rPr>
                <w:rFonts w:cstheme="minorHAnsi"/>
                <w:szCs w:val="24"/>
              </w:rPr>
              <w:t>.</w:t>
            </w:r>
          </w:p>
        </w:tc>
        <w:tc>
          <w:tcPr>
            <w:tcW w:w="5799" w:type="dxa"/>
            <w:hideMark/>
          </w:tcPr>
          <w:p w14:paraId="5F4288A1" w14:textId="57ECA89F" w:rsidR="00CF663D" w:rsidRPr="00B84FF4" w:rsidRDefault="00CF663D" w:rsidP="005E4833">
            <w:pPr>
              <w:spacing w:line="240" w:lineRule="auto"/>
              <w:rPr>
                <w:rFonts w:cstheme="minorHAnsi"/>
                <w:szCs w:val="24"/>
              </w:rPr>
            </w:pPr>
            <w:r w:rsidRPr="00B84FF4">
              <w:rPr>
                <w:rFonts w:cstheme="minorHAnsi"/>
                <w:szCs w:val="24"/>
              </w:rPr>
              <w:t>Province to support research aimed at reducing and recovering</w:t>
            </w:r>
            <w:r w:rsidR="005E4833">
              <w:rPr>
                <w:rFonts w:cstheme="minorHAnsi"/>
                <w:szCs w:val="24"/>
              </w:rPr>
              <w:t xml:space="preserve"> </w:t>
            </w:r>
            <w:r w:rsidRPr="00B84FF4">
              <w:rPr>
                <w:rFonts w:cstheme="minorHAnsi"/>
                <w:szCs w:val="24"/>
              </w:rPr>
              <w:t>food and organic waste</w:t>
            </w:r>
          </w:p>
        </w:tc>
        <w:tc>
          <w:tcPr>
            <w:tcW w:w="1248" w:type="dxa"/>
            <w:noWrap/>
            <w:vAlign w:val="center"/>
            <w:hideMark/>
          </w:tcPr>
          <w:p w14:paraId="16806328"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3" w:type="dxa"/>
            <w:noWrap/>
            <w:vAlign w:val="center"/>
            <w:hideMark/>
          </w:tcPr>
          <w:p w14:paraId="5668A0C4"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6" w:type="dxa"/>
            <w:noWrap/>
            <w:vAlign w:val="center"/>
            <w:hideMark/>
          </w:tcPr>
          <w:p w14:paraId="06EC51A1" w14:textId="77777777" w:rsidR="00CF663D" w:rsidRPr="00B84FF4" w:rsidRDefault="00CF663D" w:rsidP="00991876">
            <w:pPr>
              <w:spacing w:line="240" w:lineRule="auto"/>
              <w:jc w:val="center"/>
              <w:rPr>
                <w:rFonts w:cstheme="minorHAnsi"/>
                <w:szCs w:val="24"/>
              </w:rPr>
            </w:pPr>
          </w:p>
        </w:tc>
      </w:tr>
      <w:tr w:rsidR="00CF663D" w:rsidRPr="005B007D" w14:paraId="1C40E0CB" w14:textId="77777777" w:rsidTr="00E346FD">
        <w:trPr>
          <w:trHeight w:val="580"/>
        </w:trPr>
        <w:tc>
          <w:tcPr>
            <w:tcW w:w="520" w:type="dxa"/>
            <w:noWrap/>
            <w:vAlign w:val="center"/>
            <w:hideMark/>
          </w:tcPr>
          <w:p w14:paraId="441DA256" w14:textId="3D6D3B5B" w:rsidR="00CF663D" w:rsidRPr="00B84FF4" w:rsidRDefault="00CF663D" w:rsidP="00991876">
            <w:pPr>
              <w:spacing w:line="240" w:lineRule="auto"/>
              <w:jc w:val="center"/>
              <w:rPr>
                <w:rFonts w:cstheme="minorHAnsi"/>
                <w:szCs w:val="24"/>
              </w:rPr>
            </w:pPr>
            <w:r w:rsidRPr="00B84FF4">
              <w:rPr>
                <w:rFonts w:cstheme="minorHAnsi"/>
                <w:szCs w:val="24"/>
              </w:rPr>
              <w:t>7</w:t>
            </w:r>
            <w:r w:rsidR="007A44B3" w:rsidRPr="00B84FF4">
              <w:rPr>
                <w:rFonts w:cstheme="minorHAnsi"/>
                <w:szCs w:val="24"/>
              </w:rPr>
              <w:t>.</w:t>
            </w:r>
          </w:p>
        </w:tc>
        <w:tc>
          <w:tcPr>
            <w:tcW w:w="5799" w:type="dxa"/>
            <w:hideMark/>
          </w:tcPr>
          <w:p w14:paraId="3FE98CBE" w14:textId="38BCEF2C" w:rsidR="00CF663D" w:rsidRPr="00B84FF4" w:rsidRDefault="00CF663D" w:rsidP="005E4833">
            <w:pPr>
              <w:spacing w:line="240" w:lineRule="auto"/>
              <w:rPr>
                <w:rFonts w:cstheme="minorHAnsi"/>
                <w:szCs w:val="24"/>
              </w:rPr>
            </w:pPr>
            <w:r w:rsidRPr="00B84FF4">
              <w:rPr>
                <w:rFonts w:cstheme="minorHAnsi"/>
                <w:szCs w:val="24"/>
              </w:rPr>
              <w:t>Province to develop data collection mechanisms for measuring progress in</w:t>
            </w:r>
            <w:r w:rsidR="005E4833">
              <w:rPr>
                <w:rFonts w:cstheme="minorHAnsi"/>
                <w:szCs w:val="24"/>
              </w:rPr>
              <w:t xml:space="preserve"> </w:t>
            </w:r>
            <w:r w:rsidRPr="00B84FF4">
              <w:rPr>
                <w:rFonts w:cstheme="minorHAnsi"/>
                <w:szCs w:val="24"/>
              </w:rPr>
              <w:t>waste reduction</w:t>
            </w:r>
            <w:r w:rsidR="005E4833">
              <w:rPr>
                <w:rFonts w:cstheme="minorHAnsi"/>
                <w:szCs w:val="24"/>
              </w:rPr>
              <w:t xml:space="preserve"> </w:t>
            </w:r>
            <w:r w:rsidRPr="00B84FF4">
              <w:rPr>
                <w:rFonts w:cstheme="minorHAnsi"/>
                <w:szCs w:val="24"/>
              </w:rPr>
              <w:t>and</w:t>
            </w:r>
            <w:r w:rsidR="005E4833">
              <w:rPr>
                <w:rFonts w:cstheme="minorHAnsi"/>
                <w:szCs w:val="24"/>
              </w:rPr>
              <w:t xml:space="preserve"> </w:t>
            </w:r>
            <w:r w:rsidRPr="00B84FF4">
              <w:rPr>
                <w:rFonts w:cstheme="minorHAnsi"/>
                <w:szCs w:val="24"/>
              </w:rPr>
              <w:t>resource recovery</w:t>
            </w:r>
            <w:r w:rsidR="005E4833">
              <w:rPr>
                <w:rFonts w:cstheme="minorHAnsi"/>
                <w:szCs w:val="24"/>
              </w:rPr>
              <w:t xml:space="preserve"> </w:t>
            </w:r>
            <w:r w:rsidRPr="00B84FF4">
              <w:rPr>
                <w:rFonts w:cstheme="minorHAnsi"/>
                <w:szCs w:val="24"/>
              </w:rPr>
              <w:t>of</w:t>
            </w:r>
            <w:r w:rsidR="005E4833">
              <w:rPr>
                <w:rFonts w:cstheme="minorHAnsi"/>
                <w:szCs w:val="24"/>
              </w:rPr>
              <w:t xml:space="preserve"> </w:t>
            </w:r>
            <w:r w:rsidRPr="00B84FF4">
              <w:rPr>
                <w:rFonts w:cstheme="minorHAnsi"/>
                <w:szCs w:val="24"/>
              </w:rPr>
              <w:t>food and organic waste</w:t>
            </w:r>
          </w:p>
        </w:tc>
        <w:tc>
          <w:tcPr>
            <w:tcW w:w="1248" w:type="dxa"/>
            <w:noWrap/>
            <w:vAlign w:val="center"/>
            <w:hideMark/>
          </w:tcPr>
          <w:p w14:paraId="7DC92425" w14:textId="77777777" w:rsidR="00CF663D" w:rsidRPr="00B84FF4" w:rsidRDefault="00CF663D" w:rsidP="00991876">
            <w:pPr>
              <w:spacing w:line="240" w:lineRule="auto"/>
              <w:jc w:val="center"/>
              <w:rPr>
                <w:rFonts w:cstheme="minorHAnsi"/>
                <w:szCs w:val="24"/>
              </w:rPr>
            </w:pPr>
          </w:p>
        </w:tc>
        <w:tc>
          <w:tcPr>
            <w:tcW w:w="1293" w:type="dxa"/>
            <w:noWrap/>
            <w:vAlign w:val="center"/>
            <w:hideMark/>
          </w:tcPr>
          <w:p w14:paraId="287C9874"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6" w:type="dxa"/>
            <w:noWrap/>
            <w:vAlign w:val="center"/>
            <w:hideMark/>
          </w:tcPr>
          <w:p w14:paraId="4EF15B1A" w14:textId="77777777" w:rsidR="00CF663D" w:rsidRPr="00B84FF4" w:rsidRDefault="00CF663D" w:rsidP="00991876">
            <w:pPr>
              <w:spacing w:line="240" w:lineRule="auto"/>
              <w:jc w:val="center"/>
              <w:rPr>
                <w:rFonts w:cstheme="minorHAnsi"/>
                <w:szCs w:val="24"/>
              </w:rPr>
            </w:pPr>
          </w:p>
        </w:tc>
      </w:tr>
      <w:tr w:rsidR="00CF663D" w:rsidRPr="005B007D" w14:paraId="2EB4E39A" w14:textId="77777777" w:rsidTr="00E346FD">
        <w:trPr>
          <w:trHeight w:val="580"/>
        </w:trPr>
        <w:tc>
          <w:tcPr>
            <w:tcW w:w="520" w:type="dxa"/>
            <w:noWrap/>
            <w:vAlign w:val="center"/>
            <w:hideMark/>
          </w:tcPr>
          <w:p w14:paraId="7FFC983F" w14:textId="1A20355E" w:rsidR="00CF663D" w:rsidRPr="00B84FF4" w:rsidRDefault="00CF663D" w:rsidP="00991876">
            <w:pPr>
              <w:spacing w:line="240" w:lineRule="auto"/>
              <w:jc w:val="center"/>
              <w:rPr>
                <w:rFonts w:cstheme="minorHAnsi"/>
                <w:szCs w:val="24"/>
              </w:rPr>
            </w:pPr>
            <w:r w:rsidRPr="00B84FF4">
              <w:rPr>
                <w:rFonts w:cstheme="minorHAnsi"/>
                <w:szCs w:val="24"/>
              </w:rPr>
              <w:t>8</w:t>
            </w:r>
            <w:r w:rsidR="007A44B3" w:rsidRPr="00B84FF4">
              <w:rPr>
                <w:rFonts w:cstheme="minorHAnsi"/>
                <w:szCs w:val="24"/>
              </w:rPr>
              <w:t>.</w:t>
            </w:r>
          </w:p>
        </w:tc>
        <w:tc>
          <w:tcPr>
            <w:tcW w:w="5799" w:type="dxa"/>
            <w:hideMark/>
          </w:tcPr>
          <w:p w14:paraId="18699430" w14:textId="53A426C8" w:rsidR="00CF663D" w:rsidRPr="00B84FF4" w:rsidRDefault="00CF663D" w:rsidP="005E4833">
            <w:pPr>
              <w:spacing w:line="240" w:lineRule="auto"/>
              <w:rPr>
                <w:rFonts w:cstheme="minorHAnsi"/>
                <w:szCs w:val="24"/>
              </w:rPr>
            </w:pPr>
            <w:r w:rsidRPr="00B84FF4">
              <w:rPr>
                <w:rFonts w:cstheme="minorHAnsi"/>
                <w:szCs w:val="24"/>
              </w:rPr>
              <w:t>Province to amend the 3Rs Regulations to include</w:t>
            </w:r>
            <w:r w:rsidR="005E4833">
              <w:rPr>
                <w:rFonts w:cstheme="minorHAnsi"/>
                <w:szCs w:val="24"/>
              </w:rPr>
              <w:t xml:space="preserve"> </w:t>
            </w:r>
            <w:r w:rsidRPr="00B84FF4">
              <w:rPr>
                <w:rFonts w:cstheme="minorHAnsi"/>
                <w:szCs w:val="24"/>
              </w:rPr>
              <w:t>food and organic waste</w:t>
            </w:r>
            <w:r w:rsidR="005E4833">
              <w:rPr>
                <w:rFonts w:cstheme="minorHAnsi"/>
                <w:szCs w:val="24"/>
              </w:rPr>
              <w:t xml:space="preserve"> </w:t>
            </w:r>
            <w:r w:rsidRPr="00B84FF4">
              <w:rPr>
                <w:rFonts w:cstheme="minorHAnsi"/>
                <w:szCs w:val="24"/>
              </w:rPr>
              <w:t>and increase</w:t>
            </w:r>
            <w:r w:rsidR="005E4833">
              <w:rPr>
                <w:rFonts w:cstheme="minorHAnsi"/>
                <w:szCs w:val="24"/>
              </w:rPr>
              <w:t xml:space="preserve"> </w:t>
            </w:r>
            <w:r w:rsidRPr="00B84FF4">
              <w:rPr>
                <w:rFonts w:cstheme="minorHAnsi"/>
                <w:szCs w:val="24"/>
              </w:rPr>
              <w:t>resource recovery</w:t>
            </w:r>
            <w:r w:rsidR="005E4833">
              <w:rPr>
                <w:rFonts w:cstheme="minorHAnsi"/>
                <w:szCs w:val="24"/>
              </w:rPr>
              <w:t xml:space="preserve"> </w:t>
            </w:r>
            <w:r w:rsidRPr="00B84FF4">
              <w:rPr>
                <w:rFonts w:cstheme="minorHAnsi"/>
                <w:szCs w:val="24"/>
              </w:rPr>
              <w:t>across the</w:t>
            </w:r>
            <w:r w:rsidR="005E4833">
              <w:rPr>
                <w:rFonts w:cstheme="minorHAnsi"/>
                <w:szCs w:val="24"/>
              </w:rPr>
              <w:t xml:space="preserve"> </w:t>
            </w:r>
            <w:r w:rsidRPr="00B84FF4">
              <w:rPr>
                <w:rFonts w:cstheme="minorHAnsi"/>
                <w:szCs w:val="24"/>
              </w:rPr>
              <w:t xml:space="preserve">Industrial, Commercial </w:t>
            </w:r>
            <w:r w:rsidR="0036518D" w:rsidRPr="00B84FF4">
              <w:rPr>
                <w:rFonts w:cstheme="minorHAnsi"/>
                <w:szCs w:val="24"/>
              </w:rPr>
              <w:t xml:space="preserve">and </w:t>
            </w:r>
            <w:r w:rsidRPr="00B84FF4">
              <w:rPr>
                <w:rFonts w:cstheme="minorHAnsi"/>
                <w:szCs w:val="24"/>
              </w:rPr>
              <w:t>Institutional (IC&amp;I)</w:t>
            </w:r>
            <w:r w:rsidR="005E4833">
              <w:rPr>
                <w:rFonts w:cstheme="minorHAnsi"/>
                <w:szCs w:val="24"/>
              </w:rPr>
              <w:t xml:space="preserve"> </w:t>
            </w:r>
            <w:r w:rsidRPr="00B84FF4">
              <w:rPr>
                <w:rFonts w:cstheme="minorHAnsi"/>
                <w:szCs w:val="24"/>
              </w:rPr>
              <w:t>sector</w:t>
            </w:r>
          </w:p>
        </w:tc>
        <w:tc>
          <w:tcPr>
            <w:tcW w:w="1248" w:type="dxa"/>
            <w:noWrap/>
            <w:vAlign w:val="center"/>
            <w:hideMark/>
          </w:tcPr>
          <w:p w14:paraId="2566AD1C" w14:textId="77777777" w:rsidR="00CF663D" w:rsidRPr="00B84FF4" w:rsidRDefault="00CF663D" w:rsidP="00991876">
            <w:pPr>
              <w:spacing w:line="240" w:lineRule="auto"/>
              <w:jc w:val="center"/>
              <w:rPr>
                <w:rFonts w:cstheme="minorHAnsi"/>
                <w:szCs w:val="24"/>
              </w:rPr>
            </w:pPr>
          </w:p>
        </w:tc>
        <w:tc>
          <w:tcPr>
            <w:tcW w:w="1293" w:type="dxa"/>
            <w:noWrap/>
            <w:vAlign w:val="center"/>
            <w:hideMark/>
          </w:tcPr>
          <w:p w14:paraId="6F0BE36F"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6" w:type="dxa"/>
            <w:noWrap/>
            <w:vAlign w:val="center"/>
            <w:hideMark/>
          </w:tcPr>
          <w:p w14:paraId="3621187A"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r>
      <w:tr w:rsidR="00CF663D" w:rsidRPr="005B007D" w14:paraId="478D89FD" w14:textId="77777777" w:rsidTr="00E346FD">
        <w:trPr>
          <w:trHeight w:val="20"/>
        </w:trPr>
        <w:tc>
          <w:tcPr>
            <w:tcW w:w="520" w:type="dxa"/>
            <w:noWrap/>
            <w:vAlign w:val="center"/>
            <w:hideMark/>
          </w:tcPr>
          <w:p w14:paraId="6C8C5845" w14:textId="1F32984B" w:rsidR="00CF663D" w:rsidRPr="00B84FF4" w:rsidRDefault="00CF663D" w:rsidP="00991876">
            <w:pPr>
              <w:spacing w:line="240" w:lineRule="auto"/>
              <w:jc w:val="center"/>
              <w:rPr>
                <w:rFonts w:cstheme="minorHAnsi"/>
                <w:szCs w:val="24"/>
              </w:rPr>
            </w:pPr>
            <w:r w:rsidRPr="00B84FF4">
              <w:rPr>
                <w:rFonts w:cstheme="minorHAnsi"/>
                <w:szCs w:val="24"/>
              </w:rPr>
              <w:t>9</w:t>
            </w:r>
            <w:r w:rsidR="007A44B3" w:rsidRPr="00B84FF4">
              <w:rPr>
                <w:rFonts w:cstheme="minorHAnsi"/>
                <w:szCs w:val="24"/>
              </w:rPr>
              <w:t>.</w:t>
            </w:r>
          </w:p>
        </w:tc>
        <w:tc>
          <w:tcPr>
            <w:tcW w:w="5799" w:type="dxa"/>
            <w:hideMark/>
          </w:tcPr>
          <w:p w14:paraId="5F233A4A" w14:textId="06EABE9B" w:rsidR="00CF663D" w:rsidRPr="00B84FF4" w:rsidRDefault="00CF663D" w:rsidP="005E4833">
            <w:pPr>
              <w:spacing w:line="240" w:lineRule="auto"/>
              <w:rPr>
                <w:rFonts w:cstheme="minorHAnsi"/>
                <w:szCs w:val="24"/>
              </w:rPr>
            </w:pPr>
            <w:r w:rsidRPr="00B84FF4">
              <w:rPr>
                <w:rFonts w:cstheme="minorHAnsi"/>
                <w:szCs w:val="24"/>
              </w:rPr>
              <w:t>Province to ban</w:t>
            </w:r>
            <w:r w:rsidR="005E4833">
              <w:rPr>
                <w:rFonts w:cstheme="minorHAnsi"/>
                <w:szCs w:val="24"/>
              </w:rPr>
              <w:t xml:space="preserve"> </w:t>
            </w:r>
            <w:r w:rsidRPr="00B84FF4">
              <w:rPr>
                <w:rFonts w:cstheme="minorHAnsi"/>
                <w:szCs w:val="24"/>
              </w:rPr>
              <w:t>food and organic waste</w:t>
            </w:r>
            <w:r w:rsidR="005E4833">
              <w:rPr>
                <w:rFonts w:cstheme="minorHAnsi"/>
                <w:szCs w:val="24"/>
              </w:rPr>
              <w:t xml:space="preserve"> </w:t>
            </w:r>
            <w:r w:rsidRPr="00B84FF4">
              <w:rPr>
                <w:rFonts w:cstheme="minorHAnsi"/>
                <w:szCs w:val="24"/>
              </w:rPr>
              <w:t>from ending up in disposal sites</w:t>
            </w:r>
          </w:p>
        </w:tc>
        <w:tc>
          <w:tcPr>
            <w:tcW w:w="1248" w:type="dxa"/>
            <w:noWrap/>
            <w:vAlign w:val="center"/>
            <w:hideMark/>
          </w:tcPr>
          <w:p w14:paraId="65800006" w14:textId="77777777" w:rsidR="00CF663D" w:rsidRPr="00B84FF4" w:rsidRDefault="00CF663D" w:rsidP="00991876">
            <w:pPr>
              <w:spacing w:line="240" w:lineRule="auto"/>
              <w:jc w:val="center"/>
              <w:rPr>
                <w:rFonts w:cstheme="minorHAnsi"/>
                <w:szCs w:val="24"/>
              </w:rPr>
            </w:pPr>
          </w:p>
        </w:tc>
        <w:tc>
          <w:tcPr>
            <w:tcW w:w="1293" w:type="dxa"/>
            <w:vAlign w:val="center"/>
            <w:hideMark/>
          </w:tcPr>
          <w:p w14:paraId="7A8DC988"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r w:rsidRPr="00B84FF4">
              <w:rPr>
                <w:rFonts w:cstheme="minorHAnsi"/>
                <w:szCs w:val="24"/>
              </w:rPr>
              <w:t xml:space="preserve"> (consulting 2018-2019)</w:t>
            </w:r>
          </w:p>
        </w:tc>
        <w:tc>
          <w:tcPr>
            <w:tcW w:w="1296" w:type="dxa"/>
            <w:vAlign w:val="center"/>
            <w:hideMark/>
          </w:tcPr>
          <w:p w14:paraId="2C796111"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r w:rsidRPr="00B84FF4">
              <w:rPr>
                <w:rFonts w:cstheme="minorHAnsi"/>
                <w:szCs w:val="24"/>
              </w:rPr>
              <w:t xml:space="preserve"> (phased-in beginning 2022)</w:t>
            </w:r>
          </w:p>
        </w:tc>
      </w:tr>
      <w:tr w:rsidR="00CF663D" w:rsidRPr="005B007D" w14:paraId="091C800D" w14:textId="77777777" w:rsidTr="00E346FD">
        <w:trPr>
          <w:trHeight w:val="580"/>
        </w:trPr>
        <w:tc>
          <w:tcPr>
            <w:tcW w:w="520" w:type="dxa"/>
            <w:noWrap/>
            <w:vAlign w:val="center"/>
            <w:hideMark/>
          </w:tcPr>
          <w:p w14:paraId="1BF38D53" w14:textId="76CC1A92" w:rsidR="00CF663D" w:rsidRPr="00B84FF4" w:rsidRDefault="00CF663D" w:rsidP="00991876">
            <w:pPr>
              <w:spacing w:line="240" w:lineRule="auto"/>
              <w:jc w:val="center"/>
              <w:rPr>
                <w:rFonts w:cstheme="minorHAnsi"/>
                <w:szCs w:val="24"/>
              </w:rPr>
            </w:pPr>
            <w:r w:rsidRPr="00B84FF4">
              <w:rPr>
                <w:rFonts w:cstheme="minorHAnsi"/>
                <w:szCs w:val="24"/>
              </w:rPr>
              <w:t>10</w:t>
            </w:r>
            <w:r w:rsidR="007A44B3" w:rsidRPr="00B84FF4">
              <w:rPr>
                <w:rFonts w:cstheme="minorHAnsi"/>
                <w:szCs w:val="24"/>
              </w:rPr>
              <w:t>.</w:t>
            </w:r>
          </w:p>
        </w:tc>
        <w:tc>
          <w:tcPr>
            <w:tcW w:w="5799" w:type="dxa"/>
            <w:hideMark/>
          </w:tcPr>
          <w:p w14:paraId="69815788" w14:textId="454D581F" w:rsidR="00CF663D" w:rsidRPr="00B84FF4" w:rsidRDefault="00CF663D" w:rsidP="005E4833">
            <w:pPr>
              <w:spacing w:line="240" w:lineRule="auto"/>
              <w:rPr>
                <w:rFonts w:cstheme="minorHAnsi"/>
                <w:szCs w:val="24"/>
              </w:rPr>
            </w:pPr>
            <w:r w:rsidRPr="00B84FF4">
              <w:rPr>
                <w:rFonts w:cstheme="minorHAnsi"/>
                <w:szCs w:val="24"/>
              </w:rPr>
              <w:t>Province to support</w:t>
            </w:r>
            <w:r w:rsidR="005E4833">
              <w:rPr>
                <w:rFonts w:cstheme="minorHAnsi"/>
                <w:szCs w:val="24"/>
              </w:rPr>
              <w:t xml:space="preserve"> </w:t>
            </w:r>
            <w:r w:rsidRPr="00B84FF4">
              <w:rPr>
                <w:rFonts w:cstheme="minorHAnsi"/>
                <w:szCs w:val="24"/>
              </w:rPr>
              <w:t>resource recovery</w:t>
            </w:r>
            <w:r w:rsidR="005E4833">
              <w:rPr>
                <w:rFonts w:cstheme="minorHAnsi"/>
                <w:szCs w:val="24"/>
              </w:rPr>
              <w:t xml:space="preserve"> </w:t>
            </w:r>
            <w:r w:rsidRPr="00B84FF4">
              <w:rPr>
                <w:rFonts w:cstheme="minorHAnsi"/>
                <w:szCs w:val="24"/>
              </w:rPr>
              <w:t>of</w:t>
            </w:r>
            <w:r w:rsidR="005E4833">
              <w:rPr>
                <w:rFonts w:cstheme="minorHAnsi"/>
                <w:szCs w:val="24"/>
              </w:rPr>
              <w:t xml:space="preserve"> </w:t>
            </w:r>
            <w:r w:rsidRPr="00B84FF4">
              <w:rPr>
                <w:rFonts w:cstheme="minorHAnsi"/>
                <w:szCs w:val="24"/>
              </w:rPr>
              <w:t>food and organic waste</w:t>
            </w:r>
            <w:r w:rsidR="005E4833">
              <w:rPr>
                <w:rFonts w:cstheme="minorHAnsi"/>
                <w:szCs w:val="24"/>
              </w:rPr>
              <w:t xml:space="preserve"> </w:t>
            </w:r>
            <w:r w:rsidRPr="00B84FF4">
              <w:rPr>
                <w:rFonts w:cstheme="minorHAnsi"/>
                <w:szCs w:val="24"/>
              </w:rPr>
              <w:t>in multi-unit residential buildings</w:t>
            </w:r>
          </w:p>
        </w:tc>
        <w:tc>
          <w:tcPr>
            <w:tcW w:w="1248" w:type="dxa"/>
            <w:noWrap/>
            <w:vAlign w:val="center"/>
            <w:hideMark/>
          </w:tcPr>
          <w:p w14:paraId="2207E6F5" w14:textId="77777777" w:rsidR="00CF663D" w:rsidRPr="00B84FF4" w:rsidRDefault="00CF663D" w:rsidP="00991876">
            <w:pPr>
              <w:spacing w:line="240" w:lineRule="auto"/>
              <w:jc w:val="center"/>
              <w:rPr>
                <w:rFonts w:cstheme="minorHAnsi"/>
                <w:szCs w:val="24"/>
              </w:rPr>
            </w:pPr>
          </w:p>
        </w:tc>
        <w:tc>
          <w:tcPr>
            <w:tcW w:w="1293" w:type="dxa"/>
            <w:noWrap/>
            <w:vAlign w:val="center"/>
            <w:hideMark/>
          </w:tcPr>
          <w:p w14:paraId="243403B9" w14:textId="77777777" w:rsidR="00CF663D" w:rsidRPr="00B84FF4" w:rsidRDefault="00CF663D" w:rsidP="00991876">
            <w:pPr>
              <w:spacing w:line="240" w:lineRule="auto"/>
              <w:jc w:val="center"/>
              <w:rPr>
                <w:rFonts w:cstheme="minorHAnsi"/>
                <w:szCs w:val="24"/>
              </w:rPr>
            </w:pPr>
          </w:p>
        </w:tc>
        <w:tc>
          <w:tcPr>
            <w:tcW w:w="1296" w:type="dxa"/>
            <w:noWrap/>
            <w:vAlign w:val="center"/>
            <w:hideMark/>
          </w:tcPr>
          <w:p w14:paraId="7A7F84F4"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r>
      <w:tr w:rsidR="00CF663D" w:rsidRPr="005B007D" w14:paraId="62F9BA5C" w14:textId="77777777" w:rsidTr="00E346FD">
        <w:trPr>
          <w:trHeight w:val="580"/>
        </w:trPr>
        <w:tc>
          <w:tcPr>
            <w:tcW w:w="520" w:type="dxa"/>
            <w:noWrap/>
            <w:vAlign w:val="center"/>
            <w:hideMark/>
          </w:tcPr>
          <w:p w14:paraId="25692C7F" w14:textId="66FCE1C0" w:rsidR="00CF663D" w:rsidRPr="00B84FF4" w:rsidRDefault="00CF663D" w:rsidP="00991876">
            <w:pPr>
              <w:spacing w:line="240" w:lineRule="auto"/>
              <w:jc w:val="center"/>
              <w:rPr>
                <w:rFonts w:cstheme="minorHAnsi"/>
                <w:szCs w:val="24"/>
              </w:rPr>
            </w:pPr>
            <w:r w:rsidRPr="00B84FF4">
              <w:rPr>
                <w:rFonts w:cstheme="minorHAnsi"/>
                <w:szCs w:val="24"/>
              </w:rPr>
              <w:t>11</w:t>
            </w:r>
            <w:r w:rsidR="007A44B3" w:rsidRPr="00B84FF4">
              <w:rPr>
                <w:rFonts w:cstheme="minorHAnsi"/>
                <w:szCs w:val="24"/>
              </w:rPr>
              <w:t>.</w:t>
            </w:r>
          </w:p>
        </w:tc>
        <w:tc>
          <w:tcPr>
            <w:tcW w:w="5799" w:type="dxa"/>
            <w:hideMark/>
          </w:tcPr>
          <w:p w14:paraId="4EDCB956" w14:textId="77777777" w:rsidR="00CF663D" w:rsidRPr="00B84FF4" w:rsidRDefault="00CF663D" w:rsidP="00991876">
            <w:pPr>
              <w:spacing w:line="240" w:lineRule="auto"/>
              <w:rPr>
                <w:rFonts w:cstheme="minorHAnsi"/>
                <w:szCs w:val="24"/>
              </w:rPr>
            </w:pPr>
            <w:r w:rsidRPr="00B84FF4">
              <w:rPr>
                <w:rFonts w:cstheme="minorHAnsi"/>
                <w:szCs w:val="24"/>
              </w:rPr>
              <w:t>Province to develop best management practices to support effective use of public waste receptacles</w:t>
            </w:r>
          </w:p>
        </w:tc>
        <w:tc>
          <w:tcPr>
            <w:tcW w:w="1248" w:type="dxa"/>
            <w:noWrap/>
            <w:vAlign w:val="center"/>
            <w:hideMark/>
          </w:tcPr>
          <w:p w14:paraId="04BEF0BD" w14:textId="77777777" w:rsidR="00CF663D" w:rsidRPr="00B84FF4" w:rsidRDefault="00CF663D" w:rsidP="00991876">
            <w:pPr>
              <w:spacing w:line="240" w:lineRule="auto"/>
              <w:jc w:val="center"/>
              <w:rPr>
                <w:rFonts w:cstheme="minorHAnsi"/>
                <w:szCs w:val="24"/>
              </w:rPr>
            </w:pPr>
          </w:p>
        </w:tc>
        <w:tc>
          <w:tcPr>
            <w:tcW w:w="1293" w:type="dxa"/>
            <w:noWrap/>
            <w:vAlign w:val="center"/>
            <w:hideMark/>
          </w:tcPr>
          <w:p w14:paraId="2C2623A1"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6" w:type="dxa"/>
            <w:noWrap/>
            <w:vAlign w:val="center"/>
            <w:hideMark/>
          </w:tcPr>
          <w:p w14:paraId="4E31AE54" w14:textId="77777777" w:rsidR="00CF663D" w:rsidRPr="00B84FF4" w:rsidRDefault="00CF663D" w:rsidP="00991876">
            <w:pPr>
              <w:spacing w:line="240" w:lineRule="auto"/>
              <w:jc w:val="center"/>
              <w:rPr>
                <w:rFonts w:cstheme="minorHAnsi"/>
                <w:szCs w:val="24"/>
              </w:rPr>
            </w:pPr>
          </w:p>
        </w:tc>
      </w:tr>
      <w:tr w:rsidR="00CF663D" w:rsidRPr="005B007D" w14:paraId="7D49A05E" w14:textId="77777777" w:rsidTr="00E346FD">
        <w:trPr>
          <w:trHeight w:val="580"/>
        </w:trPr>
        <w:tc>
          <w:tcPr>
            <w:tcW w:w="520" w:type="dxa"/>
            <w:noWrap/>
            <w:vAlign w:val="center"/>
            <w:hideMark/>
          </w:tcPr>
          <w:p w14:paraId="216F4034" w14:textId="6553F301" w:rsidR="00CF663D" w:rsidRPr="00B84FF4" w:rsidRDefault="00CF663D" w:rsidP="00991876">
            <w:pPr>
              <w:spacing w:line="240" w:lineRule="auto"/>
              <w:jc w:val="center"/>
              <w:rPr>
                <w:rFonts w:cstheme="minorHAnsi"/>
                <w:szCs w:val="24"/>
              </w:rPr>
            </w:pPr>
            <w:r w:rsidRPr="00B84FF4">
              <w:rPr>
                <w:rFonts w:cstheme="minorHAnsi"/>
                <w:szCs w:val="24"/>
              </w:rPr>
              <w:t>12</w:t>
            </w:r>
            <w:r w:rsidR="007A44B3" w:rsidRPr="00B84FF4">
              <w:rPr>
                <w:rFonts w:cstheme="minorHAnsi"/>
                <w:szCs w:val="24"/>
              </w:rPr>
              <w:t>.</w:t>
            </w:r>
          </w:p>
        </w:tc>
        <w:tc>
          <w:tcPr>
            <w:tcW w:w="5799" w:type="dxa"/>
            <w:hideMark/>
          </w:tcPr>
          <w:p w14:paraId="43FECA21" w14:textId="00F7B958" w:rsidR="00CF663D" w:rsidRPr="00B84FF4" w:rsidRDefault="00CF663D" w:rsidP="005E4833">
            <w:pPr>
              <w:spacing w:line="240" w:lineRule="auto"/>
              <w:rPr>
                <w:rFonts w:cstheme="minorHAnsi"/>
                <w:szCs w:val="24"/>
              </w:rPr>
            </w:pPr>
            <w:r w:rsidRPr="00B84FF4">
              <w:rPr>
                <w:rFonts w:cstheme="minorHAnsi"/>
                <w:szCs w:val="24"/>
              </w:rPr>
              <w:t>Province to review existing approval processes and requirements for</w:t>
            </w:r>
            <w:r w:rsidR="005E4833">
              <w:rPr>
                <w:rFonts w:cstheme="minorHAnsi"/>
                <w:szCs w:val="24"/>
              </w:rPr>
              <w:t xml:space="preserve"> </w:t>
            </w:r>
            <w:r w:rsidRPr="00B84FF4">
              <w:rPr>
                <w:rFonts w:cstheme="minorHAnsi"/>
                <w:szCs w:val="24"/>
              </w:rPr>
              <w:t>resource recovery systems</w:t>
            </w:r>
            <w:r w:rsidR="005E4833">
              <w:rPr>
                <w:rFonts w:cstheme="minorHAnsi"/>
                <w:szCs w:val="24"/>
              </w:rPr>
              <w:t xml:space="preserve"> </w:t>
            </w:r>
            <w:r w:rsidRPr="00B84FF4">
              <w:rPr>
                <w:rFonts w:cstheme="minorHAnsi"/>
                <w:szCs w:val="24"/>
              </w:rPr>
              <w:t>using a modern regulator approach</w:t>
            </w:r>
          </w:p>
        </w:tc>
        <w:tc>
          <w:tcPr>
            <w:tcW w:w="1248" w:type="dxa"/>
            <w:noWrap/>
            <w:vAlign w:val="center"/>
            <w:hideMark/>
          </w:tcPr>
          <w:p w14:paraId="209D3985" w14:textId="77777777" w:rsidR="00CF663D" w:rsidRPr="00B84FF4" w:rsidRDefault="00CF663D" w:rsidP="00991876">
            <w:pPr>
              <w:spacing w:line="240" w:lineRule="auto"/>
              <w:jc w:val="center"/>
              <w:rPr>
                <w:rFonts w:cstheme="minorHAnsi"/>
                <w:szCs w:val="24"/>
              </w:rPr>
            </w:pPr>
          </w:p>
        </w:tc>
        <w:tc>
          <w:tcPr>
            <w:tcW w:w="1293" w:type="dxa"/>
            <w:noWrap/>
            <w:vAlign w:val="center"/>
            <w:hideMark/>
          </w:tcPr>
          <w:p w14:paraId="4AB45B83"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6" w:type="dxa"/>
            <w:noWrap/>
            <w:vAlign w:val="center"/>
            <w:hideMark/>
          </w:tcPr>
          <w:p w14:paraId="04279346" w14:textId="77777777" w:rsidR="00CF663D" w:rsidRPr="00B84FF4" w:rsidRDefault="00CF663D" w:rsidP="00991876">
            <w:pPr>
              <w:spacing w:line="240" w:lineRule="auto"/>
              <w:jc w:val="center"/>
              <w:rPr>
                <w:rFonts w:cstheme="minorHAnsi"/>
                <w:szCs w:val="24"/>
              </w:rPr>
            </w:pPr>
          </w:p>
        </w:tc>
      </w:tr>
      <w:tr w:rsidR="00CF663D" w:rsidRPr="005B007D" w14:paraId="59C106B9" w14:textId="77777777" w:rsidTr="00E346FD">
        <w:trPr>
          <w:trHeight w:val="870"/>
        </w:trPr>
        <w:tc>
          <w:tcPr>
            <w:tcW w:w="520" w:type="dxa"/>
            <w:noWrap/>
            <w:vAlign w:val="center"/>
            <w:hideMark/>
          </w:tcPr>
          <w:p w14:paraId="0C9A4258" w14:textId="3BE123ED" w:rsidR="00CF663D" w:rsidRPr="00B84FF4" w:rsidRDefault="00CF663D" w:rsidP="00991876">
            <w:pPr>
              <w:spacing w:line="240" w:lineRule="auto"/>
              <w:jc w:val="center"/>
              <w:rPr>
                <w:rFonts w:cstheme="minorHAnsi"/>
                <w:szCs w:val="24"/>
              </w:rPr>
            </w:pPr>
            <w:r w:rsidRPr="00B84FF4">
              <w:rPr>
                <w:rFonts w:cstheme="minorHAnsi"/>
                <w:szCs w:val="24"/>
              </w:rPr>
              <w:t>13</w:t>
            </w:r>
            <w:r w:rsidR="007A44B3" w:rsidRPr="00B84FF4">
              <w:rPr>
                <w:rFonts w:cstheme="minorHAnsi"/>
                <w:szCs w:val="24"/>
              </w:rPr>
              <w:t>.</w:t>
            </w:r>
          </w:p>
        </w:tc>
        <w:tc>
          <w:tcPr>
            <w:tcW w:w="5799" w:type="dxa"/>
            <w:hideMark/>
          </w:tcPr>
          <w:p w14:paraId="14EFD7C1" w14:textId="7FCEA56D" w:rsidR="00CF663D" w:rsidRPr="00B84FF4" w:rsidRDefault="00CF663D" w:rsidP="00E26745">
            <w:pPr>
              <w:spacing w:line="240" w:lineRule="auto"/>
              <w:rPr>
                <w:rFonts w:cstheme="minorHAnsi"/>
                <w:szCs w:val="24"/>
              </w:rPr>
            </w:pPr>
            <w:r w:rsidRPr="00B84FF4">
              <w:rPr>
                <w:rFonts w:cstheme="minorHAnsi"/>
                <w:szCs w:val="24"/>
              </w:rPr>
              <w:t>Province to require standardized training for</w:t>
            </w:r>
            <w:r w:rsidR="00E26745">
              <w:rPr>
                <w:rFonts w:cstheme="minorHAnsi"/>
                <w:szCs w:val="24"/>
              </w:rPr>
              <w:t xml:space="preserve"> </w:t>
            </w:r>
            <w:r w:rsidRPr="00B84FF4">
              <w:rPr>
                <w:rFonts w:cstheme="minorHAnsi"/>
                <w:szCs w:val="24"/>
              </w:rPr>
              <w:t>owners</w:t>
            </w:r>
            <w:r w:rsidR="00E26745">
              <w:rPr>
                <w:rFonts w:cstheme="minorHAnsi"/>
                <w:szCs w:val="24"/>
              </w:rPr>
              <w:t xml:space="preserve"> </w:t>
            </w:r>
            <w:r w:rsidRPr="00B84FF4">
              <w:rPr>
                <w:rFonts w:cstheme="minorHAnsi"/>
                <w:szCs w:val="24"/>
              </w:rPr>
              <w:t>and</w:t>
            </w:r>
            <w:r w:rsidR="00E26745">
              <w:rPr>
                <w:rFonts w:cstheme="minorHAnsi"/>
                <w:szCs w:val="24"/>
              </w:rPr>
              <w:t xml:space="preserve"> </w:t>
            </w:r>
            <w:r w:rsidRPr="00B84FF4">
              <w:rPr>
                <w:rFonts w:cstheme="minorHAnsi"/>
                <w:szCs w:val="24"/>
              </w:rPr>
              <w:t>operators</w:t>
            </w:r>
            <w:r w:rsidR="00E26745">
              <w:rPr>
                <w:rFonts w:cstheme="minorHAnsi"/>
                <w:szCs w:val="24"/>
              </w:rPr>
              <w:t xml:space="preserve"> </w:t>
            </w:r>
            <w:r w:rsidRPr="00B84FF4">
              <w:rPr>
                <w:rFonts w:cstheme="minorHAnsi"/>
                <w:szCs w:val="24"/>
              </w:rPr>
              <w:t>of</w:t>
            </w:r>
            <w:r w:rsidR="00E26745">
              <w:rPr>
                <w:rFonts w:cstheme="minorHAnsi"/>
                <w:szCs w:val="24"/>
              </w:rPr>
              <w:t xml:space="preserve"> </w:t>
            </w:r>
            <w:r w:rsidRPr="00B84FF4">
              <w:rPr>
                <w:rFonts w:cstheme="minorHAnsi"/>
                <w:szCs w:val="24"/>
              </w:rPr>
              <w:t>resource recovery systems</w:t>
            </w:r>
            <w:r w:rsidR="00E26745">
              <w:rPr>
                <w:rFonts w:cstheme="minorHAnsi"/>
                <w:szCs w:val="24"/>
              </w:rPr>
              <w:t xml:space="preserve"> </w:t>
            </w:r>
            <w:r w:rsidRPr="00B84FF4">
              <w:rPr>
                <w:rFonts w:cstheme="minorHAnsi"/>
                <w:szCs w:val="24"/>
              </w:rPr>
              <w:t>that undertake composting and</w:t>
            </w:r>
            <w:r w:rsidR="00E26745">
              <w:rPr>
                <w:rFonts w:cstheme="minorHAnsi"/>
                <w:szCs w:val="24"/>
              </w:rPr>
              <w:t xml:space="preserve"> </w:t>
            </w:r>
            <w:r w:rsidRPr="00B84FF4">
              <w:rPr>
                <w:rFonts w:cstheme="minorHAnsi"/>
                <w:szCs w:val="24"/>
              </w:rPr>
              <w:t>anaerobic digestion</w:t>
            </w:r>
          </w:p>
        </w:tc>
        <w:tc>
          <w:tcPr>
            <w:tcW w:w="1248" w:type="dxa"/>
            <w:noWrap/>
            <w:vAlign w:val="center"/>
            <w:hideMark/>
          </w:tcPr>
          <w:p w14:paraId="5034B9EA" w14:textId="77777777" w:rsidR="00CF663D" w:rsidRPr="00B84FF4" w:rsidRDefault="00CF663D" w:rsidP="00991876">
            <w:pPr>
              <w:spacing w:line="240" w:lineRule="auto"/>
              <w:jc w:val="center"/>
              <w:rPr>
                <w:rFonts w:cstheme="minorHAnsi"/>
                <w:szCs w:val="24"/>
              </w:rPr>
            </w:pPr>
          </w:p>
        </w:tc>
        <w:tc>
          <w:tcPr>
            <w:tcW w:w="1293" w:type="dxa"/>
            <w:noWrap/>
            <w:vAlign w:val="center"/>
            <w:hideMark/>
          </w:tcPr>
          <w:p w14:paraId="11CD25B2"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6" w:type="dxa"/>
            <w:noWrap/>
            <w:vAlign w:val="center"/>
            <w:hideMark/>
          </w:tcPr>
          <w:p w14:paraId="062BCF6C" w14:textId="77777777" w:rsidR="00CF663D" w:rsidRPr="00B84FF4" w:rsidRDefault="00CF663D" w:rsidP="00991876">
            <w:pPr>
              <w:spacing w:line="240" w:lineRule="auto"/>
              <w:jc w:val="center"/>
              <w:rPr>
                <w:rFonts w:cstheme="minorHAnsi"/>
                <w:szCs w:val="24"/>
              </w:rPr>
            </w:pPr>
          </w:p>
        </w:tc>
      </w:tr>
      <w:tr w:rsidR="00CF663D" w:rsidRPr="005B007D" w14:paraId="78A9E820" w14:textId="77777777" w:rsidTr="00E346FD">
        <w:trPr>
          <w:trHeight w:val="580"/>
        </w:trPr>
        <w:tc>
          <w:tcPr>
            <w:tcW w:w="520" w:type="dxa"/>
            <w:noWrap/>
            <w:vAlign w:val="center"/>
            <w:hideMark/>
          </w:tcPr>
          <w:p w14:paraId="5D2BD2A7" w14:textId="3B9001EE" w:rsidR="00CF663D" w:rsidRPr="00B84FF4" w:rsidRDefault="00CF663D" w:rsidP="00991876">
            <w:pPr>
              <w:spacing w:line="240" w:lineRule="auto"/>
              <w:jc w:val="center"/>
              <w:rPr>
                <w:rFonts w:cstheme="minorHAnsi"/>
                <w:szCs w:val="24"/>
              </w:rPr>
            </w:pPr>
            <w:r w:rsidRPr="00B84FF4">
              <w:rPr>
                <w:rFonts w:cstheme="minorHAnsi"/>
                <w:szCs w:val="24"/>
              </w:rPr>
              <w:t>14</w:t>
            </w:r>
            <w:r w:rsidR="007A44B3" w:rsidRPr="00B84FF4">
              <w:rPr>
                <w:rFonts w:cstheme="minorHAnsi"/>
                <w:szCs w:val="24"/>
              </w:rPr>
              <w:t>.</w:t>
            </w:r>
          </w:p>
        </w:tc>
        <w:tc>
          <w:tcPr>
            <w:tcW w:w="5799" w:type="dxa"/>
            <w:hideMark/>
          </w:tcPr>
          <w:p w14:paraId="753D3CA3" w14:textId="28B24DF8" w:rsidR="00CF663D" w:rsidRPr="00B84FF4" w:rsidRDefault="00CF663D" w:rsidP="00E26745">
            <w:pPr>
              <w:spacing w:line="240" w:lineRule="auto"/>
              <w:rPr>
                <w:rFonts w:cstheme="minorHAnsi"/>
                <w:szCs w:val="24"/>
              </w:rPr>
            </w:pPr>
            <w:r w:rsidRPr="00B84FF4">
              <w:rPr>
                <w:rFonts w:cstheme="minorHAnsi"/>
                <w:szCs w:val="24"/>
              </w:rPr>
              <w:t>Province to review its</w:t>
            </w:r>
            <w:r w:rsidR="00E26745">
              <w:rPr>
                <w:rFonts w:cstheme="minorHAnsi"/>
                <w:szCs w:val="24"/>
              </w:rPr>
              <w:t xml:space="preserve"> </w:t>
            </w:r>
            <w:r w:rsidRPr="00B84FF4">
              <w:rPr>
                <w:rFonts w:cstheme="minorHAnsi"/>
                <w:szCs w:val="24"/>
              </w:rPr>
              <w:t>D-Series Land Use Compatibility Guidelines</w:t>
            </w:r>
            <w:r w:rsidR="00E26745">
              <w:rPr>
                <w:rFonts w:cstheme="minorHAnsi"/>
                <w:szCs w:val="24"/>
              </w:rPr>
              <w:t xml:space="preserve"> </w:t>
            </w:r>
            <w:r w:rsidRPr="00B84FF4">
              <w:rPr>
                <w:rFonts w:cstheme="minorHAnsi"/>
                <w:szCs w:val="24"/>
              </w:rPr>
              <w:t>to support the development of</w:t>
            </w:r>
            <w:r w:rsidR="00E26745">
              <w:rPr>
                <w:rFonts w:cstheme="minorHAnsi"/>
                <w:szCs w:val="24"/>
              </w:rPr>
              <w:t xml:space="preserve"> </w:t>
            </w:r>
            <w:r w:rsidRPr="00B84FF4">
              <w:rPr>
                <w:rFonts w:cstheme="minorHAnsi"/>
                <w:szCs w:val="24"/>
              </w:rPr>
              <w:t>resource recovery systems</w:t>
            </w:r>
          </w:p>
        </w:tc>
        <w:tc>
          <w:tcPr>
            <w:tcW w:w="1248" w:type="dxa"/>
            <w:noWrap/>
            <w:vAlign w:val="center"/>
            <w:hideMark/>
          </w:tcPr>
          <w:p w14:paraId="494C2F9A" w14:textId="77777777" w:rsidR="00CF663D" w:rsidRPr="00B84FF4" w:rsidRDefault="00CF663D" w:rsidP="00991876">
            <w:pPr>
              <w:spacing w:line="240" w:lineRule="auto"/>
              <w:jc w:val="center"/>
              <w:rPr>
                <w:rFonts w:cstheme="minorHAnsi"/>
                <w:szCs w:val="24"/>
              </w:rPr>
            </w:pPr>
          </w:p>
        </w:tc>
        <w:tc>
          <w:tcPr>
            <w:tcW w:w="1293" w:type="dxa"/>
            <w:noWrap/>
            <w:vAlign w:val="center"/>
            <w:hideMark/>
          </w:tcPr>
          <w:p w14:paraId="0ACB007D"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6" w:type="dxa"/>
            <w:noWrap/>
            <w:vAlign w:val="center"/>
            <w:hideMark/>
          </w:tcPr>
          <w:p w14:paraId="28DE7136" w14:textId="77777777" w:rsidR="00CF663D" w:rsidRPr="00B84FF4" w:rsidRDefault="00CF663D" w:rsidP="00991876">
            <w:pPr>
              <w:spacing w:line="240" w:lineRule="auto"/>
              <w:jc w:val="center"/>
              <w:rPr>
                <w:rFonts w:cstheme="minorHAnsi"/>
                <w:szCs w:val="24"/>
              </w:rPr>
            </w:pPr>
          </w:p>
        </w:tc>
      </w:tr>
      <w:tr w:rsidR="00CF663D" w:rsidRPr="005B007D" w14:paraId="3BCD43A5" w14:textId="77777777" w:rsidTr="00E346FD">
        <w:trPr>
          <w:trHeight w:val="870"/>
        </w:trPr>
        <w:tc>
          <w:tcPr>
            <w:tcW w:w="520" w:type="dxa"/>
            <w:noWrap/>
            <w:vAlign w:val="center"/>
            <w:hideMark/>
          </w:tcPr>
          <w:p w14:paraId="293B06B7" w14:textId="223A5FF3" w:rsidR="00CF663D" w:rsidRPr="00B84FF4" w:rsidRDefault="00CF663D" w:rsidP="00991876">
            <w:pPr>
              <w:spacing w:line="240" w:lineRule="auto"/>
              <w:jc w:val="center"/>
              <w:rPr>
                <w:rFonts w:cstheme="minorHAnsi"/>
                <w:szCs w:val="24"/>
              </w:rPr>
            </w:pPr>
            <w:r w:rsidRPr="00B84FF4">
              <w:rPr>
                <w:rFonts w:cstheme="minorHAnsi"/>
                <w:szCs w:val="24"/>
              </w:rPr>
              <w:t>15</w:t>
            </w:r>
            <w:r w:rsidR="007A44B3" w:rsidRPr="00B84FF4">
              <w:rPr>
                <w:rFonts w:cstheme="minorHAnsi"/>
                <w:szCs w:val="24"/>
              </w:rPr>
              <w:t>.</w:t>
            </w:r>
          </w:p>
        </w:tc>
        <w:tc>
          <w:tcPr>
            <w:tcW w:w="5799" w:type="dxa"/>
            <w:hideMark/>
          </w:tcPr>
          <w:p w14:paraId="587D7451" w14:textId="77777777" w:rsidR="00CF663D" w:rsidRPr="00B84FF4" w:rsidRDefault="00CF663D" w:rsidP="00991876">
            <w:pPr>
              <w:spacing w:line="240" w:lineRule="auto"/>
              <w:rPr>
                <w:rFonts w:cstheme="minorHAnsi"/>
                <w:szCs w:val="24"/>
              </w:rPr>
            </w:pPr>
            <w:r w:rsidRPr="00B84FF4">
              <w:rPr>
                <w:rFonts w:cstheme="minorHAnsi"/>
                <w:szCs w:val="24"/>
              </w:rPr>
              <w:t>Province to support healthy soils with strong standards and clear requirements for the use of soil amendments, while protecting the environment and human health</w:t>
            </w:r>
          </w:p>
        </w:tc>
        <w:tc>
          <w:tcPr>
            <w:tcW w:w="1248" w:type="dxa"/>
            <w:noWrap/>
            <w:vAlign w:val="center"/>
            <w:hideMark/>
          </w:tcPr>
          <w:p w14:paraId="5FE43F76"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3" w:type="dxa"/>
            <w:noWrap/>
            <w:vAlign w:val="center"/>
            <w:hideMark/>
          </w:tcPr>
          <w:p w14:paraId="52636B41" w14:textId="77777777" w:rsidR="00CF663D" w:rsidRPr="00B84FF4" w:rsidRDefault="00CF663D" w:rsidP="00991876">
            <w:pPr>
              <w:spacing w:line="240" w:lineRule="auto"/>
              <w:jc w:val="center"/>
              <w:rPr>
                <w:rFonts w:cstheme="minorHAnsi"/>
                <w:szCs w:val="24"/>
              </w:rPr>
            </w:pPr>
          </w:p>
        </w:tc>
        <w:tc>
          <w:tcPr>
            <w:tcW w:w="1296" w:type="dxa"/>
            <w:noWrap/>
            <w:vAlign w:val="center"/>
            <w:hideMark/>
          </w:tcPr>
          <w:p w14:paraId="4B169134" w14:textId="77777777" w:rsidR="00CF663D" w:rsidRPr="00B84FF4" w:rsidRDefault="00CF663D" w:rsidP="00991876">
            <w:pPr>
              <w:spacing w:line="240" w:lineRule="auto"/>
              <w:jc w:val="center"/>
              <w:rPr>
                <w:rFonts w:cstheme="minorHAnsi"/>
                <w:szCs w:val="24"/>
              </w:rPr>
            </w:pPr>
          </w:p>
        </w:tc>
      </w:tr>
      <w:tr w:rsidR="00CF663D" w:rsidRPr="005B007D" w14:paraId="6C31D678" w14:textId="77777777" w:rsidTr="00E346FD">
        <w:trPr>
          <w:trHeight w:val="290"/>
        </w:trPr>
        <w:tc>
          <w:tcPr>
            <w:tcW w:w="520" w:type="dxa"/>
            <w:noWrap/>
            <w:vAlign w:val="center"/>
            <w:hideMark/>
          </w:tcPr>
          <w:p w14:paraId="4CA8DCEB" w14:textId="3AD88C3A" w:rsidR="00CF663D" w:rsidRPr="00B84FF4" w:rsidRDefault="007A44B3" w:rsidP="007A44B3">
            <w:pPr>
              <w:spacing w:line="240" w:lineRule="auto"/>
              <w:jc w:val="center"/>
              <w:rPr>
                <w:rFonts w:cstheme="minorHAnsi"/>
                <w:szCs w:val="24"/>
              </w:rPr>
            </w:pPr>
            <w:r w:rsidRPr="00B84FF4">
              <w:rPr>
                <w:rFonts w:cstheme="minorHAnsi"/>
                <w:szCs w:val="24"/>
              </w:rPr>
              <w:t>a)</w:t>
            </w:r>
          </w:p>
        </w:tc>
        <w:tc>
          <w:tcPr>
            <w:tcW w:w="5799" w:type="dxa"/>
            <w:hideMark/>
          </w:tcPr>
          <w:p w14:paraId="05300442" w14:textId="77777777" w:rsidR="00CF663D" w:rsidRPr="00B84FF4" w:rsidRDefault="00CF663D" w:rsidP="00991876">
            <w:pPr>
              <w:spacing w:line="240" w:lineRule="auto"/>
              <w:rPr>
                <w:rFonts w:cstheme="minorHAnsi"/>
                <w:szCs w:val="24"/>
              </w:rPr>
            </w:pPr>
            <w:r w:rsidRPr="00B84FF4">
              <w:rPr>
                <w:rFonts w:cstheme="minorHAnsi"/>
                <w:szCs w:val="24"/>
              </w:rPr>
              <w:t>Province to review regulatory approaches related to soil amendments</w:t>
            </w:r>
          </w:p>
        </w:tc>
        <w:tc>
          <w:tcPr>
            <w:tcW w:w="1248" w:type="dxa"/>
            <w:noWrap/>
            <w:vAlign w:val="center"/>
            <w:hideMark/>
          </w:tcPr>
          <w:p w14:paraId="1E200623" w14:textId="77777777" w:rsidR="00CF663D" w:rsidRPr="00B84FF4" w:rsidRDefault="00CF663D" w:rsidP="00991876">
            <w:pPr>
              <w:spacing w:line="240" w:lineRule="auto"/>
              <w:jc w:val="center"/>
              <w:rPr>
                <w:rFonts w:cstheme="minorHAnsi"/>
                <w:szCs w:val="24"/>
              </w:rPr>
            </w:pPr>
          </w:p>
        </w:tc>
        <w:tc>
          <w:tcPr>
            <w:tcW w:w="1293" w:type="dxa"/>
            <w:noWrap/>
            <w:vAlign w:val="center"/>
            <w:hideMark/>
          </w:tcPr>
          <w:p w14:paraId="4D981BFE"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6" w:type="dxa"/>
            <w:noWrap/>
            <w:vAlign w:val="center"/>
            <w:hideMark/>
          </w:tcPr>
          <w:p w14:paraId="5F76D0B7" w14:textId="77777777" w:rsidR="00CF663D" w:rsidRPr="00B84FF4" w:rsidRDefault="00CF663D" w:rsidP="00991876">
            <w:pPr>
              <w:spacing w:line="240" w:lineRule="auto"/>
              <w:jc w:val="center"/>
              <w:rPr>
                <w:rFonts w:cstheme="minorHAnsi"/>
                <w:szCs w:val="24"/>
              </w:rPr>
            </w:pPr>
          </w:p>
        </w:tc>
      </w:tr>
      <w:tr w:rsidR="00CF663D" w:rsidRPr="005B007D" w14:paraId="3E23EA58" w14:textId="77777777" w:rsidTr="00E346FD">
        <w:trPr>
          <w:trHeight w:val="580"/>
        </w:trPr>
        <w:tc>
          <w:tcPr>
            <w:tcW w:w="520" w:type="dxa"/>
            <w:noWrap/>
            <w:vAlign w:val="center"/>
            <w:hideMark/>
          </w:tcPr>
          <w:p w14:paraId="4EFD9934" w14:textId="1D74D3F3" w:rsidR="00CF663D" w:rsidRPr="00B84FF4" w:rsidRDefault="007A44B3" w:rsidP="007A44B3">
            <w:pPr>
              <w:spacing w:line="240" w:lineRule="auto"/>
              <w:jc w:val="center"/>
              <w:rPr>
                <w:rFonts w:cstheme="minorHAnsi"/>
                <w:szCs w:val="24"/>
              </w:rPr>
            </w:pPr>
            <w:r w:rsidRPr="00B84FF4">
              <w:rPr>
                <w:rFonts w:cstheme="minorHAnsi"/>
                <w:szCs w:val="24"/>
              </w:rPr>
              <w:t>b)</w:t>
            </w:r>
          </w:p>
        </w:tc>
        <w:tc>
          <w:tcPr>
            <w:tcW w:w="5799" w:type="dxa"/>
            <w:hideMark/>
          </w:tcPr>
          <w:p w14:paraId="71EB3109" w14:textId="77777777" w:rsidR="00CF663D" w:rsidRPr="00B84FF4" w:rsidRDefault="00CF663D" w:rsidP="00991876">
            <w:pPr>
              <w:spacing w:line="240" w:lineRule="auto"/>
              <w:rPr>
                <w:rFonts w:cstheme="minorHAnsi"/>
                <w:szCs w:val="24"/>
              </w:rPr>
            </w:pPr>
            <w:r w:rsidRPr="00B84FF4">
              <w:rPr>
                <w:rFonts w:cstheme="minorHAnsi"/>
                <w:szCs w:val="24"/>
              </w:rPr>
              <w:t>Province to promote the on and off-farm end-use of soil amendments made from recovered organic resources</w:t>
            </w:r>
          </w:p>
        </w:tc>
        <w:tc>
          <w:tcPr>
            <w:tcW w:w="1248" w:type="dxa"/>
            <w:noWrap/>
            <w:vAlign w:val="center"/>
            <w:hideMark/>
          </w:tcPr>
          <w:p w14:paraId="66C51B9B" w14:textId="77777777" w:rsidR="00CF663D" w:rsidRPr="00B84FF4" w:rsidRDefault="00CF663D" w:rsidP="00991876">
            <w:pPr>
              <w:spacing w:line="240" w:lineRule="auto"/>
              <w:jc w:val="center"/>
              <w:rPr>
                <w:rFonts w:cstheme="minorHAnsi"/>
                <w:szCs w:val="24"/>
              </w:rPr>
            </w:pPr>
          </w:p>
        </w:tc>
        <w:tc>
          <w:tcPr>
            <w:tcW w:w="1293" w:type="dxa"/>
            <w:noWrap/>
            <w:vAlign w:val="center"/>
            <w:hideMark/>
          </w:tcPr>
          <w:p w14:paraId="32C0F488"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6" w:type="dxa"/>
            <w:noWrap/>
            <w:vAlign w:val="center"/>
            <w:hideMark/>
          </w:tcPr>
          <w:p w14:paraId="2F71DC79"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r>
      <w:tr w:rsidR="00CF663D" w:rsidRPr="005B007D" w14:paraId="7DD8ECD9" w14:textId="77777777" w:rsidTr="00E346FD">
        <w:trPr>
          <w:trHeight w:val="580"/>
        </w:trPr>
        <w:tc>
          <w:tcPr>
            <w:tcW w:w="520" w:type="dxa"/>
            <w:noWrap/>
            <w:vAlign w:val="center"/>
            <w:hideMark/>
          </w:tcPr>
          <w:p w14:paraId="02E20A63" w14:textId="4ACE4D72" w:rsidR="00CF663D" w:rsidRPr="00B84FF4" w:rsidRDefault="007A44B3" w:rsidP="007A44B3">
            <w:pPr>
              <w:spacing w:line="240" w:lineRule="auto"/>
              <w:jc w:val="center"/>
              <w:rPr>
                <w:rFonts w:cstheme="minorHAnsi"/>
                <w:szCs w:val="24"/>
              </w:rPr>
            </w:pPr>
            <w:r w:rsidRPr="00B84FF4">
              <w:rPr>
                <w:rFonts w:cstheme="minorHAnsi"/>
                <w:szCs w:val="24"/>
              </w:rPr>
              <w:t>c)</w:t>
            </w:r>
          </w:p>
        </w:tc>
        <w:tc>
          <w:tcPr>
            <w:tcW w:w="5799" w:type="dxa"/>
            <w:hideMark/>
          </w:tcPr>
          <w:p w14:paraId="34B53854" w14:textId="77777777" w:rsidR="00CF663D" w:rsidRPr="00B84FF4" w:rsidRDefault="00CF663D" w:rsidP="00991876">
            <w:pPr>
              <w:spacing w:line="240" w:lineRule="auto"/>
              <w:rPr>
                <w:rFonts w:cstheme="minorHAnsi"/>
                <w:szCs w:val="24"/>
              </w:rPr>
            </w:pPr>
            <w:r w:rsidRPr="00B84FF4">
              <w:rPr>
                <w:rFonts w:cstheme="minorHAnsi"/>
                <w:szCs w:val="24"/>
              </w:rPr>
              <w:t>Province to promote the use of soil amendments as part of the Agricultural Soil Health and Conservation Strategy</w:t>
            </w:r>
          </w:p>
        </w:tc>
        <w:tc>
          <w:tcPr>
            <w:tcW w:w="1248" w:type="dxa"/>
            <w:noWrap/>
            <w:vAlign w:val="center"/>
            <w:hideMark/>
          </w:tcPr>
          <w:p w14:paraId="273EC97C" w14:textId="77777777" w:rsidR="00CF663D" w:rsidRPr="00B84FF4" w:rsidRDefault="00CF663D" w:rsidP="00991876">
            <w:pPr>
              <w:spacing w:line="240" w:lineRule="auto"/>
              <w:jc w:val="center"/>
              <w:rPr>
                <w:rFonts w:cstheme="minorHAnsi"/>
                <w:szCs w:val="24"/>
              </w:rPr>
            </w:pPr>
          </w:p>
        </w:tc>
        <w:tc>
          <w:tcPr>
            <w:tcW w:w="1293" w:type="dxa"/>
            <w:noWrap/>
            <w:vAlign w:val="center"/>
            <w:hideMark/>
          </w:tcPr>
          <w:p w14:paraId="2EC451CB"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6" w:type="dxa"/>
            <w:noWrap/>
            <w:vAlign w:val="center"/>
            <w:hideMark/>
          </w:tcPr>
          <w:p w14:paraId="3C82B7FB"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r>
      <w:tr w:rsidR="00CF663D" w:rsidRPr="005B007D" w14:paraId="19CE978C" w14:textId="77777777" w:rsidTr="00E346FD">
        <w:trPr>
          <w:trHeight w:val="580"/>
        </w:trPr>
        <w:tc>
          <w:tcPr>
            <w:tcW w:w="520" w:type="dxa"/>
            <w:noWrap/>
            <w:vAlign w:val="center"/>
            <w:hideMark/>
          </w:tcPr>
          <w:p w14:paraId="06034AC7" w14:textId="306048B9" w:rsidR="00CF663D" w:rsidRPr="00B84FF4" w:rsidRDefault="00CF663D" w:rsidP="00991876">
            <w:pPr>
              <w:spacing w:line="240" w:lineRule="auto"/>
              <w:jc w:val="center"/>
              <w:rPr>
                <w:rFonts w:cstheme="minorHAnsi"/>
                <w:szCs w:val="24"/>
              </w:rPr>
            </w:pPr>
            <w:r w:rsidRPr="00B84FF4">
              <w:rPr>
                <w:rFonts w:cstheme="minorHAnsi"/>
                <w:szCs w:val="24"/>
              </w:rPr>
              <w:t>16</w:t>
            </w:r>
            <w:r w:rsidR="007A44B3" w:rsidRPr="00B84FF4">
              <w:rPr>
                <w:rFonts w:cstheme="minorHAnsi"/>
                <w:szCs w:val="24"/>
              </w:rPr>
              <w:t>.</w:t>
            </w:r>
          </w:p>
        </w:tc>
        <w:tc>
          <w:tcPr>
            <w:tcW w:w="5799" w:type="dxa"/>
            <w:hideMark/>
          </w:tcPr>
          <w:p w14:paraId="47587734" w14:textId="2BAAE87D" w:rsidR="00CF663D" w:rsidRPr="00B84FF4" w:rsidRDefault="00CF663D" w:rsidP="00E26745">
            <w:pPr>
              <w:spacing w:line="240" w:lineRule="auto"/>
              <w:rPr>
                <w:rFonts w:cstheme="minorHAnsi"/>
                <w:szCs w:val="24"/>
              </w:rPr>
            </w:pPr>
            <w:r w:rsidRPr="00B84FF4">
              <w:rPr>
                <w:rFonts w:cstheme="minorHAnsi"/>
                <w:szCs w:val="24"/>
              </w:rPr>
              <w:t>Province to support development of renewable natural gas including consideration for linkages to</w:t>
            </w:r>
            <w:r w:rsidR="00E26745">
              <w:rPr>
                <w:rFonts w:cstheme="minorHAnsi"/>
                <w:szCs w:val="24"/>
              </w:rPr>
              <w:t xml:space="preserve"> </w:t>
            </w:r>
            <w:r w:rsidRPr="00B84FF4">
              <w:rPr>
                <w:rFonts w:cstheme="minorHAnsi"/>
                <w:szCs w:val="24"/>
              </w:rPr>
              <w:t>food and organic waste</w:t>
            </w:r>
          </w:p>
        </w:tc>
        <w:tc>
          <w:tcPr>
            <w:tcW w:w="1248" w:type="dxa"/>
            <w:noWrap/>
            <w:vAlign w:val="center"/>
            <w:hideMark/>
          </w:tcPr>
          <w:p w14:paraId="27E1E799" w14:textId="77777777" w:rsidR="00CF663D" w:rsidRPr="00B84FF4" w:rsidRDefault="00CF663D" w:rsidP="00991876">
            <w:pPr>
              <w:spacing w:line="240" w:lineRule="auto"/>
              <w:jc w:val="center"/>
              <w:rPr>
                <w:rFonts w:cstheme="minorHAnsi"/>
                <w:szCs w:val="24"/>
              </w:rPr>
            </w:pPr>
          </w:p>
        </w:tc>
        <w:tc>
          <w:tcPr>
            <w:tcW w:w="1293" w:type="dxa"/>
            <w:noWrap/>
            <w:vAlign w:val="center"/>
            <w:hideMark/>
          </w:tcPr>
          <w:p w14:paraId="207EAD07"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6" w:type="dxa"/>
            <w:noWrap/>
            <w:vAlign w:val="center"/>
            <w:hideMark/>
          </w:tcPr>
          <w:p w14:paraId="36C0B438"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r>
      <w:tr w:rsidR="00CF663D" w:rsidRPr="005B007D" w14:paraId="05AF78E8" w14:textId="77777777" w:rsidTr="00E346FD">
        <w:trPr>
          <w:trHeight w:val="580"/>
        </w:trPr>
        <w:tc>
          <w:tcPr>
            <w:tcW w:w="520" w:type="dxa"/>
            <w:noWrap/>
            <w:vAlign w:val="center"/>
            <w:hideMark/>
          </w:tcPr>
          <w:p w14:paraId="2598891D" w14:textId="521EA45B" w:rsidR="00CF663D" w:rsidRPr="00B84FF4" w:rsidRDefault="00CF663D" w:rsidP="00991876">
            <w:pPr>
              <w:spacing w:line="240" w:lineRule="auto"/>
              <w:jc w:val="center"/>
              <w:rPr>
                <w:rFonts w:cstheme="minorHAnsi"/>
                <w:szCs w:val="24"/>
              </w:rPr>
            </w:pPr>
            <w:r w:rsidRPr="00B84FF4">
              <w:rPr>
                <w:rFonts w:cstheme="minorHAnsi"/>
                <w:szCs w:val="24"/>
              </w:rPr>
              <w:t>17</w:t>
            </w:r>
            <w:r w:rsidR="007A44B3" w:rsidRPr="00B84FF4">
              <w:rPr>
                <w:rFonts w:cstheme="minorHAnsi"/>
                <w:szCs w:val="24"/>
              </w:rPr>
              <w:t>.</w:t>
            </w:r>
          </w:p>
        </w:tc>
        <w:tc>
          <w:tcPr>
            <w:tcW w:w="5799" w:type="dxa"/>
            <w:hideMark/>
          </w:tcPr>
          <w:p w14:paraId="67D0DA4D" w14:textId="1DF667A7" w:rsidR="00CF663D" w:rsidRPr="00B84FF4" w:rsidRDefault="00CF663D" w:rsidP="00E26745">
            <w:pPr>
              <w:spacing w:line="240" w:lineRule="auto"/>
              <w:rPr>
                <w:rFonts w:cstheme="minorHAnsi"/>
                <w:szCs w:val="24"/>
              </w:rPr>
            </w:pPr>
            <w:r w:rsidRPr="00B84FF4">
              <w:rPr>
                <w:rFonts w:cstheme="minorHAnsi"/>
                <w:szCs w:val="24"/>
              </w:rPr>
              <w:t>Province to support green procurement practices, including the use of end-products, such as</w:t>
            </w:r>
            <w:r w:rsidR="00E26745">
              <w:rPr>
                <w:rFonts w:cstheme="minorHAnsi"/>
                <w:szCs w:val="24"/>
              </w:rPr>
              <w:t xml:space="preserve"> </w:t>
            </w:r>
            <w:r w:rsidRPr="00B84FF4">
              <w:rPr>
                <w:rFonts w:cstheme="minorHAnsi"/>
                <w:szCs w:val="24"/>
              </w:rPr>
              <w:t>compost</w:t>
            </w:r>
            <w:r w:rsidR="00E26745">
              <w:rPr>
                <w:rFonts w:cstheme="minorHAnsi"/>
                <w:szCs w:val="24"/>
              </w:rPr>
              <w:t xml:space="preserve"> </w:t>
            </w:r>
            <w:r w:rsidRPr="00B84FF4">
              <w:rPr>
                <w:rFonts w:cstheme="minorHAnsi"/>
                <w:szCs w:val="24"/>
              </w:rPr>
              <w:t>and</w:t>
            </w:r>
            <w:r w:rsidR="00E26745">
              <w:rPr>
                <w:rFonts w:cstheme="minorHAnsi"/>
                <w:szCs w:val="24"/>
              </w:rPr>
              <w:t xml:space="preserve"> </w:t>
            </w:r>
            <w:r w:rsidRPr="00B84FF4">
              <w:rPr>
                <w:rFonts w:cstheme="minorHAnsi"/>
                <w:szCs w:val="24"/>
              </w:rPr>
              <w:t>digestate</w:t>
            </w:r>
          </w:p>
        </w:tc>
        <w:tc>
          <w:tcPr>
            <w:tcW w:w="1248" w:type="dxa"/>
            <w:noWrap/>
            <w:vAlign w:val="center"/>
            <w:hideMark/>
          </w:tcPr>
          <w:p w14:paraId="5253A1B9"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3" w:type="dxa"/>
            <w:noWrap/>
            <w:vAlign w:val="center"/>
            <w:hideMark/>
          </w:tcPr>
          <w:p w14:paraId="6D7029AB" w14:textId="77777777" w:rsidR="00CF663D" w:rsidRPr="00B84FF4" w:rsidRDefault="00CF663D" w:rsidP="00991876">
            <w:pPr>
              <w:spacing w:line="240" w:lineRule="auto"/>
              <w:jc w:val="center"/>
              <w:rPr>
                <w:rFonts w:cstheme="minorHAnsi"/>
                <w:szCs w:val="24"/>
              </w:rPr>
            </w:pPr>
            <w:r w:rsidRPr="00B84FF4">
              <w:rPr>
                <w:rFonts w:ascii="Segoe UI Symbol" w:hAnsi="Segoe UI Symbol" w:cs="Segoe UI Symbol"/>
                <w:szCs w:val="24"/>
              </w:rPr>
              <w:t>✔</w:t>
            </w:r>
          </w:p>
        </w:tc>
        <w:tc>
          <w:tcPr>
            <w:tcW w:w="1296" w:type="dxa"/>
            <w:noWrap/>
            <w:vAlign w:val="center"/>
            <w:hideMark/>
          </w:tcPr>
          <w:p w14:paraId="02FB81CE" w14:textId="77777777" w:rsidR="00CF663D" w:rsidRPr="00B84FF4" w:rsidRDefault="00CF663D" w:rsidP="00991876">
            <w:pPr>
              <w:spacing w:line="240" w:lineRule="auto"/>
              <w:jc w:val="center"/>
              <w:rPr>
                <w:rFonts w:cstheme="minorHAnsi"/>
                <w:szCs w:val="24"/>
              </w:rPr>
            </w:pPr>
          </w:p>
        </w:tc>
      </w:tr>
    </w:tbl>
    <w:p w14:paraId="1EC15974" w14:textId="77777777" w:rsidR="0094570E" w:rsidRDefault="0094570E">
      <w:pPr>
        <w:spacing w:before="0" w:after="200" w:line="276" w:lineRule="auto"/>
      </w:pPr>
      <w:r>
        <w:br w:type="page"/>
      </w:r>
    </w:p>
    <w:p w14:paraId="3ECD0A3D" w14:textId="77777777" w:rsidR="00E346FD" w:rsidRDefault="00E346FD" w:rsidP="00E346FD">
      <w:pPr>
        <w:pStyle w:val="Heading1"/>
        <w:jc w:val="center"/>
        <w:sectPr w:rsidR="00E346FD" w:rsidSect="00E346FD">
          <w:pgSz w:w="12240" w:h="15840" w:code="1"/>
          <w:pgMar w:top="1440" w:right="1440" w:bottom="1440" w:left="1440" w:header="0" w:footer="0" w:gutter="0"/>
          <w:cols w:space="708"/>
          <w:docGrid w:linePitch="360"/>
        </w:sectPr>
      </w:pPr>
      <w:bookmarkStart w:id="133" w:name="_Toc15636329"/>
    </w:p>
    <w:p w14:paraId="5A8D3823" w14:textId="77777777" w:rsidR="00E346FD" w:rsidRDefault="00CF663D" w:rsidP="00E346FD">
      <w:pPr>
        <w:pStyle w:val="Heading1"/>
        <w:jc w:val="center"/>
        <w:sectPr w:rsidR="00E346FD" w:rsidSect="00E346FD">
          <w:pgSz w:w="12240" w:h="15840" w:code="1"/>
          <w:pgMar w:top="1440" w:right="1440" w:bottom="1440" w:left="1440" w:header="0" w:footer="0" w:gutter="0"/>
          <w:cols w:space="708"/>
          <w:vAlign w:val="center"/>
          <w:docGrid w:linePitch="360"/>
        </w:sectPr>
      </w:pPr>
      <w:r>
        <w:t xml:space="preserve">Appendix H: </w:t>
      </w:r>
      <w:r w:rsidRPr="00095EE8">
        <w:t>E</w:t>
      </w:r>
      <w:r>
        <w:t>ssex-</w:t>
      </w:r>
      <w:r w:rsidRPr="00095EE8">
        <w:t>W</w:t>
      </w:r>
      <w:r>
        <w:t xml:space="preserve">indsor </w:t>
      </w:r>
      <w:r w:rsidRPr="00095EE8">
        <w:t>S</w:t>
      </w:r>
      <w:r>
        <w:t xml:space="preserve">olid </w:t>
      </w:r>
      <w:r w:rsidRPr="00095EE8">
        <w:t>W</w:t>
      </w:r>
      <w:r>
        <w:t xml:space="preserve">aste </w:t>
      </w:r>
      <w:r w:rsidRPr="00095EE8">
        <w:t>A</w:t>
      </w:r>
      <w:r>
        <w:t>uthority</w:t>
      </w:r>
      <w:r w:rsidRPr="00095EE8">
        <w:t xml:space="preserve"> Regional Landfill </w:t>
      </w:r>
      <w:r>
        <w:t>Specifications</w:t>
      </w:r>
      <w:bookmarkEnd w:id="133"/>
    </w:p>
    <w:tbl>
      <w:tblPr>
        <w:tblStyle w:val="TableGrid"/>
        <w:tblW w:w="0" w:type="auto"/>
        <w:tblLook w:val="04A0" w:firstRow="1" w:lastRow="0" w:firstColumn="1" w:lastColumn="0" w:noHBand="0" w:noVBand="1"/>
        <w:tblCaption w:val="Regional Landfill Specifications for the Windsor and Essex Country Landfill"/>
        <w:tblDescription w:val="A listing of the specifications for the regional landfill for Windsor and Essex County, manages by the Essex Windsor Solid Waste Authority (EWSWA). Specifications include: ECA issue date, total site area, service area, approved waste types, etc."/>
      </w:tblPr>
      <w:tblGrid>
        <w:gridCol w:w="3775"/>
        <w:gridCol w:w="5366"/>
      </w:tblGrid>
      <w:tr w:rsidR="00CF663D" w:rsidRPr="007A1C62" w14:paraId="04278831" w14:textId="77777777" w:rsidTr="00B90E8B">
        <w:trPr>
          <w:trHeight w:val="290"/>
          <w:tblHeader/>
        </w:trPr>
        <w:tc>
          <w:tcPr>
            <w:tcW w:w="3775" w:type="dxa"/>
            <w:shd w:val="clear" w:color="auto" w:fill="A3DEDD" w:themeFill="accent1" w:themeFillTint="99"/>
            <w:noWrap/>
            <w:hideMark/>
          </w:tcPr>
          <w:p w14:paraId="6D6A297C" w14:textId="77777777" w:rsidR="00CF663D" w:rsidRPr="002D1A24" w:rsidRDefault="00CF663D" w:rsidP="00991876">
            <w:pPr>
              <w:rPr>
                <w:b/>
                <w:lang w:val="en-CA" w:eastAsia="en-US"/>
              </w:rPr>
            </w:pPr>
            <w:r w:rsidRPr="002D1A24">
              <w:rPr>
                <w:b/>
              </w:rPr>
              <w:t>Site Profile</w:t>
            </w:r>
          </w:p>
        </w:tc>
        <w:tc>
          <w:tcPr>
            <w:tcW w:w="5366" w:type="dxa"/>
            <w:shd w:val="clear" w:color="auto" w:fill="A3DEDD" w:themeFill="accent1" w:themeFillTint="99"/>
            <w:noWrap/>
            <w:hideMark/>
          </w:tcPr>
          <w:p w14:paraId="1CC6729C" w14:textId="77777777" w:rsidR="00CF663D" w:rsidRPr="002D1A24" w:rsidRDefault="00CF663D" w:rsidP="00991876">
            <w:pPr>
              <w:rPr>
                <w:lang w:val="en-CA" w:eastAsia="en-US"/>
              </w:rPr>
            </w:pPr>
          </w:p>
        </w:tc>
      </w:tr>
      <w:tr w:rsidR="00CF663D" w:rsidRPr="007A1C62" w14:paraId="40C45D97" w14:textId="77777777" w:rsidTr="00991876">
        <w:trPr>
          <w:trHeight w:val="290"/>
        </w:trPr>
        <w:tc>
          <w:tcPr>
            <w:tcW w:w="3775" w:type="dxa"/>
            <w:noWrap/>
            <w:hideMark/>
          </w:tcPr>
          <w:p w14:paraId="7BA07825" w14:textId="77777777" w:rsidR="00CF663D" w:rsidRPr="002D1A24" w:rsidRDefault="00CF663D" w:rsidP="00991876">
            <w:pPr>
              <w:rPr>
                <w:lang w:val="en-CA" w:eastAsia="en-US"/>
              </w:rPr>
            </w:pPr>
            <w:r w:rsidRPr="002D1A24">
              <w:t>ECA Number:</w:t>
            </w:r>
          </w:p>
        </w:tc>
        <w:tc>
          <w:tcPr>
            <w:tcW w:w="5366" w:type="dxa"/>
            <w:noWrap/>
            <w:hideMark/>
          </w:tcPr>
          <w:p w14:paraId="562E140F" w14:textId="77777777" w:rsidR="00CF663D" w:rsidRPr="002D1A24" w:rsidRDefault="00CF663D" w:rsidP="00991876">
            <w:pPr>
              <w:rPr>
                <w:lang w:val="en-CA" w:eastAsia="en-US"/>
              </w:rPr>
            </w:pPr>
            <w:r w:rsidRPr="002D1A24">
              <w:t>A011101</w:t>
            </w:r>
          </w:p>
        </w:tc>
      </w:tr>
      <w:tr w:rsidR="00CF663D" w:rsidRPr="007A1C62" w14:paraId="6C141EDB" w14:textId="77777777" w:rsidTr="00991876">
        <w:trPr>
          <w:trHeight w:val="290"/>
        </w:trPr>
        <w:tc>
          <w:tcPr>
            <w:tcW w:w="3775" w:type="dxa"/>
            <w:noWrap/>
            <w:hideMark/>
          </w:tcPr>
          <w:p w14:paraId="4847310A" w14:textId="77777777" w:rsidR="00CF663D" w:rsidRPr="002D1A24" w:rsidRDefault="00CF663D" w:rsidP="00991876">
            <w:pPr>
              <w:rPr>
                <w:lang w:val="en-CA" w:eastAsia="en-US"/>
              </w:rPr>
            </w:pPr>
            <w:r w:rsidRPr="002D1A24">
              <w:t>ECA Issue Date:</w:t>
            </w:r>
          </w:p>
        </w:tc>
        <w:tc>
          <w:tcPr>
            <w:tcW w:w="5366" w:type="dxa"/>
            <w:noWrap/>
            <w:hideMark/>
          </w:tcPr>
          <w:p w14:paraId="6E311589" w14:textId="77777777" w:rsidR="00CF663D" w:rsidRPr="002D1A24" w:rsidRDefault="00CF663D" w:rsidP="00991876">
            <w:pPr>
              <w:rPr>
                <w:lang w:val="en-CA" w:eastAsia="en-US"/>
              </w:rPr>
            </w:pPr>
            <w:r w:rsidRPr="002D1A24">
              <w:t>11/5/1982</w:t>
            </w:r>
          </w:p>
        </w:tc>
      </w:tr>
      <w:tr w:rsidR="00CF663D" w:rsidRPr="007A1C62" w14:paraId="669424F5" w14:textId="77777777" w:rsidTr="00991876">
        <w:trPr>
          <w:trHeight w:val="290"/>
        </w:trPr>
        <w:tc>
          <w:tcPr>
            <w:tcW w:w="3775" w:type="dxa"/>
            <w:noWrap/>
            <w:hideMark/>
          </w:tcPr>
          <w:p w14:paraId="5AF09B96" w14:textId="77777777" w:rsidR="00CF663D" w:rsidRPr="002D1A24" w:rsidRDefault="00CF663D" w:rsidP="00991876">
            <w:pPr>
              <w:rPr>
                <w:lang w:val="en-CA" w:eastAsia="en-US"/>
              </w:rPr>
            </w:pPr>
            <w:r w:rsidRPr="002D1A24">
              <w:t>MOE Region:</w:t>
            </w:r>
          </w:p>
        </w:tc>
        <w:tc>
          <w:tcPr>
            <w:tcW w:w="5366" w:type="dxa"/>
            <w:noWrap/>
            <w:hideMark/>
          </w:tcPr>
          <w:p w14:paraId="5B8DB636" w14:textId="77777777" w:rsidR="00CF663D" w:rsidRPr="002D1A24" w:rsidRDefault="00CF663D" w:rsidP="00991876">
            <w:pPr>
              <w:rPr>
                <w:lang w:val="en-CA" w:eastAsia="en-US"/>
              </w:rPr>
            </w:pPr>
            <w:r w:rsidRPr="002D1A24">
              <w:t>Southwestern</w:t>
            </w:r>
          </w:p>
        </w:tc>
      </w:tr>
      <w:tr w:rsidR="00CF663D" w:rsidRPr="007A1C62" w14:paraId="6F21DB14" w14:textId="77777777" w:rsidTr="00991876">
        <w:trPr>
          <w:trHeight w:val="290"/>
        </w:trPr>
        <w:tc>
          <w:tcPr>
            <w:tcW w:w="3775" w:type="dxa"/>
            <w:noWrap/>
            <w:hideMark/>
          </w:tcPr>
          <w:p w14:paraId="5C5AC80F" w14:textId="77777777" w:rsidR="00CF663D" w:rsidRPr="002D1A24" w:rsidRDefault="00CF663D" w:rsidP="00991876">
            <w:pPr>
              <w:rPr>
                <w:lang w:val="en-CA" w:eastAsia="en-US"/>
              </w:rPr>
            </w:pPr>
            <w:r w:rsidRPr="002D1A24">
              <w:t>MOE District:</w:t>
            </w:r>
          </w:p>
        </w:tc>
        <w:tc>
          <w:tcPr>
            <w:tcW w:w="5366" w:type="dxa"/>
            <w:noWrap/>
            <w:hideMark/>
          </w:tcPr>
          <w:p w14:paraId="21B9C75C" w14:textId="77777777" w:rsidR="00CF663D" w:rsidRPr="002D1A24" w:rsidRDefault="00CF663D" w:rsidP="00991876">
            <w:pPr>
              <w:rPr>
                <w:lang w:val="en-CA" w:eastAsia="en-US"/>
              </w:rPr>
            </w:pPr>
            <w:r w:rsidRPr="002D1A24">
              <w:t>Windsor</w:t>
            </w:r>
          </w:p>
        </w:tc>
      </w:tr>
      <w:tr w:rsidR="00CF663D" w:rsidRPr="007A1C62" w14:paraId="3CE9C6BE" w14:textId="77777777" w:rsidTr="00991876">
        <w:trPr>
          <w:trHeight w:val="290"/>
        </w:trPr>
        <w:tc>
          <w:tcPr>
            <w:tcW w:w="3775" w:type="dxa"/>
            <w:noWrap/>
            <w:hideMark/>
          </w:tcPr>
          <w:p w14:paraId="00DE7320" w14:textId="77777777" w:rsidR="00CF663D" w:rsidRPr="002D1A24" w:rsidRDefault="00CF663D" w:rsidP="00991876">
            <w:pPr>
              <w:rPr>
                <w:lang w:val="en-CA" w:eastAsia="en-US"/>
              </w:rPr>
            </w:pPr>
            <w:r w:rsidRPr="002D1A24">
              <w:t>Certificate of Approval Issued to:</w:t>
            </w:r>
          </w:p>
        </w:tc>
        <w:tc>
          <w:tcPr>
            <w:tcW w:w="5366" w:type="dxa"/>
            <w:noWrap/>
            <w:hideMark/>
          </w:tcPr>
          <w:p w14:paraId="70F3329E" w14:textId="45BB558C" w:rsidR="00CF663D" w:rsidRPr="002D1A24" w:rsidRDefault="00CF663D" w:rsidP="00991876">
            <w:pPr>
              <w:rPr>
                <w:lang w:val="en-CA" w:eastAsia="en-US"/>
              </w:rPr>
            </w:pPr>
            <w:r w:rsidRPr="002D1A24">
              <w:t>Essex</w:t>
            </w:r>
            <w:r w:rsidR="00AE55E4">
              <w:t xml:space="preserve"> -</w:t>
            </w:r>
            <w:r w:rsidRPr="002D1A24">
              <w:t>Windsor Solid Waste Authority</w:t>
            </w:r>
            <w:r w:rsidR="00B90E8B">
              <w:t xml:space="preserve"> (EWSWA)</w:t>
            </w:r>
          </w:p>
        </w:tc>
      </w:tr>
      <w:tr w:rsidR="00CF663D" w:rsidRPr="007A1C62" w14:paraId="1365F74D" w14:textId="77777777" w:rsidTr="00991876">
        <w:trPr>
          <w:trHeight w:val="290"/>
        </w:trPr>
        <w:tc>
          <w:tcPr>
            <w:tcW w:w="3775" w:type="dxa"/>
            <w:noWrap/>
            <w:hideMark/>
          </w:tcPr>
          <w:p w14:paraId="6F7A4940" w14:textId="77777777" w:rsidR="00CF663D" w:rsidRPr="002D1A24" w:rsidRDefault="00CF663D" w:rsidP="00991876">
            <w:pPr>
              <w:rPr>
                <w:lang w:val="en-CA" w:eastAsia="en-US"/>
              </w:rPr>
            </w:pPr>
            <w:r w:rsidRPr="002D1A24">
              <w:t>Site Name:</w:t>
            </w:r>
          </w:p>
        </w:tc>
        <w:tc>
          <w:tcPr>
            <w:tcW w:w="5366" w:type="dxa"/>
            <w:noWrap/>
            <w:hideMark/>
          </w:tcPr>
          <w:p w14:paraId="41592179" w14:textId="697FC8CD" w:rsidR="00CF663D" w:rsidRPr="002D1A24" w:rsidRDefault="00CF663D" w:rsidP="00991876">
            <w:pPr>
              <w:rPr>
                <w:lang w:val="en-CA" w:eastAsia="en-US"/>
              </w:rPr>
            </w:pPr>
            <w:r w:rsidRPr="002D1A24">
              <w:t>EWSWA Regional Landfill</w:t>
            </w:r>
            <w:r w:rsidR="00AE55E4">
              <w:t xml:space="preserve"> -</w:t>
            </w:r>
            <w:r w:rsidRPr="002D1A24">
              <w:t>Essex Windsor</w:t>
            </w:r>
          </w:p>
        </w:tc>
      </w:tr>
      <w:tr w:rsidR="00CF663D" w:rsidRPr="007A1C62" w14:paraId="3FB83388" w14:textId="77777777" w:rsidTr="00991876">
        <w:trPr>
          <w:trHeight w:val="290"/>
        </w:trPr>
        <w:tc>
          <w:tcPr>
            <w:tcW w:w="3775" w:type="dxa"/>
            <w:noWrap/>
            <w:hideMark/>
          </w:tcPr>
          <w:p w14:paraId="49CCFE5E" w14:textId="77777777" w:rsidR="00CF663D" w:rsidRPr="002D1A24" w:rsidRDefault="00CF663D" w:rsidP="00991876">
            <w:pPr>
              <w:rPr>
                <w:lang w:val="en-CA" w:eastAsia="en-US"/>
              </w:rPr>
            </w:pPr>
            <w:r w:rsidRPr="002D1A24">
              <w:t>Operation Status:</w:t>
            </w:r>
          </w:p>
        </w:tc>
        <w:tc>
          <w:tcPr>
            <w:tcW w:w="5366" w:type="dxa"/>
            <w:noWrap/>
            <w:hideMark/>
          </w:tcPr>
          <w:p w14:paraId="58473B3B" w14:textId="77777777" w:rsidR="00CF663D" w:rsidRPr="002D1A24" w:rsidRDefault="00CF663D" w:rsidP="00991876">
            <w:pPr>
              <w:rPr>
                <w:lang w:val="en-CA" w:eastAsia="en-US"/>
              </w:rPr>
            </w:pPr>
            <w:r w:rsidRPr="002D1A24">
              <w:t>Open</w:t>
            </w:r>
          </w:p>
        </w:tc>
      </w:tr>
      <w:tr w:rsidR="00CF663D" w:rsidRPr="007A1C62" w14:paraId="1F4B1115" w14:textId="77777777" w:rsidTr="00991876">
        <w:trPr>
          <w:trHeight w:val="290"/>
        </w:trPr>
        <w:tc>
          <w:tcPr>
            <w:tcW w:w="3775" w:type="dxa"/>
            <w:noWrap/>
            <w:hideMark/>
          </w:tcPr>
          <w:p w14:paraId="189DADDE" w14:textId="77777777" w:rsidR="00CF663D" w:rsidRPr="002D1A24" w:rsidRDefault="00CF663D" w:rsidP="00991876">
            <w:pPr>
              <w:rPr>
                <w:lang w:val="en-CA" w:eastAsia="en-US"/>
              </w:rPr>
            </w:pPr>
            <w:r w:rsidRPr="002D1A24">
              <w:t>Landfill Type:</w:t>
            </w:r>
          </w:p>
        </w:tc>
        <w:tc>
          <w:tcPr>
            <w:tcW w:w="5366" w:type="dxa"/>
            <w:noWrap/>
            <w:hideMark/>
          </w:tcPr>
          <w:p w14:paraId="7423DFBB" w14:textId="77777777" w:rsidR="00CF663D" w:rsidRPr="002D1A24" w:rsidRDefault="00CF663D" w:rsidP="00991876">
            <w:pPr>
              <w:rPr>
                <w:lang w:val="en-CA" w:eastAsia="en-US"/>
              </w:rPr>
            </w:pPr>
            <w:r w:rsidRPr="002D1A24">
              <w:t>Municipal</w:t>
            </w:r>
          </w:p>
        </w:tc>
      </w:tr>
      <w:tr w:rsidR="00CF663D" w:rsidRPr="007A1C62" w14:paraId="098060AC" w14:textId="77777777" w:rsidTr="00991876">
        <w:trPr>
          <w:trHeight w:val="290"/>
        </w:trPr>
        <w:tc>
          <w:tcPr>
            <w:tcW w:w="3775" w:type="dxa"/>
            <w:noWrap/>
            <w:hideMark/>
          </w:tcPr>
          <w:p w14:paraId="1DDB07C1" w14:textId="77777777" w:rsidR="00CF663D" w:rsidRPr="002D1A24" w:rsidRDefault="00CF663D" w:rsidP="00991876">
            <w:pPr>
              <w:rPr>
                <w:lang w:val="en-CA" w:eastAsia="en-US"/>
              </w:rPr>
            </w:pPr>
            <w:r w:rsidRPr="002D1A24">
              <w:t>Site Location:</w:t>
            </w:r>
          </w:p>
        </w:tc>
        <w:tc>
          <w:tcPr>
            <w:tcW w:w="5366" w:type="dxa"/>
            <w:noWrap/>
            <w:hideMark/>
          </w:tcPr>
          <w:p w14:paraId="76C548A2" w14:textId="77777777" w:rsidR="00CF663D" w:rsidRPr="002D1A24" w:rsidRDefault="00CF663D" w:rsidP="00991876">
            <w:pPr>
              <w:rPr>
                <w:lang w:val="en-CA" w:eastAsia="en-US"/>
              </w:rPr>
            </w:pPr>
            <w:r w:rsidRPr="002D1A24">
              <w:t>7700 Essex County Road 18, R.R.#3; Part of Lots 14-16, Concession 7</w:t>
            </w:r>
          </w:p>
        </w:tc>
      </w:tr>
      <w:tr w:rsidR="00CF663D" w:rsidRPr="007A1C62" w14:paraId="020699D6" w14:textId="77777777" w:rsidTr="00991876">
        <w:trPr>
          <w:trHeight w:val="290"/>
        </w:trPr>
        <w:tc>
          <w:tcPr>
            <w:tcW w:w="3775" w:type="dxa"/>
            <w:noWrap/>
            <w:hideMark/>
          </w:tcPr>
          <w:p w14:paraId="1D0956AA" w14:textId="77777777" w:rsidR="00CF663D" w:rsidRPr="002D1A24" w:rsidRDefault="00CF663D" w:rsidP="00991876">
            <w:pPr>
              <w:rPr>
                <w:lang w:val="en-CA" w:eastAsia="en-US"/>
              </w:rPr>
            </w:pPr>
            <w:r w:rsidRPr="002D1A24">
              <w:t>Site Municipality:</w:t>
            </w:r>
          </w:p>
        </w:tc>
        <w:tc>
          <w:tcPr>
            <w:tcW w:w="5366" w:type="dxa"/>
            <w:noWrap/>
            <w:hideMark/>
          </w:tcPr>
          <w:p w14:paraId="0A4E89BC" w14:textId="77777777" w:rsidR="00CF663D" w:rsidRPr="002D1A24" w:rsidRDefault="00CF663D" w:rsidP="00991876">
            <w:pPr>
              <w:rPr>
                <w:lang w:val="en-CA" w:eastAsia="en-US"/>
              </w:rPr>
            </w:pPr>
            <w:r w:rsidRPr="002D1A24">
              <w:t>Town of Essex</w:t>
            </w:r>
          </w:p>
        </w:tc>
      </w:tr>
      <w:tr w:rsidR="00CF663D" w:rsidRPr="007A1C62" w14:paraId="46B57CDE" w14:textId="77777777" w:rsidTr="00991876">
        <w:trPr>
          <w:trHeight w:val="290"/>
        </w:trPr>
        <w:tc>
          <w:tcPr>
            <w:tcW w:w="3775" w:type="dxa"/>
            <w:noWrap/>
            <w:hideMark/>
          </w:tcPr>
          <w:p w14:paraId="5248647B" w14:textId="77777777" w:rsidR="00CF663D" w:rsidRPr="002D1A24" w:rsidRDefault="00CF663D" w:rsidP="00991876">
            <w:pPr>
              <w:rPr>
                <w:lang w:val="en-CA" w:eastAsia="en-US"/>
              </w:rPr>
            </w:pPr>
            <w:r w:rsidRPr="002D1A24">
              <w:t>Site County/District/Region:</w:t>
            </w:r>
          </w:p>
        </w:tc>
        <w:tc>
          <w:tcPr>
            <w:tcW w:w="5366" w:type="dxa"/>
            <w:noWrap/>
            <w:hideMark/>
          </w:tcPr>
          <w:p w14:paraId="3E43B64D" w14:textId="77777777" w:rsidR="00CF663D" w:rsidRPr="002D1A24" w:rsidRDefault="00CF663D" w:rsidP="00991876">
            <w:pPr>
              <w:rPr>
                <w:lang w:val="en-CA" w:eastAsia="en-US"/>
              </w:rPr>
            </w:pPr>
            <w:r w:rsidRPr="002D1A24">
              <w:t>Essex</w:t>
            </w:r>
          </w:p>
        </w:tc>
      </w:tr>
      <w:tr w:rsidR="00CF663D" w:rsidRPr="007A1C62" w14:paraId="69E69747" w14:textId="77777777" w:rsidTr="00991876">
        <w:trPr>
          <w:trHeight w:val="290"/>
        </w:trPr>
        <w:tc>
          <w:tcPr>
            <w:tcW w:w="3775" w:type="dxa"/>
            <w:noWrap/>
            <w:hideMark/>
          </w:tcPr>
          <w:p w14:paraId="3B8422C5" w14:textId="77777777" w:rsidR="00CF663D" w:rsidRPr="002D1A24" w:rsidRDefault="00CF663D" w:rsidP="00991876">
            <w:pPr>
              <w:rPr>
                <w:b/>
                <w:lang w:val="en-CA" w:eastAsia="en-US"/>
              </w:rPr>
            </w:pPr>
            <w:r w:rsidRPr="002D1A24">
              <w:rPr>
                <w:b/>
              </w:rPr>
              <w:t>Site Approval Conditions</w:t>
            </w:r>
          </w:p>
        </w:tc>
        <w:tc>
          <w:tcPr>
            <w:tcW w:w="5366" w:type="dxa"/>
            <w:noWrap/>
            <w:hideMark/>
          </w:tcPr>
          <w:p w14:paraId="5736BC67" w14:textId="77777777" w:rsidR="00CF663D" w:rsidRPr="002D1A24" w:rsidRDefault="00CF663D" w:rsidP="00991876">
            <w:pPr>
              <w:rPr>
                <w:lang w:val="en-CA" w:eastAsia="en-US"/>
              </w:rPr>
            </w:pPr>
          </w:p>
        </w:tc>
      </w:tr>
      <w:tr w:rsidR="00CF663D" w:rsidRPr="007A1C62" w14:paraId="02BC2B5E" w14:textId="77777777" w:rsidTr="00991876">
        <w:trPr>
          <w:trHeight w:val="290"/>
        </w:trPr>
        <w:tc>
          <w:tcPr>
            <w:tcW w:w="3775" w:type="dxa"/>
            <w:noWrap/>
            <w:hideMark/>
          </w:tcPr>
          <w:p w14:paraId="4E467328" w14:textId="77777777" w:rsidR="00CF663D" w:rsidRPr="002D1A24" w:rsidRDefault="00CF663D" w:rsidP="00991876">
            <w:pPr>
              <w:rPr>
                <w:lang w:val="en-CA" w:eastAsia="en-US"/>
              </w:rPr>
            </w:pPr>
            <w:r w:rsidRPr="002D1A24">
              <w:t>Total Site Area:</w:t>
            </w:r>
          </w:p>
        </w:tc>
        <w:tc>
          <w:tcPr>
            <w:tcW w:w="5366" w:type="dxa"/>
            <w:noWrap/>
            <w:hideMark/>
          </w:tcPr>
          <w:p w14:paraId="7FBCA2BD" w14:textId="174F1293" w:rsidR="00CF663D" w:rsidRPr="002D1A24" w:rsidRDefault="00CF663D" w:rsidP="00B90E8B">
            <w:pPr>
              <w:rPr>
                <w:lang w:val="en-CA" w:eastAsia="en-US"/>
              </w:rPr>
            </w:pPr>
            <w:r w:rsidRPr="002D1A24">
              <w:t>123</w:t>
            </w:r>
            <w:r w:rsidR="00B90E8B">
              <w:t xml:space="preserve"> </w:t>
            </w:r>
            <w:r w:rsidRPr="002D1A24">
              <w:t>Ha</w:t>
            </w:r>
          </w:p>
        </w:tc>
      </w:tr>
      <w:tr w:rsidR="00CF663D" w:rsidRPr="007A1C62" w14:paraId="695E00BE" w14:textId="77777777" w:rsidTr="00991876">
        <w:trPr>
          <w:trHeight w:val="290"/>
        </w:trPr>
        <w:tc>
          <w:tcPr>
            <w:tcW w:w="3775" w:type="dxa"/>
            <w:noWrap/>
            <w:hideMark/>
          </w:tcPr>
          <w:p w14:paraId="07D86E9F" w14:textId="77777777" w:rsidR="00CF663D" w:rsidRPr="002D1A24" w:rsidRDefault="00CF663D" w:rsidP="00991876">
            <w:pPr>
              <w:rPr>
                <w:lang w:val="en-CA" w:eastAsia="en-US"/>
              </w:rPr>
            </w:pPr>
            <w:r w:rsidRPr="002D1A24">
              <w:t>Footprint:</w:t>
            </w:r>
          </w:p>
        </w:tc>
        <w:tc>
          <w:tcPr>
            <w:tcW w:w="5366" w:type="dxa"/>
            <w:noWrap/>
            <w:hideMark/>
          </w:tcPr>
          <w:p w14:paraId="15188975" w14:textId="24B5C954" w:rsidR="00CF663D" w:rsidRPr="002D1A24" w:rsidRDefault="00CF663D" w:rsidP="00B90E8B">
            <w:pPr>
              <w:rPr>
                <w:lang w:val="en-CA" w:eastAsia="en-US"/>
              </w:rPr>
            </w:pPr>
            <w:r w:rsidRPr="002D1A24">
              <w:t>65</w:t>
            </w:r>
            <w:r w:rsidR="00B90E8B">
              <w:t xml:space="preserve"> </w:t>
            </w:r>
            <w:r w:rsidRPr="002D1A24">
              <w:t>Ha</w:t>
            </w:r>
          </w:p>
        </w:tc>
      </w:tr>
      <w:tr w:rsidR="00CF663D" w:rsidRPr="007A1C62" w14:paraId="1C213B2C" w14:textId="77777777" w:rsidTr="00991876">
        <w:trPr>
          <w:trHeight w:val="290"/>
        </w:trPr>
        <w:tc>
          <w:tcPr>
            <w:tcW w:w="3775" w:type="dxa"/>
            <w:noWrap/>
            <w:hideMark/>
          </w:tcPr>
          <w:p w14:paraId="564F7345" w14:textId="77777777" w:rsidR="00CF663D" w:rsidRPr="002D1A24" w:rsidRDefault="00CF663D" w:rsidP="00991876">
            <w:pPr>
              <w:rPr>
                <w:lang w:val="en-CA" w:eastAsia="en-US"/>
              </w:rPr>
            </w:pPr>
            <w:r w:rsidRPr="002D1A24">
              <w:t>Total Approved Capacity:</w:t>
            </w:r>
          </w:p>
        </w:tc>
        <w:tc>
          <w:tcPr>
            <w:tcW w:w="5366" w:type="dxa"/>
            <w:noWrap/>
            <w:hideMark/>
          </w:tcPr>
          <w:p w14:paraId="4105F1FD" w14:textId="57DD3007" w:rsidR="00CF663D" w:rsidRPr="002D1A24" w:rsidRDefault="00CF663D" w:rsidP="00B90E8B">
            <w:pPr>
              <w:rPr>
                <w:lang w:val="en-CA" w:eastAsia="en-US"/>
              </w:rPr>
            </w:pPr>
            <w:r w:rsidRPr="002D1A24">
              <w:t>12800000</w:t>
            </w:r>
            <w:r w:rsidR="00B90E8B">
              <w:t xml:space="preserve"> </w:t>
            </w:r>
            <w:r w:rsidRPr="002D1A24">
              <w:t>Cubic Metres</w:t>
            </w:r>
          </w:p>
        </w:tc>
      </w:tr>
      <w:tr w:rsidR="00CF663D" w:rsidRPr="007A1C62" w14:paraId="424F94F4" w14:textId="77777777" w:rsidTr="00991876">
        <w:trPr>
          <w:trHeight w:val="290"/>
        </w:trPr>
        <w:tc>
          <w:tcPr>
            <w:tcW w:w="3775" w:type="dxa"/>
            <w:noWrap/>
            <w:hideMark/>
          </w:tcPr>
          <w:p w14:paraId="41E7CCAB" w14:textId="77777777" w:rsidR="00CF663D" w:rsidRPr="002D1A24" w:rsidRDefault="00CF663D" w:rsidP="00991876">
            <w:pPr>
              <w:rPr>
                <w:lang w:val="en-CA" w:eastAsia="en-US"/>
              </w:rPr>
            </w:pPr>
            <w:r w:rsidRPr="002D1A24">
              <w:t>Fill Rate:</w:t>
            </w:r>
          </w:p>
        </w:tc>
        <w:tc>
          <w:tcPr>
            <w:tcW w:w="5366" w:type="dxa"/>
            <w:noWrap/>
            <w:hideMark/>
          </w:tcPr>
          <w:p w14:paraId="74A3931C" w14:textId="4F156FCC" w:rsidR="00CF663D" w:rsidRPr="002D1A24" w:rsidRDefault="00CF663D" w:rsidP="00B90E8B">
            <w:pPr>
              <w:rPr>
                <w:lang w:val="en-CA" w:eastAsia="en-US"/>
              </w:rPr>
            </w:pPr>
            <w:r w:rsidRPr="002D1A24">
              <w:t>275000</w:t>
            </w:r>
            <w:r w:rsidR="00B90E8B">
              <w:t xml:space="preserve"> </w:t>
            </w:r>
            <w:r w:rsidRPr="002D1A24">
              <w:t>Tonnes</w:t>
            </w:r>
            <w:r w:rsidR="00AE55E4">
              <w:t xml:space="preserve">/ </w:t>
            </w:r>
            <w:r w:rsidRPr="002D1A24">
              <w:t>Year</w:t>
            </w:r>
          </w:p>
        </w:tc>
      </w:tr>
      <w:tr w:rsidR="00CF663D" w:rsidRPr="007A1C62" w14:paraId="7917BE83" w14:textId="77777777" w:rsidTr="00991876">
        <w:trPr>
          <w:trHeight w:val="290"/>
        </w:trPr>
        <w:tc>
          <w:tcPr>
            <w:tcW w:w="3775" w:type="dxa"/>
            <w:noWrap/>
            <w:hideMark/>
          </w:tcPr>
          <w:p w14:paraId="0212312E" w14:textId="77777777" w:rsidR="00CF663D" w:rsidRPr="002D1A24" w:rsidRDefault="00CF663D" w:rsidP="00991876">
            <w:pPr>
              <w:rPr>
                <w:lang w:val="en-CA" w:eastAsia="en-US"/>
              </w:rPr>
            </w:pPr>
            <w:r w:rsidRPr="002D1A24">
              <w:t>Service Area:</w:t>
            </w:r>
          </w:p>
        </w:tc>
        <w:tc>
          <w:tcPr>
            <w:tcW w:w="5366" w:type="dxa"/>
            <w:noWrap/>
            <w:hideMark/>
          </w:tcPr>
          <w:p w14:paraId="0EF571B4" w14:textId="77777777" w:rsidR="00CF663D" w:rsidRPr="002D1A24" w:rsidRDefault="00CF663D" w:rsidP="00991876">
            <w:pPr>
              <w:rPr>
                <w:lang w:val="en-CA" w:eastAsia="en-US"/>
              </w:rPr>
            </w:pPr>
            <w:r w:rsidRPr="002D1A24">
              <w:t>County of Essex, the City of Windsor, the Municipality of Chatham-Kent, the County of Lambton, and the County of Elgin.</w:t>
            </w:r>
          </w:p>
        </w:tc>
      </w:tr>
      <w:tr w:rsidR="00CF663D" w:rsidRPr="007A1C62" w14:paraId="61C295CF" w14:textId="77777777" w:rsidTr="00991876">
        <w:trPr>
          <w:trHeight w:val="290"/>
        </w:trPr>
        <w:tc>
          <w:tcPr>
            <w:tcW w:w="3775" w:type="dxa"/>
            <w:noWrap/>
            <w:hideMark/>
          </w:tcPr>
          <w:p w14:paraId="1EF49A4F" w14:textId="77777777" w:rsidR="00CF663D" w:rsidRPr="002D1A24" w:rsidRDefault="00CF663D" w:rsidP="00991876">
            <w:pPr>
              <w:rPr>
                <w:lang w:val="en-CA" w:eastAsia="en-US"/>
              </w:rPr>
            </w:pPr>
            <w:r w:rsidRPr="002D1A24">
              <w:t>Contaminant Attenuation Zone:</w:t>
            </w:r>
          </w:p>
        </w:tc>
        <w:tc>
          <w:tcPr>
            <w:tcW w:w="5366" w:type="dxa"/>
            <w:noWrap/>
            <w:hideMark/>
          </w:tcPr>
          <w:p w14:paraId="28D07FC6" w14:textId="77777777" w:rsidR="00CF663D" w:rsidRPr="002D1A24" w:rsidRDefault="00CF663D" w:rsidP="00991876">
            <w:pPr>
              <w:rPr>
                <w:lang w:val="en-CA" w:eastAsia="en-US"/>
              </w:rPr>
            </w:pPr>
          </w:p>
        </w:tc>
      </w:tr>
      <w:tr w:rsidR="00CF663D" w:rsidRPr="007A1C62" w14:paraId="66C82C26" w14:textId="77777777" w:rsidTr="00991876">
        <w:trPr>
          <w:trHeight w:val="290"/>
        </w:trPr>
        <w:tc>
          <w:tcPr>
            <w:tcW w:w="3775" w:type="dxa"/>
            <w:noWrap/>
            <w:hideMark/>
          </w:tcPr>
          <w:p w14:paraId="00FA1FF6" w14:textId="77777777" w:rsidR="00CF663D" w:rsidRPr="002D1A24" w:rsidRDefault="00CF663D" w:rsidP="00991876">
            <w:pPr>
              <w:rPr>
                <w:lang w:val="en-CA" w:eastAsia="en-US"/>
              </w:rPr>
            </w:pPr>
            <w:r w:rsidRPr="002D1A24">
              <w:t>Approved Waste Types:</w:t>
            </w:r>
          </w:p>
        </w:tc>
        <w:tc>
          <w:tcPr>
            <w:tcW w:w="5366" w:type="dxa"/>
            <w:noWrap/>
            <w:hideMark/>
          </w:tcPr>
          <w:p w14:paraId="16A8DA37" w14:textId="77777777" w:rsidR="00CF663D" w:rsidRPr="002D1A24" w:rsidRDefault="00CF663D" w:rsidP="00991876">
            <w:pPr>
              <w:rPr>
                <w:lang w:val="en-CA" w:eastAsia="en-US"/>
              </w:rPr>
            </w:pPr>
            <w:r w:rsidRPr="002D1A24">
              <w:t>Non-Hazardous Solid Domestic, Institutional, Commercial or Industrial</w:t>
            </w:r>
          </w:p>
        </w:tc>
      </w:tr>
      <w:tr w:rsidR="00CF663D" w:rsidRPr="007A1C62" w14:paraId="0703BAB1" w14:textId="77777777" w:rsidTr="00991876">
        <w:trPr>
          <w:trHeight w:val="290"/>
        </w:trPr>
        <w:tc>
          <w:tcPr>
            <w:tcW w:w="3775" w:type="dxa"/>
            <w:noWrap/>
            <w:hideMark/>
          </w:tcPr>
          <w:p w14:paraId="28528DAD" w14:textId="77777777" w:rsidR="00CF663D" w:rsidRPr="002D1A24" w:rsidRDefault="00CF663D" w:rsidP="00991876">
            <w:pPr>
              <w:rPr>
                <w:lang w:val="en-CA" w:eastAsia="en-US"/>
              </w:rPr>
            </w:pPr>
            <w:r w:rsidRPr="002D1A24">
              <w:t xml:space="preserve">Air </w:t>
            </w:r>
            <w:r w:rsidRPr="00095EE8">
              <w:t>Emission</w:t>
            </w:r>
            <w:r w:rsidRPr="002D1A24">
              <w:t xml:space="preserve"> Monitoring:</w:t>
            </w:r>
          </w:p>
        </w:tc>
        <w:tc>
          <w:tcPr>
            <w:tcW w:w="5366" w:type="dxa"/>
            <w:noWrap/>
            <w:hideMark/>
          </w:tcPr>
          <w:p w14:paraId="0211FC2B" w14:textId="77777777" w:rsidR="00CF663D" w:rsidRPr="002D1A24" w:rsidRDefault="00CF663D" w:rsidP="00991876">
            <w:pPr>
              <w:rPr>
                <w:lang w:val="en-CA" w:eastAsia="en-US"/>
              </w:rPr>
            </w:pPr>
          </w:p>
        </w:tc>
      </w:tr>
      <w:tr w:rsidR="00CF663D" w:rsidRPr="007A1C62" w14:paraId="28D06F5E" w14:textId="77777777" w:rsidTr="00991876">
        <w:trPr>
          <w:trHeight w:val="290"/>
        </w:trPr>
        <w:tc>
          <w:tcPr>
            <w:tcW w:w="3775" w:type="dxa"/>
            <w:noWrap/>
            <w:hideMark/>
          </w:tcPr>
          <w:p w14:paraId="351DCD34" w14:textId="77777777" w:rsidR="00CF663D" w:rsidRPr="002D1A24" w:rsidRDefault="00CF663D" w:rsidP="00991876">
            <w:pPr>
              <w:rPr>
                <w:lang w:val="en-CA" w:eastAsia="en-US"/>
              </w:rPr>
            </w:pPr>
            <w:r w:rsidRPr="002D1A24">
              <w:t>Groundwater Monitoring:</w:t>
            </w:r>
          </w:p>
        </w:tc>
        <w:tc>
          <w:tcPr>
            <w:tcW w:w="5366" w:type="dxa"/>
            <w:noWrap/>
            <w:hideMark/>
          </w:tcPr>
          <w:p w14:paraId="53561780" w14:textId="77777777" w:rsidR="00CF663D" w:rsidRPr="002D1A24" w:rsidRDefault="00CF663D" w:rsidP="00991876">
            <w:pPr>
              <w:rPr>
                <w:lang w:val="en-CA" w:eastAsia="en-US"/>
              </w:rPr>
            </w:pPr>
            <w:r w:rsidRPr="002D1A24">
              <w:t>Annual</w:t>
            </w:r>
          </w:p>
        </w:tc>
      </w:tr>
      <w:tr w:rsidR="00CF663D" w:rsidRPr="007A1C62" w14:paraId="7EC537E5" w14:textId="77777777" w:rsidTr="00991876">
        <w:trPr>
          <w:trHeight w:val="290"/>
        </w:trPr>
        <w:tc>
          <w:tcPr>
            <w:tcW w:w="3775" w:type="dxa"/>
            <w:noWrap/>
            <w:hideMark/>
          </w:tcPr>
          <w:p w14:paraId="5F4D2D7B" w14:textId="77777777" w:rsidR="00CF663D" w:rsidRPr="002D1A24" w:rsidRDefault="00CF663D" w:rsidP="00991876">
            <w:pPr>
              <w:rPr>
                <w:lang w:val="en-CA" w:eastAsia="en-US"/>
              </w:rPr>
            </w:pPr>
            <w:r w:rsidRPr="002D1A24">
              <w:t>Surface Water Monitoring:</w:t>
            </w:r>
          </w:p>
        </w:tc>
        <w:tc>
          <w:tcPr>
            <w:tcW w:w="5366" w:type="dxa"/>
            <w:noWrap/>
            <w:hideMark/>
          </w:tcPr>
          <w:p w14:paraId="2ED6BAB3" w14:textId="77777777" w:rsidR="00CF663D" w:rsidRPr="002D1A24" w:rsidRDefault="00CF663D" w:rsidP="00991876">
            <w:pPr>
              <w:rPr>
                <w:lang w:val="en-CA" w:eastAsia="en-US"/>
              </w:rPr>
            </w:pPr>
            <w:r w:rsidRPr="002D1A24">
              <w:t>Annual</w:t>
            </w:r>
          </w:p>
        </w:tc>
      </w:tr>
      <w:tr w:rsidR="00CF663D" w:rsidRPr="007A1C62" w14:paraId="6F68A306" w14:textId="77777777" w:rsidTr="00991876">
        <w:trPr>
          <w:trHeight w:val="290"/>
        </w:trPr>
        <w:tc>
          <w:tcPr>
            <w:tcW w:w="3775" w:type="dxa"/>
            <w:noWrap/>
            <w:hideMark/>
          </w:tcPr>
          <w:p w14:paraId="6EFE4858" w14:textId="5634469F" w:rsidR="00CF663D" w:rsidRPr="002D1A24" w:rsidRDefault="00CF663D" w:rsidP="00991876">
            <w:pPr>
              <w:rPr>
                <w:lang w:val="en-CA" w:eastAsia="en-US"/>
              </w:rPr>
            </w:pPr>
            <w:r w:rsidRPr="002D1A24">
              <w:t>Landfill Gas Monitoring:</w:t>
            </w:r>
          </w:p>
        </w:tc>
        <w:tc>
          <w:tcPr>
            <w:tcW w:w="5366" w:type="dxa"/>
            <w:noWrap/>
            <w:hideMark/>
          </w:tcPr>
          <w:p w14:paraId="2C2A576C" w14:textId="77777777" w:rsidR="00CF663D" w:rsidRPr="002D1A24" w:rsidRDefault="00CF663D" w:rsidP="00991876">
            <w:pPr>
              <w:rPr>
                <w:lang w:val="en-CA" w:eastAsia="en-US"/>
              </w:rPr>
            </w:pPr>
            <w:r w:rsidRPr="002D1A24">
              <w:t>Semi-Annual</w:t>
            </w:r>
          </w:p>
        </w:tc>
      </w:tr>
    </w:tbl>
    <w:p w14:paraId="5CF82B9C" w14:textId="77777777" w:rsidR="00BF70B4" w:rsidRDefault="00BF70B4">
      <w:r>
        <w:br w:type="page"/>
      </w:r>
    </w:p>
    <w:tbl>
      <w:tblPr>
        <w:tblStyle w:val="TableGrid"/>
        <w:tblW w:w="0" w:type="auto"/>
        <w:tblLook w:val="04A0" w:firstRow="1" w:lastRow="0" w:firstColumn="1" w:lastColumn="0" w:noHBand="0" w:noVBand="1"/>
        <w:tblCaption w:val="Regional Landfill Specifications for the Windsor and Essex Country Landfill"/>
        <w:tblDescription w:val="A listing of the specifications for the regional landfill for Windsor and Essex County, manages by the Essex Windsor Solid Waste Authority (EWSWA). Specifications include: ECA issue date, total site area, service area, approved waste types, etc."/>
      </w:tblPr>
      <w:tblGrid>
        <w:gridCol w:w="3775"/>
        <w:gridCol w:w="5366"/>
      </w:tblGrid>
      <w:tr w:rsidR="002548EB" w:rsidRPr="002D1A24" w14:paraId="1771451D" w14:textId="77777777" w:rsidTr="009D5370">
        <w:trPr>
          <w:trHeight w:val="290"/>
          <w:tblHeader/>
        </w:trPr>
        <w:tc>
          <w:tcPr>
            <w:tcW w:w="3775" w:type="dxa"/>
            <w:shd w:val="clear" w:color="auto" w:fill="A3DEDD" w:themeFill="accent1" w:themeFillTint="99"/>
            <w:noWrap/>
            <w:hideMark/>
          </w:tcPr>
          <w:p w14:paraId="771E3980" w14:textId="77777777" w:rsidR="002548EB" w:rsidRPr="002D1A24" w:rsidRDefault="002548EB" w:rsidP="009D5370">
            <w:pPr>
              <w:rPr>
                <w:b/>
                <w:lang w:val="en-CA" w:eastAsia="en-US"/>
              </w:rPr>
            </w:pPr>
            <w:r w:rsidRPr="002D1A24">
              <w:rPr>
                <w:b/>
              </w:rPr>
              <w:t>Site Profile</w:t>
            </w:r>
          </w:p>
        </w:tc>
        <w:tc>
          <w:tcPr>
            <w:tcW w:w="5366" w:type="dxa"/>
            <w:shd w:val="clear" w:color="auto" w:fill="A3DEDD" w:themeFill="accent1" w:themeFillTint="99"/>
            <w:noWrap/>
            <w:hideMark/>
          </w:tcPr>
          <w:p w14:paraId="5D90CF65" w14:textId="77777777" w:rsidR="002548EB" w:rsidRPr="002D1A24" w:rsidRDefault="002548EB" w:rsidP="009D5370">
            <w:pPr>
              <w:rPr>
                <w:lang w:val="en-CA" w:eastAsia="en-US"/>
              </w:rPr>
            </w:pPr>
          </w:p>
        </w:tc>
      </w:tr>
      <w:tr w:rsidR="00CF663D" w:rsidRPr="007A1C62" w14:paraId="34E3E522" w14:textId="77777777" w:rsidTr="00991876">
        <w:trPr>
          <w:trHeight w:val="290"/>
        </w:trPr>
        <w:tc>
          <w:tcPr>
            <w:tcW w:w="3775" w:type="dxa"/>
            <w:noWrap/>
            <w:hideMark/>
          </w:tcPr>
          <w:p w14:paraId="1C430063" w14:textId="36685E58" w:rsidR="00CF663D" w:rsidRPr="002D1A24" w:rsidRDefault="00CF663D" w:rsidP="00991876">
            <w:pPr>
              <w:rPr>
                <w:b/>
                <w:lang w:val="en-CA" w:eastAsia="en-US"/>
              </w:rPr>
            </w:pPr>
            <w:r w:rsidRPr="002D1A24">
              <w:rPr>
                <w:b/>
              </w:rPr>
              <w:t>Engineered Features</w:t>
            </w:r>
          </w:p>
        </w:tc>
        <w:tc>
          <w:tcPr>
            <w:tcW w:w="5366" w:type="dxa"/>
            <w:noWrap/>
            <w:hideMark/>
          </w:tcPr>
          <w:p w14:paraId="51729C52" w14:textId="77777777" w:rsidR="00CF663D" w:rsidRPr="002D1A24" w:rsidRDefault="00CF663D" w:rsidP="00991876">
            <w:pPr>
              <w:rPr>
                <w:lang w:val="en-CA" w:eastAsia="en-US"/>
              </w:rPr>
            </w:pPr>
          </w:p>
        </w:tc>
      </w:tr>
      <w:tr w:rsidR="00CF663D" w:rsidRPr="007A1C62" w14:paraId="3916FBF0" w14:textId="77777777" w:rsidTr="00991876">
        <w:trPr>
          <w:trHeight w:val="290"/>
        </w:trPr>
        <w:tc>
          <w:tcPr>
            <w:tcW w:w="3775" w:type="dxa"/>
            <w:noWrap/>
            <w:hideMark/>
          </w:tcPr>
          <w:p w14:paraId="25DA200C" w14:textId="77777777" w:rsidR="00CF663D" w:rsidRPr="002D1A24" w:rsidRDefault="00CF663D" w:rsidP="00991876">
            <w:pPr>
              <w:rPr>
                <w:lang w:val="en-CA" w:eastAsia="en-US"/>
              </w:rPr>
            </w:pPr>
            <w:r w:rsidRPr="002D1A24">
              <w:t>Natural Attenuation:</w:t>
            </w:r>
          </w:p>
        </w:tc>
        <w:tc>
          <w:tcPr>
            <w:tcW w:w="5366" w:type="dxa"/>
            <w:noWrap/>
            <w:hideMark/>
          </w:tcPr>
          <w:p w14:paraId="3C0C25E8" w14:textId="77777777" w:rsidR="00CF663D" w:rsidRPr="002D1A24" w:rsidRDefault="00CF663D" w:rsidP="00991876">
            <w:pPr>
              <w:rPr>
                <w:lang w:val="en-CA" w:eastAsia="en-US"/>
              </w:rPr>
            </w:pPr>
          </w:p>
        </w:tc>
      </w:tr>
      <w:tr w:rsidR="00CF663D" w:rsidRPr="007A1C62" w14:paraId="15AD8B4D" w14:textId="77777777" w:rsidTr="00991876">
        <w:trPr>
          <w:trHeight w:val="290"/>
        </w:trPr>
        <w:tc>
          <w:tcPr>
            <w:tcW w:w="3775" w:type="dxa"/>
            <w:noWrap/>
            <w:hideMark/>
          </w:tcPr>
          <w:p w14:paraId="41CC0B0B" w14:textId="77777777" w:rsidR="00CF663D" w:rsidRPr="002D1A24" w:rsidRDefault="00CF663D" w:rsidP="00991876">
            <w:pPr>
              <w:rPr>
                <w:lang w:val="en-CA" w:eastAsia="en-US"/>
              </w:rPr>
            </w:pPr>
            <w:r w:rsidRPr="002D1A24">
              <w:t>Liners:</w:t>
            </w:r>
          </w:p>
        </w:tc>
        <w:tc>
          <w:tcPr>
            <w:tcW w:w="5366" w:type="dxa"/>
            <w:noWrap/>
            <w:hideMark/>
          </w:tcPr>
          <w:p w14:paraId="4BD06B34" w14:textId="77777777" w:rsidR="00CF663D" w:rsidRPr="002D1A24" w:rsidRDefault="00CF663D" w:rsidP="00991876">
            <w:pPr>
              <w:rPr>
                <w:lang w:val="en-CA" w:eastAsia="en-US"/>
              </w:rPr>
            </w:pPr>
          </w:p>
        </w:tc>
      </w:tr>
      <w:tr w:rsidR="00CF663D" w:rsidRPr="007A1C62" w14:paraId="75B78ABB" w14:textId="77777777" w:rsidTr="00991876">
        <w:trPr>
          <w:trHeight w:val="290"/>
        </w:trPr>
        <w:tc>
          <w:tcPr>
            <w:tcW w:w="3775" w:type="dxa"/>
            <w:noWrap/>
            <w:hideMark/>
          </w:tcPr>
          <w:p w14:paraId="3DC5C18B" w14:textId="77777777" w:rsidR="00CF663D" w:rsidRPr="002D1A24" w:rsidRDefault="00CF663D" w:rsidP="00991876">
            <w:pPr>
              <w:rPr>
                <w:lang w:val="en-CA" w:eastAsia="en-US"/>
              </w:rPr>
            </w:pPr>
            <w:r w:rsidRPr="002D1A24">
              <w:t>Cover Material:</w:t>
            </w:r>
          </w:p>
        </w:tc>
        <w:tc>
          <w:tcPr>
            <w:tcW w:w="5366" w:type="dxa"/>
            <w:noWrap/>
            <w:hideMark/>
          </w:tcPr>
          <w:p w14:paraId="669ED0A7" w14:textId="77777777" w:rsidR="00CF663D" w:rsidRPr="002D1A24" w:rsidRDefault="00CF663D" w:rsidP="00991876">
            <w:pPr>
              <w:rPr>
                <w:lang w:val="en-CA" w:eastAsia="en-US"/>
              </w:rPr>
            </w:pPr>
            <w:r w:rsidRPr="002D1A24">
              <w:t>Yes</w:t>
            </w:r>
          </w:p>
        </w:tc>
      </w:tr>
      <w:tr w:rsidR="00CF663D" w:rsidRPr="007A1C62" w14:paraId="4823A51B" w14:textId="77777777" w:rsidTr="00991876">
        <w:trPr>
          <w:trHeight w:val="290"/>
        </w:trPr>
        <w:tc>
          <w:tcPr>
            <w:tcW w:w="3775" w:type="dxa"/>
            <w:noWrap/>
            <w:hideMark/>
          </w:tcPr>
          <w:p w14:paraId="1D520FA3" w14:textId="77777777" w:rsidR="00CF663D" w:rsidRPr="002D1A24" w:rsidRDefault="00CF663D" w:rsidP="00991876">
            <w:pPr>
              <w:rPr>
                <w:lang w:val="en-CA" w:eastAsia="en-US"/>
              </w:rPr>
            </w:pPr>
            <w:r w:rsidRPr="002D1A24">
              <w:t>Leachate Off Site Treatment:</w:t>
            </w:r>
          </w:p>
        </w:tc>
        <w:tc>
          <w:tcPr>
            <w:tcW w:w="5366" w:type="dxa"/>
            <w:noWrap/>
            <w:hideMark/>
          </w:tcPr>
          <w:p w14:paraId="702EA2AC" w14:textId="77777777" w:rsidR="00CF663D" w:rsidRPr="002D1A24" w:rsidRDefault="00CF663D" w:rsidP="00991876">
            <w:pPr>
              <w:rPr>
                <w:lang w:val="en-CA" w:eastAsia="en-US"/>
              </w:rPr>
            </w:pPr>
            <w:r w:rsidRPr="002D1A24">
              <w:t>Yes</w:t>
            </w:r>
          </w:p>
        </w:tc>
      </w:tr>
      <w:tr w:rsidR="00CF663D" w:rsidRPr="007A1C62" w14:paraId="649C2EC8" w14:textId="77777777" w:rsidTr="00991876">
        <w:trPr>
          <w:trHeight w:val="290"/>
        </w:trPr>
        <w:tc>
          <w:tcPr>
            <w:tcW w:w="3775" w:type="dxa"/>
            <w:noWrap/>
            <w:hideMark/>
          </w:tcPr>
          <w:p w14:paraId="1A81EA22" w14:textId="77777777" w:rsidR="00CF663D" w:rsidRPr="002D1A24" w:rsidRDefault="00CF663D" w:rsidP="00991876">
            <w:pPr>
              <w:rPr>
                <w:lang w:val="en-CA" w:eastAsia="en-US"/>
              </w:rPr>
            </w:pPr>
            <w:r w:rsidRPr="002D1A24">
              <w:t>Leachate On Site Treatment:</w:t>
            </w:r>
          </w:p>
        </w:tc>
        <w:tc>
          <w:tcPr>
            <w:tcW w:w="5366" w:type="dxa"/>
            <w:noWrap/>
            <w:hideMark/>
          </w:tcPr>
          <w:p w14:paraId="04FFCE5B" w14:textId="77777777" w:rsidR="00CF663D" w:rsidRPr="002D1A24" w:rsidRDefault="00CF663D" w:rsidP="00991876">
            <w:pPr>
              <w:rPr>
                <w:lang w:val="en-CA" w:eastAsia="en-US"/>
              </w:rPr>
            </w:pPr>
            <w:r w:rsidRPr="002D1A24">
              <w:t>Yes</w:t>
            </w:r>
          </w:p>
        </w:tc>
      </w:tr>
      <w:tr w:rsidR="00CF663D" w:rsidRPr="007A1C62" w14:paraId="53E1885C" w14:textId="77777777" w:rsidTr="00991876">
        <w:trPr>
          <w:trHeight w:val="290"/>
        </w:trPr>
        <w:tc>
          <w:tcPr>
            <w:tcW w:w="3775" w:type="dxa"/>
            <w:noWrap/>
            <w:hideMark/>
          </w:tcPr>
          <w:p w14:paraId="56BB918F" w14:textId="77777777" w:rsidR="00CF663D" w:rsidRPr="002D1A24" w:rsidRDefault="00CF663D" w:rsidP="00991876">
            <w:pPr>
              <w:rPr>
                <w:lang w:val="en-CA" w:eastAsia="en-US"/>
              </w:rPr>
            </w:pPr>
            <w:r w:rsidRPr="002D1A24">
              <w:t>Landfill Gas Management (P):</w:t>
            </w:r>
          </w:p>
        </w:tc>
        <w:tc>
          <w:tcPr>
            <w:tcW w:w="5366" w:type="dxa"/>
            <w:noWrap/>
            <w:hideMark/>
          </w:tcPr>
          <w:p w14:paraId="74CC1228" w14:textId="77777777" w:rsidR="00CF663D" w:rsidRPr="002D1A24" w:rsidRDefault="00CF663D" w:rsidP="00991876">
            <w:pPr>
              <w:rPr>
                <w:lang w:val="en-CA" w:eastAsia="en-US"/>
              </w:rPr>
            </w:pPr>
            <w:r w:rsidRPr="002D1A24">
              <w:t>Yes</w:t>
            </w:r>
          </w:p>
        </w:tc>
      </w:tr>
      <w:tr w:rsidR="00CF663D" w:rsidRPr="007A1C62" w14:paraId="7B6B0A09" w14:textId="77777777" w:rsidTr="00991876">
        <w:trPr>
          <w:trHeight w:val="290"/>
        </w:trPr>
        <w:tc>
          <w:tcPr>
            <w:tcW w:w="3775" w:type="dxa"/>
            <w:noWrap/>
            <w:hideMark/>
          </w:tcPr>
          <w:p w14:paraId="0E3906C5" w14:textId="77777777" w:rsidR="00CF663D" w:rsidRPr="002D1A24" w:rsidRDefault="00CF663D" w:rsidP="00991876">
            <w:pPr>
              <w:rPr>
                <w:lang w:val="en-CA" w:eastAsia="en-US"/>
              </w:rPr>
            </w:pPr>
            <w:r w:rsidRPr="002D1A24">
              <w:t>Landfill Gas Management (F):</w:t>
            </w:r>
          </w:p>
        </w:tc>
        <w:tc>
          <w:tcPr>
            <w:tcW w:w="5366" w:type="dxa"/>
            <w:noWrap/>
            <w:hideMark/>
          </w:tcPr>
          <w:p w14:paraId="3CC562C6" w14:textId="77777777" w:rsidR="00CF663D" w:rsidRPr="002D1A24" w:rsidRDefault="00CF663D" w:rsidP="00991876">
            <w:pPr>
              <w:rPr>
                <w:lang w:val="en-CA" w:eastAsia="en-US"/>
              </w:rPr>
            </w:pPr>
            <w:r w:rsidRPr="002D1A24">
              <w:t>Yes</w:t>
            </w:r>
          </w:p>
        </w:tc>
      </w:tr>
      <w:tr w:rsidR="00CF663D" w:rsidRPr="007A1C62" w14:paraId="1F02E7A6" w14:textId="77777777" w:rsidTr="00991876">
        <w:trPr>
          <w:trHeight w:val="290"/>
        </w:trPr>
        <w:tc>
          <w:tcPr>
            <w:tcW w:w="3775" w:type="dxa"/>
            <w:noWrap/>
            <w:hideMark/>
          </w:tcPr>
          <w:p w14:paraId="546CFFBE" w14:textId="77777777" w:rsidR="00CF663D" w:rsidRPr="002D1A24" w:rsidRDefault="00CF663D" w:rsidP="00991876">
            <w:pPr>
              <w:rPr>
                <w:lang w:val="en-CA" w:eastAsia="en-US"/>
              </w:rPr>
            </w:pPr>
            <w:r w:rsidRPr="002D1A24">
              <w:t>Landfill Gas Management (E):</w:t>
            </w:r>
          </w:p>
        </w:tc>
        <w:tc>
          <w:tcPr>
            <w:tcW w:w="5366" w:type="dxa"/>
            <w:noWrap/>
            <w:hideMark/>
          </w:tcPr>
          <w:p w14:paraId="749BFB41" w14:textId="77777777" w:rsidR="00CF663D" w:rsidRPr="002D1A24" w:rsidRDefault="00CF663D" w:rsidP="00991876">
            <w:pPr>
              <w:rPr>
                <w:lang w:val="en-CA" w:eastAsia="en-US"/>
              </w:rPr>
            </w:pPr>
            <w:r w:rsidRPr="002D1A24">
              <w:t>Yes</w:t>
            </w:r>
          </w:p>
        </w:tc>
      </w:tr>
      <w:tr w:rsidR="00CF663D" w:rsidRPr="007A1C62" w14:paraId="2F7D5979" w14:textId="77777777" w:rsidTr="00991876">
        <w:trPr>
          <w:trHeight w:val="290"/>
        </w:trPr>
        <w:tc>
          <w:tcPr>
            <w:tcW w:w="3775" w:type="dxa"/>
            <w:noWrap/>
            <w:hideMark/>
          </w:tcPr>
          <w:p w14:paraId="4D7D88AC" w14:textId="77777777" w:rsidR="00CF663D" w:rsidRPr="002D1A24" w:rsidRDefault="00CF663D" w:rsidP="00991876">
            <w:pPr>
              <w:rPr>
                <w:lang w:val="en-CA" w:eastAsia="en-US"/>
              </w:rPr>
            </w:pPr>
            <w:r w:rsidRPr="002D1A24">
              <w:t>Financial Assurance:</w:t>
            </w:r>
          </w:p>
        </w:tc>
        <w:tc>
          <w:tcPr>
            <w:tcW w:w="5366" w:type="dxa"/>
            <w:noWrap/>
            <w:hideMark/>
          </w:tcPr>
          <w:p w14:paraId="63F0FF41" w14:textId="77777777" w:rsidR="00CF663D" w:rsidRPr="002D1A24" w:rsidRDefault="00CF663D" w:rsidP="00991876">
            <w:pPr>
              <w:rPr>
                <w:lang w:val="en-CA" w:eastAsia="en-US"/>
              </w:rPr>
            </w:pPr>
          </w:p>
        </w:tc>
      </w:tr>
      <w:tr w:rsidR="00CF663D" w:rsidRPr="007A1C62" w14:paraId="0C4FB3E4" w14:textId="77777777" w:rsidTr="00991876">
        <w:trPr>
          <w:trHeight w:val="290"/>
        </w:trPr>
        <w:tc>
          <w:tcPr>
            <w:tcW w:w="3775" w:type="dxa"/>
            <w:noWrap/>
            <w:hideMark/>
          </w:tcPr>
          <w:p w14:paraId="76DE5045" w14:textId="77777777" w:rsidR="00CF663D" w:rsidRPr="002D1A24" w:rsidRDefault="00CF663D" w:rsidP="00991876">
            <w:pPr>
              <w:rPr>
                <w:lang w:val="en-CA" w:eastAsia="en-US"/>
              </w:rPr>
            </w:pPr>
            <w:r w:rsidRPr="002D1A24">
              <w:t>Required to Collect Landfill Gas:</w:t>
            </w:r>
          </w:p>
        </w:tc>
        <w:tc>
          <w:tcPr>
            <w:tcW w:w="5366" w:type="dxa"/>
            <w:noWrap/>
            <w:hideMark/>
          </w:tcPr>
          <w:p w14:paraId="49BA54B0" w14:textId="77777777" w:rsidR="00CF663D" w:rsidRPr="002D1A24" w:rsidRDefault="00CF663D" w:rsidP="00991876">
            <w:pPr>
              <w:rPr>
                <w:lang w:val="en-CA" w:eastAsia="en-US"/>
              </w:rPr>
            </w:pPr>
            <w:r w:rsidRPr="002D1A24">
              <w:t>Yes</w:t>
            </w:r>
          </w:p>
        </w:tc>
      </w:tr>
      <w:tr w:rsidR="00CF663D" w:rsidRPr="007A1C62" w14:paraId="6BAB0DB8" w14:textId="77777777" w:rsidTr="00991876">
        <w:trPr>
          <w:trHeight w:val="290"/>
        </w:trPr>
        <w:tc>
          <w:tcPr>
            <w:tcW w:w="3775" w:type="dxa"/>
            <w:noWrap/>
            <w:hideMark/>
          </w:tcPr>
          <w:p w14:paraId="68B4DE09" w14:textId="77777777" w:rsidR="00CF663D" w:rsidRPr="002D1A24" w:rsidRDefault="00CF663D" w:rsidP="00991876">
            <w:pPr>
              <w:rPr>
                <w:lang w:val="en-CA" w:eastAsia="en-US"/>
              </w:rPr>
            </w:pPr>
            <w:r w:rsidRPr="002D1A24">
              <w:t>Landfill Gas Collected:</w:t>
            </w:r>
          </w:p>
        </w:tc>
        <w:tc>
          <w:tcPr>
            <w:tcW w:w="5366" w:type="dxa"/>
            <w:noWrap/>
            <w:hideMark/>
          </w:tcPr>
          <w:p w14:paraId="7DB6DF8D" w14:textId="77777777" w:rsidR="00CF663D" w:rsidRPr="002D1A24" w:rsidRDefault="00CF663D" w:rsidP="00991876">
            <w:pPr>
              <w:rPr>
                <w:lang w:val="en-CA" w:eastAsia="en-US"/>
              </w:rPr>
            </w:pPr>
            <w:r w:rsidRPr="002D1A24">
              <w:t>Yes</w:t>
            </w:r>
          </w:p>
        </w:tc>
      </w:tr>
      <w:tr w:rsidR="00CF663D" w:rsidRPr="007A1C62" w14:paraId="5F810C29" w14:textId="77777777" w:rsidTr="00991876">
        <w:trPr>
          <w:trHeight w:val="290"/>
        </w:trPr>
        <w:tc>
          <w:tcPr>
            <w:tcW w:w="3775" w:type="dxa"/>
            <w:noWrap/>
            <w:hideMark/>
          </w:tcPr>
          <w:p w14:paraId="1C3A4275" w14:textId="77777777" w:rsidR="00CF663D" w:rsidRPr="002D1A24" w:rsidRDefault="00CF663D" w:rsidP="00991876">
            <w:pPr>
              <w:rPr>
                <w:b/>
                <w:lang w:val="en-CA" w:eastAsia="en-US"/>
              </w:rPr>
            </w:pPr>
            <w:r w:rsidRPr="002D1A24">
              <w:rPr>
                <w:b/>
              </w:rPr>
              <w:t>Most Recent Annually Reported Figures</w:t>
            </w:r>
          </w:p>
        </w:tc>
        <w:tc>
          <w:tcPr>
            <w:tcW w:w="5366" w:type="dxa"/>
            <w:noWrap/>
            <w:hideMark/>
          </w:tcPr>
          <w:p w14:paraId="02144AAA" w14:textId="77777777" w:rsidR="00CF663D" w:rsidRPr="002D1A24" w:rsidRDefault="00CF663D" w:rsidP="00991876">
            <w:pPr>
              <w:rPr>
                <w:lang w:val="en-CA" w:eastAsia="en-US"/>
              </w:rPr>
            </w:pPr>
          </w:p>
        </w:tc>
      </w:tr>
      <w:tr w:rsidR="00CF663D" w:rsidRPr="007A1C62" w14:paraId="624707D4" w14:textId="77777777" w:rsidTr="00991876">
        <w:trPr>
          <w:trHeight w:val="290"/>
        </w:trPr>
        <w:tc>
          <w:tcPr>
            <w:tcW w:w="3775" w:type="dxa"/>
            <w:noWrap/>
            <w:hideMark/>
          </w:tcPr>
          <w:p w14:paraId="74BC67C5" w14:textId="77777777" w:rsidR="00CF663D" w:rsidRPr="002D1A24" w:rsidRDefault="00CF663D" w:rsidP="00991876">
            <w:pPr>
              <w:rPr>
                <w:lang w:val="en-CA" w:eastAsia="en-US"/>
              </w:rPr>
            </w:pPr>
            <w:r w:rsidRPr="002D1A24">
              <w:t>Estimated Remaining Capacity (ERC):</w:t>
            </w:r>
          </w:p>
        </w:tc>
        <w:tc>
          <w:tcPr>
            <w:tcW w:w="5366" w:type="dxa"/>
            <w:noWrap/>
            <w:hideMark/>
          </w:tcPr>
          <w:p w14:paraId="7AE5F077" w14:textId="23B19F81" w:rsidR="00CF663D" w:rsidRPr="002D1A24" w:rsidRDefault="00CF663D" w:rsidP="00B90E8B">
            <w:pPr>
              <w:rPr>
                <w:lang w:val="en-CA" w:eastAsia="en-US"/>
              </w:rPr>
            </w:pPr>
            <w:r w:rsidRPr="002D1A24">
              <w:t>8281900</w:t>
            </w:r>
            <w:r w:rsidR="00B90E8B">
              <w:t xml:space="preserve"> </w:t>
            </w:r>
            <w:r w:rsidRPr="002D1A24">
              <w:t>Cubic Metres</w:t>
            </w:r>
          </w:p>
        </w:tc>
      </w:tr>
      <w:tr w:rsidR="00CF663D" w:rsidRPr="007A1C62" w14:paraId="441C7F26" w14:textId="77777777" w:rsidTr="00991876">
        <w:trPr>
          <w:trHeight w:val="290"/>
        </w:trPr>
        <w:tc>
          <w:tcPr>
            <w:tcW w:w="3775" w:type="dxa"/>
            <w:noWrap/>
            <w:hideMark/>
          </w:tcPr>
          <w:p w14:paraId="5A0440EE" w14:textId="77777777" w:rsidR="00CF663D" w:rsidRPr="002D1A24" w:rsidRDefault="00CF663D" w:rsidP="00991876">
            <w:pPr>
              <w:rPr>
                <w:lang w:val="en-CA" w:eastAsia="en-US"/>
              </w:rPr>
            </w:pPr>
            <w:r w:rsidRPr="002D1A24">
              <w:t>ERC Date Last Determined:</w:t>
            </w:r>
          </w:p>
        </w:tc>
        <w:tc>
          <w:tcPr>
            <w:tcW w:w="5366" w:type="dxa"/>
            <w:noWrap/>
            <w:hideMark/>
          </w:tcPr>
          <w:p w14:paraId="703BE065" w14:textId="77777777" w:rsidR="00CF663D" w:rsidRPr="002D1A24" w:rsidRDefault="00CF663D" w:rsidP="00991876">
            <w:pPr>
              <w:rPr>
                <w:lang w:val="en-CA" w:eastAsia="en-US"/>
              </w:rPr>
            </w:pPr>
            <w:r w:rsidRPr="002D1A24">
              <w:t>31/12/2011</w:t>
            </w:r>
          </w:p>
        </w:tc>
      </w:tr>
      <w:tr w:rsidR="00CF663D" w:rsidRPr="007A1C62" w14:paraId="591C71D3" w14:textId="77777777" w:rsidTr="00991876">
        <w:trPr>
          <w:trHeight w:val="290"/>
        </w:trPr>
        <w:tc>
          <w:tcPr>
            <w:tcW w:w="3775" w:type="dxa"/>
            <w:noWrap/>
            <w:hideMark/>
          </w:tcPr>
          <w:p w14:paraId="1446A368" w14:textId="77777777" w:rsidR="00CF663D" w:rsidRPr="002D1A24" w:rsidRDefault="00CF663D" w:rsidP="00991876">
            <w:pPr>
              <w:rPr>
                <w:lang w:val="en-CA" w:eastAsia="en-US"/>
              </w:rPr>
            </w:pPr>
            <w:r w:rsidRPr="002D1A24">
              <w:t>ERC Methodology:</w:t>
            </w:r>
          </w:p>
        </w:tc>
        <w:tc>
          <w:tcPr>
            <w:tcW w:w="5366" w:type="dxa"/>
            <w:noWrap/>
            <w:hideMark/>
          </w:tcPr>
          <w:p w14:paraId="74F79502" w14:textId="77777777" w:rsidR="00CF663D" w:rsidRPr="002D1A24" w:rsidRDefault="00CF663D" w:rsidP="00991876">
            <w:pPr>
              <w:rPr>
                <w:lang w:val="en-CA" w:eastAsia="en-US"/>
              </w:rPr>
            </w:pPr>
            <w:r w:rsidRPr="002D1A24">
              <w:t>Direct Survey (GPS, Total Station)</w:t>
            </w:r>
          </w:p>
        </w:tc>
      </w:tr>
      <w:tr w:rsidR="00CF663D" w:rsidRPr="007A1C62" w14:paraId="268E05AF" w14:textId="77777777" w:rsidTr="00991876">
        <w:trPr>
          <w:trHeight w:val="290"/>
        </w:trPr>
        <w:tc>
          <w:tcPr>
            <w:tcW w:w="3775" w:type="dxa"/>
            <w:noWrap/>
            <w:hideMark/>
          </w:tcPr>
          <w:p w14:paraId="33478E7C" w14:textId="77777777" w:rsidR="00CF663D" w:rsidRPr="002D1A24" w:rsidRDefault="00CF663D" w:rsidP="00991876">
            <w:pPr>
              <w:rPr>
                <w:lang w:val="en-CA" w:eastAsia="en-US"/>
              </w:rPr>
            </w:pPr>
            <w:r w:rsidRPr="002D1A24">
              <w:t>Total Waste Received (TWR):</w:t>
            </w:r>
          </w:p>
        </w:tc>
        <w:tc>
          <w:tcPr>
            <w:tcW w:w="5366" w:type="dxa"/>
            <w:noWrap/>
            <w:hideMark/>
          </w:tcPr>
          <w:p w14:paraId="5B31F4ED" w14:textId="70558AD9" w:rsidR="00CF663D" w:rsidRPr="002D1A24" w:rsidRDefault="00CF663D" w:rsidP="00B90E8B">
            <w:pPr>
              <w:rPr>
                <w:lang w:val="en-CA" w:eastAsia="en-US"/>
              </w:rPr>
            </w:pPr>
            <w:r w:rsidRPr="002D1A24">
              <w:t>224572</w:t>
            </w:r>
            <w:r w:rsidR="00B90E8B">
              <w:t xml:space="preserve"> </w:t>
            </w:r>
            <w:r w:rsidRPr="002D1A24">
              <w:t>Tonnes</w:t>
            </w:r>
          </w:p>
        </w:tc>
      </w:tr>
      <w:tr w:rsidR="00CF663D" w:rsidRPr="007A1C62" w14:paraId="062E6F6E" w14:textId="77777777" w:rsidTr="00991876">
        <w:trPr>
          <w:trHeight w:val="290"/>
        </w:trPr>
        <w:tc>
          <w:tcPr>
            <w:tcW w:w="3775" w:type="dxa"/>
            <w:noWrap/>
            <w:hideMark/>
          </w:tcPr>
          <w:p w14:paraId="317CDF65" w14:textId="77777777" w:rsidR="00CF663D" w:rsidRPr="002D1A24" w:rsidRDefault="00CF663D" w:rsidP="00991876">
            <w:pPr>
              <w:rPr>
                <w:lang w:val="en-CA" w:eastAsia="en-US"/>
              </w:rPr>
            </w:pPr>
            <w:r w:rsidRPr="002D1A24">
              <w:t>TWR Methodology:</w:t>
            </w:r>
          </w:p>
        </w:tc>
        <w:tc>
          <w:tcPr>
            <w:tcW w:w="5366" w:type="dxa"/>
            <w:noWrap/>
            <w:hideMark/>
          </w:tcPr>
          <w:p w14:paraId="1E92F0D9" w14:textId="77777777" w:rsidR="00CF663D" w:rsidRPr="002D1A24" w:rsidRDefault="00CF663D" w:rsidP="00991876">
            <w:pPr>
              <w:rPr>
                <w:lang w:val="en-CA" w:eastAsia="en-US"/>
              </w:rPr>
            </w:pPr>
            <w:r w:rsidRPr="002D1A24">
              <w:t>Weighed</w:t>
            </w:r>
          </w:p>
        </w:tc>
      </w:tr>
      <w:tr w:rsidR="00CF663D" w:rsidRPr="007A1C62" w14:paraId="1D01C069" w14:textId="77777777" w:rsidTr="00991876">
        <w:trPr>
          <w:trHeight w:val="290"/>
        </w:trPr>
        <w:tc>
          <w:tcPr>
            <w:tcW w:w="3775" w:type="dxa"/>
            <w:noWrap/>
            <w:hideMark/>
          </w:tcPr>
          <w:p w14:paraId="3E758416" w14:textId="77777777" w:rsidR="00CF663D" w:rsidRPr="002D1A24" w:rsidRDefault="00CF663D" w:rsidP="00991876">
            <w:pPr>
              <w:rPr>
                <w:lang w:val="en-CA" w:eastAsia="en-US"/>
              </w:rPr>
            </w:pPr>
            <w:r w:rsidRPr="002D1A24">
              <w:t>Last Reporting Year:</w:t>
            </w:r>
          </w:p>
        </w:tc>
        <w:tc>
          <w:tcPr>
            <w:tcW w:w="5366" w:type="dxa"/>
            <w:noWrap/>
            <w:hideMark/>
          </w:tcPr>
          <w:p w14:paraId="3D591184" w14:textId="77777777" w:rsidR="00CF663D" w:rsidRPr="002D1A24" w:rsidRDefault="00CF663D" w:rsidP="00991876">
            <w:pPr>
              <w:rPr>
                <w:lang w:val="en-CA" w:eastAsia="en-US"/>
              </w:rPr>
            </w:pPr>
            <w:r w:rsidRPr="002D1A24">
              <w:t>2011</w:t>
            </w:r>
          </w:p>
        </w:tc>
      </w:tr>
    </w:tbl>
    <w:p w14:paraId="7D915E40" w14:textId="77777777" w:rsidR="00CF663D" w:rsidRDefault="00CF663D" w:rsidP="00CF663D">
      <w:pPr>
        <w:spacing w:after="200" w:line="276" w:lineRule="auto"/>
      </w:pPr>
      <w:r>
        <w:br w:type="page"/>
      </w:r>
    </w:p>
    <w:p w14:paraId="468741C9" w14:textId="77777777" w:rsidR="00E346FD" w:rsidRDefault="00E346FD" w:rsidP="00E346FD">
      <w:pPr>
        <w:pStyle w:val="Heading1"/>
        <w:jc w:val="center"/>
        <w:sectPr w:rsidR="00E346FD" w:rsidSect="00E346FD">
          <w:pgSz w:w="12240" w:h="15840" w:code="1"/>
          <w:pgMar w:top="1440" w:right="1440" w:bottom="1440" w:left="1440" w:header="0" w:footer="0" w:gutter="0"/>
          <w:cols w:space="708"/>
          <w:docGrid w:linePitch="360"/>
        </w:sectPr>
      </w:pPr>
      <w:bookmarkStart w:id="134" w:name="_Toc15636330"/>
    </w:p>
    <w:p w14:paraId="14616F41" w14:textId="77777777" w:rsidR="00E346FD" w:rsidRDefault="00CF663D" w:rsidP="00E346FD">
      <w:pPr>
        <w:pStyle w:val="Heading1"/>
        <w:jc w:val="center"/>
        <w:sectPr w:rsidR="00E346FD" w:rsidSect="00E346FD">
          <w:pgSz w:w="12240" w:h="15840" w:code="1"/>
          <w:pgMar w:top="1440" w:right="1440" w:bottom="1440" w:left="1440" w:header="0" w:footer="0" w:gutter="0"/>
          <w:cols w:space="708"/>
          <w:vAlign w:val="center"/>
          <w:docGrid w:linePitch="360"/>
        </w:sectPr>
      </w:pPr>
      <w:r>
        <w:t>Appendix I: Recommendations by Sub-Area</w:t>
      </w:r>
      <w:bookmarkEnd w:id="134"/>
    </w:p>
    <w:tbl>
      <w:tblPr>
        <w:tblStyle w:val="TableGrid"/>
        <w:tblW w:w="9161" w:type="dxa"/>
        <w:tblLook w:val="04A0" w:firstRow="1" w:lastRow="0" w:firstColumn="1" w:lastColumn="0" w:noHBand="0" w:noVBand="1"/>
        <w:tblCaption w:val="Recommendations for Alternatives"/>
        <w:tblDescription w:val="A listing of the alternative recommendations for processing and distribution methods and access and consumption in Windsor and Essex County"/>
      </w:tblPr>
      <w:tblGrid>
        <w:gridCol w:w="1705"/>
        <w:gridCol w:w="7456"/>
      </w:tblGrid>
      <w:tr w:rsidR="005B2D2A" w:rsidRPr="00960A69" w14:paraId="2220C66E" w14:textId="77777777" w:rsidTr="00FD53EA">
        <w:trPr>
          <w:trHeight w:val="290"/>
          <w:tblHeader/>
        </w:trPr>
        <w:tc>
          <w:tcPr>
            <w:tcW w:w="1705"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tcPr>
          <w:p w14:paraId="13BBB31F" w14:textId="28B67816" w:rsidR="005B2D2A" w:rsidRPr="005B2D2A" w:rsidRDefault="005B2D2A" w:rsidP="000A67D0">
            <w:pPr>
              <w:rPr>
                <w:b/>
              </w:rPr>
            </w:pPr>
            <w:r>
              <w:rPr>
                <w:b/>
              </w:rPr>
              <w:t>Alternatives</w:t>
            </w:r>
          </w:p>
        </w:tc>
        <w:tc>
          <w:tcPr>
            <w:tcW w:w="7456" w:type="dxa"/>
            <w:tcBorders>
              <w:bottom w:val="single" w:sz="4" w:space="0" w:color="auto"/>
            </w:tcBorders>
            <w:shd w:val="clear" w:color="auto" w:fill="A3DEDD" w:themeFill="accent1" w:themeFillTint="99"/>
          </w:tcPr>
          <w:p w14:paraId="22D36044" w14:textId="77777777" w:rsidR="005B2D2A" w:rsidRDefault="005B2D2A" w:rsidP="00A76B19">
            <w:pPr>
              <w:spacing w:before="0"/>
            </w:pPr>
          </w:p>
        </w:tc>
      </w:tr>
      <w:tr w:rsidR="005B2D2A" w:rsidRPr="00960A69" w14:paraId="3B231AC7" w14:textId="77777777" w:rsidTr="005B2D2A">
        <w:trPr>
          <w:trHeight w:val="290"/>
        </w:trPr>
        <w:tc>
          <w:tcPr>
            <w:tcW w:w="1705" w:type="dxa"/>
            <w:tcBorders>
              <w:top w:val="single" w:sz="4" w:space="0" w:color="auto"/>
              <w:left w:val="single" w:sz="4" w:space="0" w:color="auto"/>
              <w:bottom w:val="single" w:sz="4" w:space="0" w:color="auto"/>
              <w:right w:val="single" w:sz="4" w:space="0" w:color="auto"/>
            </w:tcBorders>
            <w:noWrap/>
            <w:hideMark/>
          </w:tcPr>
          <w:p w14:paraId="668FC0E8" w14:textId="77777777" w:rsidR="005B2D2A" w:rsidRPr="00960A69" w:rsidRDefault="005B2D2A" w:rsidP="00991876">
            <w:r w:rsidRPr="00960A69">
              <w:t>Processing and Distribution</w:t>
            </w:r>
          </w:p>
        </w:tc>
        <w:tc>
          <w:tcPr>
            <w:tcW w:w="7456" w:type="dxa"/>
            <w:hideMark/>
          </w:tcPr>
          <w:p w14:paraId="78B10BEA" w14:textId="0B777D3F" w:rsidR="005B2D2A" w:rsidRPr="00960A69" w:rsidRDefault="005B2D2A" w:rsidP="00991876">
            <w:r>
              <w:t xml:space="preserve">2.1.1 </w:t>
            </w:r>
            <w:r w:rsidRPr="00960A69">
              <w:t>Support for regional food warehouses, co-ops, community supported agriculture</w:t>
            </w:r>
          </w:p>
        </w:tc>
      </w:tr>
      <w:tr w:rsidR="005B2D2A" w:rsidRPr="00960A69" w14:paraId="5BD0E3D0" w14:textId="77777777" w:rsidTr="00A76B19">
        <w:trPr>
          <w:trHeight w:val="290"/>
        </w:trPr>
        <w:tc>
          <w:tcPr>
            <w:tcW w:w="1705" w:type="dxa"/>
            <w:tcBorders>
              <w:top w:val="single" w:sz="4" w:space="0" w:color="auto"/>
              <w:left w:val="single" w:sz="4" w:space="0" w:color="auto"/>
              <w:bottom w:val="single" w:sz="4" w:space="0" w:color="auto"/>
              <w:right w:val="single" w:sz="4" w:space="0" w:color="auto"/>
            </w:tcBorders>
            <w:noWrap/>
            <w:hideMark/>
          </w:tcPr>
          <w:p w14:paraId="4CC7070E" w14:textId="77777777" w:rsidR="005B2D2A" w:rsidRPr="00960A69" w:rsidRDefault="005B2D2A" w:rsidP="00991876">
            <w:r w:rsidRPr="00960A69">
              <w:t>Access and Consumption</w:t>
            </w:r>
          </w:p>
        </w:tc>
        <w:tc>
          <w:tcPr>
            <w:tcW w:w="7456" w:type="dxa"/>
            <w:tcBorders>
              <w:bottom w:val="single" w:sz="4" w:space="0" w:color="auto"/>
            </w:tcBorders>
            <w:hideMark/>
          </w:tcPr>
          <w:p w14:paraId="3BAFB95E" w14:textId="77777777" w:rsidR="005B2D2A" w:rsidRDefault="005B2D2A" w:rsidP="00991876">
            <w:r>
              <w:t xml:space="preserve">3.1.1 </w:t>
            </w:r>
            <w:r w:rsidRPr="00960A69">
              <w:t>Support alternative ways to access food (e.g., mobile markets)</w:t>
            </w:r>
          </w:p>
          <w:p w14:paraId="3087B4A8" w14:textId="6F427755" w:rsidR="005B2D2A" w:rsidRDefault="005B2D2A" w:rsidP="00991876">
            <w:r>
              <w:t xml:space="preserve">3.1.2 </w:t>
            </w:r>
            <w:r w:rsidRPr="00960A69">
              <w:t>Explore use of non-traditional public spaces (e.g., parks, libraries) to promote and sell local fo</w:t>
            </w:r>
            <w:r>
              <w:t>od</w:t>
            </w:r>
          </w:p>
          <w:p w14:paraId="1810E93F" w14:textId="52942216" w:rsidR="005B2D2A" w:rsidRPr="00960A69" w:rsidRDefault="005B2D2A" w:rsidP="00991876">
            <w:r>
              <w:t xml:space="preserve">3.1.3 </w:t>
            </w:r>
            <w:r w:rsidRPr="00960A69">
              <w:t>Develop infrastructure and funding to supports food skills development (e.g., community kitchens, new or those outside the food movement that are well-funded and sustainable)</w:t>
            </w:r>
          </w:p>
        </w:tc>
      </w:tr>
    </w:tbl>
    <w:p w14:paraId="449D535D" w14:textId="77777777" w:rsidR="00CF663D" w:rsidRDefault="00CF663D" w:rsidP="00CF663D"/>
    <w:tbl>
      <w:tblPr>
        <w:tblStyle w:val="TableGrid"/>
        <w:tblW w:w="9161" w:type="dxa"/>
        <w:tblLook w:val="04A0" w:firstRow="1" w:lastRow="0" w:firstColumn="1" w:lastColumn="0" w:noHBand="0" w:noVBand="1"/>
        <w:tblCaption w:val="Recommendations for Composting"/>
        <w:tblDescription w:val="A listing of the composting recommendations for waste management methods in Windsor and Essex County"/>
      </w:tblPr>
      <w:tblGrid>
        <w:gridCol w:w="1705"/>
        <w:gridCol w:w="7456"/>
      </w:tblGrid>
      <w:tr w:rsidR="005B2D2A" w:rsidRPr="00960A69" w14:paraId="4210298B" w14:textId="77777777" w:rsidTr="00FD53EA">
        <w:trPr>
          <w:trHeight w:val="290"/>
          <w:tblHeader/>
        </w:trPr>
        <w:tc>
          <w:tcPr>
            <w:tcW w:w="1705"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tcPr>
          <w:p w14:paraId="1EB12F41" w14:textId="32E45ED3" w:rsidR="005B2D2A" w:rsidRPr="005B2D2A" w:rsidRDefault="005B2D2A" w:rsidP="000A67D0">
            <w:pPr>
              <w:rPr>
                <w:b/>
              </w:rPr>
            </w:pPr>
            <w:r>
              <w:rPr>
                <w:b/>
              </w:rPr>
              <w:t>Composting</w:t>
            </w:r>
          </w:p>
        </w:tc>
        <w:tc>
          <w:tcPr>
            <w:tcW w:w="7456" w:type="dxa"/>
            <w:tcBorders>
              <w:bottom w:val="single" w:sz="4" w:space="0" w:color="auto"/>
            </w:tcBorders>
            <w:shd w:val="clear" w:color="auto" w:fill="A3DEDD" w:themeFill="accent1" w:themeFillTint="99"/>
          </w:tcPr>
          <w:p w14:paraId="0E6E8C7C" w14:textId="77777777" w:rsidR="005B2D2A" w:rsidRDefault="005B2D2A" w:rsidP="00A76B19">
            <w:pPr>
              <w:spacing w:before="0"/>
            </w:pPr>
          </w:p>
        </w:tc>
      </w:tr>
      <w:tr w:rsidR="005B2D2A" w:rsidRPr="00960A69" w14:paraId="6FB1D5B3" w14:textId="77777777" w:rsidTr="00A76B19">
        <w:trPr>
          <w:trHeight w:val="290"/>
        </w:trPr>
        <w:tc>
          <w:tcPr>
            <w:tcW w:w="1705" w:type="dxa"/>
            <w:tcBorders>
              <w:top w:val="single" w:sz="4" w:space="0" w:color="auto"/>
              <w:left w:val="single" w:sz="4" w:space="0" w:color="auto"/>
              <w:bottom w:val="single" w:sz="4" w:space="0" w:color="auto"/>
              <w:right w:val="single" w:sz="4" w:space="0" w:color="auto"/>
            </w:tcBorders>
            <w:noWrap/>
            <w:hideMark/>
          </w:tcPr>
          <w:p w14:paraId="7E24FD5D" w14:textId="77777777" w:rsidR="005B2D2A" w:rsidRPr="00960A69" w:rsidRDefault="005B2D2A" w:rsidP="00991876">
            <w:r w:rsidRPr="00960A69">
              <w:t>Waste Management</w:t>
            </w:r>
          </w:p>
        </w:tc>
        <w:tc>
          <w:tcPr>
            <w:tcW w:w="7456" w:type="dxa"/>
            <w:tcBorders>
              <w:bottom w:val="single" w:sz="4" w:space="0" w:color="auto"/>
            </w:tcBorders>
            <w:hideMark/>
          </w:tcPr>
          <w:p w14:paraId="1FD2B40B" w14:textId="77777777" w:rsidR="005B2D2A" w:rsidRDefault="005B2D2A" w:rsidP="00991876">
            <w:r>
              <w:t xml:space="preserve">4.1.1 </w:t>
            </w:r>
            <w:r w:rsidRPr="00960A69">
              <w:t>Follow landfill legislation application locally to promote curbside pickup of organic waste</w:t>
            </w:r>
          </w:p>
          <w:p w14:paraId="695A4594" w14:textId="77777777" w:rsidR="005B2D2A" w:rsidRDefault="005B2D2A" w:rsidP="00991876">
            <w:r>
              <w:t xml:space="preserve">4.1.2 </w:t>
            </w:r>
            <w:r w:rsidRPr="00960A69">
              <w:t>Educate the public on proper waste management, composting and meal planning to reduce home food waste</w:t>
            </w:r>
          </w:p>
          <w:p w14:paraId="0AA1C389" w14:textId="77777777" w:rsidR="005B2D2A" w:rsidRDefault="005B2D2A" w:rsidP="00991876">
            <w:r>
              <w:t xml:space="preserve">4.1.3 </w:t>
            </w:r>
            <w:r w:rsidRPr="00960A69">
              <w:t>Network to identify waste management solutions (e.g., waste, food waste, packaging, recycling, composting)</w:t>
            </w:r>
          </w:p>
          <w:p w14:paraId="0CDF5AFA" w14:textId="3C397343" w:rsidR="005B2D2A" w:rsidRPr="00960A69" w:rsidRDefault="005B2D2A" w:rsidP="00991876">
            <w:r>
              <w:t xml:space="preserve">4.1.4 </w:t>
            </w:r>
            <w:r w:rsidRPr="00960A69">
              <w:t>Promote use of anaerobic digestion of food waste and sewage sludge to make renewable natural gas; Explore Seacliff Energy in Leamington as model for sustainability and solicit public buy-in</w:t>
            </w:r>
          </w:p>
        </w:tc>
      </w:tr>
    </w:tbl>
    <w:p w14:paraId="3A3CCF29" w14:textId="77777777" w:rsidR="00CF663D" w:rsidRDefault="00CF663D" w:rsidP="00CF663D"/>
    <w:tbl>
      <w:tblPr>
        <w:tblStyle w:val="TableGrid"/>
        <w:tblW w:w="9161" w:type="dxa"/>
        <w:tblLook w:val="04A0" w:firstRow="1" w:lastRow="0" w:firstColumn="1" w:lastColumn="0" w:noHBand="0" w:noVBand="1"/>
        <w:tblCaption w:val="Recommendations for Cross-Sectoral Work"/>
        <w:tblDescription w:val="A listing of the cross-sectoral work recommendations for production methods, access and consumption and system-wide methods in Windsor and Essex County"/>
      </w:tblPr>
      <w:tblGrid>
        <w:gridCol w:w="1705"/>
        <w:gridCol w:w="7456"/>
      </w:tblGrid>
      <w:tr w:rsidR="005B2D2A" w:rsidRPr="00960A69" w14:paraId="1D1C6399" w14:textId="77777777" w:rsidTr="00FD53EA">
        <w:trPr>
          <w:trHeight w:val="580"/>
          <w:tblHeader/>
        </w:trPr>
        <w:tc>
          <w:tcPr>
            <w:tcW w:w="1705" w:type="dxa"/>
            <w:shd w:val="clear" w:color="auto" w:fill="A3DEDD" w:themeFill="accent1" w:themeFillTint="99"/>
            <w:noWrap/>
          </w:tcPr>
          <w:p w14:paraId="311571E3" w14:textId="77777777" w:rsidR="005B2D2A" w:rsidRPr="005B2D2A" w:rsidRDefault="005B2D2A" w:rsidP="00A76B19">
            <w:pPr>
              <w:spacing w:before="0"/>
              <w:rPr>
                <w:b/>
              </w:rPr>
            </w:pPr>
            <w:r>
              <w:rPr>
                <w:b/>
              </w:rPr>
              <w:t>Cross-Sectoral Work</w:t>
            </w:r>
          </w:p>
        </w:tc>
        <w:tc>
          <w:tcPr>
            <w:tcW w:w="7456" w:type="dxa"/>
            <w:shd w:val="clear" w:color="auto" w:fill="A3DEDD" w:themeFill="accent1" w:themeFillTint="99"/>
          </w:tcPr>
          <w:p w14:paraId="1EBEE9CF" w14:textId="77777777" w:rsidR="005B2D2A" w:rsidRDefault="005B2D2A" w:rsidP="00A76B19">
            <w:pPr>
              <w:spacing w:before="0"/>
            </w:pPr>
          </w:p>
        </w:tc>
      </w:tr>
      <w:tr w:rsidR="005B2D2A" w:rsidRPr="00960A69" w14:paraId="048176C6" w14:textId="77777777" w:rsidTr="00BA0BD2">
        <w:trPr>
          <w:trHeight w:val="580"/>
        </w:trPr>
        <w:tc>
          <w:tcPr>
            <w:tcW w:w="1705" w:type="dxa"/>
            <w:noWrap/>
            <w:hideMark/>
          </w:tcPr>
          <w:p w14:paraId="12BD2C8D" w14:textId="77777777" w:rsidR="005B2D2A" w:rsidRPr="00960A69" w:rsidRDefault="005B2D2A" w:rsidP="00991876">
            <w:r w:rsidRPr="00960A69">
              <w:t>Production</w:t>
            </w:r>
          </w:p>
        </w:tc>
        <w:tc>
          <w:tcPr>
            <w:tcW w:w="7456" w:type="dxa"/>
            <w:hideMark/>
          </w:tcPr>
          <w:p w14:paraId="597C1229" w14:textId="5E76CBC2" w:rsidR="005B2D2A" w:rsidRDefault="005B2D2A" w:rsidP="00991876">
            <w:r>
              <w:t xml:space="preserve">1.1.1 </w:t>
            </w:r>
            <w:r w:rsidRPr="00960A69">
              <w:t>Give producers more opportunity for community involvement; Recognize participation through an annual award</w:t>
            </w:r>
          </w:p>
          <w:p w14:paraId="32265B18" w14:textId="770F60F4" w:rsidR="005B2D2A" w:rsidRPr="00960A69" w:rsidRDefault="005B2D2A" w:rsidP="00991876">
            <w:r>
              <w:t xml:space="preserve">1.1.2 </w:t>
            </w:r>
            <w:r w:rsidRPr="00960A69">
              <w:t>Collaborate with municipalities</w:t>
            </w:r>
          </w:p>
        </w:tc>
      </w:tr>
      <w:tr w:rsidR="005B2D2A" w:rsidRPr="00960A69" w14:paraId="78A9E760" w14:textId="77777777" w:rsidTr="00BA0BD2">
        <w:trPr>
          <w:trHeight w:val="580"/>
        </w:trPr>
        <w:tc>
          <w:tcPr>
            <w:tcW w:w="1705" w:type="dxa"/>
            <w:noWrap/>
            <w:hideMark/>
          </w:tcPr>
          <w:p w14:paraId="3758B1C1" w14:textId="77777777" w:rsidR="005B2D2A" w:rsidRPr="00960A69" w:rsidRDefault="005B2D2A" w:rsidP="00991876">
            <w:r w:rsidRPr="00960A69">
              <w:t>Access and Consumption</w:t>
            </w:r>
          </w:p>
        </w:tc>
        <w:tc>
          <w:tcPr>
            <w:tcW w:w="7456" w:type="dxa"/>
            <w:hideMark/>
          </w:tcPr>
          <w:p w14:paraId="169BAEA6" w14:textId="77777777" w:rsidR="005B2D2A" w:rsidRDefault="005B2D2A" w:rsidP="00991876">
            <w:r>
              <w:t xml:space="preserve">3.2.1 </w:t>
            </w:r>
            <w:r w:rsidRPr="00960A69">
              <w:t>Build communications between local stores and suppliers/farmers to increase access to local food</w:t>
            </w:r>
          </w:p>
          <w:p w14:paraId="2BDA8194" w14:textId="102919D6" w:rsidR="005B2D2A" w:rsidRPr="00960A69" w:rsidRDefault="005B2D2A" w:rsidP="00991876">
            <w:r>
              <w:t xml:space="preserve">3.2.2 </w:t>
            </w:r>
            <w:r w:rsidRPr="00960A69">
              <w:t>Explore methods for sharing food and resources</w:t>
            </w:r>
          </w:p>
        </w:tc>
      </w:tr>
      <w:tr w:rsidR="005B2D2A" w:rsidRPr="00960A69" w14:paraId="692B4894" w14:textId="77777777" w:rsidTr="00BA0BD2">
        <w:trPr>
          <w:trHeight w:val="290"/>
        </w:trPr>
        <w:tc>
          <w:tcPr>
            <w:tcW w:w="1705" w:type="dxa"/>
            <w:noWrap/>
            <w:hideMark/>
          </w:tcPr>
          <w:p w14:paraId="0CF4683F" w14:textId="4A500C7E" w:rsidR="005B2D2A" w:rsidRPr="00960A69" w:rsidRDefault="005B2D2A" w:rsidP="00991876">
            <w:r w:rsidRPr="00960A69">
              <w:t>System Wide</w:t>
            </w:r>
          </w:p>
        </w:tc>
        <w:tc>
          <w:tcPr>
            <w:tcW w:w="7456" w:type="dxa"/>
            <w:hideMark/>
          </w:tcPr>
          <w:p w14:paraId="782AC45D" w14:textId="77777777" w:rsidR="005B2D2A" w:rsidRDefault="005B2D2A" w:rsidP="00991876">
            <w:r>
              <w:t xml:space="preserve">5.1.1 </w:t>
            </w:r>
            <w:r w:rsidRPr="00960A69">
              <w:t>Work together across the food system, collaborate, work together</w:t>
            </w:r>
          </w:p>
          <w:p w14:paraId="436E46FC" w14:textId="77777777" w:rsidR="005B2D2A" w:rsidRDefault="005B2D2A" w:rsidP="00991876">
            <w:r>
              <w:t xml:space="preserve">5.1.2 </w:t>
            </w:r>
            <w:r w:rsidRPr="00960A69">
              <w:t>Engage with municipal partners, policy makers, new councils to support community gardens, Food Policy Council, land use planning</w:t>
            </w:r>
          </w:p>
          <w:p w14:paraId="6F96042E" w14:textId="5E1F210D" w:rsidR="005B2D2A" w:rsidRPr="00960A69" w:rsidRDefault="005B2D2A" w:rsidP="00991876">
            <w:r>
              <w:t xml:space="preserve">5.1.3 </w:t>
            </w:r>
            <w:r w:rsidRPr="00960A69">
              <w:t>Involve new and bigger champions (e.g., the University of Windsor, St. Clair College, public/private partnerships); Institutional supports and partnerships</w:t>
            </w:r>
          </w:p>
        </w:tc>
      </w:tr>
    </w:tbl>
    <w:p w14:paraId="697BDE3E" w14:textId="77777777" w:rsidR="008E0510" w:rsidRDefault="008E0510">
      <w:pPr>
        <w:sectPr w:rsidR="008E0510" w:rsidSect="00E346FD">
          <w:pgSz w:w="12240" w:h="15840" w:code="1"/>
          <w:pgMar w:top="1440" w:right="1440" w:bottom="1440" w:left="1440" w:header="0" w:footer="0" w:gutter="0"/>
          <w:cols w:space="708"/>
          <w:docGrid w:linePitch="360"/>
        </w:sectPr>
      </w:pPr>
    </w:p>
    <w:tbl>
      <w:tblPr>
        <w:tblStyle w:val="TableGrid"/>
        <w:tblW w:w="0" w:type="auto"/>
        <w:tblLook w:val="04A0" w:firstRow="1" w:lastRow="0" w:firstColumn="1" w:lastColumn="0" w:noHBand="0" w:noVBand="1"/>
      </w:tblPr>
      <w:tblGrid>
        <w:gridCol w:w="1696"/>
        <w:gridCol w:w="7654"/>
      </w:tblGrid>
      <w:tr w:rsidR="008E0510" w14:paraId="78902308" w14:textId="77777777" w:rsidTr="008E0510">
        <w:trPr>
          <w:tblHeader/>
        </w:trPr>
        <w:tc>
          <w:tcPr>
            <w:tcW w:w="1696" w:type="dxa"/>
            <w:shd w:val="clear" w:color="auto" w:fill="A3DEDD" w:themeFill="accent1" w:themeFillTint="99"/>
          </w:tcPr>
          <w:p w14:paraId="58D05B08" w14:textId="3D4FC966" w:rsidR="008E0510" w:rsidRDefault="008E0510" w:rsidP="008E0510">
            <w:r>
              <w:rPr>
                <w:b/>
              </w:rPr>
              <w:t>Diversification</w:t>
            </w:r>
          </w:p>
        </w:tc>
        <w:tc>
          <w:tcPr>
            <w:tcW w:w="7654" w:type="dxa"/>
            <w:shd w:val="clear" w:color="auto" w:fill="A3DEDD" w:themeFill="accent1" w:themeFillTint="99"/>
          </w:tcPr>
          <w:p w14:paraId="4C411A06" w14:textId="77777777" w:rsidR="008E0510" w:rsidRDefault="008E0510" w:rsidP="008E0510"/>
        </w:tc>
      </w:tr>
      <w:tr w:rsidR="008E0510" w14:paraId="09E6FD34" w14:textId="77777777" w:rsidTr="008E0510">
        <w:tc>
          <w:tcPr>
            <w:tcW w:w="1696" w:type="dxa"/>
          </w:tcPr>
          <w:p w14:paraId="58954AE8" w14:textId="0D587E2D" w:rsidR="008E0510" w:rsidRDefault="008E0510" w:rsidP="008E0510">
            <w:r w:rsidRPr="00960A69">
              <w:t>Production</w:t>
            </w:r>
          </w:p>
        </w:tc>
        <w:tc>
          <w:tcPr>
            <w:tcW w:w="7654" w:type="dxa"/>
          </w:tcPr>
          <w:p w14:paraId="1D181D0C" w14:textId="77777777" w:rsidR="008E0510" w:rsidRDefault="008E0510" w:rsidP="008E0510">
            <w:r>
              <w:t xml:space="preserve">1.2.1 </w:t>
            </w:r>
            <w:r w:rsidRPr="00960A69">
              <w:t>Work to diversify types of farms/commodities produced locally (e.g., hazelnuts, as an example of an emerging commodity) to improve financial competitiveness; Incentives for diversifying crops</w:t>
            </w:r>
          </w:p>
          <w:p w14:paraId="72678F07" w14:textId="411F2888" w:rsidR="008E0510" w:rsidRDefault="008E0510" w:rsidP="008E0510">
            <w:r>
              <w:t xml:space="preserve">1.2.2 </w:t>
            </w:r>
            <w:r w:rsidRPr="00960A69">
              <w:t>Subsidize seed preservation in the region and develop region-specific strains</w:t>
            </w:r>
          </w:p>
        </w:tc>
      </w:tr>
      <w:tr w:rsidR="008E0510" w14:paraId="15655DC0" w14:textId="77777777" w:rsidTr="008E0510">
        <w:trPr>
          <w:trHeight w:val="536"/>
        </w:trPr>
        <w:tc>
          <w:tcPr>
            <w:tcW w:w="1696" w:type="dxa"/>
          </w:tcPr>
          <w:p w14:paraId="16427B83" w14:textId="54EDD9B5" w:rsidR="008E0510" w:rsidRDefault="008E0510" w:rsidP="008E0510">
            <w:r w:rsidRPr="00960A69">
              <w:t>Processing and Distribution</w:t>
            </w:r>
          </w:p>
        </w:tc>
        <w:tc>
          <w:tcPr>
            <w:tcW w:w="7654" w:type="dxa"/>
          </w:tcPr>
          <w:p w14:paraId="0F88FD2D" w14:textId="1E0A3B08" w:rsidR="008E0510" w:rsidRDefault="008E0510" w:rsidP="008E0510">
            <w:r>
              <w:t xml:space="preserve">2.2.1 </w:t>
            </w:r>
            <w:r w:rsidRPr="00960A69">
              <w:t>Encourage new product development and diversification</w:t>
            </w:r>
          </w:p>
        </w:tc>
      </w:tr>
      <w:tr w:rsidR="008E0510" w14:paraId="43E35FCE" w14:textId="77777777" w:rsidTr="008E0510">
        <w:tc>
          <w:tcPr>
            <w:tcW w:w="1696" w:type="dxa"/>
          </w:tcPr>
          <w:p w14:paraId="43F5C706" w14:textId="32179C22" w:rsidR="008E0510" w:rsidRDefault="008E0510" w:rsidP="008E0510">
            <w:r w:rsidRPr="00960A69">
              <w:t>Access and Consumption</w:t>
            </w:r>
          </w:p>
        </w:tc>
        <w:tc>
          <w:tcPr>
            <w:tcW w:w="7654" w:type="dxa"/>
          </w:tcPr>
          <w:p w14:paraId="46E114AF" w14:textId="41A9B71A" w:rsidR="008E0510" w:rsidRDefault="008E0510" w:rsidP="008E0510">
            <w:r>
              <w:t xml:space="preserve">3.3.1 </w:t>
            </w:r>
            <w:r w:rsidRPr="00960A69">
              <w:t>Advocate for production and accessibility of more world crops</w:t>
            </w:r>
          </w:p>
        </w:tc>
      </w:tr>
    </w:tbl>
    <w:p w14:paraId="6BAE5BA7" w14:textId="77777777" w:rsidR="008E0510" w:rsidRDefault="008E0510" w:rsidP="00CF663D"/>
    <w:tbl>
      <w:tblPr>
        <w:tblStyle w:val="TableGrid"/>
        <w:tblW w:w="9161" w:type="dxa"/>
        <w:tblLook w:val="04A0" w:firstRow="1" w:lastRow="0" w:firstColumn="1" w:lastColumn="0" w:noHBand="0" w:noVBand="1"/>
        <w:tblCaption w:val="Recommendations for Driving Demands"/>
        <w:tblDescription w:val="A listing of the driving demands recommendations for production methods and processing and distribution methods in Windsor and Essex County"/>
      </w:tblPr>
      <w:tblGrid>
        <w:gridCol w:w="1705"/>
        <w:gridCol w:w="7456"/>
      </w:tblGrid>
      <w:tr w:rsidR="00BA0BD2" w:rsidRPr="00960A69" w14:paraId="1BF2F446" w14:textId="77777777" w:rsidTr="000A67D0">
        <w:trPr>
          <w:trHeight w:val="290"/>
          <w:tblHeader/>
        </w:trPr>
        <w:tc>
          <w:tcPr>
            <w:tcW w:w="1705" w:type="dxa"/>
            <w:shd w:val="clear" w:color="auto" w:fill="A3DEDD" w:themeFill="accent1" w:themeFillTint="99"/>
            <w:noWrap/>
          </w:tcPr>
          <w:p w14:paraId="3EB7BF80" w14:textId="17C55EF2" w:rsidR="00BA0BD2" w:rsidRPr="00BA0BD2" w:rsidRDefault="00BA0BD2" w:rsidP="00BA0BD2">
            <w:pPr>
              <w:spacing w:before="0"/>
              <w:rPr>
                <w:b/>
              </w:rPr>
            </w:pPr>
            <w:r>
              <w:rPr>
                <w:b/>
              </w:rPr>
              <w:t>Driving Demand</w:t>
            </w:r>
          </w:p>
        </w:tc>
        <w:tc>
          <w:tcPr>
            <w:tcW w:w="7456" w:type="dxa"/>
            <w:shd w:val="clear" w:color="auto" w:fill="A3DEDD" w:themeFill="accent1" w:themeFillTint="99"/>
          </w:tcPr>
          <w:p w14:paraId="2A3A5C48" w14:textId="77777777" w:rsidR="00BA0BD2" w:rsidRDefault="00BA0BD2" w:rsidP="00BA0BD2">
            <w:pPr>
              <w:spacing w:before="0"/>
            </w:pPr>
          </w:p>
        </w:tc>
      </w:tr>
      <w:tr w:rsidR="00BA0BD2" w:rsidRPr="00960A69" w14:paraId="185EE80E" w14:textId="77777777" w:rsidTr="00BA0BD2">
        <w:trPr>
          <w:trHeight w:val="290"/>
        </w:trPr>
        <w:tc>
          <w:tcPr>
            <w:tcW w:w="1705" w:type="dxa"/>
            <w:noWrap/>
            <w:hideMark/>
          </w:tcPr>
          <w:p w14:paraId="67EDE31D" w14:textId="77777777" w:rsidR="00BA0BD2" w:rsidRPr="00960A69" w:rsidRDefault="00BA0BD2" w:rsidP="00991876">
            <w:r w:rsidRPr="00960A69">
              <w:t>Production</w:t>
            </w:r>
          </w:p>
        </w:tc>
        <w:tc>
          <w:tcPr>
            <w:tcW w:w="7456" w:type="dxa"/>
            <w:hideMark/>
          </w:tcPr>
          <w:p w14:paraId="16B42793" w14:textId="49920AE9" w:rsidR="00BA0BD2" w:rsidRPr="00960A69" w:rsidRDefault="00BA0BD2" w:rsidP="00991876">
            <w:r>
              <w:t xml:space="preserve">1.3.1 </w:t>
            </w:r>
            <w:r w:rsidRPr="00960A69">
              <w:t>Encourage private sector procurement of local foods to drive demand</w:t>
            </w:r>
          </w:p>
        </w:tc>
      </w:tr>
      <w:tr w:rsidR="00BA0BD2" w:rsidRPr="00960A69" w14:paraId="3923E82A" w14:textId="77777777" w:rsidTr="00BA0BD2">
        <w:trPr>
          <w:trHeight w:val="290"/>
        </w:trPr>
        <w:tc>
          <w:tcPr>
            <w:tcW w:w="1705" w:type="dxa"/>
            <w:noWrap/>
            <w:hideMark/>
          </w:tcPr>
          <w:p w14:paraId="0BF916AA" w14:textId="77777777" w:rsidR="00BA0BD2" w:rsidRPr="00960A69" w:rsidRDefault="00BA0BD2" w:rsidP="00991876">
            <w:r w:rsidRPr="00960A69">
              <w:t>Processing and Distribution</w:t>
            </w:r>
          </w:p>
        </w:tc>
        <w:tc>
          <w:tcPr>
            <w:tcW w:w="7456" w:type="dxa"/>
            <w:hideMark/>
          </w:tcPr>
          <w:p w14:paraId="71A2FEB1" w14:textId="77777777" w:rsidR="00BA0BD2" w:rsidRDefault="00BA0BD2" w:rsidP="00991876">
            <w:r>
              <w:t xml:space="preserve">2.3.1 </w:t>
            </w:r>
            <w:r w:rsidRPr="00960A69">
              <w:t>Encourage consolidated purchasing of local products for institutions</w:t>
            </w:r>
          </w:p>
          <w:p w14:paraId="57B796E0" w14:textId="6A6421B3" w:rsidR="00BA0BD2" w:rsidRPr="00960A69" w:rsidRDefault="00BA0BD2" w:rsidP="00991876">
            <w:r>
              <w:t xml:space="preserve">2.3.2 </w:t>
            </w:r>
            <w:r w:rsidRPr="00960A69">
              <w:t xml:space="preserve">Explore local group purchasing </w:t>
            </w:r>
            <w:r>
              <w:t>programme</w:t>
            </w:r>
            <w:r w:rsidRPr="00960A69">
              <w:t xml:space="preserve"> options (e.g., local child</w:t>
            </w:r>
            <w:r>
              <w:t xml:space="preserve"> </w:t>
            </w:r>
            <w:r w:rsidRPr="00960A69">
              <w:t>care centres, schools and other non-profits)</w:t>
            </w:r>
          </w:p>
        </w:tc>
      </w:tr>
    </w:tbl>
    <w:p w14:paraId="27A9983C" w14:textId="073E53B5" w:rsidR="00CF663D" w:rsidRDefault="00CF663D" w:rsidP="00CF663D"/>
    <w:tbl>
      <w:tblPr>
        <w:tblStyle w:val="TableGrid"/>
        <w:tblW w:w="9161" w:type="dxa"/>
        <w:tblLook w:val="04A0" w:firstRow="1" w:lastRow="0" w:firstColumn="1" w:lastColumn="0" w:noHBand="0" w:noVBand="1"/>
        <w:tblCaption w:val="Recommendations for Education"/>
        <w:tblDescription w:val="A listing of the education recommendations for production methods and waste management methods in Windsor and Essex County"/>
      </w:tblPr>
      <w:tblGrid>
        <w:gridCol w:w="1705"/>
        <w:gridCol w:w="7456"/>
      </w:tblGrid>
      <w:tr w:rsidR="00BA0BD2" w:rsidRPr="00960A69" w14:paraId="7DB07D98" w14:textId="77777777" w:rsidTr="000A67D0">
        <w:trPr>
          <w:trHeight w:val="289"/>
          <w:tblHeader/>
        </w:trPr>
        <w:tc>
          <w:tcPr>
            <w:tcW w:w="1705" w:type="dxa"/>
            <w:tcBorders>
              <w:top w:val="single" w:sz="4" w:space="0" w:color="auto"/>
              <w:left w:val="single" w:sz="4" w:space="0" w:color="auto"/>
              <w:bottom w:val="nil"/>
              <w:right w:val="single" w:sz="4" w:space="0" w:color="auto"/>
            </w:tcBorders>
            <w:shd w:val="clear" w:color="auto" w:fill="A3DEDD" w:themeFill="accent1" w:themeFillTint="99"/>
            <w:noWrap/>
          </w:tcPr>
          <w:p w14:paraId="198C2823" w14:textId="3A9D899C" w:rsidR="00BA0BD2" w:rsidRPr="00BA0BD2" w:rsidRDefault="00BA0BD2" w:rsidP="00991876">
            <w:pPr>
              <w:rPr>
                <w:b/>
              </w:rPr>
            </w:pPr>
            <w:r w:rsidRPr="00BA0BD2">
              <w:rPr>
                <w:b/>
              </w:rPr>
              <w:t>Education</w:t>
            </w:r>
          </w:p>
        </w:tc>
        <w:tc>
          <w:tcPr>
            <w:tcW w:w="7456" w:type="dxa"/>
            <w:shd w:val="clear" w:color="auto" w:fill="A3DEDD" w:themeFill="accent1" w:themeFillTint="99"/>
          </w:tcPr>
          <w:p w14:paraId="30EC8B80" w14:textId="77777777" w:rsidR="00BA0BD2" w:rsidRDefault="00BA0BD2" w:rsidP="00991876"/>
        </w:tc>
      </w:tr>
      <w:tr w:rsidR="00BA0BD2" w:rsidRPr="00960A69" w14:paraId="19CDA4C0" w14:textId="77777777" w:rsidTr="00BA0BD2">
        <w:trPr>
          <w:trHeight w:val="580"/>
        </w:trPr>
        <w:tc>
          <w:tcPr>
            <w:tcW w:w="1705" w:type="dxa"/>
            <w:tcBorders>
              <w:top w:val="single" w:sz="4" w:space="0" w:color="auto"/>
              <w:left w:val="single" w:sz="4" w:space="0" w:color="auto"/>
              <w:bottom w:val="nil"/>
              <w:right w:val="single" w:sz="4" w:space="0" w:color="auto"/>
            </w:tcBorders>
            <w:noWrap/>
            <w:hideMark/>
          </w:tcPr>
          <w:p w14:paraId="127146D9" w14:textId="77777777" w:rsidR="00BA0BD2" w:rsidRPr="00960A69" w:rsidRDefault="00BA0BD2" w:rsidP="00991876">
            <w:r w:rsidRPr="00960A69">
              <w:t>Production</w:t>
            </w:r>
          </w:p>
        </w:tc>
        <w:tc>
          <w:tcPr>
            <w:tcW w:w="7456" w:type="dxa"/>
            <w:hideMark/>
          </w:tcPr>
          <w:p w14:paraId="277B2C81" w14:textId="77777777" w:rsidR="00BA0BD2" w:rsidRDefault="00BA0BD2" w:rsidP="00991876">
            <w:r>
              <w:t xml:space="preserve">1.4.1 </w:t>
            </w:r>
            <w:r w:rsidRPr="00960A69">
              <w:t>Make food production part of food skills teaching; Link “from farm to table” to the school curriculum</w:t>
            </w:r>
          </w:p>
          <w:p w14:paraId="4DEB31FD" w14:textId="77777777" w:rsidR="00BA0BD2" w:rsidRDefault="00BA0BD2" w:rsidP="00991876">
            <w:r>
              <w:t xml:space="preserve">1.4.2 </w:t>
            </w:r>
            <w:r w:rsidRPr="00960A69">
              <w:t>Education to increase public demand for local food</w:t>
            </w:r>
          </w:p>
          <w:p w14:paraId="0E67FD14" w14:textId="77777777" w:rsidR="00BA0BD2" w:rsidRDefault="00BA0BD2" w:rsidP="00991876">
            <w:r>
              <w:t xml:space="preserve">1.4.3 </w:t>
            </w:r>
            <w:r w:rsidRPr="00960A69">
              <w:t>Foster use of local producers as sources of knowledge and hands on experience</w:t>
            </w:r>
          </w:p>
          <w:p w14:paraId="3048C643" w14:textId="77777777" w:rsidR="00BA0BD2" w:rsidRDefault="00BA0BD2" w:rsidP="00991876">
            <w:r>
              <w:t xml:space="preserve">1.4.4 </w:t>
            </w:r>
            <w:r w:rsidRPr="00960A69">
              <w:t>Consider education for new/next generation farmers that is affordable, available, accessible and</w:t>
            </w:r>
            <w:r>
              <w:t xml:space="preserve"> </w:t>
            </w:r>
            <w:r w:rsidRPr="00960A69">
              <w:t>uses expertise of older farmers</w:t>
            </w:r>
          </w:p>
          <w:p w14:paraId="0799292F" w14:textId="5ABC53ED" w:rsidR="00BA0BD2" w:rsidRPr="00960A69" w:rsidRDefault="00BA0BD2" w:rsidP="00991876">
            <w:r>
              <w:t xml:space="preserve">1.4.5 </w:t>
            </w:r>
            <w:r w:rsidRPr="00960A69">
              <w:t>Education and support for farmers to understand and use best management practices</w:t>
            </w:r>
          </w:p>
        </w:tc>
      </w:tr>
      <w:tr w:rsidR="00BA0BD2" w:rsidRPr="00960A69" w14:paraId="0ECB4CB1" w14:textId="77777777" w:rsidTr="00BA0BD2">
        <w:trPr>
          <w:trHeight w:val="290"/>
        </w:trPr>
        <w:tc>
          <w:tcPr>
            <w:tcW w:w="1705" w:type="dxa"/>
            <w:tcBorders>
              <w:top w:val="single" w:sz="4" w:space="0" w:color="auto"/>
              <w:left w:val="single" w:sz="4" w:space="0" w:color="auto"/>
              <w:bottom w:val="single" w:sz="4" w:space="0" w:color="auto"/>
              <w:right w:val="single" w:sz="4" w:space="0" w:color="auto"/>
            </w:tcBorders>
            <w:noWrap/>
            <w:hideMark/>
          </w:tcPr>
          <w:p w14:paraId="2D4D0FEE" w14:textId="77777777" w:rsidR="00BA0BD2" w:rsidRPr="00960A69" w:rsidRDefault="00BA0BD2" w:rsidP="00991876">
            <w:r w:rsidRPr="00960A69">
              <w:t>Waste Management</w:t>
            </w:r>
          </w:p>
        </w:tc>
        <w:tc>
          <w:tcPr>
            <w:tcW w:w="7456" w:type="dxa"/>
            <w:hideMark/>
          </w:tcPr>
          <w:p w14:paraId="55573CFB" w14:textId="574B42F7" w:rsidR="00BA0BD2" w:rsidRPr="00960A69" w:rsidRDefault="00BA0BD2" w:rsidP="00991876">
            <w:r>
              <w:t xml:space="preserve">4.2.1 </w:t>
            </w:r>
            <w:r w:rsidRPr="00960A69">
              <w:t>Promote waste management as part of food literacy in school curriculum</w:t>
            </w:r>
          </w:p>
        </w:tc>
      </w:tr>
    </w:tbl>
    <w:p w14:paraId="3704DDA7" w14:textId="77777777" w:rsidR="00CF663D" w:rsidRDefault="00CF663D" w:rsidP="00CF663D">
      <w:pPr>
        <w:spacing w:after="200" w:line="276" w:lineRule="auto"/>
      </w:pPr>
      <w:r>
        <w:br w:type="page"/>
      </w:r>
    </w:p>
    <w:tbl>
      <w:tblPr>
        <w:tblStyle w:val="TableGrid"/>
        <w:tblW w:w="9161" w:type="dxa"/>
        <w:tblLook w:val="04A0" w:firstRow="1" w:lastRow="0" w:firstColumn="1" w:lastColumn="0" w:noHBand="0" w:noVBand="1"/>
        <w:tblCaption w:val="Recommendations for Employment"/>
        <w:tblDescription w:val="A listing of the employment recommendations for production methods and environmental supports and access and consumption methods in Windsor and Essex County"/>
      </w:tblPr>
      <w:tblGrid>
        <w:gridCol w:w="1705"/>
        <w:gridCol w:w="7456"/>
      </w:tblGrid>
      <w:tr w:rsidR="00436B91" w:rsidRPr="00960A69" w14:paraId="3E836D8C" w14:textId="77777777" w:rsidTr="000A67D0">
        <w:trPr>
          <w:trHeight w:val="289"/>
          <w:tblHeader/>
        </w:trPr>
        <w:tc>
          <w:tcPr>
            <w:tcW w:w="1705"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tcPr>
          <w:p w14:paraId="308619CF" w14:textId="1A444A9B" w:rsidR="00436B91" w:rsidRPr="00436B91" w:rsidRDefault="00436B91" w:rsidP="00991876">
            <w:pPr>
              <w:rPr>
                <w:b/>
              </w:rPr>
            </w:pPr>
            <w:r>
              <w:rPr>
                <w:b/>
              </w:rPr>
              <w:t>Employment</w:t>
            </w:r>
          </w:p>
        </w:tc>
        <w:tc>
          <w:tcPr>
            <w:tcW w:w="7456" w:type="dxa"/>
            <w:tcBorders>
              <w:bottom w:val="single" w:sz="4" w:space="0" w:color="auto"/>
            </w:tcBorders>
            <w:shd w:val="clear" w:color="auto" w:fill="A3DEDD" w:themeFill="accent1" w:themeFillTint="99"/>
          </w:tcPr>
          <w:p w14:paraId="2398F889" w14:textId="77777777" w:rsidR="00436B91" w:rsidRDefault="00436B91" w:rsidP="00991876"/>
        </w:tc>
      </w:tr>
      <w:tr w:rsidR="00436B91" w:rsidRPr="00960A69" w14:paraId="5614785A" w14:textId="77777777" w:rsidTr="00436B91">
        <w:trPr>
          <w:trHeight w:val="580"/>
        </w:trPr>
        <w:tc>
          <w:tcPr>
            <w:tcW w:w="1705" w:type="dxa"/>
            <w:tcBorders>
              <w:top w:val="single" w:sz="4" w:space="0" w:color="auto"/>
              <w:left w:val="single" w:sz="4" w:space="0" w:color="auto"/>
              <w:bottom w:val="single" w:sz="4" w:space="0" w:color="auto"/>
              <w:right w:val="single" w:sz="4" w:space="0" w:color="auto"/>
            </w:tcBorders>
            <w:noWrap/>
            <w:hideMark/>
          </w:tcPr>
          <w:p w14:paraId="5CFEA756" w14:textId="77777777" w:rsidR="00436B91" w:rsidRPr="00960A69" w:rsidRDefault="00436B91" w:rsidP="00991876">
            <w:r w:rsidRPr="00960A69">
              <w:t>Production</w:t>
            </w:r>
          </w:p>
        </w:tc>
        <w:tc>
          <w:tcPr>
            <w:tcW w:w="7456" w:type="dxa"/>
            <w:tcBorders>
              <w:bottom w:val="single" w:sz="4" w:space="0" w:color="auto"/>
            </w:tcBorders>
            <w:hideMark/>
          </w:tcPr>
          <w:p w14:paraId="4F158167" w14:textId="77777777" w:rsidR="00436B91" w:rsidRDefault="00436B91" w:rsidP="00991876">
            <w:r>
              <w:t xml:space="preserve">1.5.1 </w:t>
            </w:r>
            <w:r w:rsidRPr="00960A69">
              <w:t>Promoting careers in agriculture sector, including using prison gardens to train inmates in agriculture</w:t>
            </w:r>
          </w:p>
          <w:p w14:paraId="266E0ED8" w14:textId="77777777" w:rsidR="00436B91" w:rsidRDefault="00436B91" w:rsidP="00991876">
            <w:r>
              <w:t xml:space="preserve">1.5.2 </w:t>
            </w:r>
            <w:r w:rsidRPr="00960A69">
              <w:t>Working with local training centres and organizations to explore agricultural training opportunities</w:t>
            </w:r>
          </w:p>
          <w:p w14:paraId="65C1C7A2" w14:textId="3EE1374C" w:rsidR="00436B91" w:rsidRPr="00960A69" w:rsidRDefault="00436B91" w:rsidP="00991876">
            <w:r>
              <w:t xml:space="preserve">1.5.3 </w:t>
            </w:r>
            <w:r w:rsidRPr="00960A69">
              <w:t>Explore public transportation options to get workers to bigger employers</w:t>
            </w:r>
          </w:p>
        </w:tc>
      </w:tr>
      <w:tr w:rsidR="00436B91" w:rsidRPr="00960A69" w14:paraId="6EE65C37" w14:textId="77777777" w:rsidTr="00436B91">
        <w:trPr>
          <w:trHeight w:val="290"/>
        </w:trPr>
        <w:tc>
          <w:tcPr>
            <w:tcW w:w="1705" w:type="dxa"/>
            <w:tcBorders>
              <w:top w:val="single" w:sz="4" w:space="0" w:color="auto"/>
              <w:left w:val="single" w:sz="4" w:space="0" w:color="auto"/>
              <w:bottom w:val="single" w:sz="4" w:space="0" w:color="auto"/>
              <w:right w:val="single" w:sz="4" w:space="0" w:color="auto"/>
            </w:tcBorders>
            <w:noWrap/>
          </w:tcPr>
          <w:p w14:paraId="2D0CB22D" w14:textId="28167764" w:rsidR="00436B91" w:rsidRPr="00960A69" w:rsidRDefault="00436B91" w:rsidP="00436B91">
            <w:r w:rsidRPr="00960A69">
              <w:t>Environmental Supports</w:t>
            </w:r>
            <w:r>
              <w:t xml:space="preserve"> Access and Consumption</w:t>
            </w:r>
          </w:p>
        </w:tc>
        <w:tc>
          <w:tcPr>
            <w:tcW w:w="7456" w:type="dxa"/>
            <w:tcBorders>
              <w:bottom w:val="single" w:sz="4" w:space="0" w:color="auto"/>
            </w:tcBorders>
          </w:tcPr>
          <w:p w14:paraId="3C9DBAC6" w14:textId="77777777" w:rsidR="00436B91" w:rsidRDefault="00436B91" w:rsidP="00991876">
            <w:r>
              <w:t xml:space="preserve">3.4.1 </w:t>
            </w:r>
            <w:r w:rsidRPr="00960A69">
              <w:t>Advocate for taxes on overly processed foods or subsidizing healthy food</w:t>
            </w:r>
          </w:p>
          <w:p w14:paraId="122B3507" w14:textId="77777777" w:rsidR="00436B91" w:rsidRDefault="00436B91" w:rsidP="00991876">
            <w:r>
              <w:t xml:space="preserve">3.4.2 </w:t>
            </w:r>
            <w:r w:rsidRPr="00960A69">
              <w:t>Advocate for controls on advertising and marketing of unhealthy food, particularly vulnerable populations (e.g., youth)</w:t>
            </w:r>
          </w:p>
          <w:p w14:paraId="61DCCE61" w14:textId="3573D714" w:rsidR="00436B91" w:rsidRPr="00960A69" w:rsidRDefault="00436B91" w:rsidP="00991876">
            <w:r>
              <w:t xml:space="preserve">3.4.3 </w:t>
            </w:r>
            <w:r w:rsidRPr="00960A69">
              <w:t>Promote policy to impact food environments (e.g., lunch rooms, cafeterias)</w:t>
            </w:r>
          </w:p>
        </w:tc>
      </w:tr>
    </w:tbl>
    <w:p w14:paraId="1B16F7F0" w14:textId="77777777" w:rsidR="00CF663D" w:rsidRDefault="00CF663D" w:rsidP="00CF663D"/>
    <w:tbl>
      <w:tblPr>
        <w:tblStyle w:val="TableGrid"/>
        <w:tblW w:w="9161" w:type="dxa"/>
        <w:tblLook w:val="04A0" w:firstRow="1" w:lastRow="0" w:firstColumn="1" w:lastColumn="0" w:noHBand="0" w:noVBand="1"/>
        <w:tblCaption w:val="Recommendations for Financial Supports"/>
        <w:tblDescription w:val="A listing of the financial supports recommendations for production methods, access and consumption methods and system-wide methods in Windsor and Essex County"/>
      </w:tblPr>
      <w:tblGrid>
        <w:gridCol w:w="1705"/>
        <w:gridCol w:w="7456"/>
      </w:tblGrid>
      <w:tr w:rsidR="00436B91" w:rsidRPr="00960A69" w14:paraId="4EB07888" w14:textId="77777777" w:rsidTr="000A67D0">
        <w:trPr>
          <w:trHeight w:val="580"/>
          <w:tblHeader/>
        </w:trPr>
        <w:tc>
          <w:tcPr>
            <w:tcW w:w="1705"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tcPr>
          <w:p w14:paraId="0686F2A4" w14:textId="4667A46F" w:rsidR="00436B91" w:rsidRPr="00436B91" w:rsidRDefault="00436B91" w:rsidP="000A67D0">
            <w:pPr>
              <w:spacing w:before="0"/>
              <w:rPr>
                <w:b/>
              </w:rPr>
            </w:pPr>
            <w:r>
              <w:rPr>
                <w:b/>
              </w:rPr>
              <w:t>Financial Supports</w:t>
            </w:r>
          </w:p>
        </w:tc>
        <w:tc>
          <w:tcPr>
            <w:tcW w:w="7456" w:type="dxa"/>
            <w:shd w:val="clear" w:color="auto" w:fill="A3DEDD" w:themeFill="accent1" w:themeFillTint="99"/>
          </w:tcPr>
          <w:p w14:paraId="0217309C" w14:textId="77777777" w:rsidR="00436B91" w:rsidRDefault="00436B91" w:rsidP="000A67D0">
            <w:pPr>
              <w:spacing w:before="0"/>
            </w:pPr>
          </w:p>
        </w:tc>
      </w:tr>
      <w:tr w:rsidR="00436B91" w:rsidRPr="00960A69" w14:paraId="16B4E7BE" w14:textId="77777777" w:rsidTr="00436B91">
        <w:trPr>
          <w:trHeight w:val="580"/>
        </w:trPr>
        <w:tc>
          <w:tcPr>
            <w:tcW w:w="1705" w:type="dxa"/>
            <w:tcBorders>
              <w:top w:val="single" w:sz="4" w:space="0" w:color="auto"/>
              <w:left w:val="single" w:sz="4" w:space="0" w:color="auto"/>
              <w:bottom w:val="single" w:sz="4" w:space="0" w:color="auto"/>
              <w:right w:val="single" w:sz="4" w:space="0" w:color="auto"/>
            </w:tcBorders>
            <w:noWrap/>
            <w:hideMark/>
          </w:tcPr>
          <w:p w14:paraId="002765F5" w14:textId="77777777" w:rsidR="00436B91" w:rsidRPr="00960A69" w:rsidRDefault="00436B91" w:rsidP="00991876">
            <w:r w:rsidRPr="00960A69">
              <w:t>Production</w:t>
            </w:r>
          </w:p>
        </w:tc>
        <w:tc>
          <w:tcPr>
            <w:tcW w:w="7456" w:type="dxa"/>
            <w:hideMark/>
          </w:tcPr>
          <w:p w14:paraId="572E54DA" w14:textId="77777777" w:rsidR="00436B91" w:rsidRDefault="00436B91" w:rsidP="00991876">
            <w:r>
              <w:t xml:space="preserve">1.6.1 </w:t>
            </w:r>
            <w:r w:rsidRPr="00960A69">
              <w:t>Explore innovative financing opportunities, grants, tax benefits, break on utilities, electricity, and water to support local production</w:t>
            </w:r>
          </w:p>
          <w:p w14:paraId="18089A17" w14:textId="77777777" w:rsidR="00436B91" w:rsidRDefault="00436B91" w:rsidP="00991876">
            <w:r>
              <w:t xml:space="preserve">1.6.2 </w:t>
            </w:r>
            <w:r w:rsidRPr="00960A69">
              <w:t>Advocate for government support to incentive more sustainable agricultural practices</w:t>
            </w:r>
          </w:p>
          <w:p w14:paraId="6014BD74" w14:textId="2AC63EB5" w:rsidR="00436B91" w:rsidRPr="00960A69" w:rsidRDefault="00436B91" w:rsidP="00991876">
            <w:r>
              <w:t xml:space="preserve">1.6.3 </w:t>
            </w:r>
            <w:r w:rsidRPr="00960A69">
              <w:t>Financial assistance and incentives for small farmers to help counter threats associated with corporation farming, monoculture, cash crops, land use policies</w:t>
            </w:r>
          </w:p>
        </w:tc>
      </w:tr>
      <w:tr w:rsidR="00436B91" w:rsidRPr="00960A69" w14:paraId="34E0E0CF" w14:textId="77777777" w:rsidTr="00436B91">
        <w:trPr>
          <w:trHeight w:val="290"/>
        </w:trPr>
        <w:tc>
          <w:tcPr>
            <w:tcW w:w="1705" w:type="dxa"/>
            <w:tcBorders>
              <w:top w:val="single" w:sz="4" w:space="0" w:color="auto"/>
              <w:left w:val="single" w:sz="4" w:space="0" w:color="auto"/>
              <w:bottom w:val="single" w:sz="4" w:space="0" w:color="auto"/>
              <w:right w:val="single" w:sz="4" w:space="0" w:color="auto"/>
            </w:tcBorders>
            <w:noWrap/>
            <w:hideMark/>
          </w:tcPr>
          <w:p w14:paraId="3C2ED528" w14:textId="77777777" w:rsidR="00436B91" w:rsidRPr="00960A69" w:rsidRDefault="00436B91" w:rsidP="00991876">
            <w:r w:rsidRPr="00960A69">
              <w:t>Access and Consumption</w:t>
            </w:r>
          </w:p>
        </w:tc>
        <w:tc>
          <w:tcPr>
            <w:tcW w:w="7456" w:type="dxa"/>
            <w:hideMark/>
          </w:tcPr>
          <w:p w14:paraId="7DF82CF0" w14:textId="3126280F" w:rsidR="00436B91" w:rsidRPr="00960A69" w:rsidRDefault="00436B91" w:rsidP="00991876">
            <w:r>
              <w:t xml:space="preserve">3.5.1 </w:t>
            </w:r>
            <w:r w:rsidRPr="00960A69">
              <w:t>Explore avenues for government financial supports to assist with food access</w:t>
            </w:r>
          </w:p>
        </w:tc>
      </w:tr>
      <w:tr w:rsidR="00436B91" w:rsidRPr="00960A69" w14:paraId="63E3EC07" w14:textId="77777777" w:rsidTr="00436B91">
        <w:trPr>
          <w:trHeight w:val="290"/>
        </w:trPr>
        <w:tc>
          <w:tcPr>
            <w:tcW w:w="1705" w:type="dxa"/>
            <w:tcBorders>
              <w:top w:val="single" w:sz="4" w:space="0" w:color="auto"/>
              <w:left w:val="single" w:sz="4" w:space="0" w:color="auto"/>
              <w:bottom w:val="single" w:sz="4" w:space="0" w:color="auto"/>
              <w:right w:val="single" w:sz="4" w:space="0" w:color="auto"/>
            </w:tcBorders>
            <w:noWrap/>
            <w:hideMark/>
          </w:tcPr>
          <w:p w14:paraId="321D3526" w14:textId="77777777" w:rsidR="00436B91" w:rsidRPr="00960A69" w:rsidRDefault="00436B91" w:rsidP="00991876">
            <w:r w:rsidRPr="00960A69">
              <w:t>System Wide</w:t>
            </w:r>
          </w:p>
        </w:tc>
        <w:tc>
          <w:tcPr>
            <w:tcW w:w="7456" w:type="dxa"/>
            <w:hideMark/>
          </w:tcPr>
          <w:p w14:paraId="247CD429" w14:textId="1532F9D1" w:rsidR="00436B91" w:rsidRPr="00960A69" w:rsidRDefault="00436B91" w:rsidP="00991876">
            <w:r>
              <w:t xml:space="preserve">5.2.1 </w:t>
            </w:r>
            <w:r w:rsidRPr="00960A69">
              <w:t>Explore corporate social responsibility initiatives to raise dollars via shareholder activism</w:t>
            </w:r>
          </w:p>
        </w:tc>
      </w:tr>
    </w:tbl>
    <w:p w14:paraId="185450F7" w14:textId="77777777" w:rsidR="00436B91" w:rsidRDefault="00436B91">
      <w:pPr>
        <w:spacing w:before="0" w:after="200" w:line="276" w:lineRule="auto"/>
      </w:pPr>
      <w:r>
        <w:br w:type="page"/>
      </w:r>
    </w:p>
    <w:tbl>
      <w:tblPr>
        <w:tblStyle w:val="TableGrid"/>
        <w:tblW w:w="9161" w:type="dxa"/>
        <w:tblLook w:val="04A0" w:firstRow="1" w:lastRow="0" w:firstColumn="1" w:lastColumn="0" w:noHBand="0" w:noVBand="1"/>
        <w:tblCaption w:val="Recommendations for Food Diversion"/>
        <w:tblDescription w:val="A listing of the food diversion recommendations for waste management methods in Windsor and Essex County"/>
      </w:tblPr>
      <w:tblGrid>
        <w:gridCol w:w="1705"/>
        <w:gridCol w:w="7456"/>
      </w:tblGrid>
      <w:tr w:rsidR="00436B91" w:rsidRPr="00960A69" w14:paraId="1DB1A537" w14:textId="77777777" w:rsidTr="000A67D0">
        <w:trPr>
          <w:trHeight w:val="289"/>
          <w:tblHeader/>
        </w:trPr>
        <w:tc>
          <w:tcPr>
            <w:tcW w:w="1705"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tcPr>
          <w:p w14:paraId="7CAC934F" w14:textId="5C8511A8" w:rsidR="00436B91" w:rsidRPr="00436B91" w:rsidRDefault="00436B91" w:rsidP="000A67D0">
            <w:pPr>
              <w:spacing w:before="0"/>
              <w:rPr>
                <w:b/>
              </w:rPr>
            </w:pPr>
            <w:r>
              <w:rPr>
                <w:b/>
              </w:rPr>
              <w:t>Food Diversion</w:t>
            </w:r>
          </w:p>
        </w:tc>
        <w:tc>
          <w:tcPr>
            <w:tcW w:w="7456" w:type="dxa"/>
            <w:tcBorders>
              <w:bottom w:val="single" w:sz="4" w:space="0" w:color="auto"/>
            </w:tcBorders>
            <w:shd w:val="clear" w:color="auto" w:fill="A3DEDD" w:themeFill="accent1" w:themeFillTint="99"/>
          </w:tcPr>
          <w:p w14:paraId="039C4938" w14:textId="77777777" w:rsidR="00436B91" w:rsidRDefault="00436B91" w:rsidP="000A67D0">
            <w:pPr>
              <w:spacing w:before="0"/>
            </w:pPr>
          </w:p>
        </w:tc>
      </w:tr>
      <w:tr w:rsidR="00436B91" w:rsidRPr="00960A69" w14:paraId="0AEEBF22" w14:textId="77777777" w:rsidTr="00436B91">
        <w:trPr>
          <w:trHeight w:val="870"/>
        </w:trPr>
        <w:tc>
          <w:tcPr>
            <w:tcW w:w="1705" w:type="dxa"/>
            <w:tcBorders>
              <w:top w:val="single" w:sz="4" w:space="0" w:color="auto"/>
              <w:left w:val="single" w:sz="4" w:space="0" w:color="auto"/>
              <w:bottom w:val="single" w:sz="4" w:space="0" w:color="auto"/>
              <w:right w:val="single" w:sz="4" w:space="0" w:color="auto"/>
            </w:tcBorders>
            <w:noWrap/>
            <w:hideMark/>
          </w:tcPr>
          <w:p w14:paraId="67B54560" w14:textId="77777777" w:rsidR="00436B91" w:rsidRPr="00960A69" w:rsidRDefault="00436B91" w:rsidP="00991876">
            <w:r w:rsidRPr="00960A69">
              <w:t>Waste Management</w:t>
            </w:r>
          </w:p>
        </w:tc>
        <w:tc>
          <w:tcPr>
            <w:tcW w:w="7456" w:type="dxa"/>
            <w:tcBorders>
              <w:bottom w:val="single" w:sz="4" w:space="0" w:color="auto"/>
            </w:tcBorders>
            <w:hideMark/>
          </w:tcPr>
          <w:p w14:paraId="648FD796" w14:textId="77777777" w:rsidR="00436B91" w:rsidRDefault="00436B91" w:rsidP="00991876">
            <w:r>
              <w:t xml:space="preserve">4.3.1 </w:t>
            </w:r>
            <w:r w:rsidRPr="00960A69">
              <w:t>Make better use of naturally imperfect and lower grade products; divert food that may be thrown away (e.g., coordinate with grocers to divert food before expiry dates, coordinate with restaurants so leftover food is distributed through non-profit organizations)</w:t>
            </w:r>
          </w:p>
          <w:p w14:paraId="52BCDADB" w14:textId="77777777" w:rsidR="00436B91" w:rsidRDefault="00436B91" w:rsidP="00991876">
            <w:r>
              <w:t xml:space="preserve">4.3.2 </w:t>
            </w:r>
            <w:r w:rsidRPr="00960A69">
              <w:t>Educate the public about difference between expiry and best before dates to prevent unnecessary food waste</w:t>
            </w:r>
          </w:p>
          <w:p w14:paraId="3D6C9DCE" w14:textId="1DEEAB41" w:rsidR="00436B91" w:rsidRPr="00960A69" w:rsidRDefault="00436B91" w:rsidP="00991876">
            <w:r>
              <w:t xml:space="preserve">4.3.3 </w:t>
            </w:r>
            <w:r w:rsidRPr="00960A69">
              <w:t>Link child</w:t>
            </w:r>
            <w:r>
              <w:t xml:space="preserve"> </w:t>
            </w:r>
            <w:r w:rsidRPr="00960A69">
              <w:t>care centres or ECO schools with partners (e.g., hobby farms) to divert food waste</w:t>
            </w:r>
          </w:p>
        </w:tc>
      </w:tr>
    </w:tbl>
    <w:p w14:paraId="6A8FA936" w14:textId="77777777" w:rsidR="00436B91" w:rsidRDefault="00436B91" w:rsidP="00CF663D"/>
    <w:tbl>
      <w:tblPr>
        <w:tblStyle w:val="TableGrid"/>
        <w:tblW w:w="9161" w:type="dxa"/>
        <w:tblLook w:val="04A0" w:firstRow="1" w:lastRow="0" w:firstColumn="1" w:lastColumn="0" w:noHBand="0" w:noVBand="1"/>
        <w:tblCaption w:val="Recommendations for Food Security"/>
        <w:tblDescription w:val="A listing of the food security recommendations for access and consumption methods in Windsor and Essex County"/>
      </w:tblPr>
      <w:tblGrid>
        <w:gridCol w:w="1705"/>
        <w:gridCol w:w="7456"/>
      </w:tblGrid>
      <w:tr w:rsidR="00436B91" w:rsidRPr="00436B91" w14:paraId="11B69216" w14:textId="77777777" w:rsidTr="00D6060F">
        <w:trPr>
          <w:trHeight w:val="290"/>
          <w:tblHeader/>
        </w:trPr>
        <w:tc>
          <w:tcPr>
            <w:tcW w:w="1705"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tcPr>
          <w:p w14:paraId="0C0E169B" w14:textId="458B6D28" w:rsidR="00436B91" w:rsidRPr="00436B91" w:rsidRDefault="00436B91" w:rsidP="00991876">
            <w:pPr>
              <w:rPr>
                <w:b/>
              </w:rPr>
            </w:pPr>
            <w:r>
              <w:rPr>
                <w:b/>
              </w:rPr>
              <w:t>Food Security</w:t>
            </w:r>
          </w:p>
        </w:tc>
        <w:tc>
          <w:tcPr>
            <w:tcW w:w="7456" w:type="dxa"/>
            <w:tcBorders>
              <w:bottom w:val="single" w:sz="4" w:space="0" w:color="auto"/>
            </w:tcBorders>
            <w:shd w:val="clear" w:color="auto" w:fill="A3DEDD" w:themeFill="accent1" w:themeFillTint="99"/>
          </w:tcPr>
          <w:p w14:paraId="1385DE87" w14:textId="77777777" w:rsidR="00436B91" w:rsidRPr="00436B91" w:rsidRDefault="00436B91" w:rsidP="00991876">
            <w:pPr>
              <w:rPr>
                <w:b/>
              </w:rPr>
            </w:pPr>
          </w:p>
        </w:tc>
      </w:tr>
      <w:tr w:rsidR="00436B91" w:rsidRPr="00960A69" w14:paraId="1FB85527" w14:textId="77777777" w:rsidTr="00436B91">
        <w:trPr>
          <w:trHeight w:val="290"/>
        </w:trPr>
        <w:tc>
          <w:tcPr>
            <w:tcW w:w="1705" w:type="dxa"/>
            <w:tcBorders>
              <w:top w:val="single" w:sz="4" w:space="0" w:color="auto"/>
              <w:left w:val="single" w:sz="4" w:space="0" w:color="auto"/>
              <w:bottom w:val="single" w:sz="4" w:space="0" w:color="auto"/>
              <w:right w:val="single" w:sz="4" w:space="0" w:color="auto"/>
            </w:tcBorders>
            <w:noWrap/>
            <w:hideMark/>
          </w:tcPr>
          <w:p w14:paraId="0CC069EA" w14:textId="77777777" w:rsidR="00436B91" w:rsidRPr="00960A69" w:rsidRDefault="00436B91" w:rsidP="00991876">
            <w:r w:rsidRPr="00960A69">
              <w:t>Access and Consumption</w:t>
            </w:r>
          </w:p>
        </w:tc>
        <w:tc>
          <w:tcPr>
            <w:tcW w:w="7456" w:type="dxa"/>
            <w:tcBorders>
              <w:bottom w:val="single" w:sz="4" w:space="0" w:color="auto"/>
            </w:tcBorders>
            <w:hideMark/>
          </w:tcPr>
          <w:p w14:paraId="16DC880C" w14:textId="77777777" w:rsidR="00436B91" w:rsidRDefault="00436B91" w:rsidP="00991876">
            <w:r>
              <w:t xml:space="preserve">3.6.1 </w:t>
            </w:r>
            <w:r w:rsidRPr="00960A69">
              <w:t>Encourage more donation of local vegetables and fruit, or donation of money to buy</w:t>
            </w:r>
          </w:p>
          <w:p w14:paraId="1780BB94" w14:textId="77777777" w:rsidR="00436B91" w:rsidRDefault="00436B91" w:rsidP="00991876">
            <w:r>
              <w:t xml:space="preserve">3.6.2 </w:t>
            </w:r>
            <w:r w:rsidRPr="00960A69">
              <w:t xml:space="preserve">Explore </w:t>
            </w:r>
            <w:r>
              <w:t>programme</w:t>
            </w:r>
            <w:r w:rsidRPr="00960A69">
              <w:t>s that directly connect farmers and consumers experiencing or at risk of food insecurity</w:t>
            </w:r>
          </w:p>
          <w:p w14:paraId="3A8152E3" w14:textId="77777777" w:rsidR="00436B91" w:rsidRDefault="00436B91" w:rsidP="00991876">
            <w:r>
              <w:t xml:space="preserve">3.6.3 </w:t>
            </w:r>
            <w:r w:rsidRPr="00960A69">
              <w:t>Promote community driven urban agriculture to help address food security</w:t>
            </w:r>
          </w:p>
          <w:p w14:paraId="5CD11223" w14:textId="77777777" w:rsidR="00436B91" w:rsidRDefault="00436B91" w:rsidP="00991876">
            <w:r>
              <w:t xml:space="preserve">3.6.4 </w:t>
            </w:r>
            <w:r w:rsidRPr="00960A69">
              <w:t>Explore potential supports for food banks, including access to more commercial food supports, food donations, volunteers, infrastructure, location, refrigeration</w:t>
            </w:r>
          </w:p>
          <w:p w14:paraId="78EFB9D0" w14:textId="78B32AE7" w:rsidR="00436B91" w:rsidRPr="00960A69" w:rsidRDefault="00436B91" w:rsidP="00991876">
            <w:r>
              <w:t xml:space="preserve">3.6.5 </w:t>
            </w:r>
            <w:r w:rsidRPr="00960A69">
              <w:t xml:space="preserve">Advocate for government support of poverty </w:t>
            </w:r>
            <w:r>
              <w:t>programme</w:t>
            </w:r>
            <w:r w:rsidRPr="00960A69">
              <w:t>s that increase funds and infrastructure for assembly and distribution of food</w:t>
            </w:r>
          </w:p>
        </w:tc>
      </w:tr>
    </w:tbl>
    <w:p w14:paraId="51366A9E" w14:textId="77777777" w:rsidR="00CF663D" w:rsidRDefault="00CF663D" w:rsidP="00CF663D"/>
    <w:tbl>
      <w:tblPr>
        <w:tblStyle w:val="TableGrid"/>
        <w:tblW w:w="9161" w:type="dxa"/>
        <w:tblLook w:val="04A0" w:firstRow="1" w:lastRow="0" w:firstColumn="1" w:lastColumn="0" w:noHBand="0" w:noVBand="1"/>
        <w:tblCaption w:val="Recommendations for Food Skills"/>
        <w:tblDescription w:val="A listing of the food skills recommendations for access and consumption methods in Windsor and Essex County"/>
      </w:tblPr>
      <w:tblGrid>
        <w:gridCol w:w="1705"/>
        <w:gridCol w:w="7456"/>
      </w:tblGrid>
      <w:tr w:rsidR="00FA3509" w:rsidRPr="00FA3509" w14:paraId="625CBCA8" w14:textId="77777777" w:rsidTr="00D6060F">
        <w:trPr>
          <w:trHeight w:val="289"/>
          <w:tblHeader/>
        </w:trPr>
        <w:tc>
          <w:tcPr>
            <w:tcW w:w="1705" w:type="dxa"/>
            <w:shd w:val="clear" w:color="auto" w:fill="A3DEDD" w:themeFill="accent1" w:themeFillTint="99"/>
            <w:noWrap/>
          </w:tcPr>
          <w:p w14:paraId="59ABB4CB" w14:textId="493A02E8" w:rsidR="00FA3509" w:rsidRPr="00FA3509" w:rsidRDefault="00FA3509" w:rsidP="00991876">
            <w:pPr>
              <w:rPr>
                <w:b/>
              </w:rPr>
            </w:pPr>
            <w:r>
              <w:rPr>
                <w:b/>
              </w:rPr>
              <w:t>Food Skills</w:t>
            </w:r>
          </w:p>
        </w:tc>
        <w:tc>
          <w:tcPr>
            <w:tcW w:w="7456" w:type="dxa"/>
            <w:shd w:val="clear" w:color="auto" w:fill="A3DEDD" w:themeFill="accent1" w:themeFillTint="99"/>
          </w:tcPr>
          <w:p w14:paraId="2B43C802" w14:textId="77777777" w:rsidR="00FA3509" w:rsidRPr="00FA3509" w:rsidRDefault="00FA3509" w:rsidP="00991876">
            <w:pPr>
              <w:rPr>
                <w:b/>
              </w:rPr>
            </w:pPr>
          </w:p>
        </w:tc>
      </w:tr>
      <w:tr w:rsidR="00436B91" w:rsidRPr="00960A69" w14:paraId="59BE4F09" w14:textId="77777777" w:rsidTr="00FA3509">
        <w:trPr>
          <w:trHeight w:val="870"/>
        </w:trPr>
        <w:tc>
          <w:tcPr>
            <w:tcW w:w="1705" w:type="dxa"/>
            <w:noWrap/>
            <w:hideMark/>
          </w:tcPr>
          <w:p w14:paraId="627425D6" w14:textId="77777777" w:rsidR="00436B91" w:rsidRPr="00960A69" w:rsidRDefault="00436B91" w:rsidP="00991876">
            <w:r w:rsidRPr="00960A69">
              <w:t>Access and Consumption</w:t>
            </w:r>
          </w:p>
        </w:tc>
        <w:tc>
          <w:tcPr>
            <w:tcW w:w="7456" w:type="dxa"/>
            <w:hideMark/>
          </w:tcPr>
          <w:p w14:paraId="1A8C8398" w14:textId="77777777" w:rsidR="00436B91" w:rsidRDefault="00436B91" w:rsidP="00991876">
            <w:r>
              <w:t xml:space="preserve">3.7.1 </w:t>
            </w:r>
            <w:r w:rsidRPr="00960A69">
              <w:t xml:space="preserve">Advocate for policy and </w:t>
            </w:r>
            <w:r>
              <w:t>programme</w:t>
            </w:r>
            <w:r w:rsidRPr="00960A69">
              <w:t>s that support food skills (e.g., school curriculum) and educate new teachers and partners; Bring in children and youth as advocacy partners – they are invested advocates</w:t>
            </w:r>
          </w:p>
          <w:p w14:paraId="522B1480" w14:textId="7AE0458E" w:rsidR="00436B91" w:rsidRPr="00960A69" w:rsidRDefault="00436B91" w:rsidP="00991876">
            <w:r>
              <w:t xml:space="preserve">3.7.2 </w:t>
            </w:r>
            <w:r w:rsidRPr="00960A69">
              <w:t xml:space="preserve">Education: support food skills training in school; teach people how to purchase and prepare healthy, </w:t>
            </w:r>
            <w:r w:rsidR="003C0B66">
              <w:t>culturally-appropriate</w:t>
            </w:r>
            <w:r w:rsidRPr="00960A69">
              <w:t xml:space="preserve"> foods quickly; food safety; nutrition labels</w:t>
            </w:r>
          </w:p>
        </w:tc>
      </w:tr>
    </w:tbl>
    <w:p w14:paraId="452AAAFD" w14:textId="77777777" w:rsidR="00FA3509" w:rsidRDefault="00FA3509">
      <w:pPr>
        <w:spacing w:before="0" w:after="200" w:line="276" w:lineRule="auto"/>
      </w:pPr>
      <w:r>
        <w:br w:type="page"/>
      </w:r>
    </w:p>
    <w:tbl>
      <w:tblPr>
        <w:tblStyle w:val="TableGrid"/>
        <w:tblW w:w="9161" w:type="dxa"/>
        <w:tblLook w:val="04A0" w:firstRow="1" w:lastRow="0" w:firstColumn="1" w:lastColumn="0" w:noHBand="0" w:noVBand="1"/>
        <w:tblCaption w:val="Recommendations for Healthy Eating"/>
        <w:tblDescription w:val="A listing of the healthy eating recommendations for access and consumption methods in Windsor and Essex County"/>
      </w:tblPr>
      <w:tblGrid>
        <w:gridCol w:w="1705"/>
        <w:gridCol w:w="7456"/>
      </w:tblGrid>
      <w:tr w:rsidR="00235126" w:rsidRPr="00960A69" w14:paraId="32C6E9EE" w14:textId="77777777" w:rsidTr="00D6060F">
        <w:trPr>
          <w:trHeight w:val="290"/>
          <w:tblHeader/>
        </w:trPr>
        <w:tc>
          <w:tcPr>
            <w:tcW w:w="1705"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tcPr>
          <w:p w14:paraId="18351B44" w14:textId="4C2D4FD5" w:rsidR="00235126" w:rsidRPr="00235126" w:rsidRDefault="00235126" w:rsidP="00991876">
            <w:pPr>
              <w:rPr>
                <w:b/>
              </w:rPr>
            </w:pPr>
            <w:r>
              <w:rPr>
                <w:b/>
              </w:rPr>
              <w:t>Healthy Eating</w:t>
            </w:r>
          </w:p>
        </w:tc>
        <w:tc>
          <w:tcPr>
            <w:tcW w:w="7456" w:type="dxa"/>
            <w:tcBorders>
              <w:bottom w:val="single" w:sz="4" w:space="0" w:color="auto"/>
            </w:tcBorders>
            <w:shd w:val="clear" w:color="auto" w:fill="A3DEDD" w:themeFill="accent1" w:themeFillTint="99"/>
          </w:tcPr>
          <w:p w14:paraId="4863ABE9" w14:textId="77777777" w:rsidR="00235126" w:rsidRDefault="00235126" w:rsidP="00991876"/>
        </w:tc>
      </w:tr>
      <w:tr w:rsidR="00235126" w:rsidRPr="00960A69" w14:paraId="63F3E311" w14:textId="77777777" w:rsidTr="00235126">
        <w:trPr>
          <w:trHeight w:val="290"/>
        </w:trPr>
        <w:tc>
          <w:tcPr>
            <w:tcW w:w="1705" w:type="dxa"/>
            <w:tcBorders>
              <w:top w:val="single" w:sz="4" w:space="0" w:color="auto"/>
              <w:left w:val="single" w:sz="4" w:space="0" w:color="auto"/>
              <w:bottom w:val="single" w:sz="4" w:space="0" w:color="auto"/>
              <w:right w:val="single" w:sz="4" w:space="0" w:color="auto"/>
            </w:tcBorders>
            <w:noWrap/>
            <w:hideMark/>
          </w:tcPr>
          <w:p w14:paraId="3E789A23" w14:textId="77777777" w:rsidR="00235126" w:rsidRPr="00960A69" w:rsidRDefault="00235126" w:rsidP="00991876">
            <w:r w:rsidRPr="00960A69">
              <w:t>Access and Consumption</w:t>
            </w:r>
          </w:p>
        </w:tc>
        <w:tc>
          <w:tcPr>
            <w:tcW w:w="7456" w:type="dxa"/>
            <w:tcBorders>
              <w:bottom w:val="single" w:sz="4" w:space="0" w:color="auto"/>
            </w:tcBorders>
            <w:hideMark/>
          </w:tcPr>
          <w:p w14:paraId="7D0229D9" w14:textId="77777777" w:rsidR="00235126" w:rsidRDefault="00235126" w:rsidP="00991876">
            <w:r>
              <w:t xml:space="preserve">3.8.1 </w:t>
            </w:r>
            <w:r w:rsidRPr="00960A69">
              <w:t>Promote Canada’s Food Guide as a comprehensive, accessible healthy eating resource</w:t>
            </w:r>
          </w:p>
          <w:p w14:paraId="705702C8" w14:textId="77777777" w:rsidR="00235126" w:rsidRDefault="00235126" w:rsidP="00991876">
            <w:r>
              <w:t xml:space="preserve">3.8.2 </w:t>
            </w:r>
            <w:r w:rsidRPr="00960A69">
              <w:t>Promote the long-term benefits of healthy eating</w:t>
            </w:r>
          </w:p>
          <w:p w14:paraId="1C2C20D2" w14:textId="7B88E7B6" w:rsidR="00235126" w:rsidRPr="00960A69" w:rsidRDefault="00235126" w:rsidP="00991876">
            <w:r>
              <w:t xml:space="preserve">3.8.3 </w:t>
            </w:r>
            <w:r w:rsidRPr="00960A69">
              <w:t>Explore having Dietitians more available, especially at economy stores</w:t>
            </w:r>
          </w:p>
        </w:tc>
      </w:tr>
    </w:tbl>
    <w:p w14:paraId="05969B3C" w14:textId="77777777" w:rsidR="00CF663D" w:rsidRDefault="00CF663D" w:rsidP="00CF663D"/>
    <w:tbl>
      <w:tblPr>
        <w:tblStyle w:val="TableGrid"/>
        <w:tblW w:w="9161" w:type="dxa"/>
        <w:tblLook w:val="04A0" w:firstRow="1" w:lastRow="0" w:firstColumn="1" w:lastColumn="0" w:noHBand="0" w:noVBand="1"/>
        <w:tblCaption w:val="Recommendations for Income Support"/>
        <w:tblDescription w:val="A listing of the income support recommendations for access and consumption methods in Windsor and Essex County"/>
      </w:tblPr>
      <w:tblGrid>
        <w:gridCol w:w="1705"/>
        <w:gridCol w:w="7456"/>
      </w:tblGrid>
      <w:tr w:rsidR="00235126" w:rsidRPr="00235126" w14:paraId="6F153901" w14:textId="77777777" w:rsidTr="00D6060F">
        <w:trPr>
          <w:trHeight w:val="368"/>
          <w:tblHeader/>
        </w:trPr>
        <w:tc>
          <w:tcPr>
            <w:tcW w:w="1705" w:type="dxa"/>
            <w:shd w:val="clear" w:color="auto" w:fill="A3DEDD" w:themeFill="accent1" w:themeFillTint="99"/>
            <w:noWrap/>
          </w:tcPr>
          <w:p w14:paraId="34187847" w14:textId="1CAA757C" w:rsidR="00235126" w:rsidRPr="00235126" w:rsidRDefault="00235126" w:rsidP="004C23E4">
            <w:pPr>
              <w:spacing w:before="0"/>
              <w:rPr>
                <w:b/>
              </w:rPr>
            </w:pPr>
            <w:r>
              <w:rPr>
                <w:b/>
              </w:rPr>
              <w:t>Income Support</w:t>
            </w:r>
          </w:p>
        </w:tc>
        <w:tc>
          <w:tcPr>
            <w:tcW w:w="7456" w:type="dxa"/>
            <w:shd w:val="clear" w:color="auto" w:fill="A3DEDD" w:themeFill="accent1" w:themeFillTint="99"/>
          </w:tcPr>
          <w:p w14:paraId="29CB15EF" w14:textId="77777777" w:rsidR="00235126" w:rsidRPr="00235126" w:rsidRDefault="00235126" w:rsidP="004C23E4">
            <w:pPr>
              <w:spacing w:before="0"/>
              <w:rPr>
                <w:b/>
              </w:rPr>
            </w:pPr>
          </w:p>
        </w:tc>
      </w:tr>
      <w:tr w:rsidR="00235126" w:rsidRPr="00960A69" w14:paraId="1811D373" w14:textId="77777777" w:rsidTr="00235126">
        <w:trPr>
          <w:trHeight w:val="368"/>
        </w:trPr>
        <w:tc>
          <w:tcPr>
            <w:tcW w:w="1705" w:type="dxa"/>
            <w:noWrap/>
            <w:hideMark/>
          </w:tcPr>
          <w:p w14:paraId="3AE26C0E" w14:textId="77777777" w:rsidR="00235126" w:rsidRPr="00960A69" w:rsidRDefault="00235126" w:rsidP="00991876">
            <w:r w:rsidRPr="00960A69">
              <w:t>Access and Consumption</w:t>
            </w:r>
          </w:p>
        </w:tc>
        <w:tc>
          <w:tcPr>
            <w:tcW w:w="7456" w:type="dxa"/>
            <w:hideMark/>
          </w:tcPr>
          <w:p w14:paraId="22BF183E" w14:textId="647CF81A" w:rsidR="00235126" w:rsidRPr="00960A69" w:rsidRDefault="00235126" w:rsidP="00991876">
            <w:r>
              <w:t xml:space="preserve">3.9.1 </w:t>
            </w:r>
            <w:r w:rsidRPr="00960A69">
              <w:t>Efficient finance allocation (tax, private sector, social enterprise)</w:t>
            </w:r>
          </w:p>
        </w:tc>
      </w:tr>
    </w:tbl>
    <w:p w14:paraId="4B4DAE9B" w14:textId="77777777" w:rsidR="00FA3509" w:rsidRDefault="00FA3509" w:rsidP="00CF663D">
      <w:pPr>
        <w:spacing w:after="200" w:line="276" w:lineRule="auto"/>
      </w:pPr>
    </w:p>
    <w:tbl>
      <w:tblPr>
        <w:tblStyle w:val="TableGrid"/>
        <w:tblW w:w="9161" w:type="dxa"/>
        <w:tblLook w:val="04A0" w:firstRow="1" w:lastRow="0" w:firstColumn="1" w:lastColumn="0" w:noHBand="0" w:noVBand="1"/>
        <w:tblCaption w:val="Recommendations for Promotion"/>
        <w:tblDescription w:val="A listing of the promotion recommendations for processing and distribution methods, access and consumption methods and system wide methods in Windsor and Essex County"/>
      </w:tblPr>
      <w:tblGrid>
        <w:gridCol w:w="1705"/>
        <w:gridCol w:w="7456"/>
      </w:tblGrid>
      <w:tr w:rsidR="00235126" w:rsidRPr="00235126" w14:paraId="60D48F67" w14:textId="77777777" w:rsidTr="00D6060F">
        <w:trPr>
          <w:trHeight w:val="290"/>
          <w:tblHeader/>
        </w:trPr>
        <w:tc>
          <w:tcPr>
            <w:tcW w:w="1705"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tcPr>
          <w:p w14:paraId="6D8AD731" w14:textId="2B8A442A" w:rsidR="00235126" w:rsidRPr="00235126" w:rsidRDefault="00235126" w:rsidP="00991876">
            <w:pPr>
              <w:rPr>
                <w:b/>
              </w:rPr>
            </w:pPr>
            <w:r>
              <w:rPr>
                <w:b/>
              </w:rPr>
              <w:t>Promotion</w:t>
            </w:r>
          </w:p>
        </w:tc>
        <w:tc>
          <w:tcPr>
            <w:tcW w:w="7456" w:type="dxa"/>
            <w:shd w:val="clear" w:color="auto" w:fill="A3DEDD" w:themeFill="accent1" w:themeFillTint="99"/>
          </w:tcPr>
          <w:p w14:paraId="026E6991" w14:textId="77777777" w:rsidR="00235126" w:rsidRPr="00235126" w:rsidRDefault="00235126" w:rsidP="00991876">
            <w:pPr>
              <w:rPr>
                <w:b/>
              </w:rPr>
            </w:pPr>
          </w:p>
        </w:tc>
      </w:tr>
      <w:tr w:rsidR="00235126" w:rsidRPr="00960A69" w14:paraId="402786DC" w14:textId="77777777" w:rsidTr="00235126">
        <w:trPr>
          <w:trHeight w:val="290"/>
        </w:trPr>
        <w:tc>
          <w:tcPr>
            <w:tcW w:w="1705" w:type="dxa"/>
            <w:tcBorders>
              <w:top w:val="single" w:sz="4" w:space="0" w:color="auto"/>
              <w:left w:val="single" w:sz="4" w:space="0" w:color="auto"/>
              <w:bottom w:val="single" w:sz="4" w:space="0" w:color="auto"/>
              <w:right w:val="single" w:sz="4" w:space="0" w:color="auto"/>
            </w:tcBorders>
            <w:noWrap/>
            <w:hideMark/>
          </w:tcPr>
          <w:p w14:paraId="5CF2FD04" w14:textId="77777777" w:rsidR="00235126" w:rsidRPr="00960A69" w:rsidRDefault="00235126" w:rsidP="00991876">
            <w:r w:rsidRPr="00960A69">
              <w:t>Processing and Distribution</w:t>
            </w:r>
          </w:p>
        </w:tc>
        <w:tc>
          <w:tcPr>
            <w:tcW w:w="7456" w:type="dxa"/>
            <w:hideMark/>
          </w:tcPr>
          <w:p w14:paraId="490DA88F" w14:textId="77777777" w:rsidR="00235126" w:rsidRDefault="00235126" w:rsidP="00991876">
            <w:r>
              <w:t xml:space="preserve">2.4.1 </w:t>
            </w:r>
            <w:r w:rsidRPr="00960A69">
              <w:t>Build awareness about local processing, distribution and the importance of supporting local</w:t>
            </w:r>
          </w:p>
          <w:p w14:paraId="12E040ED" w14:textId="5240B325" w:rsidR="00235126" w:rsidRPr="00960A69" w:rsidRDefault="00235126" w:rsidP="00991876">
            <w:r>
              <w:t xml:space="preserve">2.4.2 </w:t>
            </w:r>
            <w:r w:rsidRPr="00960A69">
              <w:t>Extend promotions by having local companies network and market together</w:t>
            </w:r>
          </w:p>
        </w:tc>
      </w:tr>
      <w:tr w:rsidR="00235126" w:rsidRPr="00960A69" w14:paraId="602F6ED5" w14:textId="77777777" w:rsidTr="00235126">
        <w:trPr>
          <w:trHeight w:val="290"/>
        </w:trPr>
        <w:tc>
          <w:tcPr>
            <w:tcW w:w="1705" w:type="dxa"/>
            <w:tcBorders>
              <w:top w:val="single" w:sz="4" w:space="0" w:color="auto"/>
              <w:left w:val="single" w:sz="4" w:space="0" w:color="auto"/>
              <w:bottom w:val="single" w:sz="4" w:space="0" w:color="auto"/>
              <w:right w:val="single" w:sz="4" w:space="0" w:color="auto"/>
            </w:tcBorders>
            <w:noWrap/>
            <w:hideMark/>
          </w:tcPr>
          <w:p w14:paraId="081CED16" w14:textId="77777777" w:rsidR="00235126" w:rsidRPr="00960A69" w:rsidRDefault="00235126" w:rsidP="00991876">
            <w:r w:rsidRPr="00960A69">
              <w:t>Access and Consumption</w:t>
            </w:r>
          </w:p>
        </w:tc>
        <w:tc>
          <w:tcPr>
            <w:tcW w:w="7456" w:type="dxa"/>
            <w:hideMark/>
          </w:tcPr>
          <w:p w14:paraId="68058828" w14:textId="77777777" w:rsidR="00235126" w:rsidRDefault="00235126" w:rsidP="00991876">
            <w:r>
              <w:t xml:space="preserve">3.10.1 </w:t>
            </w:r>
            <w:r w:rsidRPr="00960A69">
              <w:t>Encourage farmers to separate some food from their lines to keep it local</w:t>
            </w:r>
          </w:p>
          <w:p w14:paraId="137FCE87" w14:textId="77777777" w:rsidR="00235126" w:rsidRDefault="00235126" w:rsidP="00991876">
            <w:r>
              <w:t xml:space="preserve">3.10.2 </w:t>
            </w:r>
            <w:r w:rsidRPr="00960A69">
              <w:t>Explore community transportation projects (e.g., bus transportation to community stand) that connect consumers and producers, including possible sponsored transportation initiatives</w:t>
            </w:r>
          </w:p>
          <w:p w14:paraId="5E578FAB" w14:textId="10914C79" w:rsidR="00235126" w:rsidRPr="00960A69" w:rsidRDefault="00235126" w:rsidP="00991876">
            <w:r>
              <w:t xml:space="preserve">3.10.3 </w:t>
            </w:r>
            <w:r w:rsidRPr="00960A69">
              <w:t>Promote local food access through workshops, media engagement, partnership with regional festivals</w:t>
            </w:r>
          </w:p>
        </w:tc>
      </w:tr>
      <w:tr w:rsidR="00235126" w:rsidRPr="00960A69" w14:paraId="586F3181" w14:textId="77777777" w:rsidTr="00235126">
        <w:trPr>
          <w:trHeight w:val="290"/>
        </w:trPr>
        <w:tc>
          <w:tcPr>
            <w:tcW w:w="1705" w:type="dxa"/>
            <w:tcBorders>
              <w:top w:val="single" w:sz="4" w:space="0" w:color="auto"/>
              <w:left w:val="single" w:sz="4" w:space="0" w:color="auto"/>
              <w:bottom w:val="single" w:sz="4" w:space="0" w:color="auto"/>
              <w:right w:val="single" w:sz="4" w:space="0" w:color="auto"/>
            </w:tcBorders>
            <w:noWrap/>
            <w:hideMark/>
          </w:tcPr>
          <w:p w14:paraId="7B8190AD" w14:textId="77777777" w:rsidR="00235126" w:rsidRPr="00960A69" w:rsidRDefault="00235126" w:rsidP="00991876">
            <w:r w:rsidRPr="00960A69">
              <w:t>System Wide</w:t>
            </w:r>
          </w:p>
        </w:tc>
        <w:tc>
          <w:tcPr>
            <w:tcW w:w="7456" w:type="dxa"/>
            <w:hideMark/>
          </w:tcPr>
          <w:p w14:paraId="74473C76" w14:textId="77777777" w:rsidR="00235126" w:rsidRDefault="00235126" w:rsidP="00991876">
            <w:r>
              <w:t xml:space="preserve">5.3.1 </w:t>
            </w:r>
            <w:r w:rsidRPr="00960A69">
              <w:t>Market successes, co-opt the media, to gain buy-in for partnerships</w:t>
            </w:r>
          </w:p>
          <w:p w14:paraId="1EC7B2C5" w14:textId="77777777" w:rsidR="00235126" w:rsidRDefault="00235126" w:rsidP="00991876">
            <w:r>
              <w:t xml:space="preserve">5.3.2 </w:t>
            </w:r>
            <w:r w:rsidRPr="00960A69">
              <w:t>Food as common to all and a unifying presence in society</w:t>
            </w:r>
          </w:p>
          <w:p w14:paraId="4D4E85C8" w14:textId="2ED334E6" w:rsidR="00235126" w:rsidRPr="00960A69" w:rsidRDefault="00235126" w:rsidP="00991876">
            <w:r>
              <w:t xml:space="preserve">5.3.3 </w:t>
            </w:r>
            <w:r w:rsidRPr="00960A69">
              <w:t>Appeal to voters – vote with your fork campaign; celebrate successes to fight apathy</w:t>
            </w:r>
          </w:p>
        </w:tc>
      </w:tr>
    </w:tbl>
    <w:p w14:paraId="78574821" w14:textId="77777777" w:rsidR="00235126" w:rsidRDefault="00235126">
      <w:pPr>
        <w:spacing w:before="0" w:after="200" w:line="276" w:lineRule="auto"/>
      </w:pPr>
      <w:r>
        <w:br w:type="page"/>
      </w:r>
    </w:p>
    <w:tbl>
      <w:tblPr>
        <w:tblStyle w:val="TableGrid"/>
        <w:tblW w:w="9161" w:type="dxa"/>
        <w:tblLook w:val="04A0" w:firstRow="1" w:lastRow="0" w:firstColumn="1" w:lastColumn="0" w:noHBand="0" w:noVBand="1"/>
        <w:tblCaption w:val="Recommendations for Reducing Waste"/>
        <w:tblDescription w:val="A listing of the waste reduction recommendations for processing and distribution methods in Windsor and Essex County"/>
      </w:tblPr>
      <w:tblGrid>
        <w:gridCol w:w="1705"/>
        <w:gridCol w:w="7456"/>
      </w:tblGrid>
      <w:tr w:rsidR="004C23E4" w:rsidRPr="004C23E4" w14:paraId="26313142" w14:textId="77777777" w:rsidTr="00D6060F">
        <w:trPr>
          <w:trHeight w:val="290"/>
          <w:tblHeader/>
        </w:trPr>
        <w:tc>
          <w:tcPr>
            <w:tcW w:w="1705" w:type="dxa"/>
            <w:shd w:val="clear" w:color="auto" w:fill="A3DEDD" w:themeFill="accent1" w:themeFillTint="99"/>
            <w:noWrap/>
          </w:tcPr>
          <w:p w14:paraId="569CFB49" w14:textId="1E0DD82A" w:rsidR="004C23E4" w:rsidRPr="004C23E4" w:rsidRDefault="004C23E4" w:rsidP="004C23E4">
            <w:pPr>
              <w:spacing w:before="0"/>
              <w:rPr>
                <w:b/>
              </w:rPr>
            </w:pPr>
            <w:r>
              <w:rPr>
                <w:b/>
              </w:rPr>
              <w:t>Reducing Waste</w:t>
            </w:r>
          </w:p>
        </w:tc>
        <w:tc>
          <w:tcPr>
            <w:tcW w:w="7456" w:type="dxa"/>
            <w:shd w:val="clear" w:color="auto" w:fill="A3DEDD" w:themeFill="accent1" w:themeFillTint="99"/>
          </w:tcPr>
          <w:p w14:paraId="5F60F8AF" w14:textId="77777777" w:rsidR="004C23E4" w:rsidRPr="004C23E4" w:rsidRDefault="004C23E4" w:rsidP="004C23E4">
            <w:pPr>
              <w:spacing w:before="0"/>
              <w:rPr>
                <w:b/>
              </w:rPr>
            </w:pPr>
          </w:p>
        </w:tc>
      </w:tr>
      <w:tr w:rsidR="004C23E4" w:rsidRPr="00960A69" w14:paraId="74087521" w14:textId="77777777" w:rsidTr="004C23E4">
        <w:trPr>
          <w:trHeight w:val="290"/>
        </w:trPr>
        <w:tc>
          <w:tcPr>
            <w:tcW w:w="1705" w:type="dxa"/>
            <w:noWrap/>
            <w:hideMark/>
          </w:tcPr>
          <w:p w14:paraId="04E6BC20" w14:textId="77777777" w:rsidR="004C23E4" w:rsidRPr="00960A69" w:rsidRDefault="004C23E4" w:rsidP="00991876">
            <w:r w:rsidRPr="00960A69">
              <w:t>Processing and Distribution</w:t>
            </w:r>
          </w:p>
        </w:tc>
        <w:tc>
          <w:tcPr>
            <w:tcW w:w="7456" w:type="dxa"/>
            <w:hideMark/>
          </w:tcPr>
          <w:p w14:paraId="0C997BEE" w14:textId="77777777" w:rsidR="004C23E4" w:rsidRDefault="004C23E4" w:rsidP="00991876">
            <w:r>
              <w:t xml:space="preserve">2.5.1 </w:t>
            </w:r>
            <w:r w:rsidRPr="00960A69">
              <w:t>Educate the public on food grading and ability to use lower grade foods</w:t>
            </w:r>
          </w:p>
          <w:p w14:paraId="703BC730" w14:textId="77777777" w:rsidR="004C23E4" w:rsidRDefault="004C23E4" w:rsidP="00991876">
            <w:r>
              <w:t xml:space="preserve">2.5.2 </w:t>
            </w:r>
            <w:r w:rsidRPr="00960A69">
              <w:t>Work with processors to redirect “waste” to food banks and other organizations</w:t>
            </w:r>
          </w:p>
          <w:p w14:paraId="7EF0B97A" w14:textId="043B1074" w:rsidR="004C23E4" w:rsidRPr="00960A69" w:rsidRDefault="004C23E4" w:rsidP="00991876">
            <w:r>
              <w:t xml:space="preserve">2.5.3 </w:t>
            </w:r>
            <w:r w:rsidRPr="00960A69">
              <w:t xml:space="preserve">Model food diversion efforts after existing innovative </w:t>
            </w:r>
            <w:r>
              <w:t>programme</w:t>
            </w:r>
            <w:r w:rsidRPr="00960A69">
              <w:t>s (e.g., Food Share)</w:t>
            </w:r>
          </w:p>
        </w:tc>
      </w:tr>
    </w:tbl>
    <w:p w14:paraId="79F123F2" w14:textId="77777777" w:rsidR="00CF663D" w:rsidRDefault="00CF663D" w:rsidP="00CF663D"/>
    <w:tbl>
      <w:tblPr>
        <w:tblStyle w:val="TableGrid"/>
        <w:tblW w:w="9161" w:type="dxa"/>
        <w:tblLook w:val="04A0" w:firstRow="1" w:lastRow="0" w:firstColumn="1" w:lastColumn="0" w:noHBand="0" w:noVBand="1"/>
        <w:tblCaption w:val="Recommendations for Research and Innovation"/>
        <w:tblDescription w:val="A listing of the research and Innovation recommendations for production methods, processing and distribution methods and system wide methods in Windsor and Essex County"/>
      </w:tblPr>
      <w:tblGrid>
        <w:gridCol w:w="1705"/>
        <w:gridCol w:w="7456"/>
      </w:tblGrid>
      <w:tr w:rsidR="00B029F1" w:rsidRPr="00B029F1" w14:paraId="7077A6A8" w14:textId="77777777" w:rsidTr="00D6060F">
        <w:trPr>
          <w:trHeight w:val="580"/>
          <w:tblHeader/>
        </w:trPr>
        <w:tc>
          <w:tcPr>
            <w:tcW w:w="1705"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tcPr>
          <w:p w14:paraId="0B556A9F" w14:textId="1C1E2772" w:rsidR="00B029F1" w:rsidRPr="00B029F1" w:rsidRDefault="00B029F1" w:rsidP="00B029F1">
            <w:pPr>
              <w:spacing w:before="0"/>
              <w:rPr>
                <w:b/>
              </w:rPr>
            </w:pPr>
            <w:r>
              <w:rPr>
                <w:b/>
              </w:rPr>
              <w:t>Research and Innovation</w:t>
            </w:r>
          </w:p>
        </w:tc>
        <w:tc>
          <w:tcPr>
            <w:tcW w:w="7456" w:type="dxa"/>
            <w:tcBorders>
              <w:bottom w:val="single" w:sz="4" w:space="0" w:color="auto"/>
            </w:tcBorders>
            <w:shd w:val="clear" w:color="auto" w:fill="A3DEDD" w:themeFill="accent1" w:themeFillTint="99"/>
          </w:tcPr>
          <w:p w14:paraId="66E814ED" w14:textId="77777777" w:rsidR="00B029F1" w:rsidRPr="00B029F1" w:rsidRDefault="00B029F1" w:rsidP="00991876">
            <w:pPr>
              <w:rPr>
                <w:b/>
              </w:rPr>
            </w:pPr>
          </w:p>
        </w:tc>
      </w:tr>
      <w:tr w:rsidR="00B029F1" w:rsidRPr="00960A69" w14:paraId="59F40C10" w14:textId="77777777" w:rsidTr="00B029F1">
        <w:trPr>
          <w:trHeight w:val="580"/>
        </w:trPr>
        <w:tc>
          <w:tcPr>
            <w:tcW w:w="1705" w:type="dxa"/>
            <w:tcBorders>
              <w:top w:val="single" w:sz="4" w:space="0" w:color="auto"/>
              <w:left w:val="single" w:sz="4" w:space="0" w:color="auto"/>
              <w:bottom w:val="single" w:sz="4" w:space="0" w:color="auto"/>
              <w:right w:val="single" w:sz="4" w:space="0" w:color="auto"/>
            </w:tcBorders>
            <w:noWrap/>
            <w:hideMark/>
          </w:tcPr>
          <w:p w14:paraId="1336DC43" w14:textId="77777777" w:rsidR="00B029F1" w:rsidRPr="00960A69" w:rsidRDefault="00B029F1" w:rsidP="00991876">
            <w:r w:rsidRPr="00960A69">
              <w:t>Production</w:t>
            </w:r>
          </w:p>
        </w:tc>
        <w:tc>
          <w:tcPr>
            <w:tcW w:w="7456" w:type="dxa"/>
            <w:tcBorders>
              <w:bottom w:val="single" w:sz="4" w:space="0" w:color="auto"/>
            </w:tcBorders>
            <w:hideMark/>
          </w:tcPr>
          <w:p w14:paraId="05C2B4DA" w14:textId="77777777" w:rsidR="00B029F1" w:rsidRDefault="00B029F1" w:rsidP="00991876">
            <w:r>
              <w:t xml:space="preserve">1.7.1 </w:t>
            </w:r>
            <w:r w:rsidRPr="00960A69">
              <w:t>Partner with researchers (e.g., University of Guelph Ridgetown Campus, University of Windsor, St. Clair College) to learn more and explore innovation; Explore social enterprise opportunities</w:t>
            </w:r>
          </w:p>
          <w:p w14:paraId="0CDEC9E5" w14:textId="1F3D1CA0" w:rsidR="00B029F1" w:rsidRPr="00960A69" w:rsidRDefault="00B029F1" w:rsidP="00991876">
            <w:r>
              <w:t xml:space="preserve">1.7.2 </w:t>
            </w:r>
            <w:r w:rsidRPr="00960A69">
              <w:t>Further research into barriers to local food production: Cost of farmland, cost of startup, regulations</w:t>
            </w:r>
          </w:p>
        </w:tc>
      </w:tr>
      <w:tr w:rsidR="00B029F1" w:rsidRPr="00960A69" w14:paraId="7F3FF825" w14:textId="77777777" w:rsidTr="00B029F1">
        <w:trPr>
          <w:trHeight w:val="233"/>
        </w:trPr>
        <w:tc>
          <w:tcPr>
            <w:tcW w:w="1705" w:type="dxa"/>
            <w:tcBorders>
              <w:top w:val="single" w:sz="4" w:space="0" w:color="auto"/>
              <w:left w:val="single" w:sz="4" w:space="0" w:color="auto"/>
              <w:bottom w:val="single" w:sz="4" w:space="0" w:color="auto"/>
              <w:right w:val="single" w:sz="4" w:space="0" w:color="auto"/>
            </w:tcBorders>
            <w:noWrap/>
            <w:hideMark/>
          </w:tcPr>
          <w:p w14:paraId="68DA317C" w14:textId="77777777" w:rsidR="00B029F1" w:rsidRPr="00960A69" w:rsidRDefault="00B029F1" w:rsidP="00991876">
            <w:r w:rsidRPr="00960A69">
              <w:t>Processing and Distribution</w:t>
            </w:r>
          </w:p>
        </w:tc>
        <w:tc>
          <w:tcPr>
            <w:tcW w:w="7456" w:type="dxa"/>
            <w:tcBorders>
              <w:bottom w:val="single" w:sz="4" w:space="0" w:color="auto"/>
            </w:tcBorders>
            <w:hideMark/>
          </w:tcPr>
          <w:p w14:paraId="6ABFCDD5" w14:textId="77777777" w:rsidR="00B029F1" w:rsidRDefault="00B029F1" w:rsidP="00991876">
            <w:r>
              <w:t xml:space="preserve">2.6.1 </w:t>
            </w:r>
            <w:r w:rsidRPr="00960A69">
              <w:t>Explore technology to assist transportation brokers</w:t>
            </w:r>
          </w:p>
          <w:p w14:paraId="1C36D96D" w14:textId="4B44DB97" w:rsidR="00B029F1" w:rsidRPr="00960A69" w:rsidRDefault="00B029F1" w:rsidP="00991876">
            <w:r>
              <w:t xml:space="preserve">2.6.2 </w:t>
            </w:r>
            <w:r w:rsidRPr="00960A69">
              <w:t>Feasibility study of pilot project for local distribution centre</w:t>
            </w:r>
          </w:p>
        </w:tc>
      </w:tr>
      <w:tr w:rsidR="00B029F1" w:rsidRPr="00960A69" w14:paraId="6EA25853" w14:textId="77777777" w:rsidTr="00B029F1">
        <w:trPr>
          <w:trHeight w:val="290"/>
        </w:trPr>
        <w:tc>
          <w:tcPr>
            <w:tcW w:w="1705" w:type="dxa"/>
            <w:tcBorders>
              <w:top w:val="single" w:sz="4" w:space="0" w:color="auto"/>
              <w:left w:val="single" w:sz="4" w:space="0" w:color="auto"/>
              <w:bottom w:val="single" w:sz="4" w:space="0" w:color="auto"/>
              <w:right w:val="single" w:sz="4" w:space="0" w:color="auto"/>
            </w:tcBorders>
            <w:noWrap/>
            <w:hideMark/>
          </w:tcPr>
          <w:p w14:paraId="48181471" w14:textId="77777777" w:rsidR="00B029F1" w:rsidRPr="00960A69" w:rsidRDefault="00B029F1" w:rsidP="00991876">
            <w:r w:rsidRPr="00960A69">
              <w:t>System Wide</w:t>
            </w:r>
          </w:p>
        </w:tc>
        <w:tc>
          <w:tcPr>
            <w:tcW w:w="7456" w:type="dxa"/>
            <w:tcBorders>
              <w:bottom w:val="single" w:sz="4" w:space="0" w:color="auto"/>
            </w:tcBorders>
            <w:hideMark/>
          </w:tcPr>
          <w:p w14:paraId="5B93AE9F" w14:textId="77777777" w:rsidR="00B029F1" w:rsidRDefault="00B029F1" w:rsidP="00991876">
            <w:r>
              <w:t xml:space="preserve">5.4.1 </w:t>
            </w:r>
            <w:r w:rsidRPr="00960A69">
              <w:t>Make use of innovation and technology, investment in R &amp; D</w:t>
            </w:r>
          </w:p>
          <w:p w14:paraId="2E50D905" w14:textId="20E2DD7F" w:rsidR="00B029F1" w:rsidRPr="00960A69" w:rsidRDefault="00B029F1" w:rsidP="00991876">
            <w:r>
              <w:t xml:space="preserve">5.4.2 </w:t>
            </w:r>
            <w:r w:rsidRPr="00960A69">
              <w:t>Pilot small, innovative projects</w:t>
            </w:r>
          </w:p>
        </w:tc>
      </w:tr>
    </w:tbl>
    <w:p w14:paraId="368C889A" w14:textId="77777777" w:rsidR="0094570E" w:rsidRDefault="0094570E" w:rsidP="0094570E">
      <w:pPr>
        <w:spacing w:after="240"/>
      </w:pPr>
    </w:p>
    <w:tbl>
      <w:tblPr>
        <w:tblStyle w:val="TableGrid"/>
        <w:tblW w:w="9161" w:type="dxa"/>
        <w:tblLook w:val="04A0" w:firstRow="1" w:lastRow="0" w:firstColumn="1" w:lastColumn="0" w:noHBand="0" w:noVBand="1"/>
        <w:tblCaption w:val="Recommendations for Urban Agriculture"/>
        <w:tblDescription w:val="A listing of the urban agriculture recommendations for production methods and access and consumption methods in Windsor and Essex County"/>
      </w:tblPr>
      <w:tblGrid>
        <w:gridCol w:w="1705"/>
        <w:gridCol w:w="7456"/>
      </w:tblGrid>
      <w:tr w:rsidR="00B029F1" w:rsidRPr="00B029F1" w14:paraId="41475369" w14:textId="77777777" w:rsidTr="00D6060F">
        <w:trPr>
          <w:trHeight w:val="580"/>
          <w:tblHeader/>
        </w:trPr>
        <w:tc>
          <w:tcPr>
            <w:tcW w:w="1705" w:type="dxa"/>
            <w:tcBorders>
              <w:top w:val="single" w:sz="4" w:space="0" w:color="auto"/>
              <w:left w:val="single" w:sz="4" w:space="0" w:color="auto"/>
              <w:bottom w:val="single" w:sz="4" w:space="0" w:color="auto"/>
              <w:right w:val="single" w:sz="4" w:space="0" w:color="auto"/>
            </w:tcBorders>
            <w:shd w:val="clear" w:color="auto" w:fill="A3DEDD" w:themeFill="accent1" w:themeFillTint="99"/>
            <w:noWrap/>
          </w:tcPr>
          <w:p w14:paraId="31AF17DE" w14:textId="7A6D3EFE" w:rsidR="00B029F1" w:rsidRPr="00B029F1" w:rsidRDefault="00B029F1" w:rsidP="00B029F1">
            <w:pPr>
              <w:spacing w:before="0"/>
              <w:rPr>
                <w:b/>
              </w:rPr>
            </w:pPr>
            <w:r>
              <w:rPr>
                <w:b/>
              </w:rPr>
              <w:t>Urban Agriculture</w:t>
            </w:r>
          </w:p>
        </w:tc>
        <w:tc>
          <w:tcPr>
            <w:tcW w:w="7456" w:type="dxa"/>
            <w:tcBorders>
              <w:bottom w:val="single" w:sz="4" w:space="0" w:color="auto"/>
            </w:tcBorders>
            <w:shd w:val="clear" w:color="auto" w:fill="A3DEDD" w:themeFill="accent1" w:themeFillTint="99"/>
          </w:tcPr>
          <w:p w14:paraId="25336F73" w14:textId="77777777" w:rsidR="00B029F1" w:rsidRPr="00B029F1" w:rsidRDefault="00B029F1" w:rsidP="00991876">
            <w:pPr>
              <w:rPr>
                <w:b/>
              </w:rPr>
            </w:pPr>
          </w:p>
        </w:tc>
      </w:tr>
      <w:tr w:rsidR="00B029F1" w:rsidRPr="00960A69" w14:paraId="2B25A116" w14:textId="77777777" w:rsidTr="00B029F1">
        <w:trPr>
          <w:trHeight w:val="580"/>
        </w:trPr>
        <w:tc>
          <w:tcPr>
            <w:tcW w:w="1705" w:type="dxa"/>
            <w:tcBorders>
              <w:top w:val="single" w:sz="4" w:space="0" w:color="auto"/>
              <w:left w:val="single" w:sz="4" w:space="0" w:color="auto"/>
              <w:bottom w:val="single" w:sz="4" w:space="0" w:color="auto"/>
              <w:right w:val="single" w:sz="4" w:space="0" w:color="auto"/>
            </w:tcBorders>
            <w:noWrap/>
            <w:hideMark/>
          </w:tcPr>
          <w:p w14:paraId="03D49C55" w14:textId="77777777" w:rsidR="00B029F1" w:rsidRPr="00960A69" w:rsidRDefault="00B029F1" w:rsidP="00991876">
            <w:r w:rsidRPr="00960A69">
              <w:t>Production</w:t>
            </w:r>
          </w:p>
        </w:tc>
        <w:tc>
          <w:tcPr>
            <w:tcW w:w="7456" w:type="dxa"/>
            <w:tcBorders>
              <w:bottom w:val="single" w:sz="4" w:space="0" w:color="auto"/>
            </w:tcBorders>
            <w:hideMark/>
          </w:tcPr>
          <w:p w14:paraId="2976BA41" w14:textId="77777777" w:rsidR="00B029F1" w:rsidRDefault="00B029F1" w:rsidP="00991876">
            <w:r>
              <w:t xml:space="preserve">1.8.1 </w:t>
            </w:r>
            <w:r w:rsidRPr="00960A69">
              <w:t>Promote community gardens and community shared agriculture, including fruit trees and bees in cities</w:t>
            </w:r>
          </w:p>
          <w:p w14:paraId="6157B5A5" w14:textId="77777777" w:rsidR="00B029F1" w:rsidRDefault="00B029F1" w:rsidP="00991876">
            <w:r>
              <w:t xml:space="preserve">1.8.2 </w:t>
            </w:r>
            <w:r w:rsidRPr="00960A69">
              <w:t>Educate community on urban gardens and reconnect them to gardening</w:t>
            </w:r>
          </w:p>
          <w:p w14:paraId="164689EA" w14:textId="2AA5C9CD" w:rsidR="00B029F1" w:rsidRPr="00960A69" w:rsidRDefault="00B029F1" w:rsidP="00991876">
            <w:r>
              <w:t xml:space="preserve">1.8.3 </w:t>
            </w:r>
            <w:r w:rsidRPr="00960A69">
              <w:t>Promote roof tops for small greenhouses; Vertical farms, less foot print; Year round growing lighting systems</w:t>
            </w:r>
          </w:p>
        </w:tc>
      </w:tr>
      <w:tr w:rsidR="00B029F1" w:rsidRPr="00960A69" w14:paraId="432D9E2D" w14:textId="77777777" w:rsidTr="00B029F1">
        <w:trPr>
          <w:trHeight w:val="580"/>
        </w:trPr>
        <w:tc>
          <w:tcPr>
            <w:tcW w:w="1705" w:type="dxa"/>
            <w:tcBorders>
              <w:top w:val="single" w:sz="4" w:space="0" w:color="auto"/>
              <w:left w:val="single" w:sz="4" w:space="0" w:color="auto"/>
              <w:bottom w:val="single" w:sz="4" w:space="0" w:color="auto"/>
              <w:right w:val="single" w:sz="4" w:space="0" w:color="auto"/>
            </w:tcBorders>
            <w:noWrap/>
            <w:hideMark/>
          </w:tcPr>
          <w:p w14:paraId="49DCB020" w14:textId="77777777" w:rsidR="00B029F1" w:rsidRPr="00960A69" w:rsidRDefault="00B029F1" w:rsidP="00991876">
            <w:r w:rsidRPr="00960A69">
              <w:t>Access and Consumption</w:t>
            </w:r>
          </w:p>
        </w:tc>
        <w:tc>
          <w:tcPr>
            <w:tcW w:w="7456" w:type="dxa"/>
            <w:tcBorders>
              <w:bottom w:val="single" w:sz="4" w:space="0" w:color="auto"/>
            </w:tcBorders>
            <w:hideMark/>
          </w:tcPr>
          <w:p w14:paraId="5FDD4F57" w14:textId="77777777" w:rsidR="00B029F1" w:rsidRDefault="00B029F1" w:rsidP="00991876">
            <w:r>
              <w:t xml:space="preserve">3.11.1 </w:t>
            </w:r>
            <w:r w:rsidRPr="00960A69">
              <w:t>Engage residents about urban agriculture, build capacity, share knowledge; Work to increase affordable access to land, especially land with water</w:t>
            </w:r>
          </w:p>
          <w:p w14:paraId="4DEAC8FE" w14:textId="581D1091" w:rsidR="00B029F1" w:rsidRPr="00960A69" w:rsidRDefault="00B029F1" w:rsidP="00991876">
            <w:r>
              <w:t xml:space="preserve">3.11.2 </w:t>
            </w:r>
            <w:r w:rsidRPr="00960A69">
              <w:t>Advocate using community champions and municipal partnership</w:t>
            </w:r>
          </w:p>
        </w:tc>
      </w:tr>
    </w:tbl>
    <w:p w14:paraId="1BEEAECD" w14:textId="2148D2A0" w:rsidR="00BF6EAC" w:rsidRDefault="00CF013F" w:rsidP="00CF013F">
      <w:pPr>
        <w:spacing w:before="0" w:after="200" w:line="276" w:lineRule="auto"/>
        <w:sectPr w:rsidR="00BF6EAC" w:rsidSect="008E0510">
          <w:type w:val="continuous"/>
          <w:pgSz w:w="12240" w:h="15840" w:code="1"/>
          <w:pgMar w:top="1440" w:right="1440" w:bottom="1440" w:left="1440" w:header="0" w:footer="0" w:gutter="0"/>
          <w:cols w:space="708"/>
          <w:docGrid w:linePitch="360"/>
        </w:sectPr>
      </w:pPr>
      <w:r>
        <w:br w:type="page"/>
      </w:r>
    </w:p>
    <w:p w14:paraId="14A33A24" w14:textId="77777777" w:rsidR="002B0E49" w:rsidRDefault="002B0E49">
      <w:pPr>
        <w:spacing w:before="0" w:after="200" w:line="276" w:lineRule="auto"/>
      </w:pPr>
      <w:r>
        <w:br w:type="page"/>
      </w:r>
    </w:p>
    <w:p w14:paraId="7AA1A017" w14:textId="77777777" w:rsidR="002B0E49" w:rsidRDefault="002B0E49">
      <w:pPr>
        <w:spacing w:before="0" w:after="200" w:line="276" w:lineRule="auto"/>
      </w:pPr>
      <w:r>
        <w:br w:type="page"/>
      </w:r>
    </w:p>
    <w:p w14:paraId="22F3F270" w14:textId="350E24AC" w:rsidR="00E30F0A" w:rsidRDefault="00E66181" w:rsidP="00CF013F">
      <w:r>
        <w:rPr>
          <w:noProof/>
          <w:lang w:val="en-US"/>
        </w:rPr>
        <mc:AlternateContent>
          <mc:Choice Requires="wps">
            <w:drawing>
              <wp:anchor distT="0" distB="0" distL="114300" distR="114300" simplePos="0" relativeHeight="251781120" behindDoc="0" locked="0" layoutInCell="1" allowOverlap="1" wp14:anchorId="0E4BAB96" wp14:editId="7705DD37">
                <wp:simplePos x="0" y="0"/>
                <wp:positionH relativeFrom="column">
                  <wp:posOffset>190500</wp:posOffset>
                </wp:positionH>
                <wp:positionV relativeFrom="paragraph">
                  <wp:posOffset>2411730</wp:posOffset>
                </wp:positionV>
                <wp:extent cx="1409700" cy="1181100"/>
                <wp:effectExtent l="0" t="0" r="0" b="0"/>
                <wp:wrapNone/>
                <wp:docPr id="130" name="Text Box 130"/>
                <wp:cNvGraphicFramePr/>
                <a:graphic xmlns:a="http://schemas.openxmlformats.org/drawingml/2006/main">
                  <a:graphicData uri="http://schemas.microsoft.com/office/word/2010/wordprocessingShape">
                    <wps:wsp>
                      <wps:cNvSpPr txBox="1"/>
                      <wps:spPr>
                        <a:xfrm>
                          <a:off x="0" y="0"/>
                          <a:ext cx="1409700" cy="1181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AD31C4" w14:textId="77777777" w:rsidR="009D5370" w:rsidRDefault="009D5370" w:rsidP="00E66181">
                            <w:pPr>
                              <w:spacing w:line="240" w:lineRule="auto"/>
                            </w:pPr>
                            <w:r>
                              <w:rPr>
                                <w:noProof/>
                                <w:lang w:val="en-US"/>
                              </w:rPr>
                              <w:drawing>
                                <wp:inline distT="0" distB="0" distL="0" distR="0" wp14:anchorId="745AF0E9" wp14:editId="5FD90A23">
                                  <wp:extent cx="1200150" cy="1200150"/>
                                  <wp:effectExtent l="0" t="0" r="0" b="0"/>
                                  <wp:docPr id="16" name="Picture 16" descr="Windsor-Essex County Health Unit icon."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CHU_icon_RGB.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197343" cy="119734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4BAB96" id="Text Box 130" o:spid="_x0000_s1042" type="#_x0000_t202" style="position:absolute;margin-left:15pt;margin-top:189.9pt;width:111pt;height:93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" filled="f" stroked="f" strokeweight=".5pt">
                <v:textbox>
                  <w:txbxContent>
                    <w:p w14:paraId="29AD31C4" w14:textId="77777777" w:rsidR="009D5370" w:rsidRDefault="009D5370" w:rsidP="00E66181">
                      <w:pPr>
                        <w:spacing w:line="240" w:lineRule="auto"/>
                      </w:pPr>
                      <w:r>
                        <w:rPr>
                          <w:noProof/>
                          <w:lang w:val="en-US"/>
                        </w:rPr>
                        <w:drawing>
                          <wp:inline distT="0" distB="0" distL="0" distR="0" wp14:anchorId="745AF0E9" wp14:editId="5FD90A23">
                            <wp:extent cx="1200150" cy="1200150"/>
                            <wp:effectExtent l="0" t="0" r="0" b="0"/>
                            <wp:docPr id="16" name="Picture 16" descr="Windsor-Essex County Health Unit icon."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CHU_icon_RGB.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197343" cy="1197343"/>
                                    </a:xfrm>
                                    <a:prstGeom prst="rect">
                                      <a:avLst/>
                                    </a:prstGeom>
                                  </pic:spPr>
                                </pic:pic>
                              </a:graphicData>
                            </a:graphic>
                          </wp:inline>
                        </w:drawing>
                      </w:r>
                    </w:p>
                  </w:txbxContent>
                </v:textbox>
              </v:shape>
            </w:pict>
          </mc:Fallback>
        </mc:AlternateContent>
      </w:r>
      <w:r>
        <w:rPr>
          <w:noProof/>
          <w:lang w:val="en-US"/>
        </w:rPr>
        <mc:AlternateContent>
          <mc:Choice Requires="wps">
            <w:drawing>
              <wp:anchor distT="0" distB="0" distL="114300" distR="114300" simplePos="0" relativeHeight="251780096" behindDoc="0" locked="0" layoutInCell="1" allowOverlap="1" wp14:anchorId="59AECA84" wp14:editId="37048B61">
                <wp:simplePos x="0" y="0"/>
                <wp:positionH relativeFrom="column">
                  <wp:posOffset>508000</wp:posOffset>
                </wp:positionH>
                <wp:positionV relativeFrom="paragraph">
                  <wp:posOffset>3615690</wp:posOffset>
                </wp:positionV>
                <wp:extent cx="1975485" cy="3187700"/>
                <wp:effectExtent l="0" t="0" r="5715" b="12700"/>
                <wp:wrapNone/>
                <wp:docPr id="131" name="Text Box 131"/>
                <wp:cNvGraphicFramePr/>
                <a:graphic xmlns:a="http://schemas.openxmlformats.org/drawingml/2006/main">
                  <a:graphicData uri="http://schemas.microsoft.com/office/word/2010/wordprocessingShape">
                    <wps:wsp>
                      <wps:cNvSpPr txBox="1"/>
                      <wps:spPr>
                        <a:xfrm>
                          <a:off x="0" y="0"/>
                          <a:ext cx="1975485" cy="318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66C558" w14:textId="77777777" w:rsidR="009D5370" w:rsidRPr="00BC7AEB" w:rsidRDefault="009D5370" w:rsidP="00E66181">
                            <w:pPr>
                              <w:rPr>
                                <w:lang w:val="en-GB"/>
                              </w:rPr>
                            </w:pPr>
                            <w:r w:rsidRPr="00BC7AEB">
                              <w:rPr>
                                <w:lang w:val="en-GB"/>
                              </w:rPr>
                              <w:t xml:space="preserve">WINDSOR-ESSEX COUNTY </w:t>
                            </w:r>
                            <w:r w:rsidRPr="00BC7AEB">
                              <w:rPr>
                                <w:lang w:val="en-GB"/>
                              </w:rPr>
                              <w:br/>
                            </w:r>
                            <w:r w:rsidRPr="00AF6884">
                              <w:rPr>
                                <w:b/>
                                <w:lang w:val="en-GB"/>
                              </w:rPr>
                              <w:t>HEALTH UNIT</w:t>
                            </w:r>
                          </w:p>
                          <w:p w14:paraId="15AD98A3" w14:textId="58F5FEBD" w:rsidR="009D5370" w:rsidRPr="00BC7AEB" w:rsidRDefault="009D5370" w:rsidP="00E66181">
                            <w:pPr>
                              <w:spacing w:before="360"/>
                              <w:rPr>
                                <w:lang w:val="en-GB"/>
                              </w:rPr>
                            </w:pPr>
                            <w:r w:rsidRPr="00BC7AEB">
                              <w:rPr>
                                <w:lang w:val="en-GB"/>
                              </w:rPr>
                              <w:t>1005 Ou</w:t>
                            </w:r>
                            <w:r>
                              <w:rPr>
                                <w:lang w:val="en-GB"/>
                              </w:rPr>
                              <w:t>ellette Avenue</w:t>
                            </w:r>
                            <w:r>
                              <w:rPr>
                                <w:lang w:val="en-GB"/>
                              </w:rPr>
                              <w:br/>
                              <w:t xml:space="preserve">Windsor, Ontario </w:t>
                            </w:r>
                            <w:r w:rsidRPr="00BC7AEB">
                              <w:rPr>
                                <w:lang w:val="en-GB"/>
                              </w:rPr>
                              <w:t>N9A 4J8</w:t>
                            </w:r>
                          </w:p>
                          <w:p w14:paraId="3FC56C9F" w14:textId="77777777" w:rsidR="009D5370" w:rsidRPr="00BC7AEB" w:rsidRDefault="009D5370" w:rsidP="00E66181">
                            <w:pPr>
                              <w:rPr>
                                <w:lang w:val="en-GB"/>
                              </w:rPr>
                            </w:pPr>
                            <w:r w:rsidRPr="00BC7AEB">
                              <w:rPr>
                                <w:lang w:val="en-GB"/>
                              </w:rPr>
                              <w:t>www.wech</w:t>
                            </w:r>
                            <w:r>
                              <w:rPr>
                                <w:lang w:val="en-GB"/>
                              </w:rPr>
                              <w:t>u</w:t>
                            </w:r>
                            <w:r w:rsidRPr="00BC7AEB">
                              <w:rPr>
                                <w:lang w:val="en-GB"/>
                              </w:rPr>
                              <w:t>.org</w:t>
                            </w:r>
                          </w:p>
                          <w:p w14:paraId="13E4ED93" w14:textId="77777777" w:rsidR="009D5370" w:rsidRDefault="009D5370" w:rsidP="00E66181">
                            <w:pPr>
                              <w:rPr>
                                <w:lang w:val="en-GB"/>
                              </w:rPr>
                            </w:pPr>
                            <w:r w:rsidRPr="00BC7AEB">
                              <w:rPr>
                                <w:lang w:val="en-GB"/>
                              </w:rPr>
                              <w:t>519-258-2146</w:t>
                            </w:r>
                          </w:p>
                          <w:p w14:paraId="507AE3C3" w14:textId="77777777" w:rsidR="009D5370" w:rsidRPr="009750A9" w:rsidRDefault="009D5370" w:rsidP="00E66181">
                            <w:pPr>
                              <w:spacing w:before="720"/>
                              <w:rPr>
                                <w:sz w:val="18"/>
                                <w:szCs w:val="18"/>
                              </w:rPr>
                            </w:pPr>
                            <w:r w:rsidRPr="009750A9">
                              <w:rPr>
                                <w:sz w:val="18"/>
                                <w:szCs w:val="18"/>
                              </w:rPr>
                              <w:t xml:space="preserve">© Windsor-Essex County Health Unit, </w:t>
                            </w:r>
                            <w:r>
                              <w:rPr>
                                <w:sz w:val="18"/>
                                <w:szCs w:val="18"/>
                              </w:rPr>
                              <w:t>January 2019</w:t>
                            </w:r>
                            <w:r w:rsidRPr="009750A9">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ECA84" id="Text Box 131" o:spid="_x0000_s1043" type="#_x0000_t202" style="position:absolute;margin-left:40pt;margin-top:284.7pt;width:155.55pt;height:25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" filled="f" stroked="f" strokeweight=".5pt">
                <v:textbox inset="0,0,0,0">
                  <w:txbxContent>
                    <w:p w14:paraId="2466C558" w14:textId="77777777" w:rsidR="009D5370" w:rsidRPr="00BC7AEB" w:rsidRDefault="009D5370" w:rsidP="00E66181">
                      <w:pPr>
                        <w:rPr>
                          <w:lang w:val="en-GB"/>
                        </w:rPr>
                      </w:pPr>
                      <w:r w:rsidRPr="00BC7AEB">
                        <w:rPr>
                          <w:lang w:val="en-GB"/>
                        </w:rPr>
                        <w:t xml:space="preserve">WINDSOR-ESSEX COUNTY </w:t>
                      </w:r>
                      <w:r w:rsidRPr="00BC7AEB">
                        <w:rPr>
                          <w:lang w:val="en-GB"/>
                        </w:rPr>
                        <w:br/>
                      </w:r>
                      <w:r w:rsidRPr="00AF6884">
                        <w:rPr>
                          <w:b/>
                          <w:lang w:val="en-GB"/>
                        </w:rPr>
                        <w:t>HEALTH UNIT</w:t>
                      </w:r>
                    </w:p>
                    <w:p w14:paraId="15AD98A3" w14:textId="58F5FEBD" w:rsidR="009D5370" w:rsidRPr="00BC7AEB" w:rsidRDefault="009D5370" w:rsidP="00E66181">
                      <w:pPr>
                        <w:spacing w:before="360"/>
                        <w:rPr>
                          <w:lang w:val="en-GB"/>
                        </w:rPr>
                      </w:pPr>
                      <w:r w:rsidRPr="00BC7AEB">
                        <w:rPr>
                          <w:lang w:val="en-GB"/>
                        </w:rPr>
                        <w:t>1005 Ou</w:t>
                      </w:r>
                      <w:r>
                        <w:rPr>
                          <w:lang w:val="en-GB"/>
                        </w:rPr>
                        <w:t>ellette Avenue</w:t>
                      </w:r>
                      <w:r>
                        <w:rPr>
                          <w:lang w:val="en-GB"/>
                        </w:rPr>
                        <w:br/>
                        <w:t xml:space="preserve">Windsor, Ontario </w:t>
                      </w:r>
                      <w:r w:rsidRPr="00BC7AEB">
                        <w:rPr>
                          <w:lang w:val="en-GB"/>
                        </w:rPr>
                        <w:t>N9A 4J8</w:t>
                      </w:r>
                    </w:p>
                    <w:p w14:paraId="3FC56C9F" w14:textId="77777777" w:rsidR="009D5370" w:rsidRPr="00BC7AEB" w:rsidRDefault="009D5370" w:rsidP="00E66181">
                      <w:pPr>
                        <w:rPr>
                          <w:lang w:val="en-GB"/>
                        </w:rPr>
                      </w:pPr>
                      <w:r w:rsidRPr="00BC7AEB">
                        <w:rPr>
                          <w:lang w:val="en-GB"/>
                        </w:rPr>
                        <w:t>www.wech</w:t>
                      </w:r>
                      <w:r>
                        <w:rPr>
                          <w:lang w:val="en-GB"/>
                        </w:rPr>
                        <w:t>u</w:t>
                      </w:r>
                      <w:r w:rsidRPr="00BC7AEB">
                        <w:rPr>
                          <w:lang w:val="en-GB"/>
                        </w:rPr>
                        <w:t>.org</w:t>
                      </w:r>
                    </w:p>
                    <w:p w14:paraId="13E4ED93" w14:textId="77777777" w:rsidR="009D5370" w:rsidRDefault="009D5370" w:rsidP="00E66181">
                      <w:pPr>
                        <w:rPr>
                          <w:lang w:val="en-GB"/>
                        </w:rPr>
                      </w:pPr>
                      <w:r w:rsidRPr="00BC7AEB">
                        <w:rPr>
                          <w:lang w:val="en-GB"/>
                        </w:rPr>
                        <w:t>519-258-2146</w:t>
                      </w:r>
                    </w:p>
                    <w:p w14:paraId="507AE3C3" w14:textId="77777777" w:rsidR="009D5370" w:rsidRPr="009750A9" w:rsidRDefault="009D5370" w:rsidP="00E66181">
                      <w:pPr>
                        <w:spacing w:before="720"/>
                        <w:rPr>
                          <w:sz w:val="18"/>
                          <w:szCs w:val="18"/>
                        </w:rPr>
                      </w:pPr>
                      <w:r w:rsidRPr="009750A9">
                        <w:rPr>
                          <w:sz w:val="18"/>
                          <w:szCs w:val="18"/>
                        </w:rPr>
                        <w:t xml:space="preserve">© Windsor-Essex County Health Unit, </w:t>
                      </w:r>
                      <w:r>
                        <w:rPr>
                          <w:sz w:val="18"/>
                          <w:szCs w:val="18"/>
                        </w:rPr>
                        <w:t>January 2019</w:t>
                      </w:r>
                      <w:r w:rsidRPr="009750A9">
                        <w:rPr>
                          <w:sz w:val="18"/>
                          <w:szCs w:val="18"/>
                        </w:rPr>
                        <w:t>.</w:t>
                      </w:r>
                    </w:p>
                  </w:txbxContent>
                </v:textbox>
              </v:shape>
            </w:pict>
          </mc:Fallback>
        </mc:AlternateContent>
      </w:r>
    </w:p>
    <w:sectPr w:rsidR="00E30F0A" w:rsidSect="00E346FD">
      <w:headerReference w:type="first" r:id="rId109"/>
      <w:type w:val="continuous"/>
      <w:pgSz w:w="12240" w:h="15840"/>
      <w:pgMar w:top="1440" w:right="1440" w:bottom="1440" w:left="1440" w:header="0" w:footer="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518837" w14:textId="77777777" w:rsidR="008A757E" w:rsidRDefault="008A757E" w:rsidP="002F5563">
      <w:r>
        <w:separator/>
      </w:r>
    </w:p>
    <w:p w14:paraId="22E360BA" w14:textId="77777777" w:rsidR="008A757E" w:rsidRDefault="008A757E"/>
    <w:p w14:paraId="080282A3" w14:textId="77777777" w:rsidR="008A757E" w:rsidRDefault="008A757E"/>
    <w:p w14:paraId="635A4A21" w14:textId="77777777" w:rsidR="008A757E" w:rsidRDefault="008A757E" w:rsidP="00B450DF"/>
  </w:endnote>
  <w:endnote w:type="continuationSeparator" w:id="0">
    <w:p w14:paraId="79000502" w14:textId="77777777" w:rsidR="008A757E" w:rsidRDefault="008A757E" w:rsidP="002F5563">
      <w:r>
        <w:continuationSeparator/>
      </w:r>
    </w:p>
    <w:p w14:paraId="10CD0C40" w14:textId="77777777" w:rsidR="008A757E" w:rsidRDefault="008A757E"/>
    <w:p w14:paraId="255BA3BB" w14:textId="77777777" w:rsidR="008A757E" w:rsidRDefault="008A757E"/>
    <w:p w14:paraId="47A5046A" w14:textId="77777777" w:rsidR="008A757E" w:rsidRDefault="008A757E" w:rsidP="00B450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yriad Pro">
    <w:altName w:val="Arial"/>
    <w:panose1 w:val="020B0503030403020204"/>
    <w:charset w:val="00"/>
    <w:family w:val="swiss"/>
    <w:notTrueType/>
    <w:pitch w:val="variable"/>
    <w:sig w:usb0="20000287" w:usb1="00000001" w:usb2="00000000" w:usb3="00000000" w:csb0="0000019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mn-ea">
    <w:panose1 w:val="00000000000000000000"/>
    <w:charset w:val="00"/>
    <w:family w:val="roman"/>
    <w:notTrueType/>
    <w:pitch w:val="default"/>
  </w:font>
  <w:font w:name="+mn-cs">
    <w:panose1 w:val="00000000000000000000"/>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55923746"/>
      <w:docPartObj>
        <w:docPartGallery w:val="Page Numbers (Bottom of Page)"/>
        <w:docPartUnique/>
      </w:docPartObj>
    </w:sdtPr>
    <w:sdtEndPr>
      <w:rPr>
        <w:noProof/>
      </w:rPr>
    </w:sdtEndPr>
    <w:sdtContent>
      <w:p w14:paraId="2CA65312" w14:textId="6DD9836E" w:rsidR="009D5370" w:rsidRDefault="009D5370">
        <w:pPr>
          <w:pStyle w:val="Footer"/>
          <w:jc w:val="center"/>
        </w:pPr>
        <w:r>
          <w:fldChar w:fldCharType="begin"/>
        </w:r>
        <w:r>
          <w:instrText xml:space="preserve"> PAGE   \* MERGEFORMAT </w:instrText>
        </w:r>
        <w:r>
          <w:fldChar w:fldCharType="separate"/>
        </w:r>
        <w:r w:rsidR="00E346FD">
          <w:rPr>
            <w:noProof/>
          </w:rPr>
          <w:t>228</w:t>
        </w:r>
        <w:r>
          <w:rPr>
            <w:noProof/>
          </w:rPr>
          <w:fldChar w:fldCharType="end"/>
        </w:r>
      </w:p>
    </w:sdtContent>
  </w:sdt>
  <w:p w14:paraId="03CDB1F5" w14:textId="77777777" w:rsidR="009D5370" w:rsidRDefault="009D5370">
    <w:pPr>
      <w:pStyle w:val="Footer"/>
    </w:pPr>
  </w:p>
  <w:p w14:paraId="0530C45F" w14:textId="77777777" w:rsidR="009D5370" w:rsidRDefault="009D5370"/>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8038629"/>
      <w:docPartObj>
        <w:docPartGallery w:val="Page Numbers (Bottom of Page)"/>
        <w:docPartUnique/>
      </w:docPartObj>
    </w:sdtPr>
    <w:sdtEndPr>
      <w:rPr>
        <w:noProof/>
      </w:rPr>
    </w:sdtEndPr>
    <w:sdtContent>
      <w:p w14:paraId="439E90A4" w14:textId="1A3E961F" w:rsidR="009D5370" w:rsidRDefault="009D5370">
        <w:pPr>
          <w:pStyle w:val="Footer"/>
          <w:jc w:val="center"/>
        </w:pPr>
        <w:r>
          <w:fldChar w:fldCharType="begin"/>
        </w:r>
        <w:r>
          <w:instrText xml:space="preserve"> PAGE   \* MERGEFORMAT </w:instrText>
        </w:r>
        <w:r>
          <w:fldChar w:fldCharType="separate"/>
        </w:r>
        <w:r w:rsidR="00CC2934">
          <w:rPr>
            <w:noProof/>
          </w:rPr>
          <w:t>2</w:t>
        </w:r>
        <w:r>
          <w:rPr>
            <w:noProof/>
          </w:rPr>
          <w:fldChar w:fldCharType="end"/>
        </w:r>
      </w:p>
    </w:sdtContent>
  </w:sdt>
  <w:p w14:paraId="351FCBE1" w14:textId="77777777" w:rsidR="009D5370" w:rsidRDefault="009D5370">
    <w:pPr>
      <w:pStyle w:val="Footer"/>
    </w:pPr>
  </w:p>
  <w:p w14:paraId="1FDD4A96" w14:textId="77777777" w:rsidR="009D5370" w:rsidRDefault="009D5370"/>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AB5601" w14:textId="77777777" w:rsidR="009D5370" w:rsidRDefault="009D5370" w:rsidP="00734164">
    <w:pPr>
      <w:pStyle w:val="Footer"/>
      <w:ind w:left="-1418"/>
    </w:pPr>
    <w:r w:rsidRPr="00995477">
      <w:rPr>
        <w:noProof/>
        <w:color w:val="43322C"/>
        <w:lang w:val="en-US"/>
      </w:rPr>
      <mc:AlternateContent>
        <mc:Choice Requires="wps">
          <w:drawing>
            <wp:inline distT="0" distB="0" distL="0" distR="0" wp14:anchorId="4B1B44A2" wp14:editId="7024DB48">
              <wp:extent cx="7832725" cy="1895475"/>
              <wp:effectExtent l="0" t="0" r="0" b="9525"/>
              <wp:docPr id="147" name="Rectangle 147" descr="Teal rectangle." title="Footer"/>
              <wp:cNvGraphicFramePr/>
              <a:graphic xmlns:a="http://schemas.openxmlformats.org/drawingml/2006/main">
                <a:graphicData uri="http://schemas.microsoft.com/office/word/2010/wordprocessingShape">
                  <wps:wsp>
                    <wps:cNvSpPr/>
                    <wps:spPr>
                      <a:xfrm>
                        <a:off x="0" y="0"/>
                        <a:ext cx="7832725" cy="1895475"/>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389A045" id="Rectangle 147" o:spid="_x0000_s1026" alt="Title: Footer - Description: Teal rectangle." style="width:616.75pt;height:149.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" fillcolor="#7e868c [3209]" stroked="f" strokeweight="2pt">
              <w10:anchorlock/>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305568F" w14:textId="77777777" w:rsidR="008A757E" w:rsidRDefault="008A757E" w:rsidP="00B450DF">
      <w:r>
        <w:separator/>
      </w:r>
    </w:p>
  </w:footnote>
  <w:footnote w:type="continuationSeparator" w:id="0">
    <w:p w14:paraId="331D12FE" w14:textId="77777777" w:rsidR="008A757E" w:rsidRDefault="008A757E" w:rsidP="002F5563">
      <w:r>
        <w:continuationSeparator/>
      </w:r>
    </w:p>
    <w:p w14:paraId="7D6E66EC" w14:textId="77777777" w:rsidR="008A757E" w:rsidRDefault="008A757E"/>
    <w:p w14:paraId="0F6F64F9" w14:textId="77777777" w:rsidR="008A757E" w:rsidRDefault="008A757E"/>
    <w:p w14:paraId="3F815409" w14:textId="77777777" w:rsidR="008A757E" w:rsidRDefault="008A757E" w:rsidP="00B450DF"/>
  </w:footnote>
  <w:footnote w:id="1">
    <w:p w14:paraId="5C91833A" w14:textId="78254606" w:rsidR="009D5370" w:rsidRPr="00B450DF" w:rsidRDefault="009D5370" w:rsidP="00974BEC">
      <w:pPr>
        <w:pStyle w:val="FootnoteText"/>
        <w:spacing w:line="300" w:lineRule="exact"/>
        <w:rPr>
          <w:sz w:val="24"/>
          <w:szCs w:val="24"/>
          <w:lang w:val="en-US"/>
        </w:rPr>
      </w:pPr>
      <w:r w:rsidRPr="00B450DF">
        <w:rPr>
          <w:rStyle w:val="FootnoteReference"/>
          <w:sz w:val="24"/>
          <w:szCs w:val="24"/>
        </w:rPr>
        <w:footnoteRef/>
      </w:r>
      <w:r w:rsidRPr="00B450DF">
        <w:rPr>
          <w:sz w:val="24"/>
          <w:szCs w:val="24"/>
        </w:rPr>
        <w:t xml:space="preserve"> </w:t>
      </w:r>
      <w:r w:rsidRPr="00B450DF">
        <w:rPr>
          <w:sz w:val="24"/>
          <w:szCs w:val="24"/>
          <w:lang w:val="en-US"/>
        </w:rPr>
        <w:t>A number of key</w:t>
      </w:r>
      <w:r>
        <w:rPr>
          <w:sz w:val="24"/>
          <w:szCs w:val="24"/>
          <w:lang w:val="en-US"/>
        </w:rPr>
        <w:t xml:space="preserve"> poverty reduction</w:t>
      </w:r>
      <w:r w:rsidRPr="00B450DF">
        <w:rPr>
          <w:sz w:val="24"/>
          <w:szCs w:val="24"/>
          <w:lang w:val="en-US"/>
        </w:rPr>
        <w:t xml:space="preserve"> strategies are now marked with the following disclaimer on Government of Ontario web pages: “This page was published under a previous government and is available for archival and research purposes.”</w:t>
      </w:r>
    </w:p>
  </w:footnote>
  <w:footnote w:id="2">
    <w:p w14:paraId="404E07CA" w14:textId="4E3841B3" w:rsidR="009D5370" w:rsidRPr="00974BEC" w:rsidRDefault="009D5370" w:rsidP="002E3630">
      <w:pPr>
        <w:pStyle w:val="FootnoteText"/>
        <w:spacing w:line="300" w:lineRule="exact"/>
        <w:rPr>
          <w:sz w:val="24"/>
          <w:szCs w:val="24"/>
        </w:rPr>
      </w:pPr>
      <w:r w:rsidRPr="00334B93">
        <w:rPr>
          <w:rStyle w:val="FootnoteReference"/>
          <w:sz w:val="24"/>
          <w:szCs w:val="24"/>
        </w:rPr>
        <w:footnoteRef/>
      </w:r>
      <w:r w:rsidRPr="00334B93">
        <w:rPr>
          <w:sz w:val="24"/>
          <w:szCs w:val="24"/>
        </w:rPr>
        <w:t xml:space="preserve"> </w:t>
      </w:r>
      <w:r w:rsidRPr="00974BEC">
        <w:rPr>
          <w:sz w:val="24"/>
          <w:szCs w:val="24"/>
        </w:rPr>
        <w:t>While the Township of Pelee Island is an important part of Windsor and Essex County, it was not feasible to include the Island itself as a site for engagement due to its geographic isolation and small population size (235 persons in 2016). Residents were able to complete the community survey and could attend a community consultation event in the nearby municipalitie</w:t>
      </w:r>
      <w:r>
        <w:rPr>
          <w:sz w:val="24"/>
          <w:szCs w:val="24"/>
        </w:rPr>
        <w:t>s of Leamington or Kingsville.</w:t>
      </w:r>
    </w:p>
  </w:footnote>
  <w:footnote w:id="3">
    <w:p w14:paraId="3F1EC8F6" w14:textId="77777777" w:rsidR="009D5370" w:rsidRPr="00334B93" w:rsidRDefault="009D5370" w:rsidP="00974BEC">
      <w:pPr>
        <w:pStyle w:val="FootnoteText"/>
        <w:spacing w:line="300" w:lineRule="exact"/>
        <w:rPr>
          <w:sz w:val="24"/>
          <w:szCs w:val="24"/>
          <w:lang w:val="en-US"/>
        </w:rPr>
      </w:pPr>
      <w:r w:rsidRPr="00334B93">
        <w:rPr>
          <w:rStyle w:val="FootnoteReference"/>
          <w:sz w:val="24"/>
          <w:szCs w:val="24"/>
        </w:rPr>
        <w:footnoteRef/>
      </w:r>
      <w:r w:rsidRPr="00334B93">
        <w:rPr>
          <w:sz w:val="24"/>
          <w:szCs w:val="24"/>
        </w:rPr>
        <w:t xml:space="preserve"> Total farm area is the difference between the sum of all land tenures minus 'Total area used by others.' The 'number of farms reporting' does not equal the sum of the parts because farms reporting more than one category (or activity) are only counted once.</w:t>
      </w:r>
    </w:p>
  </w:footnote>
  <w:footnote w:id="4">
    <w:p w14:paraId="23172B6D" w14:textId="448333DE" w:rsidR="009D5370" w:rsidRPr="00E86EB9" w:rsidRDefault="009D5370">
      <w:pPr>
        <w:pStyle w:val="FootnoteText"/>
        <w:rPr>
          <w:sz w:val="24"/>
          <w:szCs w:val="24"/>
          <w:lang w:val="en-US"/>
        </w:rPr>
      </w:pPr>
      <w:r w:rsidRPr="00E86EB9">
        <w:rPr>
          <w:rStyle w:val="FootnoteReference"/>
          <w:sz w:val="24"/>
          <w:szCs w:val="24"/>
        </w:rPr>
        <w:footnoteRef/>
      </w:r>
      <w:r w:rsidRPr="00E86EB9">
        <w:rPr>
          <w:sz w:val="24"/>
          <w:szCs w:val="24"/>
        </w:rPr>
        <w:t xml:space="preserve"> </w:t>
      </w:r>
      <w:r w:rsidRPr="00E86EB9">
        <w:rPr>
          <w:sz w:val="24"/>
          <w:szCs w:val="24"/>
          <w:lang w:val="en-US"/>
        </w:rPr>
        <w:t>As a percentage of all households.</w:t>
      </w:r>
    </w:p>
  </w:footnote>
  <w:footnote w:id="5">
    <w:p w14:paraId="0A7E279E" w14:textId="1AF208E7" w:rsidR="009D5370" w:rsidRPr="00E86EB9" w:rsidRDefault="009D5370">
      <w:pPr>
        <w:pStyle w:val="FootnoteText"/>
        <w:rPr>
          <w:sz w:val="24"/>
          <w:szCs w:val="24"/>
          <w:lang w:val="en-US"/>
        </w:rPr>
      </w:pPr>
      <w:r w:rsidRPr="00E86EB9">
        <w:rPr>
          <w:rStyle w:val="FootnoteReference"/>
          <w:sz w:val="24"/>
          <w:szCs w:val="24"/>
        </w:rPr>
        <w:footnoteRef/>
      </w:r>
      <w:r w:rsidRPr="00E86EB9">
        <w:rPr>
          <w:sz w:val="24"/>
          <w:szCs w:val="24"/>
        </w:rPr>
        <w:t xml:space="preserve"> </w:t>
      </w:r>
      <w:r w:rsidRPr="00E86EB9">
        <w:rPr>
          <w:sz w:val="24"/>
          <w:szCs w:val="24"/>
          <w:lang w:val="en-US"/>
        </w:rPr>
        <w:t>As a percentage of households that had a lawn or garden.</w:t>
      </w:r>
    </w:p>
  </w:footnote>
  <w:footnote w:id="6">
    <w:p w14:paraId="782FBE1E" w14:textId="77777777" w:rsidR="009D5370" w:rsidRPr="00B84FF4" w:rsidRDefault="009D5370" w:rsidP="00CF663D">
      <w:pPr>
        <w:spacing w:line="240" w:lineRule="auto"/>
        <w:rPr>
          <w:szCs w:val="24"/>
          <w:lang w:val="en-US"/>
        </w:rPr>
      </w:pPr>
      <w:r w:rsidRPr="00B84FF4">
        <w:rPr>
          <w:rStyle w:val="FootnoteReference"/>
          <w:szCs w:val="24"/>
        </w:rPr>
        <w:footnoteRef/>
      </w:r>
      <w:r w:rsidRPr="00B84FF4">
        <w:rPr>
          <w:szCs w:val="24"/>
        </w:rPr>
        <w:t xml:space="preserve"> </w:t>
      </w:r>
      <w:r w:rsidRPr="00B84FF4">
        <w:rPr>
          <w:szCs w:val="24"/>
          <w:lang w:val="en-US"/>
        </w:rPr>
        <w:t>According to Statistics Canada: “Aboriginal identity' includes persons who are First Nations (North American Indian), Métis or Inuk (Inuit) and/or those who are Registered or Treaty Indians (that is, registered under the Indian Act of Canada) and/or those who have membership in a First Nation or Indian band. Aboriginal peoples of Canada are defined in the Constitution Act, 1982, section 35 (2) as including the Indian, Inuit and Métis peoples of Canada.”</w:t>
      </w:r>
    </w:p>
  </w:footnote>
  <w:footnote w:id="7">
    <w:p w14:paraId="5A9D8733" w14:textId="77777777" w:rsidR="009D5370" w:rsidRPr="0040045E" w:rsidRDefault="009D5370" w:rsidP="00CF663D">
      <w:pPr>
        <w:pStyle w:val="FootnoteText"/>
        <w:rPr>
          <w:sz w:val="24"/>
          <w:szCs w:val="24"/>
          <w:lang w:val="en-US"/>
        </w:rPr>
      </w:pPr>
      <w:r w:rsidRPr="0040045E">
        <w:rPr>
          <w:rStyle w:val="FootnoteReference"/>
          <w:sz w:val="24"/>
          <w:szCs w:val="24"/>
        </w:rPr>
        <w:footnoteRef/>
      </w:r>
      <w:r w:rsidRPr="0040045E">
        <w:rPr>
          <w:sz w:val="24"/>
          <w:szCs w:val="24"/>
        </w:rPr>
        <w:t xml:space="preserve"> </w:t>
      </w:r>
      <w:r w:rsidRPr="0040045E">
        <w:rPr>
          <w:sz w:val="24"/>
          <w:szCs w:val="24"/>
          <w:lang w:val="en-US"/>
        </w:rPr>
        <w:t>Note: Ontario opted out of the food insecurity module of the Canadian Community Health Survey in 2015-2016. The module was mandatory for all provinces in 2017-2018 so newer Ontario data should be available in 2019.</w:t>
      </w:r>
    </w:p>
  </w:footnote>
  <w:footnote w:id="8">
    <w:p w14:paraId="68588492" w14:textId="77777777" w:rsidR="009D5370" w:rsidRPr="0040045E" w:rsidRDefault="009D5370" w:rsidP="00CF663D">
      <w:pPr>
        <w:pStyle w:val="FootnoteText"/>
        <w:rPr>
          <w:sz w:val="24"/>
          <w:szCs w:val="24"/>
          <w:lang w:val="en-US"/>
        </w:rPr>
      </w:pPr>
      <w:r w:rsidRPr="0040045E">
        <w:rPr>
          <w:rStyle w:val="FootnoteReference"/>
          <w:sz w:val="24"/>
          <w:szCs w:val="24"/>
        </w:rPr>
        <w:footnoteRef/>
      </w:r>
      <w:r w:rsidRPr="0040045E">
        <w:rPr>
          <w:sz w:val="24"/>
          <w:szCs w:val="24"/>
        </w:rPr>
        <w:t xml:space="preserve"> Statistics Canada (2013), Homeownership and Shelter Costs in Canada, https://www12.statcan.gc.ca/nhs-enm/2011/as-sa/99-014-x/99-014-x2011002-eng.pdf</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8CE7AE" w14:textId="77777777" w:rsidR="009D5370" w:rsidRDefault="009D5370" w:rsidP="00995477">
    <w:pPr>
      <w:pStyle w:val="Header"/>
      <w:ind w:left="-1440"/>
    </w:pPr>
    <w:r>
      <w:rPr>
        <w:noProof/>
        <w:color w:val="43322C"/>
        <w:lang w:val="en-US"/>
      </w:rPr>
      <mc:AlternateContent>
        <mc:Choice Requires="wps">
          <w:drawing>
            <wp:anchor distT="0" distB="0" distL="114300" distR="114300" simplePos="0" relativeHeight="251655680" behindDoc="0" locked="0" layoutInCell="1" allowOverlap="1" wp14:anchorId="70501A57" wp14:editId="4C0F6BB3">
              <wp:simplePos x="0" y="0"/>
              <wp:positionH relativeFrom="column">
                <wp:posOffset>3691890</wp:posOffset>
              </wp:positionH>
              <wp:positionV relativeFrom="paragraph">
                <wp:posOffset>545465</wp:posOffset>
              </wp:positionV>
              <wp:extent cx="3166281" cy="0"/>
              <wp:effectExtent l="0" t="0" r="15240" b="19050"/>
              <wp:wrapNone/>
              <wp:docPr id="132" name="Straight Connector 132" descr="Decorative blue line at top of page"/>
              <wp:cNvGraphicFramePr/>
              <a:graphic xmlns:a="http://schemas.openxmlformats.org/drawingml/2006/main">
                <a:graphicData uri="http://schemas.microsoft.com/office/word/2010/wordprocessingShape">
                  <wps:wsp>
                    <wps:cNvCnPr/>
                    <wps:spPr>
                      <a:xfrm>
                        <a:off x="0" y="0"/>
                        <a:ext cx="3166281"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C6A052" id="Straight Connector 132" o:spid="_x0000_s1026" alt="Decorative blue line at top of page"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290.7pt,42.95pt" to="540pt,4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" strokecolor="#5bc3c2 [3044]" strokeweight="1pt"/>
          </w:pict>
        </mc:Fallback>
      </mc:AlternateContent>
    </w:r>
    <w:r w:rsidRPr="00995477">
      <w:rPr>
        <w:noProof/>
        <w:color w:val="43322C"/>
        <w:lang w:val="en-US"/>
      </w:rPr>
      <mc:AlternateContent>
        <mc:Choice Requires="wps">
          <w:drawing>
            <wp:inline distT="0" distB="0" distL="0" distR="0" wp14:anchorId="06A381AE" wp14:editId="49B2A6E9">
              <wp:extent cx="7772400" cy="457200"/>
              <wp:effectExtent l="0" t="0" r="0" b="0"/>
              <wp:docPr id="133" name="Rectangle 133" descr="Teal rectangle." title="Header"/>
              <wp:cNvGraphicFramePr/>
              <a:graphic xmlns:a="http://schemas.openxmlformats.org/drawingml/2006/main">
                <a:graphicData uri="http://schemas.microsoft.com/office/word/2010/wordprocessingShape">
                  <wps:wsp>
                    <wps:cNvSpPr/>
                    <wps:spPr>
                      <a:xfrm>
                        <a:off x="0" y="0"/>
                        <a:ext cx="7772400" cy="4572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F81FF28" id="Rectangle 133" o:spid="_x0000_s1026" alt="Title: Header - Description: Teal rectangle." style="width:612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" fillcolor="#00596f [3215]" stroked="f" strokeweight="2pt">
              <w10:anchorlock/>
            </v:rect>
          </w:pict>
        </mc:Fallback>
      </mc:AlternateContent>
    </w:r>
  </w:p>
  <w:p w14:paraId="6CA0E41C" w14:textId="77777777" w:rsidR="009D5370" w:rsidRDefault="009D5370"/>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9B608E" w14:textId="7B69E5CF" w:rsidR="009D5370" w:rsidRDefault="009D5370" w:rsidP="002F5563">
    <w:pPr>
      <w:pStyle w:val="Header"/>
      <w:ind w:left="-1440"/>
    </w:pPr>
    <w:r>
      <w:rPr>
        <w:noProof/>
        <w:color w:val="43322C"/>
        <w:lang w:val="en-US"/>
      </w:rPr>
      <mc:AlternateContent>
        <mc:Choice Requires="wps">
          <w:drawing>
            <wp:anchor distT="0" distB="0" distL="114300" distR="114300" simplePos="0" relativeHeight="251656704" behindDoc="0" locked="0" layoutInCell="1" allowOverlap="1" wp14:anchorId="65BA030C" wp14:editId="2C13CB5D">
              <wp:simplePos x="0" y="0"/>
              <wp:positionH relativeFrom="column">
                <wp:posOffset>-915546</wp:posOffset>
              </wp:positionH>
              <wp:positionV relativeFrom="paragraph">
                <wp:posOffset>547370</wp:posOffset>
              </wp:positionV>
              <wp:extent cx="3166281" cy="0"/>
              <wp:effectExtent l="0" t="0" r="15240" b="19050"/>
              <wp:wrapNone/>
              <wp:docPr id="134" name="Straight Connector 134" descr="Decorative blue line at top of page"/>
              <wp:cNvGraphicFramePr/>
              <a:graphic xmlns:a="http://schemas.openxmlformats.org/drawingml/2006/main">
                <a:graphicData uri="http://schemas.microsoft.com/office/word/2010/wordprocessingShape">
                  <wps:wsp>
                    <wps:cNvCnPr/>
                    <wps:spPr>
                      <a:xfrm>
                        <a:off x="0" y="0"/>
                        <a:ext cx="3166281" cy="0"/>
                      </a:xfrm>
                      <a:prstGeom prst="line">
                        <a:avLst/>
                      </a:prstGeom>
                      <a:noFill/>
                      <a:ln w="12700" cap="flat" cmpd="sng" algn="ctr">
                        <a:solidFill>
                          <a:srgbClr val="67C8C7">
                            <a:shade val="95000"/>
                            <a:satMod val="105000"/>
                          </a:srgbClr>
                        </a:solidFill>
                        <a:prstDash val="solid"/>
                      </a:ln>
                      <a:effectLst/>
                    </wps:spPr>
                    <wps:bodyPr/>
                  </wps:wsp>
                </a:graphicData>
              </a:graphic>
            </wp:anchor>
          </w:drawing>
        </mc:Choice>
        <mc:Fallback>
          <w:pict>
            <v:line w14:anchorId="25D246E2" id="Straight Connector 134" o:spid="_x0000_s1026" alt="Decorative blue line at top of page"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72.1pt,43.1pt" to="177.2pt,4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" strokecolor="#62c6c5" strokeweight="1pt"/>
          </w:pict>
        </mc:Fallback>
      </mc:AlternateContent>
    </w:r>
    <w:r w:rsidRPr="00995477">
      <w:rPr>
        <w:noProof/>
        <w:color w:val="43322C"/>
        <w:lang w:val="en-US"/>
      </w:rPr>
      <mc:AlternateContent>
        <mc:Choice Requires="wps">
          <w:drawing>
            <wp:inline distT="0" distB="0" distL="0" distR="0" wp14:anchorId="0E6D66C3" wp14:editId="160BEE41">
              <wp:extent cx="7781925" cy="457200"/>
              <wp:effectExtent l="0" t="0" r="9525" b="0"/>
              <wp:docPr id="137" name="Rectangle 137" descr="Teal rectangle." title="Header"/>
              <wp:cNvGraphicFramePr/>
              <a:graphic xmlns:a="http://schemas.openxmlformats.org/drawingml/2006/main">
                <a:graphicData uri="http://schemas.microsoft.com/office/word/2010/wordprocessingShape">
                  <wps:wsp>
                    <wps:cNvSpPr/>
                    <wps:spPr>
                      <a:xfrm>
                        <a:off x="0" y="0"/>
                        <a:ext cx="7781925" cy="4572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982312D" id="Rectangle 137" o:spid="_x0000_s1026" alt="Title: Header - Description: Teal rectangle." style="width:612.75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" fillcolor="#00596f [3215]" stroked="f" strokeweight="2pt">
              <w10:anchorlock/>
            </v:rect>
          </w:pict>
        </mc:Fallback>
      </mc:AlternateContent>
    </w:r>
  </w:p>
  <w:p w14:paraId="5FD3EC72" w14:textId="77777777" w:rsidR="009D5370" w:rsidRDefault="009D5370"/>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80FDD3" w14:textId="77777777" w:rsidR="009D5370" w:rsidRPr="00ED1A5B" w:rsidRDefault="009D5370" w:rsidP="00F50A77">
    <w:pPr>
      <w:pStyle w:val="Header"/>
      <w:spacing w:before="600"/>
      <w:ind w:left="-709"/>
    </w:pPr>
    <w:r>
      <w:rPr>
        <w:b/>
        <w:noProof/>
        <w:color w:val="00596F" w:themeColor="text2"/>
        <w:sz w:val="48"/>
        <w:szCs w:val="48"/>
        <w:lang w:val="en-US"/>
      </w:rPr>
      <mc:AlternateContent>
        <mc:Choice Requires="wps">
          <w:drawing>
            <wp:anchor distT="0" distB="0" distL="114300" distR="114300" simplePos="0" relativeHeight="251657728" behindDoc="0" locked="0" layoutInCell="1" allowOverlap="1" wp14:anchorId="62BFFBEB" wp14:editId="7A304B12">
              <wp:simplePos x="0" y="0"/>
              <wp:positionH relativeFrom="column">
                <wp:posOffset>-900752</wp:posOffset>
              </wp:positionH>
              <wp:positionV relativeFrom="paragraph">
                <wp:posOffset>-13648</wp:posOffset>
              </wp:positionV>
              <wp:extent cx="3616529" cy="8161314"/>
              <wp:effectExtent l="0" t="0" r="3175" b="11430"/>
              <wp:wrapNone/>
              <wp:docPr id="138" name="Text Box 138" descr="Doctor and patient consultation." title="Photo"/>
              <wp:cNvGraphicFramePr/>
              <a:graphic xmlns:a="http://schemas.openxmlformats.org/drawingml/2006/main">
                <a:graphicData uri="http://schemas.microsoft.com/office/word/2010/wordprocessingShape">
                  <wps:wsp>
                    <wps:cNvSpPr txBox="1"/>
                    <wps:spPr>
                      <a:xfrm>
                        <a:off x="0" y="0"/>
                        <a:ext cx="3616529" cy="816131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890F0A" w14:textId="77777777" w:rsidR="009D5370" w:rsidRDefault="009D5370" w:rsidP="00294951">
                          <w:pPr>
                            <w:spacing w:line="240" w:lineRule="auto"/>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2BFFBEB" id="_x0000_t202" coordsize="21600,21600" o:spt="202" path="m,l,21600r21600,l21600,xe">
              <v:stroke joinstyle="miter"/>
              <v:path gradientshapeok="t" o:connecttype="rect"/>
            </v:shapetype>
            <v:shape id="Text Box 138" o:spid="_x0000_s1044" type="#_x0000_t202" alt="Title: Photo - Description: Doctor and patient consultation." style="position:absolute;left:0;text-align:left;margin-left:-70.95pt;margin-top:-1.05pt;width:284.75pt;height:642.6pt;z-index:25165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" filled="f" stroked="f" strokeweight=".5pt">
              <v:textbox inset="0,0,0,0">
                <w:txbxContent>
                  <w:p w14:paraId="7C890F0A" w14:textId="77777777" w:rsidR="009D5370" w:rsidRDefault="009D5370" w:rsidP="00294951">
                    <w:pPr>
                      <w:spacing w:line="240" w:lineRule="auto"/>
                    </w:pPr>
                  </w:p>
                </w:txbxContent>
              </v:textbox>
            </v:shape>
          </w:pict>
        </mc:Fallback>
      </mc:AlternateContent>
    </w:r>
    <w:r>
      <w:rPr>
        <w:b/>
        <w:noProof/>
        <w:color w:val="00596F" w:themeColor="text2"/>
        <w:sz w:val="48"/>
        <w:szCs w:val="48"/>
        <w:lang w:val="en-US"/>
      </w:rPr>
      <mc:AlternateContent>
        <mc:Choice Requires="wpg">
          <w:drawing>
            <wp:anchor distT="0" distB="0" distL="114300" distR="114300" simplePos="0" relativeHeight="251658752" behindDoc="0" locked="0" layoutInCell="1" allowOverlap="1" wp14:anchorId="29BCF68A" wp14:editId="7534FC1C">
              <wp:simplePos x="0" y="0"/>
              <wp:positionH relativeFrom="column">
                <wp:posOffset>1375410</wp:posOffset>
              </wp:positionH>
              <wp:positionV relativeFrom="paragraph">
                <wp:posOffset>3287082</wp:posOffset>
              </wp:positionV>
              <wp:extent cx="3589020" cy="5560695"/>
              <wp:effectExtent l="0" t="0" r="0" b="1905"/>
              <wp:wrapNone/>
              <wp:docPr id="139" name="Group 139" descr="Title page of the Windsor and Essex County Food System Assessment document, depicting the Windsor-Essex County Health Unit logo" title="Windsor and Essex County Food System Assessment Title Page"/>
              <wp:cNvGraphicFramePr/>
              <a:graphic xmlns:a="http://schemas.openxmlformats.org/drawingml/2006/main">
                <a:graphicData uri="http://schemas.microsoft.com/office/word/2010/wordprocessingGroup">
                  <wpg:wgp>
                    <wpg:cNvGrpSpPr/>
                    <wpg:grpSpPr>
                      <a:xfrm>
                        <a:off x="0" y="0"/>
                        <a:ext cx="3589020" cy="5560695"/>
                        <a:chOff x="0" y="0"/>
                        <a:chExt cx="3589360" cy="5560894"/>
                      </a:xfrm>
                    </wpg:grpSpPr>
                    <wps:wsp>
                      <wps:cNvPr id="140" name="Straight Connector 140"/>
                      <wps:cNvCnPr/>
                      <wps:spPr>
                        <a:xfrm>
                          <a:off x="1337480" y="0"/>
                          <a:ext cx="0" cy="3445460"/>
                        </a:xfrm>
                        <a:prstGeom prst="line">
                          <a:avLst/>
                        </a:prstGeom>
                        <a:ln w="12700">
                          <a:solidFill>
                            <a:schemeClr val="accent6"/>
                          </a:solidFill>
                        </a:ln>
                      </wps:spPr>
                      <wps:style>
                        <a:lnRef idx="1">
                          <a:schemeClr val="accent1"/>
                        </a:lnRef>
                        <a:fillRef idx="0">
                          <a:schemeClr val="accent1"/>
                        </a:fillRef>
                        <a:effectRef idx="0">
                          <a:schemeClr val="accent1"/>
                        </a:effectRef>
                        <a:fontRef idx="minor">
                          <a:schemeClr val="tx1"/>
                        </a:fontRef>
                      </wps:style>
                      <wps:bodyPr/>
                    </wps:wsp>
                    <wps:wsp>
                      <wps:cNvPr id="141" name="Text Box 141"/>
                      <wps:cNvSpPr txBox="1"/>
                      <wps:spPr>
                        <a:xfrm>
                          <a:off x="1405719" y="3698544"/>
                          <a:ext cx="2183641" cy="9286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12F0AA" w14:textId="77777777" w:rsidR="009D5370" w:rsidRDefault="009D5370" w:rsidP="00010F79">
                            <w:pPr>
                              <w:spacing w:line="240" w:lineRule="auto"/>
                            </w:pPr>
                            <w:r>
                              <w:rPr>
                                <w:noProof/>
                                <w:lang w:val="en-US"/>
                              </w:rPr>
                              <w:drawing>
                                <wp:inline distT="0" distB="0" distL="0" distR="0" wp14:anchorId="3EA77151" wp14:editId="38B2F5CF">
                                  <wp:extent cx="1938020" cy="830580"/>
                                  <wp:effectExtent l="0" t="0" r="5080" b="0"/>
                                  <wp:docPr id="29" name="Picture 29" descr="Windsor Essex County Health Uni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CHU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38020" cy="8305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 name="Rectangle 142"/>
                      <wps:cNvSpPr/>
                      <wps:spPr>
                        <a:xfrm>
                          <a:off x="696036" y="4217159"/>
                          <a:ext cx="647700" cy="647700"/>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Rectangle 143"/>
                      <wps:cNvSpPr/>
                      <wps:spPr>
                        <a:xfrm>
                          <a:off x="0" y="4217159"/>
                          <a:ext cx="647700" cy="6477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Rectangle 144"/>
                      <wps:cNvSpPr/>
                      <wps:spPr>
                        <a:xfrm>
                          <a:off x="696036" y="4913194"/>
                          <a:ext cx="647700" cy="6477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Rectangle 145"/>
                      <wps:cNvSpPr/>
                      <wps:spPr>
                        <a:xfrm>
                          <a:off x="696036" y="3507475"/>
                          <a:ext cx="647700" cy="6477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Rectangle 146"/>
                      <wps:cNvSpPr/>
                      <wps:spPr>
                        <a:xfrm>
                          <a:off x="0" y="3507475"/>
                          <a:ext cx="647700" cy="6477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9BCF68A" id="Group 139" o:spid="_x0000_s1045" alt="Title: Windsor and Essex County Food System Assessment Title Page - Description: Title page of the Windsor and Essex County Food System Assessment document, depicting the Windsor-Essex County Health Unit logo" style="position:absolute;left:0;text-align:left;margin-left:108.3pt;margin-top:258.85pt;width:282.6pt;height:437.85pt;z-index:251658752" coordsize="35893,55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">
              <v:line id="Straight Connector 140" o:spid="_x0000_s1046" style="position:absolute;visibility:visible;mso-wrap-style:square" from="13374,0" to="13374,34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" strokecolor="#7e868c [3209]" strokeweight="1pt"/>
              <v:shape id="Text Box 141" o:spid="_x0000_s1047" type="#_x0000_t202" style="position:absolute;left:14057;top:36985;width:21836;height:9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" filled="f" stroked="f" strokeweight=".5pt">
                <v:textbox>
                  <w:txbxContent>
                    <w:p w14:paraId="3112F0AA" w14:textId="77777777" w:rsidR="009D5370" w:rsidRDefault="009D5370" w:rsidP="00010F79">
                      <w:pPr>
                        <w:spacing w:line="240" w:lineRule="auto"/>
                      </w:pPr>
                      <w:r>
                        <w:rPr>
                          <w:noProof/>
                          <w:lang w:val="en-US"/>
                        </w:rPr>
                        <w:drawing>
                          <wp:inline distT="0" distB="0" distL="0" distR="0" wp14:anchorId="3EA77151" wp14:editId="38B2F5CF">
                            <wp:extent cx="1938020" cy="830580"/>
                            <wp:effectExtent l="0" t="0" r="5080" b="0"/>
                            <wp:docPr id="29" name="Picture 29" descr="Windsor Essex County Health Uni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CHU_RGB.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938020" cy="830580"/>
                                    </a:xfrm>
                                    <a:prstGeom prst="rect">
                                      <a:avLst/>
                                    </a:prstGeom>
                                  </pic:spPr>
                                </pic:pic>
                              </a:graphicData>
                            </a:graphic>
                          </wp:inline>
                        </w:drawing>
                      </w:r>
                    </w:p>
                  </w:txbxContent>
                </v:textbox>
              </v:shape>
              <v:rect id="Rectangle 142" o:spid="_x0000_s1048" style="position:absolute;left:6960;top:42171;width:6477;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" fillcolor="#79bc43 [3207]" stroked="f" strokeweight="2pt"/>
              <v:rect id="Rectangle 143" o:spid="_x0000_s1049" style="position:absolute;top:42171;width:6477;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" fillcolor="#00596f [3215]" stroked="f" strokeweight="2pt"/>
              <v:rect id="Rectangle 144" o:spid="_x0000_s1050" style="position:absolute;left:6960;top:49131;width:6477;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" fillcolor="#333e48 [3205]" stroked="f" strokeweight="2pt"/>
              <v:rect id="Rectangle 145" o:spid="_x0000_s1051" style="position:absolute;left:6960;top:35074;width:6477;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" fillcolor="#67c8c7 [3204]" stroked="f" strokeweight="2pt"/>
              <v:rect id="Rectangle 146" o:spid="_x0000_s1052" style="position:absolute;top:35074;width:6477;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" fillcolor="#ffda00 [3206]" stroked="f" strokeweight="2pt"/>
            </v:group>
          </w:pict>
        </mc:Fallback>
      </mc:AlternateContent>
    </w:r>
    <w:r w:rsidRPr="00ED1A5B">
      <w:rPr>
        <w:noProof/>
        <w:lang w:val="en-US"/>
      </w:rPr>
      <w:drawing>
        <wp:inline distT="0" distB="0" distL="0" distR="0" wp14:anchorId="3E06F9ED" wp14:editId="2CAEDB2E">
          <wp:extent cx="2825087" cy="2825087"/>
          <wp:effectExtent l="0" t="0" r="0" b="0"/>
          <wp:docPr id="28" name="Picture 28" descr="Windosr Essex County Health Unit icon 50%" title="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CHU_icon_RGB.png"/>
                  <pic:cNvPicPr/>
                </pic:nvPicPr>
                <pic:blipFill>
                  <a:blip r:embed="rId3" cstate="print">
                    <a:lum bright="70000" contrast="-70000"/>
                    <a:extLst>
                      <a:ext uri="{28A0092B-C50C-407E-A947-70E740481C1C}">
                        <a14:useLocalDpi xmlns:a14="http://schemas.microsoft.com/office/drawing/2010/main" val="0"/>
                      </a:ext>
                    </a:extLst>
                  </a:blip>
                  <a:stretch>
                    <a:fillRect/>
                  </a:stretch>
                </pic:blipFill>
                <pic:spPr>
                  <a:xfrm>
                    <a:off x="0" y="0"/>
                    <a:ext cx="2825093" cy="2825093"/>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90C934" w14:textId="77777777" w:rsidR="009D5370" w:rsidRDefault="009D5370" w:rsidP="0058181B">
    <w:pPr>
      <w:pStyle w:val="Header"/>
      <w:ind w:left="-144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2C6055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9D00A13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5784FE0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00F13E"/>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7D9C54C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8566427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AA70312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497A353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31257A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A2C802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1E0F28"/>
    <w:multiLevelType w:val="hybridMultilevel"/>
    <w:tmpl w:val="58FC4C7E"/>
    <w:lvl w:ilvl="0" w:tplc="23BA2224">
      <w:start w:val="200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149053F"/>
    <w:multiLevelType w:val="hybridMultilevel"/>
    <w:tmpl w:val="CD20B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56347DB"/>
    <w:multiLevelType w:val="hybridMultilevel"/>
    <w:tmpl w:val="BDE22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6215E8D"/>
    <w:multiLevelType w:val="hybridMultilevel"/>
    <w:tmpl w:val="1AB6F9CE"/>
    <w:lvl w:ilvl="0" w:tplc="376CB2E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8EB587C"/>
    <w:multiLevelType w:val="hybridMultilevel"/>
    <w:tmpl w:val="AD52D628"/>
    <w:lvl w:ilvl="0" w:tplc="23BA2224">
      <w:start w:val="200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B560ABD"/>
    <w:multiLevelType w:val="hybridMultilevel"/>
    <w:tmpl w:val="282226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CA666D8"/>
    <w:multiLevelType w:val="hybridMultilevel"/>
    <w:tmpl w:val="8D28B6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DD265C1"/>
    <w:multiLevelType w:val="hybridMultilevel"/>
    <w:tmpl w:val="17D221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3FE2D29"/>
    <w:multiLevelType w:val="hybridMultilevel"/>
    <w:tmpl w:val="6D56DD82"/>
    <w:lvl w:ilvl="0" w:tplc="376CB2E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78A381D"/>
    <w:multiLevelType w:val="hybridMultilevel"/>
    <w:tmpl w:val="5C8A9E64"/>
    <w:lvl w:ilvl="0" w:tplc="38A6C4DE">
      <w:start w:val="1"/>
      <w:numFmt w:val="bullet"/>
      <w:lvlText w:val=""/>
      <w:lvlJc w:val="left"/>
      <w:pPr>
        <w:ind w:left="1080" w:hanging="360"/>
      </w:pPr>
      <w:rPr>
        <w:rFonts w:ascii="Symbol" w:hAnsi="Symbol" w:hint="default"/>
        <w:b/>
        <w:i w:val="0"/>
        <w:color w:val="669900"/>
        <w:w w:val="10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DAF6EA0"/>
    <w:multiLevelType w:val="hybridMultilevel"/>
    <w:tmpl w:val="8536FBB8"/>
    <w:lvl w:ilvl="0" w:tplc="376CB2E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1AF5FA4"/>
    <w:multiLevelType w:val="hybridMultilevel"/>
    <w:tmpl w:val="C4AA57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2A25ED1"/>
    <w:multiLevelType w:val="hybridMultilevel"/>
    <w:tmpl w:val="86D29E90"/>
    <w:lvl w:ilvl="0" w:tplc="23BA2224">
      <w:start w:val="2000"/>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28475590"/>
    <w:multiLevelType w:val="hybridMultilevel"/>
    <w:tmpl w:val="9726FE3E"/>
    <w:lvl w:ilvl="0" w:tplc="B8F049A6">
      <w:start w:val="2000"/>
      <w:numFmt w:val="bullet"/>
      <w:lvlText w:val="•"/>
      <w:lvlJc w:val="left"/>
      <w:pPr>
        <w:ind w:left="1800" w:hanging="360"/>
      </w:pPr>
      <w:rPr>
        <w:rFonts w:ascii="Calibri" w:eastAsiaTheme="minorHAnsi" w:hAnsi="Calibri" w:cs="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 w15:restartNumberingAfterBreak="0">
    <w:nsid w:val="2C753912"/>
    <w:multiLevelType w:val="hybridMultilevel"/>
    <w:tmpl w:val="87C40336"/>
    <w:lvl w:ilvl="0" w:tplc="04090001">
      <w:start w:val="1"/>
      <w:numFmt w:val="bullet"/>
      <w:lvlText w:val=""/>
      <w:lvlJc w:val="left"/>
      <w:pPr>
        <w:ind w:left="720" w:hanging="360"/>
      </w:pPr>
      <w:rPr>
        <w:rFonts w:ascii="Symbol" w:hAnsi="Symbol" w:hint="default"/>
      </w:rPr>
    </w:lvl>
    <w:lvl w:ilvl="1" w:tplc="B8F049A6">
      <w:start w:val="2000"/>
      <w:numFmt w:val="bullet"/>
      <w:lvlText w:val="•"/>
      <w:lvlJc w:val="left"/>
      <w:pPr>
        <w:ind w:left="1440" w:hanging="360"/>
      </w:pPr>
      <w:rPr>
        <w:rFonts w:ascii="Calibri" w:eastAsiaTheme="minorHAnsi" w:hAnsi="Calibri" w:cs="Calibri" w:hint="default"/>
      </w:rPr>
    </w:lvl>
    <w:lvl w:ilvl="2" w:tplc="A88EE8DC">
      <w:start w:val="6"/>
      <w:numFmt w:val="bullet"/>
      <w:lvlText w:val=""/>
      <w:lvlJc w:val="left"/>
      <w:pPr>
        <w:ind w:left="5670" w:hanging="360"/>
      </w:pPr>
      <w:rPr>
        <w:rFonts w:ascii="Wingdings" w:eastAsiaTheme="minorHAnsi" w:hAnsi="Wingdings" w:cstheme="minorBidi" w:hint="default"/>
        <w:sz w:val="28"/>
      </w:rPr>
    </w:lvl>
    <w:lvl w:ilvl="3" w:tplc="84788942">
      <w:start w:val="6"/>
      <w:numFmt w:val="bullet"/>
      <w:lvlText w:val=""/>
      <w:lvlJc w:val="left"/>
      <w:pPr>
        <w:ind w:left="2880" w:hanging="360"/>
      </w:pPr>
      <w:rPr>
        <w:rFonts w:ascii="Wingdings" w:eastAsiaTheme="minorHAnsi" w:hAnsi="Wingdings" w:cstheme="minorBidi" w:hint="default"/>
        <w:sz w:val="28"/>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1B1069D"/>
    <w:multiLevelType w:val="hybridMultilevel"/>
    <w:tmpl w:val="E7A412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32505133"/>
    <w:multiLevelType w:val="hybridMultilevel"/>
    <w:tmpl w:val="54165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4FF6183"/>
    <w:multiLevelType w:val="hybridMultilevel"/>
    <w:tmpl w:val="45FE9592"/>
    <w:lvl w:ilvl="0" w:tplc="376CB2E4">
      <w:start w:val="1"/>
      <w:numFmt w:val="bullet"/>
      <w:lvlText w:val="□"/>
      <w:lvlJc w:val="left"/>
      <w:pPr>
        <w:ind w:left="1080" w:hanging="360"/>
      </w:pPr>
      <w:rPr>
        <w:rFonts w:ascii="Calibri" w:hAnsi="Calibri" w:hint="default"/>
      </w:rPr>
    </w:lvl>
    <w:lvl w:ilvl="1" w:tplc="10090003">
      <w:start w:val="1"/>
      <w:numFmt w:val="bullet"/>
      <w:lvlText w:val="o"/>
      <w:lvlJc w:val="left"/>
      <w:pPr>
        <w:ind w:left="1800" w:hanging="360"/>
      </w:pPr>
      <w:rPr>
        <w:rFonts w:ascii="Courier New" w:hAnsi="Courier New" w:cs="Courier New" w:hint="default"/>
      </w:rPr>
    </w:lvl>
    <w:lvl w:ilvl="2" w:tplc="10090005">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8" w15:restartNumberingAfterBreak="0">
    <w:nsid w:val="35B93BBF"/>
    <w:multiLevelType w:val="hybridMultilevel"/>
    <w:tmpl w:val="0BE25DE8"/>
    <w:lvl w:ilvl="0" w:tplc="229AD848">
      <w:start w:val="1"/>
      <w:numFmt w:val="bullet"/>
      <w:pStyle w:val="NoSpacing"/>
      <w:lvlText w:val=""/>
      <w:lvlJc w:val="left"/>
      <w:pPr>
        <w:ind w:left="1080" w:hanging="360"/>
      </w:pPr>
      <w:rPr>
        <w:rFonts w:ascii="Symbol" w:hAnsi="Symbol" w:hint="default"/>
      </w:rPr>
    </w:lvl>
    <w:lvl w:ilvl="1" w:tplc="10090003">
      <w:start w:val="1"/>
      <w:numFmt w:val="bullet"/>
      <w:lvlText w:val="o"/>
      <w:lvlJc w:val="left"/>
      <w:pPr>
        <w:ind w:left="1800" w:hanging="360"/>
      </w:pPr>
      <w:rPr>
        <w:rFonts w:ascii="Courier New" w:hAnsi="Courier New" w:cs="Courier New" w:hint="default"/>
      </w:rPr>
    </w:lvl>
    <w:lvl w:ilvl="2" w:tplc="10090005">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9" w15:restartNumberingAfterBreak="0">
    <w:nsid w:val="36BB6B67"/>
    <w:multiLevelType w:val="hybridMultilevel"/>
    <w:tmpl w:val="E75E95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839279C"/>
    <w:multiLevelType w:val="hybridMultilevel"/>
    <w:tmpl w:val="A8507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88930C1"/>
    <w:multiLevelType w:val="hybridMultilevel"/>
    <w:tmpl w:val="51D26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CE71EFB"/>
    <w:multiLevelType w:val="hybridMultilevel"/>
    <w:tmpl w:val="7CCC3518"/>
    <w:lvl w:ilvl="0" w:tplc="376CB2E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D7A208E"/>
    <w:multiLevelType w:val="hybridMultilevel"/>
    <w:tmpl w:val="2326E9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3F561485"/>
    <w:multiLevelType w:val="hybridMultilevel"/>
    <w:tmpl w:val="CEFAD8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0D86003"/>
    <w:multiLevelType w:val="hybridMultilevel"/>
    <w:tmpl w:val="1AEE6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1EC4154"/>
    <w:multiLevelType w:val="hybridMultilevel"/>
    <w:tmpl w:val="01EE5E36"/>
    <w:lvl w:ilvl="0" w:tplc="23BA2224">
      <w:start w:val="2000"/>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43EA327A"/>
    <w:multiLevelType w:val="hybridMultilevel"/>
    <w:tmpl w:val="3AC89026"/>
    <w:lvl w:ilvl="0" w:tplc="23BA2224">
      <w:start w:val="2000"/>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43F13DEB"/>
    <w:multiLevelType w:val="hybridMultilevel"/>
    <w:tmpl w:val="56B03A18"/>
    <w:lvl w:ilvl="0" w:tplc="B8F049A6">
      <w:start w:val="2000"/>
      <w:numFmt w:val="bullet"/>
      <w:lvlText w:val="•"/>
      <w:lvlJc w:val="left"/>
      <w:pPr>
        <w:ind w:left="1800" w:hanging="360"/>
      </w:pPr>
      <w:rPr>
        <w:rFonts w:ascii="Calibri" w:eastAsiaTheme="minorHAnsi" w:hAnsi="Calibri" w:cs="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9" w15:restartNumberingAfterBreak="0">
    <w:nsid w:val="46DE7881"/>
    <w:multiLevelType w:val="hybridMultilevel"/>
    <w:tmpl w:val="81A88A96"/>
    <w:lvl w:ilvl="0" w:tplc="23BA2224">
      <w:start w:val="200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4D422135"/>
    <w:multiLevelType w:val="hybridMultilevel"/>
    <w:tmpl w:val="52A01860"/>
    <w:lvl w:ilvl="0" w:tplc="23BA2224">
      <w:start w:val="200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4D8C2908"/>
    <w:multiLevelType w:val="hybridMultilevel"/>
    <w:tmpl w:val="C812C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E710422"/>
    <w:multiLevelType w:val="hybridMultilevel"/>
    <w:tmpl w:val="8AB026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F90136D"/>
    <w:multiLevelType w:val="hybridMultilevel"/>
    <w:tmpl w:val="E138C198"/>
    <w:lvl w:ilvl="0" w:tplc="39E8DB54">
      <w:start w:val="1"/>
      <w:numFmt w:val="bullet"/>
      <w:pStyle w:val="ResponseOptionsCheckboxes"/>
      <w:lvlText w:val=""/>
      <w:lvlJc w:val="left"/>
      <w:pPr>
        <w:tabs>
          <w:tab w:val="num" w:pos="851"/>
        </w:tabs>
        <w:ind w:left="851" w:hanging="681"/>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518C3D31"/>
    <w:multiLevelType w:val="hybridMultilevel"/>
    <w:tmpl w:val="9A3A1644"/>
    <w:lvl w:ilvl="0" w:tplc="23BA2224">
      <w:start w:val="2000"/>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521C435F"/>
    <w:multiLevelType w:val="hybridMultilevel"/>
    <w:tmpl w:val="BB3809B8"/>
    <w:lvl w:ilvl="0" w:tplc="04090001">
      <w:start w:val="1"/>
      <w:numFmt w:val="bullet"/>
      <w:lvlText w:val=""/>
      <w:lvlJc w:val="left"/>
      <w:pPr>
        <w:ind w:left="720" w:hanging="360"/>
      </w:pPr>
      <w:rPr>
        <w:rFonts w:ascii="Symbol" w:hAnsi="Symbol" w:hint="default"/>
      </w:rPr>
    </w:lvl>
    <w:lvl w:ilvl="1" w:tplc="B8F049A6">
      <w:start w:val="2000"/>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2DA365A"/>
    <w:multiLevelType w:val="hybridMultilevel"/>
    <w:tmpl w:val="D3D2D664"/>
    <w:lvl w:ilvl="0" w:tplc="23BA2224">
      <w:start w:val="2000"/>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532204FE"/>
    <w:multiLevelType w:val="hybridMultilevel"/>
    <w:tmpl w:val="CBEEF352"/>
    <w:lvl w:ilvl="0" w:tplc="38A6C4DE">
      <w:start w:val="1"/>
      <w:numFmt w:val="bullet"/>
      <w:lvlText w:val=""/>
      <w:lvlJc w:val="left"/>
      <w:pPr>
        <w:ind w:left="1080" w:hanging="360"/>
      </w:pPr>
      <w:rPr>
        <w:rFonts w:ascii="Symbol" w:hAnsi="Symbol" w:hint="default"/>
        <w:b/>
        <w:i w:val="0"/>
        <w:color w:val="669900"/>
        <w:w w:val="10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63F7B2E"/>
    <w:multiLevelType w:val="hybridMultilevel"/>
    <w:tmpl w:val="C2E0B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74C3C5A"/>
    <w:multiLevelType w:val="hybridMultilevel"/>
    <w:tmpl w:val="C6343014"/>
    <w:lvl w:ilvl="0" w:tplc="38A6C4DE">
      <w:start w:val="1"/>
      <w:numFmt w:val="bullet"/>
      <w:lvlText w:val=""/>
      <w:lvlJc w:val="left"/>
      <w:pPr>
        <w:ind w:left="720" w:hanging="360"/>
      </w:pPr>
      <w:rPr>
        <w:rFonts w:ascii="Symbol" w:hAnsi="Symbol" w:hint="default"/>
        <w:b/>
        <w:i w:val="0"/>
        <w:color w:val="669900"/>
        <w:w w:val="10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AC624A1"/>
    <w:multiLevelType w:val="hybridMultilevel"/>
    <w:tmpl w:val="BDC02384"/>
    <w:lvl w:ilvl="0" w:tplc="376CB2E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C242E0E"/>
    <w:multiLevelType w:val="hybridMultilevel"/>
    <w:tmpl w:val="032C19A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2" w15:restartNumberingAfterBreak="0">
    <w:nsid w:val="5CA3287D"/>
    <w:multiLevelType w:val="hybridMultilevel"/>
    <w:tmpl w:val="1D242D28"/>
    <w:lvl w:ilvl="0" w:tplc="376CB2E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CAF6EF5"/>
    <w:multiLevelType w:val="hybridMultilevel"/>
    <w:tmpl w:val="162CF78C"/>
    <w:lvl w:ilvl="0" w:tplc="376CB2E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D5F4DFD"/>
    <w:multiLevelType w:val="hybridMultilevel"/>
    <w:tmpl w:val="630058CA"/>
    <w:lvl w:ilvl="0" w:tplc="23BA2224">
      <w:start w:val="200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E0811B0"/>
    <w:multiLevelType w:val="hybridMultilevel"/>
    <w:tmpl w:val="63A4FE9E"/>
    <w:lvl w:ilvl="0" w:tplc="0409000F">
      <w:start w:val="1"/>
      <w:numFmt w:val="decimal"/>
      <w:lvlText w:val="%1."/>
      <w:lvlJc w:val="left"/>
      <w:pPr>
        <w:ind w:left="1080" w:hanging="360"/>
      </w:pPr>
      <w:rPr>
        <w:rFonts w:hint="default"/>
      </w:rPr>
    </w:lvl>
    <w:lvl w:ilvl="1" w:tplc="10090003">
      <w:start w:val="1"/>
      <w:numFmt w:val="bullet"/>
      <w:lvlText w:val="o"/>
      <w:lvlJc w:val="left"/>
      <w:pPr>
        <w:ind w:left="1800" w:hanging="360"/>
      </w:pPr>
      <w:rPr>
        <w:rFonts w:ascii="Courier New" w:hAnsi="Courier New" w:cs="Courier New" w:hint="default"/>
      </w:rPr>
    </w:lvl>
    <w:lvl w:ilvl="2" w:tplc="10090005">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56" w15:restartNumberingAfterBreak="0">
    <w:nsid w:val="612B6800"/>
    <w:multiLevelType w:val="hybridMultilevel"/>
    <w:tmpl w:val="3F725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1891D98"/>
    <w:multiLevelType w:val="hybridMultilevel"/>
    <w:tmpl w:val="2F0E90BA"/>
    <w:lvl w:ilvl="0" w:tplc="B8F049A6">
      <w:start w:val="2000"/>
      <w:numFmt w:val="bullet"/>
      <w:lvlText w:val="•"/>
      <w:lvlJc w:val="left"/>
      <w:pPr>
        <w:ind w:left="1440" w:hanging="360"/>
      </w:pPr>
      <w:rPr>
        <w:rFonts w:ascii="Calibri" w:eastAsiaTheme="minorHAnsi" w:hAnsi="Calibri" w:cs="Calibri"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15:restartNumberingAfterBreak="0">
    <w:nsid w:val="61CF0B21"/>
    <w:multiLevelType w:val="hybridMultilevel"/>
    <w:tmpl w:val="355421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1EF4DAC"/>
    <w:multiLevelType w:val="hybridMultilevel"/>
    <w:tmpl w:val="2C8670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661872FC"/>
    <w:multiLevelType w:val="hybridMultilevel"/>
    <w:tmpl w:val="7CB22518"/>
    <w:lvl w:ilvl="0" w:tplc="23BA2224">
      <w:start w:val="200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66994B4E"/>
    <w:multiLevelType w:val="hybridMultilevel"/>
    <w:tmpl w:val="7D4C2E1C"/>
    <w:lvl w:ilvl="0" w:tplc="23BA2224">
      <w:start w:val="200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69400B7C"/>
    <w:multiLevelType w:val="hybridMultilevel"/>
    <w:tmpl w:val="8F844BB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3" w15:restartNumberingAfterBreak="0">
    <w:nsid w:val="694D79B5"/>
    <w:multiLevelType w:val="hybridMultilevel"/>
    <w:tmpl w:val="298EB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B003389"/>
    <w:multiLevelType w:val="hybridMultilevel"/>
    <w:tmpl w:val="A1E44F80"/>
    <w:lvl w:ilvl="0" w:tplc="23BA2224">
      <w:start w:val="200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6BE16E53"/>
    <w:multiLevelType w:val="multilevel"/>
    <w:tmpl w:val="61F21F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6D55359C"/>
    <w:multiLevelType w:val="hybridMultilevel"/>
    <w:tmpl w:val="C742BE4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7" w15:restartNumberingAfterBreak="0">
    <w:nsid w:val="70966905"/>
    <w:multiLevelType w:val="hybridMultilevel"/>
    <w:tmpl w:val="E8CEB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2283EA1"/>
    <w:multiLevelType w:val="hybridMultilevel"/>
    <w:tmpl w:val="D0226384"/>
    <w:lvl w:ilvl="0" w:tplc="376CB2E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3D5787E"/>
    <w:multiLevelType w:val="hybridMultilevel"/>
    <w:tmpl w:val="9A008ECA"/>
    <w:lvl w:ilvl="0" w:tplc="23BA2224">
      <w:start w:val="200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78983825"/>
    <w:multiLevelType w:val="hybridMultilevel"/>
    <w:tmpl w:val="6276E3CE"/>
    <w:lvl w:ilvl="0" w:tplc="376CB2E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973786B"/>
    <w:multiLevelType w:val="hybridMultilevel"/>
    <w:tmpl w:val="09100616"/>
    <w:lvl w:ilvl="0" w:tplc="23BA2224">
      <w:start w:val="200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7BDB467D"/>
    <w:multiLevelType w:val="hybridMultilevel"/>
    <w:tmpl w:val="DC88FEC8"/>
    <w:lvl w:ilvl="0" w:tplc="376CB2E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D446988"/>
    <w:multiLevelType w:val="hybridMultilevel"/>
    <w:tmpl w:val="C478B466"/>
    <w:lvl w:ilvl="0" w:tplc="23BA2224">
      <w:start w:val="2000"/>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7D9A58EC"/>
    <w:multiLevelType w:val="hybridMultilevel"/>
    <w:tmpl w:val="22CAF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FAD7435"/>
    <w:multiLevelType w:val="hybridMultilevel"/>
    <w:tmpl w:val="14928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8"/>
  </w:num>
  <w:num w:numId="12">
    <w:abstractNumId w:val="43"/>
  </w:num>
  <w:num w:numId="13">
    <w:abstractNumId w:val="15"/>
  </w:num>
  <w:num w:numId="14">
    <w:abstractNumId w:val="42"/>
  </w:num>
  <w:num w:numId="15">
    <w:abstractNumId w:val="65"/>
  </w:num>
  <w:num w:numId="16">
    <w:abstractNumId w:val="21"/>
  </w:num>
  <w:num w:numId="17">
    <w:abstractNumId w:val="59"/>
  </w:num>
  <w:num w:numId="18">
    <w:abstractNumId w:val="40"/>
  </w:num>
  <w:num w:numId="19">
    <w:abstractNumId w:val="60"/>
  </w:num>
  <w:num w:numId="20">
    <w:abstractNumId w:val="61"/>
  </w:num>
  <w:num w:numId="21">
    <w:abstractNumId w:val="10"/>
  </w:num>
  <w:num w:numId="22">
    <w:abstractNumId w:val="14"/>
  </w:num>
  <w:num w:numId="23">
    <w:abstractNumId w:val="36"/>
  </w:num>
  <w:num w:numId="24">
    <w:abstractNumId w:val="64"/>
  </w:num>
  <w:num w:numId="25">
    <w:abstractNumId w:val="44"/>
  </w:num>
  <w:num w:numId="26">
    <w:abstractNumId w:val="22"/>
  </w:num>
  <w:num w:numId="27">
    <w:abstractNumId w:val="46"/>
  </w:num>
  <w:num w:numId="28">
    <w:abstractNumId w:val="37"/>
  </w:num>
  <w:num w:numId="29">
    <w:abstractNumId w:val="73"/>
  </w:num>
  <w:num w:numId="30">
    <w:abstractNumId w:val="39"/>
  </w:num>
  <w:num w:numId="31">
    <w:abstractNumId w:val="71"/>
  </w:num>
  <w:num w:numId="32">
    <w:abstractNumId w:val="69"/>
  </w:num>
  <w:num w:numId="33">
    <w:abstractNumId w:val="29"/>
  </w:num>
  <w:num w:numId="34">
    <w:abstractNumId w:val="75"/>
  </w:num>
  <w:num w:numId="35">
    <w:abstractNumId w:val="16"/>
  </w:num>
  <w:num w:numId="36">
    <w:abstractNumId w:val="38"/>
  </w:num>
  <w:num w:numId="37">
    <w:abstractNumId w:val="24"/>
  </w:num>
  <w:num w:numId="38">
    <w:abstractNumId w:val="23"/>
  </w:num>
  <w:num w:numId="39">
    <w:abstractNumId w:val="45"/>
  </w:num>
  <w:num w:numId="40">
    <w:abstractNumId w:val="33"/>
  </w:num>
  <w:num w:numId="41">
    <w:abstractNumId w:val="57"/>
  </w:num>
  <w:num w:numId="42">
    <w:abstractNumId w:val="55"/>
  </w:num>
  <w:num w:numId="43">
    <w:abstractNumId w:val="49"/>
  </w:num>
  <w:num w:numId="44">
    <w:abstractNumId w:val="19"/>
  </w:num>
  <w:num w:numId="45">
    <w:abstractNumId w:val="47"/>
  </w:num>
  <w:num w:numId="46">
    <w:abstractNumId w:val="31"/>
  </w:num>
  <w:num w:numId="47">
    <w:abstractNumId w:val="56"/>
  </w:num>
  <w:num w:numId="48">
    <w:abstractNumId w:val="48"/>
  </w:num>
  <w:num w:numId="49">
    <w:abstractNumId w:val="12"/>
  </w:num>
  <w:num w:numId="50">
    <w:abstractNumId w:val="11"/>
  </w:num>
  <w:num w:numId="51">
    <w:abstractNumId w:val="54"/>
  </w:num>
  <w:num w:numId="52">
    <w:abstractNumId w:val="74"/>
  </w:num>
  <w:num w:numId="53">
    <w:abstractNumId w:val="63"/>
  </w:num>
  <w:num w:numId="54">
    <w:abstractNumId w:val="58"/>
  </w:num>
  <w:num w:numId="55">
    <w:abstractNumId w:val="41"/>
  </w:num>
  <w:num w:numId="56">
    <w:abstractNumId w:val="35"/>
  </w:num>
  <w:num w:numId="57">
    <w:abstractNumId w:val="17"/>
  </w:num>
  <w:num w:numId="58">
    <w:abstractNumId w:val="30"/>
  </w:num>
  <w:num w:numId="59">
    <w:abstractNumId w:val="67"/>
  </w:num>
  <w:num w:numId="60">
    <w:abstractNumId w:val="50"/>
  </w:num>
  <w:num w:numId="61">
    <w:abstractNumId w:val="72"/>
  </w:num>
  <w:num w:numId="62">
    <w:abstractNumId w:val="27"/>
  </w:num>
  <w:num w:numId="63">
    <w:abstractNumId w:val="53"/>
  </w:num>
  <w:num w:numId="64">
    <w:abstractNumId w:val="13"/>
  </w:num>
  <w:num w:numId="65">
    <w:abstractNumId w:val="32"/>
  </w:num>
  <w:num w:numId="66">
    <w:abstractNumId w:val="68"/>
  </w:num>
  <w:num w:numId="67">
    <w:abstractNumId w:val="18"/>
  </w:num>
  <w:num w:numId="68">
    <w:abstractNumId w:val="70"/>
  </w:num>
  <w:num w:numId="69">
    <w:abstractNumId w:val="52"/>
  </w:num>
  <w:num w:numId="70">
    <w:abstractNumId w:val="20"/>
  </w:num>
  <w:num w:numId="71">
    <w:abstractNumId w:val="34"/>
  </w:num>
  <w:num w:numId="72">
    <w:abstractNumId w:val="25"/>
  </w:num>
  <w:num w:numId="73">
    <w:abstractNumId w:val="62"/>
  </w:num>
  <w:num w:numId="74">
    <w:abstractNumId w:val="66"/>
  </w:num>
  <w:num w:numId="75">
    <w:abstractNumId w:val="51"/>
  </w:num>
  <w:num w:numId="76">
    <w:abstractNumId w:val="26"/>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CA" w:vendorID="64" w:dllVersion="131078" w:nlCheck="1" w:checkStyle="0"/>
  <w:activeWritingStyle w:appName="MSWord" w:lang="en-US" w:vendorID="64" w:dllVersion="131078" w:nlCheck="1" w:checkStyle="1"/>
  <w:activeWritingStyle w:appName="MSWord" w:lang="en-CA" w:vendorID="64" w:dllVersion="131078" w:nlCheck="1" w:checkStyle="1"/>
  <w:activeWritingStyle w:appName="MSWord" w:lang="en-GB" w:vendorID="64" w:dllVersion="131078" w:nlCheck="1" w:checkStyle="1"/>
  <w:attachedTemplate r:id="rId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5C92"/>
    <w:rsid w:val="00000046"/>
    <w:rsid w:val="00001A1E"/>
    <w:rsid w:val="0000213D"/>
    <w:rsid w:val="00002644"/>
    <w:rsid w:val="000040B6"/>
    <w:rsid w:val="000040C1"/>
    <w:rsid w:val="00004AD9"/>
    <w:rsid w:val="00004EB7"/>
    <w:rsid w:val="000060D6"/>
    <w:rsid w:val="00006919"/>
    <w:rsid w:val="00006C0F"/>
    <w:rsid w:val="00006FF5"/>
    <w:rsid w:val="000071DF"/>
    <w:rsid w:val="000103D4"/>
    <w:rsid w:val="00010687"/>
    <w:rsid w:val="00010F79"/>
    <w:rsid w:val="000121FA"/>
    <w:rsid w:val="00012E31"/>
    <w:rsid w:val="000152F8"/>
    <w:rsid w:val="0001671B"/>
    <w:rsid w:val="00016CDD"/>
    <w:rsid w:val="000170BB"/>
    <w:rsid w:val="00017BEE"/>
    <w:rsid w:val="00020DE6"/>
    <w:rsid w:val="00021DF6"/>
    <w:rsid w:val="0002205D"/>
    <w:rsid w:val="00022097"/>
    <w:rsid w:val="00022375"/>
    <w:rsid w:val="00022518"/>
    <w:rsid w:val="00022CAF"/>
    <w:rsid w:val="000237A1"/>
    <w:rsid w:val="000239C7"/>
    <w:rsid w:val="00024A81"/>
    <w:rsid w:val="00025385"/>
    <w:rsid w:val="00025841"/>
    <w:rsid w:val="00025947"/>
    <w:rsid w:val="00025A46"/>
    <w:rsid w:val="00025AEF"/>
    <w:rsid w:val="00026AEB"/>
    <w:rsid w:val="00027E0C"/>
    <w:rsid w:val="0003029B"/>
    <w:rsid w:val="00030C94"/>
    <w:rsid w:val="000323EA"/>
    <w:rsid w:val="00032AEA"/>
    <w:rsid w:val="00033564"/>
    <w:rsid w:val="0003397F"/>
    <w:rsid w:val="00033BF6"/>
    <w:rsid w:val="0003421A"/>
    <w:rsid w:val="000349CD"/>
    <w:rsid w:val="00035276"/>
    <w:rsid w:val="00035825"/>
    <w:rsid w:val="000370AF"/>
    <w:rsid w:val="00037611"/>
    <w:rsid w:val="00040D85"/>
    <w:rsid w:val="00041847"/>
    <w:rsid w:val="00041DB8"/>
    <w:rsid w:val="000426A1"/>
    <w:rsid w:val="00042D2F"/>
    <w:rsid w:val="00043297"/>
    <w:rsid w:val="00043388"/>
    <w:rsid w:val="0004439A"/>
    <w:rsid w:val="00044499"/>
    <w:rsid w:val="00044B16"/>
    <w:rsid w:val="000454CC"/>
    <w:rsid w:val="0004613F"/>
    <w:rsid w:val="000531D7"/>
    <w:rsid w:val="00053515"/>
    <w:rsid w:val="00054B13"/>
    <w:rsid w:val="0005507A"/>
    <w:rsid w:val="00055474"/>
    <w:rsid w:val="00055608"/>
    <w:rsid w:val="00055AF8"/>
    <w:rsid w:val="000604C7"/>
    <w:rsid w:val="00060732"/>
    <w:rsid w:val="0006113C"/>
    <w:rsid w:val="0006222C"/>
    <w:rsid w:val="00062D37"/>
    <w:rsid w:val="0006353B"/>
    <w:rsid w:val="00063BEF"/>
    <w:rsid w:val="00064011"/>
    <w:rsid w:val="000643BE"/>
    <w:rsid w:val="000646AA"/>
    <w:rsid w:val="00064E43"/>
    <w:rsid w:val="00066055"/>
    <w:rsid w:val="00066C0B"/>
    <w:rsid w:val="00067404"/>
    <w:rsid w:val="00067FAD"/>
    <w:rsid w:val="00071016"/>
    <w:rsid w:val="000710A2"/>
    <w:rsid w:val="000720CD"/>
    <w:rsid w:val="000728DD"/>
    <w:rsid w:val="00072A24"/>
    <w:rsid w:val="0007630A"/>
    <w:rsid w:val="00076DA1"/>
    <w:rsid w:val="00077CFA"/>
    <w:rsid w:val="00080DB3"/>
    <w:rsid w:val="00080FD8"/>
    <w:rsid w:val="00081539"/>
    <w:rsid w:val="0008159C"/>
    <w:rsid w:val="00081B37"/>
    <w:rsid w:val="0008228F"/>
    <w:rsid w:val="00083267"/>
    <w:rsid w:val="00084CB0"/>
    <w:rsid w:val="00084ED5"/>
    <w:rsid w:val="00085CD7"/>
    <w:rsid w:val="00091683"/>
    <w:rsid w:val="00091739"/>
    <w:rsid w:val="00091B95"/>
    <w:rsid w:val="000920F3"/>
    <w:rsid w:val="000925A0"/>
    <w:rsid w:val="00094020"/>
    <w:rsid w:val="0009444E"/>
    <w:rsid w:val="00095B0F"/>
    <w:rsid w:val="00095EB9"/>
    <w:rsid w:val="00095EE8"/>
    <w:rsid w:val="0009714E"/>
    <w:rsid w:val="0009762A"/>
    <w:rsid w:val="00097846"/>
    <w:rsid w:val="000A237E"/>
    <w:rsid w:val="000A49D8"/>
    <w:rsid w:val="000A5602"/>
    <w:rsid w:val="000A5B2C"/>
    <w:rsid w:val="000A63E5"/>
    <w:rsid w:val="000A673E"/>
    <w:rsid w:val="000A67D0"/>
    <w:rsid w:val="000B095A"/>
    <w:rsid w:val="000B26A8"/>
    <w:rsid w:val="000B2FDC"/>
    <w:rsid w:val="000B30C5"/>
    <w:rsid w:val="000B3605"/>
    <w:rsid w:val="000B3895"/>
    <w:rsid w:val="000B3B3A"/>
    <w:rsid w:val="000B3E3F"/>
    <w:rsid w:val="000B4218"/>
    <w:rsid w:val="000B433C"/>
    <w:rsid w:val="000B50CB"/>
    <w:rsid w:val="000B6095"/>
    <w:rsid w:val="000B756B"/>
    <w:rsid w:val="000C06D5"/>
    <w:rsid w:val="000C1A40"/>
    <w:rsid w:val="000C1D4D"/>
    <w:rsid w:val="000C1F2F"/>
    <w:rsid w:val="000C2515"/>
    <w:rsid w:val="000C29DE"/>
    <w:rsid w:val="000C3D94"/>
    <w:rsid w:val="000C436F"/>
    <w:rsid w:val="000C4476"/>
    <w:rsid w:val="000C6DC0"/>
    <w:rsid w:val="000C74F6"/>
    <w:rsid w:val="000C7750"/>
    <w:rsid w:val="000D0B7B"/>
    <w:rsid w:val="000D294A"/>
    <w:rsid w:val="000D41BD"/>
    <w:rsid w:val="000D4248"/>
    <w:rsid w:val="000D4996"/>
    <w:rsid w:val="000D4C9B"/>
    <w:rsid w:val="000D5098"/>
    <w:rsid w:val="000D52AE"/>
    <w:rsid w:val="000D5C3F"/>
    <w:rsid w:val="000D5E82"/>
    <w:rsid w:val="000D61D9"/>
    <w:rsid w:val="000D6AB1"/>
    <w:rsid w:val="000D7172"/>
    <w:rsid w:val="000D75F9"/>
    <w:rsid w:val="000E1075"/>
    <w:rsid w:val="000E28EA"/>
    <w:rsid w:val="000E36E8"/>
    <w:rsid w:val="000E4643"/>
    <w:rsid w:val="000E4F81"/>
    <w:rsid w:val="000E59D9"/>
    <w:rsid w:val="000E5DE3"/>
    <w:rsid w:val="000E6C07"/>
    <w:rsid w:val="000E7F75"/>
    <w:rsid w:val="000F0841"/>
    <w:rsid w:val="000F1085"/>
    <w:rsid w:val="000F19E7"/>
    <w:rsid w:val="000F230C"/>
    <w:rsid w:val="000F315C"/>
    <w:rsid w:val="000F38DF"/>
    <w:rsid w:val="00100261"/>
    <w:rsid w:val="001011A1"/>
    <w:rsid w:val="00101787"/>
    <w:rsid w:val="00101EF4"/>
    <w:rsid w:val="00102063"/>
    <w:rsid w:val="0010223A"/>
    <w:rsid w:val="00102550"/>
    <w:rsid w:val="001026AF"/>
    <w:rsid w:val="00102D4D"/>
    <w:rsid w:val="00102F4C"/>
    <w:rsid w:val="001031EF"/>
    <w:rsid w:val="00103C07"/>
    <w:rsid w:val="00104DCC"/>
    <w:rsid w:val="00104E88"/>
    <w:rsid w:val="00106671"/>
    <w:rsid w:val="00106F6D"/>
    <w:rsid w:val="001073EF"/>
    <w:rsid w:val="001104A0"/>
    <w:rsid w:val="00110C18"/>
    <w:rsid w:val="001113EF"/>
    <w:rsid w:val="001115CA"/>
    <w:rsid w:val="00112EAC"/>
    <w:rsid w:val="00113C51"/>
    <w:rsid w:val="001143AC"/>
    <w:rsid w:val="00116561"/>
    <w:rsid w:val="001167C5"/>
    <w:rsid w:val="00116B04"/>
    <w:rsid w:val="001179A1"/>
    <w:rsid w:val="001200FA"/>
    <w:rsid w:val="001202A9"/>
    <w:rsid w:val="00120CEA"/>
    <w:rsid w:val="001210F2"/>
    <w:rsid w:val="001212AD"/>
    <w:rsid w:val="001214ED"/>
    <w:rsid w:val="0012370E"/>
    <w:rsid w:val="001241B8"/>
    <w:rsid w:val="00124876"/>
    <w:rsid w:val="00125215"/>
    <w:rsid w:val="00126248"/>
    <w:rsid w:val="0012632D"/>
    <w:rsid w:val="00126DE3"/>
    <w:rsid w:val="00126F74"/>
    <w:rsid w:val="001271E5"/>
    <w:rsid w:val="001273DF"/>
    <w:rsid w:val="00131FDE"/>
    <w:rsid w:val="00132158"/>
    <w:rsid w:val="00132B9D"/>
    <w:rsid w:val="0013392A"/>
    <w:rsid w:val="00133CF1"/>
    <w:rsid w:val="0013423F"/>
    <w:rsid w:val="00134A30"/>
    <w:rsid w:val="00135A72"/>
    <w:rsid w:val="00136EAD"/>
    <w:rsid w:val="001371F2"/>
    <w:rsid w:val="001401D1"/>
    <w:rsid w:val="001411C1"/>
    <w:rsid w:val="00142750"/>
    <w:rsid w:val="0014303A"/>
    <w:rsid w:val="00143241"/>
    <w:rsid w:val="0014408E"/>
    <w:rsid w:val="00144631"/>
    <w:rsid w:val="00144C2C"/>
    <w:rsid w:val="00151017"/>
    <w:rsid w:val="00152187"/>
    <w:rsid w:val="001538EB"/>
    <w:rsid w:val="00153E77"/>
    <w:rsid w:val="001545B1"/>
    <w:rsid w:val="001545BC"/>
    <w:rsid w:val="00154975"/>
    <w:rsid w:val="0015641E"/>
    <w:rsid w:val="00156737"/>
    <w:rsid w:val="00157E98"/>
    <w:rsid w:val="00157EB2"/>
    <w:rsid w:val="00160A7B"/>
    <w:rsid w:val="00160ECE"/>
    <w:rsid w:val="00161715"/>
    <w:rsid w:val="00161A79"/>
    <w:rsid w:val="00161ECA"/>
    <w:rsid w:val="001627FC"/>
    <w:rsid w:val="00163368"/>
    <w:rsid w:val="00163414"/>
    <w:rsid w:val="00164CFC"/>
    <w:rsid w:val="00165679"/>
    <w:rsid w:val="0016572A"/>
    <w:rsid w:val="001658C8"/>
    <w:rsid w:val="001660CD"/>
    <w:rsid w:val="0016787D"/>
    <w:rsid w:val="00170292"/>
    <w:rsid w:val="00170BED"/>
    <w:rsid w:val="00170E7C"/>
    <w:rsid w:val="00170FF8"/>
    <w:rsid w:val="0017455F"/>
    <w:rsid w:val="00174BC8"/>
    <w:rsid w:val="00174C4D"/>
    <w:rsid w:val="001751A0"/>
    <w:rsid w:val="00175797"/>
    <w:rsid w:val="00175F19"/>
    <w:rsid w:val="00176F53"/>
    <w:rsid w:val="001775A8"/>
    <w:rsid w:val="001800FD"/>
    <w:rsid w:val="0018018B"/>
    <w:rsid w:val="001810B2"/>
    <w:rsid w:val="001835FC"/>
    <w:rsid w:val="00183DFB"/>
    <w:rsid w:val="001849E3"/>
    <w:rsid w:val="00184CFF"/>
    <w:rsid w:val="00185321"/>
    <w:rsid w:val="001863F8"/>
    <w:rsid w:val="00187611"/>
    <w:rsid w:val="00187726"/>
    <w:rsid w:val="0019140F"/>
    <w:rsid w:val="001914DF"/>
    <w:rsid w:val="001917F9"/>
    <w:rsid w:val="00193170"/>
    <w:rsid w:val="001931FE"/>
    <w:rsid w:val="001932CC"/>
    <w:rsid w:val="00194AF1"/>
    <w:rsid w:val="00194DC5"/>
    <w:rsid w:val="001958A3"/>
    <w:rsid w:val="00196236"/>
    <w:rsid w:val="00197033"/>
    <w:rsid w:val="001973FA"/>
    <w:rsid w:val="00197472"/>
    <w:rsid w:val="00197A9C"/>
    <w:rsid w:val="00197D8D"/>
    <w:rsid w:val="001A0BD4"/>
    <w:rsid w:val="001A1807"/>
    <w:rsid w:val="001A1EF0"/>
    <w:rsid w:val="001A242D"/>
    <w:rsid w:val="001A2749"/>
    <w:rsid w:val="001A3594"/>
    <w:rsid w:val="001A46C3"/>
    <w:rsid w:val="001A4A42"/>
    <w:rsid w:val="001A4FF5"/>
    <w:rsid w:val="001A5100"/>
    <w:rsid w:val="001B06E4"/>
    <w:rsid w:val="001B06FC"/>
    <w:rsid w:val="001B21EB"/>
    <w:rsid w:val="001B291B"/>
    <w:rsid w:val="001B33FF"/>
    <w:rsid w:val="001B36CE"/>
    <w:rsid w:val="001B5DB9"/>
    <w:rsid w:val="001C05BD"/>
    <w:rsid w:val="001C18E7"/>
    <w:rsid w:val="001C3937"/>
    <w:rsid w:val="001C3A7E"/>
    <w:rsid w:val="001C44FE"/>
    <w:rsid w:val="001C5443"/>
    <w:rsid w:val="001C590C"/>
    <w:rsid w:val="001C5FB2"/>
    <w:rsid w:val="001C6723"/>
    <w:rsid w:val="001C7830"/>
    <w:rsid w:val="001D03E1"/>
    <w:rsid w:val="001D0CA2"/>
    <w:rsid w:val="001D1311"/>
    <w:rsid w:val="001D2379"/>
    <w:rsid w:val="001D265B"/>
    <w:rsid w:val="001D2A05"/>
    <w:rsid w:val="001D41C8"/>
    <w:rsid w:val="001D52E5"/>
    <w:rsid w:val="001D60BF"/>
    <w:rsid w:val="001D66B1"/>
    <w:rsid w:val="001D68B3"/>
    <w:rsid w:val="001D6961"/>
    <w:rsid w:val="001D6DD3"/>
    <w:rsid w:val="001E1708"/>
    <w:rsid w:val="001E2611"/>
    <w:rsid w:val="001E27F9"/>
    <w:rsid w:val="001E34C2"/>
    <w:rsid w:val="001E3B6E"/>
    <w:rsid w:val="001E413B"/>
    <w:rsid w:val="001E6CE3"/>
    <w:rsid w:val="001E6E39"/>
    <w:rsid w:val="001E791A"/>
    <w:rsid w:val="001F0DCD"/>
    <w:rsid w:val="001F1935"/>
    <w:rsid w:val="001F3145"/>
    <w:rsid w:val="001F39B4"/>
    <w:rsid w:val="001F3E4A"/>
    <w:rsid w:val="001F3EB0"/>
    <w:rsid w:val="001F4766"/>
    <w:rsid w:val="001F5803"/>
    <w:rsid w:val="001F58D2"/>
    <w:rsid w:val="001F5B14"/>
    <w:rsid w:val="001F5B4C"/>
    <w:rsid w:val="001F67CB"/>
    <w:rsid w:val="001F6F6F"/>
    <w:rsid w:val="001F76C3"/>
    <w:rsid w:val="001F7D8A"/>
    <w:rsid w:val="00200091"/>
    <w:rsid w:val="00200DB3"/>
    <w:rsid w:val="0020100C"/>
    <w:rsid w:val="00201053"/>
    <w:rsid w:val="00202130"/>
    <w:rsid w:val="00203C01"/>
    <w:rsid w:val="00203E00"/>
    <w:rsid w:val="002041ED"/>
    <w:rsid w:val="0020423B"/>
    <w:rsid w:val="00204366"/>
    <w:rsid w:val="00204656"/>
    <w:rsid w:val="00205903"/>
    <w:rsid w:val="0020766C"/>
    <w:rsid w:val="00210956"/>
    <w:rsid w:val="0021114A"/>
    <w:rsid w:val="002115E3"/>
    <w:rsid w:val="00212486"/>
    <w:rsid w:val="00213502"/>
    <w:rsid w:val="002145BD"/>
    <w:rsid w:val="0021490C"/>
    <w:rsid w:val="00215254"/>
    <w:rsid w:val="00215F5F"/>
    <w:rsid w:val="002165F6"/>
    <w:rsid w:val="00220035"/>
    <w:rsid w:val="00220305"/>
    <w:rsid w:val="00221170"/>
    <w:rsid w:val="00221F85"/>
    <w:rsid w:val="00222187"/>
    <w:rsid w:val="002225C3"/>
    <w:rsid w:val="002230C7"/>
    <w:rsid w:val="00223139"/>
    <w:rsid w:val="00223705"/>
    <w:rsid w:val="00223AB2"/>
    <w:rsid w:val="00223E19"/>
    <w:rsid w:val="002247B4"/>
    <w:rsid w:val="00224B5D"/>
    <w:rsid w:val="00224EF7"/>
    <w:rsid w:val="002250FB"/>
    <w:rsid w:val="00227A94"/>
    <w:rsid w:val="00230CEF"/>
    <w:rsid w:val="00230F45"/>
    <w:rsid w:val="00231CBA"/>
    <w:rsid w:val="00231ED7"/>
    <w:rsid w:val="0023264C"/>
    <w:rsid w:val="00232A72"/>
    <w:rsid w:val="00232EB9"/>
    <w:rsid w:val="002347FB"/>
    <w:rsid w:val="002350CC"/>
    <w:rsid w:val="00235126"/>
    <w:rsid w:val="0024180E"/>
    <w:rsid w:val="00241C0C"/>
    <w:rsid w:val="00242773"/>
    <w:rsid w:val="00242F6D"/>
    <w:rsid w:val="00243962"/>
    <w:rsid w:val="00244100"/>
    <w:rsid w:val="002443B3"/>
    <w:rsid w:val="00244899"/>
    <w:rsid w:val="00245AD3"/>
    <w:rsid w:val="00250212"/>
    <w:rsid w:val="00250804"/>
    <w:rsid w:val="002520D4"/>
    <w:rsid w:val="00252467"/>
    <w:rsid w:val="00253170"/>
    <w:rsid w:val="002537D7"/>
    <w:rsid w:val="00253ADF"/>
    <w:rsid w:val="00253B13"/>
    <w:rsid w:val="002546D1"/>
    <w:rsid w:val="002548EB"/>
    <w:rsid w:val="002555F8"/>
    <w:rsid w:val="00255DA8"/>
    <w:rsid w:val="00256E8B"/>
    <w:rsid w:val="00257140"/>
    <w:rsid w:val="00260FE4"/>
    <w:rsid w:val="00262230"/>
    <w:rsid w:val="00262CAE"/>
    <w:rsid w:val="00262E1D"/>
    <w:rsid w:val="00264C08"/>
    <w:rsid w:val="00265A8C"/>
    <w:rsid w:val="00265B66"/>
    <w:rsid w:val="002670C4"/>
    <w:rsid w:val="002710D4"/>
    <w:rsid w:val="00271190"/>
    <w:rsid w:val="00271BAB"/>
    <w:rsid w:val="0027363C"/>
    <w:rsid w:val="00273A42"/>
    <w:rsid w:val="002740C2"/>
    <w:rsid w:val="00275AC0"/>
    <w:rsid w:val="0027609A"/>
    <w:rsid w:val="00276E8C"/>
    <w:rsid w:val="00280E25"/>
    <w:rsid w:val="002829EB"/>
    <w:rsid w:val="00283125"/>
    <w:rsid w:val="002832FB"/>
    <w:rsid w:val="00283E22"/>
    <w:rsid w:val="00284A5A"/>
    <w:rsid w:val="0028577F"/>
    <w:rsid w:val="00286557"/>
    <w:rsid w:val="0028686D"/>
    <w:rsid w:val="00286D6F"/>
    <w:rsid w:val="002918A1"/>
    <w:rsid w:val="00291D78"/>
    <w:rsid w:val="00292C4A"/>
    <w:rsid w:val="00294951"/>
    <w:rsid w:val="002973FA"/>
    <w:rsid w:val="002977B1"/>
    <w:rsid w:val="002A049C"/>
    <w:rsid w:val="002A12F0"/>
    <w:rsid w:val="002A205A"/>
    <w:rsid w:val="002A2711"/>
    <w:rsid w:val="002A2A3F"/>
    <w:rsid w:val="002A301D"/>
    <w:rsid w:val="002A36E3"/>
    <w:rsid w:val="002A40B4"/>
    <w:rsid w:val="002A51EC"/>
    <w:rsid w:val="002A60AA"/>
    <w:rsid w:val="002A6A28"/>
    <w:rsid w:val="002B0E49"/>
    <w:rsid w:val="002B1227"/>
    <w:rsid w:val="002B132B"/>
    <w:rsid w:val="002B3A96"/>
    <w:rsid w:val="002B3CBF"/>
    <w:rsid w:val="002B4094"/>
    <w:rsid w:val="002B40BE"/>
    <w:rsid w:val="002B4618"/>
    <w:rsid w:val="002B4CED"/>
    <w:rsid w:val="002B4F2B"/>
    <w:rsid w:val="002B53A6"/>
    <w:rsid w:val="002B6A7D"/>
    <w:rsid w:val="002C0119"/>
    <w:rsid w:val="002C3145"/>
    <w:rsid w:val="002C45AB"/>
    <w:rsid w:val="002C4B40"/>
    <w:rsid w:val="002C708B"/>
    <w:rsid w:val="002C7D67"/>
    <w:rsid w:val="002D073B"/>
    <w:rsid w:val="002D13D2"/>
    <w:rsid w:val="002D167F"/>
    <w:rsid w:val="002D1A17"/>
    <w:rsid w:val="002D1A24"/>
    <w:rsid w:val="002D1AC4"/>
    <w:rsid w:val="002D210B"/>
    <w:rsid w:val="002D2304"/>
    <w:rsid w:val="002D2496"/>
    <w:rsid w:val="002D28F8"/>
    <w:rsid w:val="002D2AAE"/>
    <w:rsid w:val="002D7035"/>
    <w:rsid w:val="002E01F3"/>
    <w:rsid w:val="002E0E46"/>
    <w:rsid w:val="002E361E"/>
    <w:rsid w:val="002E3630"/>
    <w:rsid w:val="002E37D4"/>
    <w:rsid w:val="002E50A6"/>
    <w:rsid w:val="002E5823"/>
    <w:rsid w:val="002E60E1"/>
    <w:rsid w:val="002E66A6"/>
    <w:rsid w:val="002E76E7"/>
    <w:rsid w:val="002E78D4"/>
    <w:rsid w:val="002E7D6B"/>
    <w:rsid w:val="002F1345"/>
    <w:rsid w:val="002F1CB9"/>
    <w:rsid w:val="002F21CB"/>
    <w:rsid w:val="002F22F4"/>
    <w:rsid w:val="002F3057"/>
    <w:rsid w:val="002F40FD"/>
    <w:rsid w:val="002F5563"/>
    <w:rsid w:val="002F5D01"/>
    <w:rsid w:val="00301486"/>
    <w:rsid w:val="00302EF0"/>
    <w:rsid w:val="00305C2E"/>
    <w:rsid w:val="00310233"/>
    <w:rsid w:val="00310904"/>
    <w:rsid w:val="00313CA6"/>
    <w:rsid w:val="00314F6B"/>
    <w:rsid w:val="00315194"/>
    <w:rsid w:val="00316F90"/>
    <w:rsid w:val="00317291"/>
    <w:rsid w:val="003172A0"/>
    <w:rsid w:val="00320009"/>
    <w:rsid w:val="0032076C"/>
    <w:rsid w:val="0032183C"/>
    <w:rsid w:val="00321C56"/>
    <w:rsid w:val="0032277B"/>
    <w:rsid w:val="003233F3"/>
    <w:rsid w:val="003244C6"/>
    <w:rsid w:val="003269C2"/>
    <w:rsid w:val="00330B6E"/>
    <w:rsid w:val="00331B31"/>
    <w:rsid w:val="00332E44"/>
    <w:rsid w:val="00333213"/>
    <w:rsid w:val="00333843"/>
    <w:rsid w:val="00334B93"/>
    <w:rsid w:val="00334E94"/>
    <w:rsid w:val="00335520"/>
    <w:rsid w:val="00335C6B"/>
    <w:rsid w:val="00336295"/>
    <w:rsid w:val="00337133"/>
    <w:rsid w:val="00337388"/>
    <w:rsid w:val="0034091E"/>
    <w:rsid w:val="003415E6"/>
    <w:rsid w:val="003421E1"/>
    <w:rsid w:val="003431D2"/>
    <w:rsid w:val="00343260"/>
    <w:rsid w:val="003442EE"/>
    <w:rsid w:val="003451A2"/>
    <w:rsid w:val="00345ABB"/>
    <w:rsid w:val="00345F72"/>
    <w:rsid w:val="00347072"/>
    <w:rsid w:val="00347658"/>
    <w:rsid w:val="00347DB9"/>
    <w:rsid w:val="003506A9"/>
    <w:rsid w:val="00352B6B"/>
    <w:rsid w:val="00352D0A"/>
    <w:rsid w:val="00353D49"/>
    <w:rsid w:val="003551CF"/>
    <w:rsid w:val="00356774"/>
    <w:rsid w:val="00356D6E"/>
    <w:rsid w:val="00357148"/>
    <w:rsid w:val="0035742B"/>
    <w:rsid w:val="00357A24"/>
    <w:rsid w:val="00360293"/>
    <w:rsid w:val="003602D9"/>
    <w:rsid w:val="003606AB"/>
    <w:rsid w:val="00360B3E"/>
    <w:rsid w:val="00361A62"/>
    <w:rsid w:val="00361DA5"/>
    <w:rsid w:val="00361F55"/>
    <w:rsid w:val="00363F7C"/>
    <w:rsid w:val="00363FBE"/>
    <w:rsid w:val="003642C3"/>
    <w:rsid w:val="003642E1"/>
    <w:rsid w:val="003643CE"/>
    <w:rsid w:val="00364C90"/>
    <w:rsid w:val="00364F44"/>
    <w:rsid w:val="0036518D"/>
    <w:rsid w:val="00365CAB"/>
    <w:rsid w:val="00366F2A"/>
    <w:rsid w:val="00366F52"/>
    <w:rsid w:val="00367186"/>
    <w:rsid w:val="003671D2"/>
    <w:rsid w:val="003676D6"/>
    <w:rsid w:val="00367977"/>
    <w:rsid w:val="00367C9D"/>
    <w:rsid w:val="00370362"/>
    <w:rsid w:val="003725B6"/>
    <w:rsid w:val="00373559"/>
    <w:rsid w:val="00373667"/>
    <w:rsid w:val="0037430E"/>
    <w:rsid w:val="0037445E"/>
    <w:rsid w:val="00375E56"/>
    <w:rsid w:val="00380641"/>
    <w:rsid w:val="0038160E"/>
    <w:rsid w:val="00381DD3"/>
    <w:rsid w:val="00382626"/>
    <w:rsid w:val="00382CDA"/>
    <w:rsid w:val="003841C2"/>
    <w:rsid w:val="00384218"/>
    <w:rsid w:val="00384BB7"/>
    <w:rsid w:val="00385B58"/>
    <w:rsid w:val="003871CB"/>
    <w:rsid w:val="003902AE"/>
    <w:rsid w:val="0039044D"/>
    <w:rsid w:val="0039164F"/>
    <w:rsid w:val="00391B1E"/>
    <w:rsid w:val="00391FDA"/>
    <w:rsid w:val="00392CF2"/>
    <w:rsid w:val="003939F2"/>
    <w:rsid w:val="00394823"/>
    <w:rsid w:val="003951BE"/>
    <w:rsid w:val="00395551"/>
    <w:rsid w:val="00395732"/>
    <w:rsid w:val="00397610"/>
    <w:rsid w:val="00397B4C"/>
    <w:rsid w:val="003A16E8"/>
    <w:rsid w:val="003A1A38"/>
    <w:rsid w:val="003A1BE2"/>
    <w:rsid w:val="003A1E7B"/>
    <w:rsid w:val="003A3A15"/>
    <w:rsid w:val="003A6C7E"/>
    <w:rsid w:val="003A6FEE"/>
    <w:rsid w:val="003A7892"/>
    <w:rsid w:val="003A7BCA"/>
    <w:rsid w:val="003B0487"/>
    <w:rsid w:val="003B1682"/>
    <w:rsid w:val="003B21B3"/>
    <w:rsid w:val="003B23FD"/>
    <w:rsid w:val="003B44D6"/>
    <w:rsid w:val="003B55A8"/>
    <w:rsid w:val="003B5B87"/>
    <w:rsid w:val="003B5BF3"/>
    <w:rsid w:val="003B613E"/>
    <w:rsid w:val="003B7AE2"/>
    <w:rsid w:val="003C03E1"/>
    <w:rsid w:val="003C0B66"/>
    <w:rsid w:val="003C0EF2"/>
    <w:rsid w:val="003C122B"/>
    <w:rsid w:val="003C16A9"/>
    <w:rsid w:val="003C21B3"/>
    <w:rsid w:val="003C2DB0"/>
    <w:rsid w:val="003C378E"/>
    <w:rsid w:val="003C39DC"/>
    <w:rsid w:val="003C4303"/>
    <w:rsid w:val="003C79CA"/>
    <w:rsid w:val="003D1F14"/>
    <w:rsid w:val="003D2748"/>
    <w:rsid w:val="003D2989"/>
    <w:rsid w:val="003D2C2E"/>
    <w:rsid w:val="003D3043"/>
    <w:rsid w:val="003D36AD"/>
    <w:rsid w:val="003D36F1"/>
    <w:rsid w:val="003D42A9"/>
    <w:rsid w:val="003D6622"/>
    <w:rsid w:val="003D6A7E"/>
    <w:rsid w:val="003E0AC3"/>
    <w:rsid w:val="003E1DD8"/>
    <w:rsid w:val="003E208F"/>
    <w:rsid w:val="003E2EAE"/>
    <w:rsid w:val="003E48FF"/>
    <w:rsid w:val="003E49E4"/>
    <w:rsid w:val="003E4C59"/>
    <w:rsid w:val="003E4DD0"/>
    <w:rsid w:val="003E4DEF"/>
    <w:rsid w:val="003E5538"/>
    <w:rsid w:val="003E5630"/>
    <w:rsid w:val="003F130B"/>
    <w:rsid w:val="003F1410"/>
    <w:rsid w:val="003F1EDD"/>
    <w:rsid w:val="003F1F43"/>
    <w:rsid w:val="003F248C"/>
    <w:rsid w:val="003F2495"/>
    <w:rsid w:val="003F2B8E"/>
    <w:rsid w:val="003F3A39"/>
    <w:rsid w:val="003F3B6D"/>
    <w:rsid w:val="003F474F"/>
    <w:rsid w:val="003F47C0"/>
    <w:rsid w:val="003F4985"/>
    <w:rsid w:val="003F4A68"/>
    <w:rsid w:val="003F4C5D"/>
    <w:rsid w:val="003F4ED0"/>
    <w:rsid w:val="003F4F1D"/>
    <w:rsid w:val="003F4FA3"/>
    <w:rsid w:val="003F66A2"/>
    <w:rsid w:val="003F693C"/>
    <w:rsid w:val="003F6DA4"/>
    <w:rsid w:val="003F6DEB"/>
    <w:rsid w:val="003F6F0A"/>
    <w:rsid w:val="003F710E"/>
    <w:rsid w:val="003F7300"/>
    <w:rsid w:val="003F7C2F"/>
    <w:rsid w:val="003F7D30"/>
    <w:rsid w:val="0040045E"/>
    <w:rsid w:val="00400955"/>
    <w:rsid w:val="0040153F"/>
    <w:rsid w:val="00402E23"/>
    <w:rsid w:val="0040326C"/>
    <w:rsid w:val="004046C0"/>
    <w:rsid w:val="004050F8"/>
    <w:rsid w:val="0040578E"/>
    <w:rsid w:val="00406E9F"/>
    <w:rsid w:val="00407027"/>
    <w:rsid w:val="00410797"/>
    <w:rsid w:val="0041081C"/>
    <w:rsid w:val="00410B44"/>
    <w:rsid w:val="00414699"/>
    <w:rsid w:val="00414B30"/>
    <w:rsid w:val="00415389"/>
    <w:rsid w:val="00415F99"/>
    <w:rsid w:val="00415FAE"/>
    <w:rsid w:val="00416AE2"/>
    <w:rsid w:val="00416AF0"/>
    <w:rsid w:val="004170FD"/>
    <w:rsid w:val="004176FB"/>
    <w:rsid w:val="0042006E"/>
    <w:rsid w:val="004209A7"/>
    <w:rsid w:val="00421F0C"/>
    <w:rsid w:val="004227D5"/>
    <w:rsid w:val="00422DCA"/>
    <w:rsid w:val="00423E56"/>
    <w:rsid w:val="004244C7"/>
    <w:rsid w:val="0042536C"/>
    <w:rsid w:val="00425F9F"/>
    <w:rsid w:val="004272EC"/>
    <w:rsid w:val="00431E81"/>
    <w:rsid w:val="00432168"/>
    <w:rsid w:val="004329A1"/>
    <w:rsid w:val="004329AF"/>
    <w:rsid w:val="00432CC2"/>
    <w:rsid w:val="0043334C"/>
    <w:rsid w:val="00433D93"/>
    <w:rsid w:val="00433FCB"/>
    <w:rsid w:val="0043446D"/>
    <w:rsid w:val="004363F2"/>
    <w:rsid w:val="00436B91"/>
    <w:rsid w:val="004370CD"/>
    <w:rsid w:val="004404C8"/>
    <w:rsid w:val="004405A9"/>
    <w:rsid w:val="00440CAA"/>
    <w:rsid w:val="00440E69"/>
    <w:rsid w:val="00441DBF"/>
    <w:rsid w:val="004422B9"/>
    <w:rsid w:val="004443C9"/>
    <w:rsid w:val="00444D2E"/>
    <w:rsid w:val="004453B1"/>
    <w:rsid w:val="00445431"/>
    <w:rsid w:val="00445507"/>
    <w:rsid w:val="00445F4D"/>
    <w:rsid w:val="004510B8"/>
    <w:rsid w:val="0045273C"/>
    <w:rsid w:val="004532D2"/>
    <w:rsid w:val="00453785"/>
    <w:rsid w:val="004541FE"/>
    <w:rsid w:val="00455470"/>
    <w:rsid w:val="00460078"/>
    <w:rsid w:val="00461719"/>
    <w:rsid w:val="00461DFA"/>
    <w:rsid w:val="0046308D"/>
    <w:rsid w:val="00463124"/>
    <w:rsid w:val="00463A16"/>
    <w:rsid w:val="00463D74"/>
    <w:rsid w:val="00464E50"/>
    <w:rsid w:val="00465773"/>
    <w:rsid w:val="00466958"/>
    <w:rsid w:val="00467D3E"/>
    <w:rsid w:val="00467D74"/>
    <w:rsid w:val="0047026A"/>
    <w:rsid w:val="004704A2"/>
    <w:rsid w:val="004721BD"/>
    <w:rsid w:val="00472ABA"/>
    <w:rsid w:val="004731DD"/>
    <w:rsid w:val="0047383F"/>
    <w:rsid w:val="0047398A"/>
    <w:rsid w:val="00473C7C"/>
    <w:rsid w:val="004748FC"/>
    <w:rsid w:val="00475AD9"/>
    <w:rsid w:val="00476937"/>
    <w:rsid w:val="00476BE8"/>
    <w:rsid w:val="0048066A"/>
    <w:rsid w:val="00481316"/>
    <w:rsid w:val="00481EBF"/>
    <w:rsid w:val="00482DB7"/>
    <w:rsid w:val="00483935"/>
    <w:rsid w:val="00483F7E"/>
    <w:rsid w:val="00484200"/>
    <w:rsid w:val="00484728"/>
    <w:rsid w:val="00485041"/>
    <w:rsid w:val="00485E45"/>
    <w:rsid w:val="00486721"/>
    <w:rsid w:val="00487FF6"/>
    <w:rsid w:val="00490D2D"/>
    <w:rsid w:val="00490D75"/>
    <w:rsid w:val="00491CD6"/>
    <w:rsid w:val="004922CB"/>
    <w:rsid w:val="00492330"/>
    <w:rsid w:val="00492DC7"/>
    <w:rsid w:val="00492E3F"/>
    <w:rsid w:val="00493080"/>
    <w:rsid w:val="0049758C"/>
    <w:rsid w:val="004A0960"/>
    <w:rsid w:val="004A1C78"/>
    <w:rsid w:val="004A2C1A"/>
    <w:rsid w:val="004A31D6"/>
    <w:rsid w:val="004A404B"/>
    <w:rsid w:val="004A4061"/>
    <w:rsid w:val="004A5836"/>
    <w:rsid w:val="004A606D"/>
    <w:rsid w:val="004A6180"/>
    <w:rsid w:val="004A62D5"/>
    <w:rsid w:val="004A632B"/>
    <w:rsid w:val="004A69F9"/>
    <w:rsid w:val="004A6D4C"/>
    <w:rsid w:val="004A6E48"/>
    <w:rsid w:val="004A7BBF"/>
    <w:rsid w:val="004B074B"/>
    <w:rsid w:val="004B23E7"/>
    <w:rsid w:val="004B3FAF"/>
    <w:rsid w:val="004B4F0D"/>
    <w:rsid w:val="004B6A47"/>
    <w:rsid w:val="004B7951"/>
    <w:rsid w:val="004B7F0A"/>
    <w:rsid w:val="004C0708"/>
    <w:rsid w:val="004C1150"/>
    <w:rsid w:val="004C1D55"/>
    <w:rsid w:val="004C23E4"/>
    <w:rsid w:val="004C2902"/>
    <w:rsid w:val="004C2BA9"/>
    <w:rsid w:val="004C47C7"/>
    <w:rsid w:val="004C54B5"/>
    <w:rsid w:val="004C55D8"/>
    <w:rsid w:val="004C58A8"/>
    <w:rsid w:val="004C5F5C"/>
    <w:rsid w:val="004C7D5A"/>
    <w:rsid w:val="004C7E17"/>
    <w:rsid w:val="004C7F60"/>
    <w:rsid w:val="004D0FD7"/>
    <w:rsid w:val="004D101F"/>
    <w:rsid w:val="004D12DF"/>
    <w:rsid w:val="004D1E23"/>
    <w:rsid w:val="004D27AB"/>
    <w:rsid w:val="004D3AD6"/>
    <w:rsid w:val="004D3B15"/>
    <w:rsid w:val="004D3E35"/>
    <w:rsid w:val="004D51ED"/>
    <w:rsid w:val="004D75B9"/>
    <w:rsid w:val="004E02C2"/>
    <w:rsid w:val="004E0710"/>
    <w:rsid w:val="004E113F"/>
    <w:rsid w:val="004E3606"/>
    <w:rsid w:val="004E3D4B"/>
    <w:rsid w:val="004E410A"/>
    <w:rsid w:val="004E5688"/>
    <w:rsid w:val="004E613F"/>
    <w:rsid w:val="004E61A7"/>
    <w:rsid w:val="004E7039"/>
    <w:rsid w:val="004F144D"/>
    <w:rsid w:val="004F25BB"/>
    <w:rsid w:val="004F3051"/>
    <w:rsid w:val="004F418D"/>
    <w:rsid w:val="004F49B3"/>
    <w:rsid w:val="004F4DE6"/>
    <w:rsid w:val="004F5DCA"/>
    <w:rsid w:val="004F61E6"/>
    <w:rsid w:val="004F6A62"/>
    <w:rsid w:val="004F73EA"/>
    <w:rsid w:val="004F7DD4"/>
    <w:rsid w:val="005030F3"/>
    <w:rsid w:val="00505EE4"/>
    <w:rsid w:val="0050687D"/>
    <w:rsid w:val="0051062E"/>
    <w:rsid w:val="005111ED"/>
    <w:rsid w:val="00511426"/>
    <w:rsid w:val="0051180B"/>
    <w:rsid w:val="005119A1"/>
    <w:rsid w:val="00511BF3"/>
    <w:rsid w:val="00511C50"/>
    <w:rsid w:val="00512639"/>
    <w:rsid w:val="00513421"/>
    <w:rsid w:val="00513C0A"/>
    <w:rsid w:val="00513D62"/>
    <w:rsid w:val="00513D68"/>
    <w:rsid w:val="005143EA"/>
    <w:rsid w:val="005146C8"/>
    <w:rsid w:val="00514DD0"/>
    <w:rsid w:val="00517540"/>
    <w:rsid w:val="00517663"/>
    <w:rsid w:val="00521044"/>
    <w:rsid w:val="00522881"/>
    <w:rsid w:val="00522B65"/>
    <w:rsid w:val="00524502"/>
    <w:rsid w:val="0052464E"/>
    <w:rsid w:val="00524B2B"/>
    <w:rsid w:val="00527312"/>
    <w:rsid w:val="0052757E"/>
    <w:rsid w:val="00527ACF"/>
    <w:rsid w:val="00530C25"/>
    <w:rsid w:val="0053227C"/>
    <w:rsid w:val="00532924"/>
    <w:rsid w:val="00532BCE"/>
    <w:rsid w:val="005331A5"/>
    <w:rsid w:val="00533DC2"/>
    <w:rsid w:val="005346DE"/>
    <w:rsid w:val="00534A78"/>
    <w:rsid w:val="00537B76"/>
    <w:rsid w:val="00540595"/>
    <w:rsid w:val="005412A9"/>
    <w:rsid w:val="00542987"/>
    <w:rsid w:val="0054315A"/>
    <w:rsid w:val="005434FF"/>
    <w:rsid w:val="0054525F"/>
    <w:rsid w:val="005455CB"/>
    <w:rsid w:val="005469C7"/>
    <w:rsid w:val="0054705E"/>
    <w:rsid w:val="00550128"/>
    <w:rsid w:val="005507EA"/>
    <w:rsid w:val="00550808"/>
    <w:rsid w:val="00554B4E"/>
    <w:rsid w:val="00555A5D"/>
    <w:rsid w:val="00555F18"/>
    <w:rsid w:val="00557D4D"/>
    <w:rsid w:val="005607BC"/>
    <w:rsid w:val="00560F3D"/>
    <w:rsid w:val="005611DC"/>
    <w:rsid w:val="00561626"/>
    <w:rsid w:val="00561EEC"/>
    <w:rsid w:val="00562288"/>
    <w:rsid w:val="00562E5B"/>
    <w:rsid w:val="0056408E"/>
    <w:rsid w:val="005648E3"/>
    <w:rsid w:val="00564A0B"/>
    <w:rsid w:val="00564DA7"/>
    <w:rsid w:val="00565055"/>
    <w:rsid w:val="00565A39"/>
    <w:rsid w:val="005662BC"/>
    <w:rsid w:val="00567714"/>
    <w:rsid w:val="005702B7"/>
    <w:rsid w:val="005702F9"/>
    <w:rsid w:val="00570439"/>
    <w:rsid w:val="005709DA"/>
    <w:rsid w:val="0057116A"/>
    <w:rsid w:val="00572115"/>
    <w:rsid w:val="0057292F"/>
    <w:rsid w:val="00572E08"/>
    <w:rsid w:val="00573505"/>
    <w:rsid w:val="005735E1"/>
    <w:rsid w:val="00574A88"/>
    <w:rsid w:val="0057694B"/>
    <w:rsid w:val="00576D73"/>
    <w:rsid w:val="00577C4B"/>
    <w:rsid w:val="00580675"/>
    <w:rsid w:val="00580CA2"/>
    <w:rsid w:val="0058134D"/>
    <w:rsid w:val="0058181B"/>
    <w:rsid w:val="005826FA"/>
    <w:rsid w:val="00583328"/>
    <w:rsid w:val="005835BA"/>
    <w:rsid w:val="005838EC"/>
    <w:rsid w:val="00586D8C"/>
    <w:rsid w:val="00587FBB"/>
    <w:rsid w:val="005900EF"/>
    <w:rsid w:val="00590BF3"/>
    <w:rsid w:val="00592271"/>
    <w:rsid w:val="00592D62"/>
    <w:rsid w:val="0059365E"/>
    <w:rsid w:val="00593F05"/>
    <w:rsid w:val="005943A3"/>
    <w:rsid w:val="00595544"/>
    <w:rsid w:val="005978BB"/>
    <w:rsid w:val="00597C35"/>
    <w:rsid w:val="00597EBC"/>
    <w:rsid w:val="005A02B0"/>
    <w:rsid w:val="005A08DA"/>
    <w:rsid w:val="005A0B9F"/>
    <w:rsid w:val="005A2176"/>
    <w:rsid w:val="005A22A2"/>
    <w:rsid w:val="005A3098"/>
    <w:rsid w:val="005A3712"/>
    <w:rsid w:val="005A50D3"/>
    <w:rsid w:val="005A666D"/>
    <w:rsid w:val="005A7016"/>
    <w:rsid w:val="005A73A0"/>
    <w:rsid w:val="005B007D"/>
    <w:rsid w:val="005B05B3"/>
    <w:rsid w:val="005B0B5F"/>
    <w:rsid w:val="005B0C60"/>
    <w:rsid w:val="005B2D2A"/>
    <w:rsid w:val="005B34DC"/>
    <w:rsid w:val="005B3C4F"/>
    <w:rsid w:val="005B3E3E"/>
    <w:rsid w:val="005B40D5"/>
    <w:rsid w:val="005B41F4"/>
    <w:rsid w:val="005B4A03"/>
    <w:rsid w:val="005B4A45"/>
    <w:rsid w:val="005B4D59"/>
    <w:rsid w:val="005B6169"/>
    <w:rsid w:val="005B63FC"/>
    <w:rsid w:val="005B6D97"/>
    <w:rsid w:val="005B6FB7"/>
    <w:rsid w:val="005B74F0"/>
    <w:rsid w:val="005B7A25"/>
    <w:rsid w:val="005B7DE8"/>
    <w:rsid w:val="005C089A"/>
    <w:rsid w:val="005C0A3E"/>
    <w:rsid w:val="005C1DF2"/>
    <w:rsid w:val="005C2571"/>
    <w:rsid w:val="005C4FEC"/>
    <w:rsid w:val="005C54EB"/>
    <w:rsid w:val="005C67E4"/>
    <w:rsid w:val="005D04D5"/>
    <w:rsid w:val="005D0E95"/>
    <w:rsid w:val="005D1D61"/>
    <w:rsid w:val="005D2311"/>
    <w:rsid w:val="005D2C66"/>
    <w:rsid w:val="005D2F9E"/>
    <w:rsid w:val="005D3883"/>
    <w:rsid w:val="005D3E33"/>
    <w:rsid w:val="005D4AA7"/>
    <w:rsid w:val="005D4E14"/>
    <w:rsid w:val="005D5A08"/>
    <w:rsid w:val="005D75F7"/>
    <w:rsid w:val="005D7B40"/>
    <w:rsid w:val="005E037B"/>
    <w:rsid w:val="005E16BD"/>
    <w:rsid w:val="005E34B4"/>
    <w:rsid w:val="005E3768"/>
    <w:rsid w:val="005E3DD4"/>
    <w:rsid w:val="005E4805"/>
    <w:rsid w:val="005E4833"/>
    <w:rsid w:val="005E50F9"/>
    <w:rsid w:val="005E52F0"/>
    <w:rsid w:val="005E5AE0"/>
    <w:rsid w:val="005E603B"/>
    <w:rsid w:val="005E71FF"/>
    <w:rsid w:val="005E7DCB"/>
    <w:rsid w:val="005F0144"/>
    <w:rsid w:val="005F4DFD"/>
    <w:rsid w:val="005F50A0"/>
    <w:rsid w:val="005F6D2C"/>
    <w:rsid w:val="005F70E6"/>
    <w:rsid w:val="005F7358"/>
    <w:rsid w:val="00600633"/>
    <w:rsid w:val="006008DA"/>
    <w:rsid w:val="00602DC4"/>
    <w:rsid w:val="006030DC"/>
    <w:rsid w:val="0060451B"/>
    <w:rsid w:val="00606935"/>
    <w:rsid w:val="00607F21"/>
    <w:rsid w:val="00611287"/>
    <w:rsid w:val="00611DA7"/>
    <w:rsid w:val="006129FF"/>
    <w:rsid w:val="006152B5"/>
    <w:rsid w:val="0061608F"/>
    <w:rsid w:val="00616990"/>
    <w:rsid w:val="006170A3"/>
    <w:rsid w:val="00617A7F"/>
    <w:rsid w:val="00620095"/>
    <w:rsid w:val="00620B7E"/>
    <w:rsid w:val="00620D53"/>
    <w:rsid w:val="00621A8E"/>
    <w:rsid w:val="0062260D"/>
    <w:rsid w:val="00623D08"/>
    <w:rsid w:val="00625C94"/>
    <w:rsid w:val="0062631F"/>
    <w:rsid w:val="00627051"/>
    <w:rsid w:val="00627109"/>
    <w:rsid w:val="006279B1"/>
    <w:rsid w:val="00630581"/>
    <w:rsid w:val="00630BDA"/>
    <w:rsid w:val="006317E6"/>
    <w:rsid w:val="006318BA"/>
    <w:rsid w:val="00631D33"/>
    <w:rsid w:val="00632E50"/>
    <w:rsid w:val="00633314"/>
    <w:rsid w:val="00633833"/>
    <w:rsid w:val="00634150"/>
    <w:rsid w:val="00634C48"/>
    <w:rsid w:val="00634D2E"/>
    <w:rsid w:val="0063606D"/>
    <w:rsid w:val="006360FE"/>
    <w:rsid w:val="006360FF"/>
    <w:rsid w:val="00637B48"/>
    <w:rsid w:val="0064067F"/>
    <w:rsid w:val="00642A2E"/>
    <w:rsid w:val="00642F4E"/>
    <w:rsid w:val="00643149"/>
    <w:rsid w:val="0064461D"/>
    <w:rsid w:val="00645755"/>
    <w:rsid w:val="00645767"/>
    <w:rsid w:val="00645C0E"/>
    <w:rsid w:val="00645E61"/>
    <w:rsid w:val="00646CB1"/>
    <w:rsid w:val="0065237C"/>
    <w:rsid w:val="00652B74"/>
    <w:rsid w:val="00652CB6"/>
    <w:rsid w:val="00654076"/>
    <w:rsid w:val="00654306"/>
    <w:rsid w:val="006611E2"/>
    <w:rsid w:val="00662697"/>
    <w:rsid w:val="00662AE1"/>
    <w:rsid w:val="00663B09"/>
    <w:rsid w:val="00663D12"/>
    <w:rsid w:val="00664275"/>
    <w:rsid w:val="00664E1D"/>
    <w:rsid w:val="00664EA0"/>
    <w:rsid w:val="00667EE6"/>
    <w:rsid w:val="00670515"/>
    <w:rsid w:val="006719B2"/>
    <w:rsid w:val="00671FAF"/>
    <w:rsid w:val="00673CD4"/>
    <w:rsid w:val="00673D72"/>
    <w:rsid w:val="00674A40"/>
    <w:rsid w:val="00674B3C"/>
    <w:rsid w:val="00676273"/>
    <w:rsid w:val="00677342"/>
    <w:rsid w:val="0067740B"/>
    <w:rsid w:val="00677AF0"/>
    <w:rsid w:val="00682283"/>
    <w:rsid w:val="00682929"/>
    <w:rsid w:val="0068317E"/>
    <w:rsid w:val="00683661"/>
    <w:rsid w:val="00683E8C"/>
    <w:rsid w:val="00684F5A"/>
    <w:rsid w:val="006863DF"/>
    <w:rsid w:val="0068686D"/>
    <w:rsid w:val="006877FE"/>
    <w:rsid w:val="00687969"/>
    <w:rsid w:val="006938DE"/>
    <w:rsid w:val="00693F59"/>
    <w:rsid w:val="00694B35"/>
    <w:rsid w:val="00695042"/>
    <w:rsid w:val="00695385"/>
    <w:rsid w:val="00695972"/>
    <w:rsid w:val="00695D9A"/>
    <w:rsid w:val="00697D83"/>
    <w:rsid w:val="006A0BD2"/>
    <w:rsid w:val="006A2DB0"/>
    <w:rsid w:val="006A386C"/>
    <w:rsid w:val="006A5B6A"/>
    <w:rsid w:val="006A5E0B"/>
    <w:rsid w:val="006A6656"/>
    <w:rsid w:val="006A75CA"/>
    <w:rsid w:val="006B03F1"/>
    <w:rsid w:val="006B0F00"/>
    <w:rsid w:val="006B111B"/>
    <w:rsid w:val="006B16FB"/>
    <w:rsid w:val="006B178F"/>
    <w:rsid w:val="006B1E31"/>
    <w:rsid w:val="006B233D"/>
    <w:rsid w:val="006B26B3"/>
    <w:rsid w:val="006B29AF"/>
    <w:rsid w:val="006B2AEB"/>
    <w:rsid w:val="006B2AEC"/>
    <w:rsid w:val="006B30A0"/>
    <w:rsid w:val="006B386F"/>
    <w:rsid w:val="006B3A90"/>
    <w:rsid w:val="006B40B2"/>
    <w:rsid w:val="006B43FF"/>
    <w:rsid w:val="006B51BE"/>
    <w:rsid w:val="006B5583"/>
    <w:rsid w:val="006B6180"/>
    <w:rsid w:val="006C1F0D"/>
    <w:rsid w:val="006C263B"/>
    <w:rsid w:val="006C2B31"/>
    <w:rsid w:val="006C41CD"/>
    <w:rsid w:val="006C4AF9"/>
    <w:rsid w:val="006C4C91"/>
    <w:rsid w:val="006C5289"/>
    <w:rsid w:val="006C5E75"/>
    <w:rsid w:val="006C5FF1"/>
    <w:rsid w:val="006C6150"/>
    <w:rsid w:val="006C6171"/>
    <w:rsid w:val="006C6488"/>
    <w:rsid w:val="006C6900"/>
    <w:rsid w:val="006C6FD2"/>
    <w:rsid w:val="006C763C"/>
    <w:rsid w:val="006D0167"/>
    <w:rsid w:val="006D0D1C"/>
    <w:rsid w:val="006D2DA2"/>
    <w:rsid w:val="006D3F09"/>
    <w:rsid w:val="006D7095"/>
    <w:rsid w:val="006D7E05"/>
    <w:rsid w:val="006E2760"/>
    <w:rsid w:val="006E2AF4"/>
    <w:rsid w:val="006E3021"/>
    <w:rsid w:val="006E373A"/>
    <w:rsid w:val="006E3745"/>
    <w:rsid w:val="006E5BAE"/>
    <w:rsid w:val="006E6015"/>
    <w:rsid w:val="006E775A"/>
    <w:rsid w:val="006F102D"/>
    <w:rsid w:val="006F1269"/>
    <w:rsid w:val="006F15D5"/>
    <w:rsid w:val="006F1666"/>
    <w:rsid w:val="006F1B59"/>
    <w:rsid w:val="006F1EF0"/>
    <w:rsid w:val="006F21BE"/>
    <w:rsid w:val="006F25AD"/>
    <w:rsid w:val="006F30A2"/>
    <w:rsid w:val="006F3725"/>
    <w:rsid w:val="006F6678"/>
    <w:rsid w:val="006F7AF1"/>
    <w:rsid w:val="006F7B73"/>
    <w:rsid w:val="00700BD1"/>
    <w:rsid w:val="00701276"/>
    <w:rsid w:val="007015EF"/>
    <w:rsid w:val="007039B6"/>
    <w:rsid w:val="0070461E"/>
    <w:rsid w:val="00704882"/>
    <w:rsid w:val="007068AB"/>
    <w:rsid w:val="007069D8"/>
    <w:rsid w:val="00706B7E"/>
    <w:rsid w:val="00710A90"/>
    <w:rsid w:val="00710DFA"/>
    <w:rsid w:val="00713CFD"/>
    <w:rsid w:val="00714EC7"/>
    <w:rsid w:val="00715421"/>
    <w:rsid w:val="00716057"/>
    <w:rsid w:val="00716BF9"/>
    <w:rsid w:val="00717180"/>
    <w:rsid w:val="00720B60"/>
    <w:rsid w:val="00720D2E"/>
    <w:rsid w:val="007211AE"/>
    <w:rsid w:val="0072303E"/>
    <w:rsid w:val="00723379"/>
    <w:rsid w:val="00723711"/>
    <w:rsid w:val="00724AE3"/>
    <w:rsid w:val="007253A4"/>
    <w:rsid w:val="00725595"/>
    <w:rsid w:val="007259C1"/>
    <w:rsid w:val="00725D33"/>
    <w:rsid w:val="00730120"/>
    <w:rsid w:val="00730B66"/>
    <w:rsid w:val="00731666"/>
    <w:rsid w:val="0073245E"/>
    <w:rsid w:val="007329E7"/>
    <w:rsid w:val="00733D54"/>
    <w:rsid w:val="00734164"/>
    <w:rsid w:val="00734202"/>
    <w:rsid w:val="007353C5"/>
    <w:rsid w:val="00735670"/>
    <w:rsid w:val="00736942"/>
    <w:rsid w:val="00737CF5"/>
    <w:rsid w:val="00740611"/>
    <w:rsid w:val="007419A8"/>
    <w:rsid w:val="00741FF2"/>
    <w:rsid w:val="0074283F"/>
    <w:rsid w:val="0074447B"/>
    <w:rsid w:val="00744501"/>
    <w:rsid w:val="0074494E"/>
    <w:rsid w:val="00745B22"/>
    <w:rsid w:val="007462C0"/>
    <w:rsid w:val="00746899"/>
    <w:rsid w:val="00746DCC"/>
    <w:rsid w:val="0075038D"/>
    <w:rsid w:val="00751877"/>
    <w:rsid w:val="0075272C"/>
    <w:rsid w:val="007528DA"/>
    <w:rsid w:val="007547FA"/>
    <w:rsid w:val="00754E28"/>
    <w:rsid w:val="00754F8A"/>
    <w:rsid w:val="00755C71"/>
    <w:rsid w:val="00757045"/>
    <w:rsid w:val="00757506"/>
    <w:rsid w:val="0076037E"/>
    <w:rsid w:val="0076184F"/>
    <w:rsid w:val="00764DB4"/>
    <w:rsid w:val="0076501B"/>
    <w:rsid w:val="00765A4C"/>
    <w:rsid w:val="00765AAC"/>
    <w:rsid w:val="007662F8"/>
    <w:rsid w:val="00767620"/>
    <w:rsid w:val="007677E1"/>
    <w:rsid w:val="00767FA2"/>
    <w:rsid w:val="007705E1"/>
    <w:rsid w:val="00770A1C"/>
    <w:rsid w:val="0077359D"/>
    <w:rsid w:val="00774D35"/>
    <w:rsid w:val="00775368"/>
    <w:rsid w:val="00775B86"/>
    <w:rsid w:val="007805D6"/>
    <w:rsid w:val="007815AB"/>
    <w:rsid w:val="0078169F"/>
    <w:rsid w:val="007818C3"/>
    <w:rsid w:val="00781C1D"/>
    <w:rsid w:val="007828E0"/>
    <w:rsid w:val="007830F3"/>
    <w:rsid w:val="00784BBA"/>
    <w:rsid w:val="007850E8"/>
    <w:rsid w:val="0078610F"/>
    <w:rsid w:val="00786494"/>
    <w:rsid w:val="00786A65"/>
    <w:rsid w:val="007901E0"/>
    <w:rsid w:val="00790EF1"/>
    <w:rsid w:val="00790F47"/>
    <w:rsid w:val="0079195E"/>
    <w:rsid w:val="00792E5C"/>
    <w:rsid w:val="00794591"/>
    <w:rsid w:val="00794B16"/>
    <w:rsid w:val="00794B5A"/>
    <w:rsid w:val="00794D52"/>
    <w:rsid w:val="00794F65"/>
    <w:rsid w:val="007955A2"/>
    <w:rsid w:val="007957E7"/>
    <w:rsid w:val="00795CA4"/>
    <w:rsid w:val="007965FE"/>
    <w:rsid w:val="00796808"/>
    <w:rsid w:val="00796C78"/>
    <w:rsid w:val="00797159"/>
    <w:rsid w:val="007977C0"/>
    <w:rsid w:val="00797B7B"/>
    <w:rsid w:val="00797D42"/>
    <w:rsid w:val="00797EEF"/>
    <w:rsid w:val="007A07C4"/>
    <w:rsid w:val="007A172C"/>
    <w:rsid w:val="007A1C62"/>
    <w:rsid w:val="007A2AA4"/>
    <w:rsid w:val="007A38CD"/>
    <w:rsid w:val="007A417C"/>
    <w:rsid w:val="007A4413"/>
    <w:rsid w:val="007A44B3"/>
    <w:rsid w:val="007A4C49"/>
    <w:rsid w:val="007A565E"/>
    <w:rsid w:val="007A5F41"/>
    <w:rsid w:val="007A6276"/>
    <w:rsid w:val="007A776B"/>
    <w:rsid w:val="007B0A9C"/>
    <w:rsid w:val="007B0B08"/>
    <w:rsid w:val="007B12FA"/>
    <w:rsid w:val="007B2A61"/>
    <w:rsid w:val="007B4D3C"/>
    <w:rsid w:val="007B509F"/>
    <w:rsid w:val="007B6428"/>
    <w:rsid w:val="007B6F6A"/>
    <w:rsid w:val="007B7B63"/>
    <w:rsid w:val="007B7D25"/>
    <w:rsid w:val="007C05BD"/>
    <w:rsid w:val="007C1826"/>
    <w:rsid w:val="007C2EDB"/>
    <w:rsid w:val="007C30F4"/>
    <w:rsid w:val="007C336C"/>
    <w:rsid w:val="007C38E2"/>
    <w:rsid w:val="007C5FCD"/>
    <w:rsid w:val="007C78F3"/>
    <w:rsid w:val="007C7B09"/>
    <w:rsid w:val="007C7D7C"/>
    <w:rsid w:val="007D0F6D"/>
    <w:rsid w:val="007D1179"/>
    <w:rsid w:val="007D1574"/>
    <w:rsid w:val="007D1E01"/>
    <w:rsid w:val="007D2105"/>
    <w:rsid w:val="007D22BE"/>
    <w:rsid w:val="007D2A73"/>
    <w:rsid w:val="007D30F0"/>
    <w:rsid w:val="007D3253"/>
    <w:rsid w:val="007D3B22"/>
    <w:rsid w:val="007D3D7A"/>
    <w:rsid w:val="007D54D6"/>
    <w:rsid w:val="007D5D12"/>
    <w:rsid w:val="007D63CD"/>
    <w:rsid w:val="007E29FE"/>
    <w:rsid w:val="007E4FF1"/>
    <w:rsid w:val="007E5800"/>
    <w:rsid w:val="007E6295"/>
    <w:rsid w:val="007E7245"/>
    <w:rsid w:val="007F06CA"/>
    <w:rsid w:val="007F0A4C"/>
    <w:rsid w:val="007F1388"/>
    <w:rsid w:val="007F270B"/>
    <w:rsid w:val="007F61C8"/>
    <w:rsid w:val="007F63A7"/>
    <w:rsid w:val="0080145B"/>
    <w:rsid w:val="00801D45"/>
    <w:rsid w:val="008033BE"/>
    <w:rsid w:val="0080407D"/>
    <w:rsid w:val="008042BF"/>
    <w:rsid w:val="00804624"/>
    <w:rsid w:val="0080488E"/>
    <w:rsid w:val="00805216"/>
    <w:rsid w:val="008067A0"/>
    <w:rsid w:val="00806922"/>
    <w:rsid w:val="0080692B"/>
    <w:rsid w:val="00807F44"/>
    <w:rsid w:val="00810948"/>
    <w:rsid w:val="008109AC"/>
    <w:rsid w:val="0081130C"/>
    <w:rsid w:val="00812AAA"/>
    <w:rsid w:val="00812DC0"/>
    <w:rsid w:val="00813743"/>
    <w:rsid w:val="00813899"/>
    <w:rsid w:val="008140F9"/>
    <w:rsid w:val="008148B7"/>
    <w:rsid w:val="008164AB"/>
    <w:rsid w:val="008176EC"/>
    <w:rsid w:val="008213AF"/>
    <w:rsid w:val="008222A1"/>
    <w:rsid w:val="00825461"/>
    <w:rsid w:val="0082549B"/>
    <w:rsid w:val="0082634A"/>
    <w:rsid w:val="00826425"/>
    <w:rsid w:val="0082685F"/>
    <w:rsid w:val="00826F99"/>
    <w:rsid w:val="008271DA"/>
    <w:rsid w:val="00827373"/>
    <w:rsid w:val="00827556"/>
    <w:rsid w:val="00827DEA"/>
    <w:rsid w:val="0083038B"/>
    <w:rsid w:val="00831400"/>
    <w:rsid w:val="00831D2E"/>
    <w:rsid w:val="008342D2"/>
    <w:rsid w:val="008342F5"/>
    <w:rsid w:val="00834B2A"/>
    <w:rsid w:val="00835797"/>
    <w:rsid w:val="00836521"/>
    <w:rsid w:val="00837A1C"/>
    <w:rsid w:val="00837BFE"/>
    <w:rsid w:val="00837D05"/>
    <w:rsid w:val="008411F9"/>
    <w:rsid w:val="00843001"/>
    <w:rsid w:val="00843842"/>
    <w:rsid w:val="008438F4"/>
    <w:rsid w:val="00843EDB"/>
    <w:rsid w:val="008445DC"/>
    <w:rsid w:val="00844CB8"/>
    <w:rsid w:val="008462F9"/>
    <w:rsid w:val="00846B77"/>
    <w:rsid w:val="00847138"/>
    <w:rsid w:val="00851AF9"/>
    <w:rsid w:val="00852BC9"/>
    <w:rsid w:val="00854070"/>
    <w:rsid w:val="008550B4"/>
    <w:rsid w:val="008560F4"/>
    <w:rsid w:val="00857548"/>
    <w:rsid w:val="00857575"/>
    <w:rsid w:val="00857D3D"/>
    <w:rsid w:val="00860C64"/>
    <w:rsid w:val="00862A2C"/>
    <w:rsid w:val="008646F1"/>
    <w:rsid w:val="00866360"/>
    <w:rsid w:val="00870071"/>
    <w:rsid w:val="00870877"/>
    <w:rsid w:val="0087200D"/>
    <w:rsid w:val="008734B0"/>
    <w:rsid w:val="00875D5B"/>
    <w:rsid w:val="008771B5"/>
    <w:rsid w:val="008775AF"/>
    <w:rsid w:val="008811BA"/>
    <w:rsid w:val="00882347"/>
    <w:rsid w:val="00882C73"/>
    <w:rsid w:val="00883097"/>
    <w:rsid w:val="008834DD"/>
    <w:rsid w:val="00883DD4"/>
    <w:rsid w:val="00884AEB"/>
    <w:rsid w:val="0088568D"/>
    <w:rsid w:val="008859EC"/>
    <w:rsid w:val="00885BA6"/>
    <w:rsid w:val="00885C80"/>
    <w:rsid w:val="00886B3F"/>
    <w:rsid w:val="008878B8"/>
    <w:rsid w:val="00890130"/>
    <w:rsid w:val="008901F0"/>
    <w:rsid w:val="00890369"/>
    <w:rsid w:val="008909CC"/>
    <w:rsid w:val="0089304D"/>
    <w:rsid w:val="008938E1"/>
    <w:rsid w:val="0089416A"/>
    <w:rsid w:val="00895A78"/>
    <w:rsid w:val="008962D9"/>
    <w:rsid w:val="00896B53"/>
    <w:rsid w:val="008A0127"/>
    <w:rsid w:val="008A0179"/>
    <w:rsid w:val="008A171A"/>
    <w:rsid w:val="008A23F2"/>
    <w:rsid w:val="008A28CB"/>
    <w:rsid w:val="008A2E53"/>
    <w:rsid w:val="008A3CA8"/>
    <w:rsid w:val="008A3E03"/>
    <w:rsid w:val="008A55EF"/>
    <w:rsid w:val="008A7434"/>
    <w:rsid w:val="008A757E"/>
    <w:rsid w:val="008B0F2D"/>
    <w:rsid w:val="008B10B3"/>
    <w:rsid w:val="008B12C0"/>
    <w:rsid w:val="008B3708"/>
    <w:rsid w:val="008B3E7D"/>
    <w:rsid w:val="008B437D"/>
    <w:rsid w:val="008B499E"/>
    <w:rsid w:val="008B56A8"/>
    <w:rsid w:val="008B59BA"/>
    <w:rsid w:val="008B6896"/>
    <w:rsid w:val="008B6FF0"/>
    <w:rsid w:val="008B752D"/>
    <w:rsid w:val="008B7F19"/>
    <w:rsid w:val="008C0A9A"/>
    <w:rsid w:val="008C0F4F"/>
    <w:rsid w:val="008C216C"/>
    <w:rsid w:val="008C2A2C"/>
    <w:rsid w:val="008C3B17"/>
    <w:rsid w:val="008C3EF4"/>
    <w:rsid w:val="008C3FD1"/>
    <w:rsid w:val="008C462C"/>
    <w:rsid w:val="008C537C"/>
    <w:rsid w:val="008C5A3D"/>
    <w:rsid w:val="008C6537"/>
    <w:rsid w:val="008C73F7"/>
    <w:rsid w:val="008D011E"/>
    <w:rsid w:val="008D0454"/>
    <w:rsid w:val="008D0516"/>
    <w:rsid w:val="008D058C"/>
    <w:rsid w:val="008D1186"/>
    <w:rsid w:val="008D1B7B"/>
    <w:rsid w:val="008D290A"/>
    <w:rsid w:val="008D2B15"/>
    <w:rsid w:val="008D2B4E"/>
    <w:rsid w:val="008D2B58"/>
    <w:rsid w:val="008D2FA1"/>
    <w:rsid w:val="008D36C4"/>
    <w:rsid w:val="008D438B"/>
    <w:rsid w:val="008D4DA0"/>
    <w:rsid w:val="008D54A3"/>
    <w:rsid w:val="008D74D5"/>
    <w:rsid w:val="008D79E2"/>
    <w:rsid w:val="008E0510"/>
    <w:rsid w:val="008E12FA"/>
    <w:rsid w:val="008E1892"/>
    <w:rsid w:val="008E243A"/>
    <w:rsid w:val="008E2F3D"/>
    <w:rsid w:val="008E34E7"/>
    <w:rsid w:val="008E3AF3"/>
    <w:rsid w:val="008E432B"/>
    <w:rsid w:val="008E4638"/>
    <w:rsid w:val="008E472B"/>
    <w:rsid w:val="008E50F2"/>
    <w:rsid w:val="008E558C"/>
    <w:rsid w:val="008E61FE"/>
    <w:rsid w:val="008E62F4"/>
    <w:rsid w:val="008E6FDF"/>
    <w:rsid w:val="008E757C"/>
    <w:rsid w:val="008E758C"/>
    <w:rsid w:val="008F0AB8"/>
    <w:rsid w:val="008F0B19"/>
    <w:rsid w:val="008F0FCB"/>
    <w:rsid w:val="008F23D0"/>
    <w:rsid w:val="008F3AA3"/>
    <w:rsid w:val="008F421D"/>
    <w:rsid w:val="008F4605"/>
    <w:rsid w:val="008F5416"/>
    <w:rsid w:val="008F6234"/>
    <w:rsid w:val="008F63B3"/>
    <w:rsid w:val="008F71B8"/>
    <w:rsid w:val="008F7535"/>
    <w:rsid w:val="008F7A48"/>
    <w:rsid w:val="00901C72"/>
    <w:rsid w:val="00902EC7"/>
    <w:rsid w:val="009031A6"/>
    <w:rsid w:val="00903D18"/>
    <w:rsid w:val="00903D75"/>
    <w:rsid w:val="0090474E"/>
    <w:rsid w:val="009047E0"/>
    <w:rsid w:val="009052D3"/>
    <w:rsid w:val="00906D32"/>
    <w:rsid w:val="00907A0A"/>
    <w:rsid w:val="00911911"/>
    <w:rsid w:val="00911D44"/>
    <w:rsid w:val="009131A2"/>
    <w:rsid w:val="00913759"/>
    <w:rsid w:val="009158EF"/>
    <w:rsid w:val="009160B9"/>
    <w:rsid w:val="009161F6"/>
    <w:rsid w:val="00916793"/>
    <w:rsid w:val="00920507"/>
    <w:rsid w:val="009215C6"/>
    <w:rsid w:val="009225D2"/>
    <w:rsid w:val="0092403B"/>
    <w:rsid w:val="009245CE"/>
    <w:rsid w:val="009254B8"/>
    <w:rsid w:val="00926117"/>
    <w:rsid w:val="0092665E"/>
    <w:rsid w:val="009266E7"/>
    <w:rsid w:val="009276D3"/>
    <w:rsid w:val="00931429"/>
    <w:rsid w:val="0093237E"/>
    <w:rsid w:val="00932BEE"/>
    <w:rsid w:val="00934534"/>
    <w:rsid w:val="00934F6E"/>
    <w:rsid w:val="00935F58"/>
    <w:rsid w:val="00936032"/>
    <w:rsid w:val="009366D8"/>
    <w:rsid w:val="0093770B"/>
    <w:rsid w:val="00940415"/>
    <w:rsid w:val="00940A3E"/>
    <w:rsid w:val="00940D4B"/>
    <w:rsid w:val="00941CEE"/>
    <w:rsid w:val="00942E63"/>
    <w:rsid w:val="0094377B"/>
    <w:rsid w:val="00943ADB"/>
    <w:rsid w:val="00943EE1"/>
    <w:rsid w:val="009442E9"/>
    <w:rsid w:val="00944B18"/>
    <w:rsid w:val="0094528B"/>
    <w:rsid w:val="0094568D"/>
    <w:rsid w:val="0094570E"/>
    <w:rsid w:val="00945779"/>
    <w:rsid w:val="00945FFE"/>
    <w:rsid w:val="00947DB5"/>
    <w:rsid w:val="00947EAC"/>
    <w:rsid w:val="00950217"/>
    <w:rsid w:val="00951357"/>
    <w:rsid w:val="009518B6"/>
    <w:rsid w:val="00952B7B"/>
    <w:rsid w:val="00954E04"/>
    <w:rsid w:val="009559D5"/>
    <w:rsid w:val="00956965"/>
    <w:rsid w:val="00956D39"/>
    <w:rsid w:val="00957673"/>
    <w:rsid w:val="0095769C"/>
    <w:rsid w:val="009600B6"/>
    <w:rsid w:val="00960C09"/>
    <w:rsid w:val="00960E33"/>
    <w:rsid w:val="0096180B"/>
    <w:rsid w:val="00961838"/>
    <w:rsid w:val="009623E9"/>
    <w:rsid w:val="009647CF"/>
    <w:rsid w:val="00964953"/>
    <w:rsid w:val="00964C2C"/>
    <w:rsid w:val="00965159"/>
    <w:rsid w:val="0096597E"/>
    <w:rsid w:val="00966B33"/>
    <w:rsid w:val="009702B9"/>
    <w:rsid w:val="009738A0"/>
    <w:rsid w:val="0097401B"/>
    <w:rsid w:val="00974BEC"/>
    <w:rsid w:val="009750A9"/>
    <w:rsid w:val="00975641"/>
    <w:rsid w:val="009757C9"/>
    <w:rsid w:val="00976BF0"/>
    <w:rsid w:val="009771FE"/>
    <w:rsid w:val="00977939"/>
    <w:rsid w:val="00980C8A"/>
    <w:rsid w:val="00980F6F"/>
    <w:rsid w:val="00981470"/>
    <w:rsid w:val="00981AFC"/>
    <w:rsid w:val="0098298A"/>
    <w:rsid w:val="00982A72"/>
    <w:rsid w:val="009833DF"/>
    <w:rsid w:val="0098387E"/>
    <w:rsid w:val="009842A1"/>
    <w:rsid w:val="009849CC"/>
    <w:rsid w:val="00986086"/>
    <w:rsid w:val="00987D94"/>
    <w:rsid w:val="00987EC2"/>
    <w:rsid w:val="00991876"/>
    <w:rsid w:val="0099315E"/>
    <w:rsid w:val="00994653"/>
    <w:rsid w:val="00994EB5"/>
    <w:rsid w:val="00995477"/>
    <w:rsid w:val="00996281"/>
    <w:rsid w:val="00997DD0"/>
    <w:rsid w:val="009A06B5"/>
    <w:rsid w:val="009A1415"/>
    <w:rsid w:val="009A3780"/>
    <w:rsid w:val="009A404A"/>
    <w:rsid w:val="009A405F"/>
    <w:rsid w:val="009A594F"/>
    <w:rsid w:val="009A6771"/>
    <w:rsid w:val="009B0C3D"/>
    <w:rsid w:val="009B0D4B"/>
    <w:rsid w:val="009B161E"/>
    <w:rsid w:val="009B1DE8"/>
    <w:rsid w:val="009B3175"/>
    <w:rsid w:val="009B3CB1"/>
    <w:rsid w:val="009B3F70"/>
    <w:rsid w:val="009B4382"/>
    <w:rsid w:val="009B4EC0"/>
    <w:rsid w:val="009B67AA"/>
    <w:rsid w:val="009B682F"/>
    <w:rsid w:val="009B7AC5"/>
    <w:rsid w:val="009C029E"/>
    <w:rsid w:val="009C0B3D"/>
    <w:rsid w:val="009C1247"/>
    <w:rsid w:val="009C1593"/>
    <w:rsid w:val="009C17B0"/>
    <w:rsid w:val="009C2009"/>
    <w:rsid w:val="009C2778"/>
    <w:rsid w:val="009C2B21"/>
    <w:rsid w:val="009C45D3"/>
    <w:rsid w:val="009C6DEF"/>
    <w:rsid w:val="009C7B85"/>
    <w:rsid w:val="009C7EA2"/>
    <w:rsid w:val="009D12F0"/>
    <w:rsid w:val="009D2AB0"/>
    <w:rsid w:val="009D51B0"/>
    <w:rsid w:val="009D51F2"/>
    <w:rsid w:val="009D5370"/>
    <w:rsid w:val="009D5863"/>
    <w:rsid w:val="009D6C99"/>
    <w:rsid w:val="009D7BB7"/>
    <w:rsid w:val="009E02AE"/>
    <w:rsid w:val="009E0469"/>
    <w:rsid w:val="009E04A5"/>
    <w:rsid w:val="009E1B35"/>
    <w:rsid w:val="009E3013"/>
    <w:rsid w:val="009E3540"/>
    <w:rsid w:val="009E38FE"/>
    <w:rsid w:val="009E39D6"/>
    <w:rsid w:val="009E3C41"/>
    <w:rsid w:val="009E46FE"/>
    <w:rsid w:val="009E50A8"/>
    <w:rsid w:val="009E5ED2"/>
    <w:rsid w:val="009E6143"/>
    <w:rsid w:val="009E7542"/>
    <w:rsid w:val="009E7FF4"/>
    <w:rsid w:val="009F2005"/>
    <w:rsid w:val="009F20D4"/>
    <w:rsid w:val="009F2AE6"/>
    <w:rsid w:val="009F2DA9"/>
    <w:rsid w:val="009F34A4"/>
    <w:rsid w:val="009F4FA4"/>
    <w:rsid w:val="009F5675"/>
    <w:rsid w:val="009F5701"/>
    <w:rsid w:val="009F5C4E"/>
    <w:rsid w:val="009F64E4"/>
    <w:rsid w:val="009F6AB8"/>
    <w:rsid w:val="009F751D"/>
    <w:rsid w:val="009F77BE"/>
    <w:rsid w:val="00A0049E"/>
    <w:rsid w:val="00A0083D"/>
    <w:rsid w:val="00A00E6E"/>
    <w:rsid w:val="00A00F80"/>
    <w:rsid w:val="00A01477"/>
    <w:rsid w:val="00A016C4"/>
    <w:rsid w:val="00A01789"/>
    <w:rsid w:val="00A019F9"/>
    <w:rsid w:val="00A026A5"/>
    <w:rsid w:val="00A03291"/>
    <w:rsid w:val="00A06546"/>
    <w:rsid w:val="00A06EC0"/>
    <w:rsid w:val="00A103A1"/>
    <w:rsid w:val="00A105DB"/>
    <w:rsid w:val="00A11607"/>
    <w:rsid w:val="00A125E4"/>
    <w:rsid w:val="00A1302D"/>
    <w:rsid w:val="00A148B3"/>
    <w:rsid w:val="00A14BC0"/>
    <w:rsid w:val="00A17C5B"/>
    <w:rsid w:val="00A17CA0"/>
    <w:rsid w:val="00A2167D"/>
    <w:rsid w:val="00A21E2F"/>
    <w:rsid w:val="00A22467"/>
    <w:rsid w:val="00A252B1"/>
    <w:rsid w:val="00A26358"/>
    <w:rsid w:val="00A27CF6"/>
    <w:rsid w:val="00A27E60"/>
    <w:rsid w:val="00A30555"/>
    <w:rsid w:val="00A308F3"/>
    <w:rsid w:val="00A31473"/>
    <w:rsid w:val="00A320C7"/>
    <w:rsid w:val="00A334F6"/>
    <w:rsid w:val="00A33C78"/>
    <w:rsid w:val="00A34BB1"/>
    <w:rsid w:val="00A34F78"/>
    <w:rsid w:val="00A35065"/>
    <w:rsid w:val="00A3554F"/>
    <w:rsid w:val="00A35EC7"/>
    <w:rsid w:val="00A3620A"/>
    <w:rsid w:val="00A37438"/>
    <w:rsid w:val="00A37974"/>
    <w:rsid w:val="00A40B33"/>
    <w:rsid w:val="00A40FE6"/>
    <w:rsid w:val="00A4138C"/>
    <w:rsid w:val="00A421CE"/>
    <w:rsid w:val="00A45440"/>
    <w:rsid w:val="00A45FE7"/>
    <w:rsid w:val="00A4698F"/>
    <w:rsid w:val="00A46B19"/>
    <w:rsid w:val="00A478EE"/>
    <w:rsid w:val="00A50CF4"/>
    <w:rsid w:val="00A517F6"/>
    <w:rsid w:val="00A517FE"/>
    <w:rsid w:val="00A52688"/>
    <w:rsid w:val="00A5274C"/>
    <w:rsid w:val="00A53B58"/>
    <w:rsid w:val="00A55E3C"/>
    <w:rsid w:val="00A55F5D"/>
    <w:rsid w:val="00A564BA"/>
    <w:rsid w:val="00A56CC5"/>
    <w:rsid w:val="00A57274"/>
    <w:rsid w:val="00A576B1"/>
    <w:rsid w:val="00A57C84"/>
    <w:rsid w:val="00A622D6"/>
    <w:rsid w:val="00A6236A"/>
    <w:rsid w:val="00A627F9"/>
    <w:rsid w:val="00A62C90"/>
    <w:rsid w:val="00A63C98"/>
    <w:rsid w:val="00A6408E"/>
    <w:rsid w:val="00A64B35"/>
    <w:rsid w:val="00A65630"/>
    <w:rsid w:val="00A66531"/>
    <w:rsid w:val="00A66613"/>
    <w:rsid w:val="00A66759"/>
    <w:rsid w:val="00A67F67"/>
    <w:rsid w:val="00A71283"/>
    <w:rsid w:val="00A7220A"/>
    <w:rsid w:val="00A72534"/>
    <w:rsid w:val="00A7267F"/>
    <w:rsid w:val="00A729CA"/>
    <w:rsid w:val="00A753C9"/>
    <w:rsid w:val="00A76B19"/>
    <w:rsid w:val="00A82D0D"/>
    <w:rsid w:val="00A84259"/>
    <w:rsid w:val="00A85788"/>
    <w:rsid w:val="00A85BA0"/>
    <w:rsid w:val="00A86031"/>
    <w:rsid w:val="00A87717"/>
    <w:rsid w:val="00A87789"/>
    <w:rsid w:val="00A910B8"/>
    <w:rsid w:val="00A935D8"/>
    <w:rsid w:val="00A93EC7"/>
    <w:rsid w:val="00A95488"/>
    <w:rsid w:val="00A95A74"/>
    <w:rsid w:val="00A96289"/>
    <w:rsid w:val="00A964B3"/>
    <w:rsid w:val="00A967C1"/>
    <w:rsid w:val="00A9693E"/>
    <w:rsid w:val="00A97299"/>
    <w:rsid w:val="00A976AB"/>
    <w:rsid w:val="00A977D2"/>
    <w:rsid w:val="00AA3222"/>
    <w:rsid w:val="00AA32A5"/>
    <w:rsid w:val="00AA3BDF"/>
    <w:rsid w:val="00AA3E2C"/>
    <w:rsid w:val="00AA4353"/>
    <w:rsid w:val="00AA4469"/>
    <w:rsid w:val="00AA5D07"/>
    <w:rsid w:val="00AA624E"/>
    <w:rsid w:val="00AA7E43"/>
    <w:rsid w:val="00AA7F4C"/>
    <w:rsid w:val="00AB0929"/>
    <w:rsid w:val="00AB0E12"/>
    <w:rsid w:val="00AB170A"/>
    <w:rsid w:val="00AB1867"/>
    <w:rsid w:val="00AB1D27"/>
    <w:rsid w:val="00AB250C"/>
    <w:rsid w:val="00AB3139"/>
    <w:rsid w:val="00AB363C"/>
    <w:rsid w:val="00AB3BA3"/>
    <w:rsid w:val="00AB4195"/>
    <w:rsid w:val="00AB4355"/>
    <w:rsid w:val="00AB46E3"/>
    <w:rsid w:val="00AB5558"/>
    <w:rsid w:val="00AB601F"/>
    <w:rsid w:val="00AB745B"/>
    <w:rsid w:val="00AB7473"/>
    <w:rsid w:val="00AC032B"/>
    <w:rsid w:val="00AC0DE8"/>
    <w:rsid w:val="00AC1A7A"/>
    <w:rsid w:val="00AC1F21"/>
    <w:rsid w:val="00AC2DB0"/>
    <w:rsid w:val="00AC34F1"/>
    <w:rsid w:val="00AC37A7"/>
    <w:rsid w:val="00AC3994"/>
    <w:rsid w:val="00AC4893"/>
    <w:rsid w:val="00AC48E5"/>
    <w:rsid w:val="00AC4DF1"/>
    <w:rsid w:val="00AC5671"/>
    <w:rsid w:val="00AC5988"/>
    <w:rsid w:val="00AC5DC4"/>
    <w:rsid w:val="00AC5F7E"/>
    <w:rsid w:val="00AC618A"/>
    <w:rsid w:val="00AD0FA9"/>
    <w:rsid w:val="00AD2A5F"/>
    <w:rsid w:val="00AD3FDE"/>
    <w:rsid w:val="00AD4AFB"/>
    <w:rsid w:val="00AD52C7"/>
    <w:rsid w:val="00AD5938"/>
    <w:rsid w:val="00AD6372"/>
    <w:rsid w:val="00AD6865"/>
    <w:rsid w:val="00AD6B97"/>
    <w:rsid w:val="00AD716D"/>
    <w:rsid w:val="00AE154E"/>
    <w:rsid w:val="00AE3A37"/>
    <w:rsid w:val="00AE43A6"/>
    <w:rsid w:val="00AE473F"/>
    <w:rsid w:val="00AE55E4"/>
    <w:rsid w:val="00AE574C"/>
    <w:rsid w:val="00AE7298"/>
    <w:rsid w:val="00AF204A"/>
    <w:rsid w:val="00AF2CD4"/>
    <w:rsid w:val="00AF4429"/>
    <w:rsid w:val="00AF5ACD"/>
    <w:rsid w:val="00AF60DE"/>
    <w:rsid w:val="00AF6884"/>
    <w:rsid w:val="00AF6D60"/>
    <w:rsid w:val="00B015BA"/>
    <w:rsid w:val="00B029F1"/>
    <w:rsid w:val="00B039B2"/>
    <w:rsid w:val="00B10854"/>
    <w:rsid w:val="00B1132C"/>
    <w:rsid w:val="00B11BD9"/>
    <w:rsid w:val="00B11D6D"/>
    <w:rsid w:val="00B125F3"/>
    <w:rsid w:val="00B1376D"/>
    <w:rsid w:val="00B157CE"/>
    <w:rsid w:val="00B159A2"/>
    <w:rsid w:val="00B15D3E"/>
    <w:rsid w:val="00B15DF0"/>
    <w:rsid w:val="00B1631C"/>
    <w:rsid w:val="00B163C2"/>
    <w:rsid w:val="00B16693"/>
    <w:rsid w:val="00B172D2"/>
    <w:rsid w:val="00B17C87"/>
    <w:rsid w:val="00B17CDC"/>
    <w:rsid w:val="00B20183"/>
    <w:rsid w:val="00B22B99"/>
    <w:rsid w:val="00B22EAC"/>
    <w:rsid w:val="00B23087"/>
    <w:rsid w:val="00B23C85"/>
    <w:rsid w:val="00B24B08"/>
    <w:rsid w:val="00B26481"/>
    <w:rsid w:val="00B270F4"/>
    <w:rsid w:val="00B27949"/>
    <w:rsid w:val="00B27992"/>
    <w:rsid w:val="00B30ECB"/>
    <w:rsid w:val="00B30EE7"/>
    <w:rsid w:val="00B30FB0"/>
    <w:rsid w:val="00B315A6"/>
    <w:rsid w:val="00B31AD9"/>
    <w:rsid w:val="00B3323D"/>
    <w:rsid w:val="00B33447"/>
    <w:rsid w:val="00B34A2C"/>
    <w:rsid w:val="00B362B9"/>
    <w:rsid w:val="00B41B0F"/>
    <w:rsid w:val="00B42EFF"/>
    <w:rsid w:val="00B43206"/>
    <w:rsid w:val="00B43808"/>
    <w:rsid w:val="00B450DF"/>
    <w:rsid w:val="00B4541B"/>
    <w:rsid w:val="00B47507"/>
    <w:rsid w:val="00B478D2"/>
    <w:rsid w:val="00B47ACE"/>
    <w:rsid w:val="00B50BE9"/>
    <w:rsid w:val="00B53632"/>
    <w:rsid w:val="00B54C8F"/>
    <w:rsid w:val="00B55B62"/>
    <w:rsid w:val="00B569B7"/>
    <w:rsid w:val="00B572B9"/>
    <w:rsid w:val="00B57799"/>
    <w:rsid w:val="00B603AD"/>
    <w:rsid w:val="00B60BC7"/>
    <w:rsid w:val="00B60C04"/>
    <w:rsid w:val="00B61689"/>
    <w:rsid w:val="00B617B6"/>
    <w:rsid w:val="00B626AF"/>
    <w:rsid w:val="00B63562"/>
    <w:rsid w:val="00B6392C"/>
    <w:rsid w:val="00B64909"/>
    <w:rsid w:val="00B64C7F"/>
    <w:rsid w:val="00B65C20"/>
    <w:rsid w:val="00B65D29"/>
    <w:rsid w:val="00B660D5"/>
    <w:rsid w:val="00B665BA"/>
    <w:rsid w:val="00B67911"/>
    <w:rsid w:val="00B67DC6"/>
    <w:rsid w:val="00B70608"/>
    <w:rsid w:val="00B70ECB"/>
    <w:rsid w:val="00B71FA5"/>
    <w:rsid w:val="00B744C6"/>
    <w:rsid w:val="00B74D6F"/>
    <w:rsid w:val="00B752BB"/>
    <w:rsid w:val="00B75D24"/>
    <w:rsid w:val="00B77054"/>
    <w:rsid w:val="00B7729B"/>
    <w:rsid w:val="00B80460"/>
    <w:rsid w:val="00B80741"/>
    <w:rsid w:val="00B80BC0"/>
    <w:rsid w:val="00B8465D"/>
    <w:rsid w:val="00B8493A"/>
    <w:rsid w:val="00B84F84"/>
    <w:rsid w:val="00B84FF4"/>
    <w:rsid w:val="00B85662"/>
    <w:rsid w:val="00B85AE8"/>
    <w:rsid w:val="00B86B35"/>
    <w:rsid w:val="00B879B6"/>
    <w:rsid w:val="00B87AD7"/>
    <w:rsid w:val="00B87F05"/>
    <w:rsid w:val="00B90E8B"/>
    <w:rsid w:val="00B91A4F"/>
    <w:rsid w:val="00B91C6B"/>
    <w:rsid w:val="00B929A5"/>
    <w:rsid w:val="00B930A7"/>
    <w:rsid w:val="00B944CB"/>
    <w:rsid w:val="00B957B3"/>
    <w:rsid w:val="00B95ABF"/>
    <w:rsid w:val="00B96BC5"/>
    <w:rsid w:val="00B97770"/>
    <w:rsid w:val="00B977B3"/>
    <w:rsid w:val="00B97817"/>
    <w:rsid w:val="00B97904"/>
    <w:rsid w:val="00BA0BD2"/>
    <w:rsid w:val="00BA0E8C"/>
    <w:rsid w:val="00BA1CC8"/>
    <w:rsid w:val="00BA269E"/>
    <w:rsid w:val="00BA3669"/>
    <w:rsid w:val="00BA4FD0"/>
    <w:rsid w:val="00BA50CC"/>
    <w:rsid w:val="00BA5D02"/>
    <w:rsid w:val="00BA6164"/>
    <w:rsid w:val="00BA7115"/>
    <w:rsid w:val="00BA76FB"/>
    <w:rsid w:val="00BB18B7"/>
    <w:rsid w:val="00BB1DD0"/>
    <w:rsid w:val="00BB35A6"/>
    <w:rsid w:val="00BB4403"/>
    <w:rsid w:val="00BB4934"/>
    <w:rsid w:val="00BB4F08"/>
    <w:rsid w:val="00BB54B4"/>
    <w:rsid w:val="00BB5996"/>
    <w:rsid w:val="00BB7167"/>
    <w:rsid w:val="00BC0258"/>
    <w:rsid w:val="00BC14A0"/>
    <w:rsid w:val="00BC1981"/>
    <w:rsid w:val="00BC19AF"/>
    <w:rsid w:val="00BC21EC"/>
    <w:rsid w:val="00BC3207"/>
    <w:rsid w:val="00BC3291"/>
    <w:rsid w:val="00BC33A2"/>
    <w:rsid w:val="00BC4DF6"/>
    <w:rsid w:val="00BC64DE"/>
    <w:rsid w:val="00BC7203"/>
    <w:rsid w:val="00BC7AC2"/>
    <w:rsid w:val="00BC7AEB"/>
    <w:rsid w:val="00BD018B"/>
    <w:rsid w:val="00BD02D2"/>
    <w:rsid w:val="00BD1EDE"/>
    <w:rsid w:val="00BD20B7"/>
    <w:rsid w:val="00BD291E"/>
    <w:rsid w:val="00BD2B58"/>
    <w:rsid w:val="00BD3F3C"/>
    <w:rsid w:val="00BD506F"/>
    <w:rsid w:val="00BD7144"/>
    <w:rsid w:val="00BD798A"/>
    <w:rsid w:val="00BE0511"/>
    <w:rsid w:val="00BE100E"/>
    <w:rsid w:val="00BE119F"/>
    <w:rsid w:val="00BE1625"/>
    <w:rsid w:val="00BE1F2E"/>
    <w:rsid w:val="00BE214F"/>
    <w:rsid w:val="00BE2181"/>
    <w:rsid w:val="00BE22D4"/>
    <w:rsid w:val="00BE34B3"/>
    <w:rsid w:val="00BE374E"/>
    <w:rsid w:val="00BE4C41"/>
    <w:rsid w:val="00BE4D9C"/>
    <w:rsid w:val="00BE4E89"/>
    <w:rsid w:val="00BE562D"/>
    <w:rsid w:val="00BE59CB"/>
    <w:rsid w:val="00BE6C22"/>
    <w:rsid w:val="00BE7024"/>
    <w:rsid w:val="00BE743E"/>
    <w:rsid w:val="00BF0448"/>
    <w:rsid w:val="00BF0578"/>
    <w:rsid w:val="00BF0C6C"/>
    <w:rsid w:val="00BF0DCE"/>
    <w:rsid w:val="00BF16BE"/>
    <w:rsid w:val="00BF1D3B"/>
    <w:rsid w:val="00BF28DD"/>
    <w:rsid w:val="00BF4309"/>
    <w:rsid w:val="00BF524F"/>
    <w:rsid w:val="00BF5C20"/>
    <w:rsid w:val="00BF67B2"/>
    <w:rsid w:val="00BF6EAC"/>
    <w:rsid w:val="00BF70B4"/>
    <w:rsid w:val="00C00C1D"/>
    <w:rsid w:val="00C03153"/>
    <w:rsid w:val="00C0351C"/>
    <w:rsid w:val="00C036BB"/>
    <w:rsid w:val="00C036C5"/>
    <w:rsid w:val="00C047A6"/>
    <w:rsid w:val="00C0523C"/>
    <w:rsid w:val="00C053BE"/>
    <w:rsid w:val="00C05AEB"/>
    <w:rsid w:val="00C06306"/>
    <w:rsid w:val="00C06C7F"/>
    <w:rsid w:val="00C06CE4"/>
    <w:rsid w:val="00C07BBE"/>
    <w:rsid w:val="00C10632"/>
    <w:rsid w:val="00C106B7"/>
    <w:rsid w:val="00C10E3A"/>
    <w:rsid w:val="00C1147C"/>
    <w:rsid w:val="00C1155E"/>
    <w:rsid w:val="00C11D1E"/>
    <w:rsid w:val="00C12268"/>
    <w:rsid w:val="00C14172"/>
    <w:rsid w:val="00C1422A"/>
    <w:rsid w:val="00C17579"/>
    <w:rsid w:val="00C20BC9"/>
    <w:rsid w:val="00C20DC3"/>
    <w:rsid w:val="00C21658"/>
    <w:rsid w:val="00C2265E"/>
    <w:rsid w:val="00C22C04"/>
    <w:rsid w:val="00C233FB"/>
    <w:rsid w:val="00C2414C"/>
    <w:rsid w:val="00C24354"/>
    <w:rsid w:val="00C26BEE"/>
    <w:rsid w:val="00C30BB0"/>
    <w:rsid w:val="00C31A88"/>
    <w:rsid w:val="00C32B56"/>
    <w:rsid w:val="00C32BA6"/>
    <w:rsid w:val="00C33DC8"/>
    <w:rsid w:val="00C34C5B"/>
    <w:rsid w:val="00C35016"/>
    <w:rsid w:val="00C3666D"/>
    <w:rsid w:val="00C36883"/>
    <w:rsid w:val="00C379DC"/>
    <w:rsid w:val="00C37AA6"/>
    <w:rsid w:val="00C37F36"/>
    <w:rsid w:val="00C4175B"/>
    <w:rsid w:val="00C424A7"/>
    <w:rsid w:val="00C4427E"/>
    <w:rsid w:val="00C4526D"/>
    <w:rsid w:val="00C47CA6"/>
    <w:rsid w:val="00C5254F"/>
    <w:rsid w:val="00C52844"/>
    <w:rsid w:val="00C53A45"/>
    <w:rsid w:val="00C573A6"/>
    <w:rsid w:val="00C60BAC"/>
    <w:rsid w:val="00C61992"/>
    <w:rsid w:val="00C623F6"/>
    <w:rsid w:val="00C629A1"/>
    <w:rsid w:val="00C62C3D"/>
    <w:rsid w:val="00C63838"/>
    <w:rsid w:val="00C6437C"/>
    <w:rsid w:val="00C66C13"/>
    <w:rsid w:val="00C66C5D"/>
    <w:rsid w:val="00C70B7D"/>
    <w:rsid w:val="00C71103"/>
    <w:rsid w:val="00C71892"/>
    <w:rsid w:val="00C72158"/>
    <w:rsid w:val="00C72CA0"/>
    <w:rsid w:val="00C73D5A"/>
    <w:rsid w:val="00C747D6"/>
    <w:rsid w:val="00C77BF2"/>
    <w:rsid w:val="00C8230B"/>
    <w:rsid w:val="00C8258D"/>
    <w:rsid w:val="00C82847"/>
    <w:rsid w:val="00C82DFB"/>
    <w:rsid w:val="00C83200"/>
    <w:rsid w:val="00C83437"/>
    <w:rsid w:val="00C834E7"/>
    <w:rsid w:val="00C85120"/>
    <w:rsid w:val="00C856CD"/>
    <w:rsid w:val="00C871C9"/>
    <w:rsid w:val="00C90858"/>
    <w:rsid w:val="00C929AC"/>
    <w:rsid w:val="00C92CB4"/>
    <w:rsid w:val="00C93294"/>
    <w:rsid w:val="00C939E8"/>
    <w:rsid w:val="00C93BCB"/>
    <w:rsid w:val="00C950D0"/>
    <w:rsid w:val="00C9523A"/>
    <w:rsid w:val="00C95525"/>
    <w:rsid w:val="00C966D9"/>
    <w:rsid w:val="00CA0A65"/>
    <w:rsid w:val="00CA0F78"/>
    <w:rsid w:val="00CA105E"/>
    <w:rsid w:val="00CA1F2D"/>
    <w:rsid w:val="00CA1FEE"/>
    <w:rsid w:val="00CA2561"/>
    <w:rsid w:val="00CA31E7"/>
    <w:rsid w:val="00CA38D2"/>
    <w:rsid w:val="00CA394A"/>
    <w:rsid w:val="00CA3E22"/>
    <w:rsid w:val="00CA3EA0"/>
    <w:rsid w:val="00CA3F8C"/>
    <w:rsid w:val="00CA407B"/>
    <w:rsid w:val="00CA5637"/>
    <w:rsid w:val="00CA5971"/>
    <w:rsid w:val="00CA6FA6"/>
    <w:rsid w:val="00CB00FA"/>
    <w:rsid w:val="00CB01D9"/>
    <w:rsid w:val="00CB10BD"/>
    <w:rsid w:val="00CB177E"/>
    <w:rsid w:val="00CB1F2B"/>
    <w:rsid w:val="00CB22FC"/>
    <w:rsid w:val="00CB23AC"/>
    <w:rsid w:val="00CB29FA"/>
    <w:rsid w:val="00CB314D"/>
    <w:rsid w:val="00CB37BB"/>
    <w:rsid w:val="00CB5DA1"/>
    <w:rsid w:val="00CB7ADF"/>
    <w:rsid w:val="00CC0D72"/>
    <w:rsid w:val="00CC2934"/>
    <w:rsid w:val="00CC2C58"/>
    <w:rsid w:val="00CC3AE4"/>
    <w:rsid w:val="00CC3C0B"/>
    <w:rsid w:val="00CC71A5"/>
    <w:rsid w:val="00CC7D87"/>
    <w:rsid w:val="00CD06B9"/>
    <w:rsid w:val="00CD0F1C"/>
    <w:rsid w:val="00CD1A23"/>
    <w:rsid w:val="00CD1C94"/>
    <w:rsid w:val="00CD2818"/>
    <w:rsid w:val="00CD4293"/>
    <w:rsid w:val="00CD4395"/>
    <w:rsid w:val="00CD4932"/>
    <w:rsid w:val="00CD75FA"/>
    <w:rsid w:val="00CE10FC"/>
    <w:rsid w:val="00CE22EB"/>
    <w:rsid w:val="00CE3760"/>
    <w:rsid w:val="00CE4125"/>
    <w:rsid w:val="00CE46F9"/>
    <w:rsid w:val="00CE4E06"/>
    <w:rsid w:val="00CE5B41"/>
    <w:rsid w:val="00CE6AF5"/>
    <w:rsid w:val="00CE71ED"/>
    <w:rsid w:val="00CF013F"/>
    <w:rsid w:val="00CF0EAA"/>
    <w:rsid w:val="00CF11C2"/>
    <w:rsid w:val="00CF26E3"/>
    <w:rsid w:val="00CF2B5D"/>
    <w:rsid w:val="00CF34F0"/>
    <w:rsid w:val="00CF4194"/>
    <w:rsid w:val="00CF4342"/>
    <w:rsid w:val="00CF5DA1"/>
    <w:rsid w:val="00CF5DD6"/>
    <w:rsid w:val="00CF5F96"/>
    <w:rsid w:val="00CF663D"/>
    <w:rsid w:val="00CF7CF8"/>
    <w:rsid w:val="00D003E1"/>
    <w:rsid w:val="00D0056B"/>
    <w:rsid w:val="00D02948"/>
    <w:rsid w:val="00D02B2A"/>
    <w:rsid w:val="00D02BC2"/>
    <w:rsid w:val="00D04004"/>
    <w:rsid w:val="00D04C54"/>
    <w:rsid w:val="00D0512D"/>
    <w:rsid w:val="00D0516E"/>
    <w:rsid w:val="00D05C20"/>
    <w:rsid w:val="00D07C7F"/>
    <w:rsid w:val="00D11465"/>
    <w:rsid w:val="00D12AA2"/>
    <w:rsid w:val="00D12B27"/>
    <w:rsid w:val="00D1320C"/>
    <w:rsid w:val="00D14DF5"/>
    <w:rsid w:val="00D16C25"/>
    <w:rsid w:val="00D170B3"/>
    <w:rsid w:val="00D20BF9"/>
    <w:rsid w:val="00D21965"/>
    <w:rsid w:val="00D227B9"/>
    <w:rsid w:val="00D22C65"/>
    <w:rsid w:val="00D23080"/>
    <w:rsid w:val="00D23A9E"/>
    <w:rsid w:val="00D23AD7"/>
    <w:rsid w:val="00D240B1"/>
    <w:rsid w:val="00D24508"/>
    <w:rsid w:val="00D24716"/>
    <w:rsid w:val="00D259A2"/>
    <w:rsid w:val="00D25C16"/>
    <w:rsid w:val="00D263B5"/>
    <w:rsid w:val="00D266D5"/>
    <w:rsid w:val="00D26997"/>
    <w:rsid w:val="00D26B62"/>
    <w:rsid w:val="00D2755D"/>
    <w:rsid w:val="00D2784E"/>
    <w:rsid w:val="00D31951"/>
    <w:rsid w:val="00D3248B"/>
    <w:rsid w:val="00D35017"/>
    <w:rsid w:val="00D364E9"/>
    <w:rsid w:val="00D400BB"/>
    <w:rsid w:val="00D405F5"/>
    <w:rsid w:val="00D43084"/>
    <w:rsid w:val="00D4382B"/>
    <w:rsid w:val="00D43B21"/>
    <w:rsid w:val="00D44066"/>
    <w:rsid w:val="00D44467"/>
    <w:rsid w:val="00D452A7"/>
    <w:rsid w:val="00D45EC2"/>
    <w:rsid w:val="00D463A4"/>
    <w:rsid w:val="00D46996"/>
    <w:rsid w:val="00D50032"/>
    <w:rsid w:val="00D50786"/>
    <w:rsid w:val="00D52E64"/>
    <w:rsid w:val="00D52F7E"/>
    <w:rsid w:val="00D5317B"/>
    <w:rsid w:val="00D534DB"/>
    <w:rsid w:val="00D55222"/>
    <w:rsid w:val="00D55273"/>
    <w:rsid w:val="00D55E0E"/>
    <w:rsid w:val="00D56FF5"/>
    <w:rsid w:val="00D57C84"/>
    <w:rsid w:val="00D60168"/>
    <w:rsid w:val="00D6034E"/>
    <w:rsid w:val="00D6060F"/>
    <w:rsid w:val="00D60676"/>
    <w:rsid w:val="00D60750"/>
    <w:rsid w:val="00D60B6F"/>
    <w:rsid w:val="00D6149C"/>
    <w:rsid w:val="00D62E91"/>
    <w:rsid w:val="00D65687"/>
    <w:rsid w:val="00D65D53"/>
    <w:rsid w:val="00D66B59"/>
    <w:rsid w:val="00D66EB5"/>
    <w:rsid w:val="00D67C6E"/>
    <w:rsid w:val="00D708D5"/>
    <w:rsid w:val="00D71FF4"/>
    <w:rsid w:val="00D73656"/>
    <w:rsid w:val="00D73E15"/>
    <w:rsid w:val="00D74215"/>
    <w:rsid w:val="00D74496"/>
    <w:rsid w:val="00D74615"/>
    <w:rsid w:val="00D748B7"/>
    <w:rsid w:val="00D758E9"/>
    <w:rsid w:val="00D75B39"/>
    <w:rsid w:val="00D75B62"/>
    <w:rsid w:val="00D75E80"/>
    <w:rsid w:val="00D7612F"/>
    <w:rsid w:val="00D769D8"/>
    <w:rsid w:val="00D76AEB"/>
    <w:rsid w:val="00D770F2"/>
    <w:rsid w:val="00D774E2"/>
    <w:rsid w:val="00D7762F"/>
    <w:rsid w:val="00D77A8B"/>
    <w:rsid w:val="00D77CC4"/>
    <w:rsid w:val="00D77D3F"/>
    <w:rsid w:val="00D77D4E"/>
    <w:rsid w:val="00D82758"/>
    <w:rsid w:val="00D82C5A"/>
    <w:rsid w:val="00D83DAF"/>
    <w:rsid w:val="00D83E9E"/>
    <w:rsid w:val="00D844D2"/>
    <w:rsid w:val="00D85365"/>
    <w:rsid w:val="00D85817"/>
    <w:rsid w:val="00D8607B"/>
    <w:rsid w:val="00D860E1"/>
    <w:rsid w:val="00D87848"/>
    <w:rsid w:val="00D878B1"/>
    <w:rsid w:val="00D905D5"/>
    <w:rsid w:val="00D91002"/>
    <w:rsid w:val="00D92652"/>
    <w:rsid w:val="00D9276A"/>
    <w:rsid w:val="00D944AC"/>
    <w:rsid w:val="00D94CE4"/>
    <w:rsid w:val="00D95F1D"/>
    <w:rsid w:val="00DA1750"/>
    <w:rsid w:val="00DA219F"/>
    <w:rsid w:val="00DA3CA0"/>
    <w:rsid w:val="00DA6174"/>
    <w:rsid w:val="00DA6A81"/>
    <w:rsid w:val="00DA72E7"/>
    <w:rsid w:val="00DA7316"/>
    <w:rsid w:val="00DB0A9E"/>
    <w:rsid w:val="00DB3A90"/>
    <w:rsid w:val="00DB3CA6"/>
    <w:rsid w:val="00DB6000"/>
    <w:rsid w:val="00DB6F54"/>
    <w:rsid w:val="00DB787B"/>
    <w:rsid w:val="00DB79A5"/>
    <w:rsid w:val="00DB7C9E"/>
    <w:rsid w:val="00DB7FCF"/>
    <w:rsid w:val="00DC012A"/>
    <w:rsid w:val="00DC1536"/>
    <w:rsid w:val="00DC21B2"/>
    <w:rsid w:val="00DC25BB"/>
    <w:rsid w:val="00DC315A"/>
    <w:rsid w:val="00DC489C"/>
    <w:rsid w:val="00DC4C1A"/>
    <w:rsid w:val="00DD05EC"/>
    <w:rsid w:val="00DD0F15"/>
    <w:rsid w:val="00DD17C8"/>
    <w:rsid w:val="00DD199F"/>
    <w:rsid w:val="00DD22E8"/>
    <w:rsid w:val="00DD3C2C"/>
    <w:rsid w:val="00DD49BA"/>
    <w:rsid w:val="00DD6A28"/>
    <w:rsid w:val="00DD77E5"/>
    <w:rsid w:val="00DE3F80"/>
    <w:rsid w:val="00DE4D7D"/>
    <w:rsid w:val="00DE5003"/>
    <w:rsid w:val="00DE5745"/>
    <w:rsid w:val="00DE6EC5"/>
    <w:rsid w:val="00DF0A78"/>
    <w:rsid w:val="00DF0FB6"/>
    <w:rsid w:val="00DF17DD"/>
    <w:rsid w:val="00DF22A5"/>
    <w:rsid w:val="00DF241A"/>
    <w:rsid w:val="00DF2539"/>
    <w:rsid w:val="00DF3DFD"/>
    <w:rsid w:val="00DF402F"/>
    <w:rsid w:val="00DF49D4"/>
    <w:rsid w:val="00DF68E4"/>
    <w:rsid w:val="00DF6A78"/>
    <w:rsid w:val="00E00B7B"/>
    <w:rsid w:val="00E00E4C"/>
    <w:rsid w:val="00E01AA5"/>
    <w:rsid w:val="00E01D14"/>
    <w:rsid w:val="00E048B7"/>
    <w:rsid w:val="00E056AB"/>
    <w:rsid w:val="00E05EFD"/>
    <w:rsid w:val="00E06519"/>
    <w:rsid w:val="00E06CA1"/>
    <w:rsid w:val="00E10F63"/>
    <w:rsid w:val="00E11B87"/>
    <w:rsid w:val="00E11D94"/>
    <w:rsid w:val="00E13ACC"/>
    <w:rsid w:val="00E13BA1"/>
    <w:rsid w:val="00E13CEF"/>
    <w:rsid w:val="00E14432"/>
    <w:rsid w:val="00E150B0"/>
    <w:rsid w:val="00E15D68"/>
    <w:rsid w:val="00E15E11"/>
    <w:rsid w:val="00E16025"/>
    <w:rsid w:val="00E16D4F"/>
    <w:rsid w:val="00E20672"/>
    <w:rsid w:val="00E20E40"/>
    <w:rsid w:val="00E22C16"/>
    <w:rsid w:val="00E26047"/>
    <w:rsid w:val="00E2639D"/>
    <w:rsid w:val="00E26745"/>
    <w:rsid w:val="00E26919"/>
    <w:rsid w:val="00E2778D"/>
    <w:rsid w:val="00E303C0"/>
    <w:rsid w:val="00E30B9A"/>
    <w:rsid w:val="00E30C0B"/>
    <w:rsid w:val="00E30F0A"/>
    <w:rsid w:val="00E31AD9"/>
    <w:rsid w:val="00E323DF"/>
    <w:rsid w:val="00E3341A"/>
    <w:rsid w:val="00E345F3"/>
    <w:rsid w:val="00E346FD"/>
    <w:rsid w:val="00E34A3B"/>
    <w:rsid w:val="00E364B7"/>
    <w:rsid w:val="00E36ABF"/>
    <w:rsid w:val="00E378D6"/>
    <w:rsid w:val="00E40A38"/>
    <w:rsid w:val="00E40CB1"/>
    <w:rsid w:val="00E410AD"/>
    <w:rsid w:val="00E41CDB"/>
    <w:rsid w:val="00E41D90"/>
    <w:rsid w:val="00E42590"/>
    <w:rsid w:val="00E42705"/>
    <w:rsid w:val="00E437EA"/>
    <w:rsid w:val="00E4393A"/>
    <w:rsid w:val="00E451C3"/>
    <w:rsid w:val="00E453CD"/>
    <w:rsid w:val="00E45573"/>
    <w:rsid w:val="00E469C0"/>
    <w:rsid w:val="00E47315"/>
    <w:rsid w:val="00E523D0"/>
    <w:rsid w:val="00E54418"/>
    <w:rsid w:val="00E545D1"/>
    <w:rsid w:val="00E54D6C"/>
    <w:rsid w:val="00E56A70"/>
    <w:rsid w:val="00E60307"/>
    <w:rsid w:val="00E6102C"/>
    <w:rsid w:val="00E633CF"/>
    <w:rsid w:val="00E6512A"/>
    <w:rsid w:val="00E656FD"/>
    <w:rsid w:val="00E66181"/>
    <w:rsid w:val="00E67686"/>
    <w:rsid w:val="00E67FF1"/>
    <w:rsid w:val="00E7064D"/>
    <w:rsid w:val="00E710C6"/>
    <w:rsid w:val="00E72488"/>
    <w:rsid w:val="00E736B3"/>
    <w:rsid w:val="00E73A0E"/>
    <w:rsid w:val="00E73E91"/>
    <w:rsid w:val="00E74D37"/>
    <w:rsid w:val="00E75B0E"/>
    <w:rsid w:val="00E75D01"/>
    <w:rsid w:val="00E76288"/>
    <w:rsid w:val="00E76F2D"/>
    <w:rsid w:val="00E80470"/>
    <w:rsid w:val="00E819AE"/>
    <w:rsid w:val="00E81BE6"/>
    <w:rsid w:val="00E822BB"/>
    <w:rsid w:val="00E82766"/>
    <w:rsid w:val="00E828C9"/>
    <w:rsid w:val="00E82C11"/>
    <w:rsid w:val="00E82E1B"/>
    <w:rsid w:val="00E82FFC"/>
    <w:rsid w:val="00E834EC"/>
    <w:rsid w:val="00E8454E"/>
    <w:rsid w:val="00E84B61"/>
    <w:rsid w:val="00E85511"/>
    <w:rsid w:val="00E86EB9"/>
    <w:rsid w:val="00E9273A"/>
    <w:rsid w:val="00E9285E"/>
    <w:rsid w:val="00E931FC"/>
    <w:rsid w:val="00E9411F"/>
    <w:rsid w:val="00E94B82"/>
    <w:rsid w:val="00E97618"/>
    <w:rsid w:val="00E97A50"/>
    <w:rsid w:val="00E97D1C"/>
    <w:rsid w:val="00EA16F7"/>
    <w:rsid w:val="00EA3395"/>
    <w:rsid w:val="00EA4603"/>
    <w:rsid w:val="00EA500A"/>
    <w:rsid w:val="00EA6B51"/>
    <w:rsid w:val="00EA74F7"/>
    <w:rsid w:val="00EA7586"/>
    <w:rsid w:val="00EA7A20"/>
    <w:rsid w:val="00EA7AF4"/>
    <w:rsid w:val="00EA7C0A"/>
    <w:rsid w:val="00EA7F1D"/>
    <w:rsid w:val="00EA7FF7"/>
    <w:rsid w:val="00EB0CD0"/>
    <w:rsid w:val="00EB1629"/>
    <w:rsid w:val="00EB2982"/>
    <w:rsid w:val="00EB49B7"/>
    <w:rsid w:val="00EB6E6E"/>
    <w:rsid w:val="00EC0476"/>
    <w:rsid w:val="00EC082A"/>
    <w:rsid w:val="00EC18C1"/>
    <w:rsid w:val="00EC2538"/>
    <w:rsid w:val="00EC379B"/>
    <w:rsid w:val="00EC45B3"/>
    <w:rsid w:val="00EC4BBE"/>
    <w:rsid w:val="00EC4DBF"/>
    <w:rsid w:val="00EC528B"/>
    <w:rsid w:val="00EC5DF9"/>
    <w:rsid w:val="00EC64E7"/>
    <w:rsid w:val="00EC6920"/>
    <w:rsid w:val="00EC766F"/>
    <w:rsid w:val="00ED0155"/>
    <w:rsid w:val="00ED0F04"/>
    <w:rsid w:val="00ED1A5B"/>
    <w:rsid w:val="00ED2585"/>
    <w:rsid w:val="00ED5276"/>
    <w:rsid w:val="00ED5BF1"/>
    <w:rsid w:val="00ED5CAB"/>
    <w:rsid w:val="00EE1FE6"/>
    <w:rsid w:val="00EE2EC4"/>
    <w:rsid w:val="00EE41BF"/>
    <w:rsid w:val="00EE5914"/>
    <w:rsid w:val="00EE7DB5"/>
    <w:rsid w:val="00EF0FA3"/>
    <w:rsid w:val="00EF1A60"/>
    <w:rsid w:val="00EF1FE0"/>
    <w:rsid w:val="00EF2798"/>
    <w:rsid w:val="00EF37A7"/>
    <w:rsid w:val="00EF4D44"/>
    <w:rsid w:val="00EF4DBB"/>
    <w:rsid w:val="00EF7AFF"/>
    <w:rsid w:val="00F00EDC"/>
    <w:rsid w:val="00F010CB"/>
    <w:rsid w:val="00F01120"/>
    <w:rsid w:val="00F02118"/>
    <w:rsid w:val="00F0318B"/>
    <w:rsid w:val="00F03794"/>
    <w:rsid w:val="00F05368"/>
    <w:rsid w:val="00F0755C"/>
    <w:rsid w:val="00F0798C"/>
    <w:rsid w:val="00F11366"/>
    <w:rsid w:val="00F114FD"/>
    <w:rsid w:val="00F12BAA"/>
    <w:rsid w:val="00F12F8C"/>
    <w:rsid w:val="00F12FF2"/>
    <w:rsid w:val="00F13632"/>
    <w:rsid w:val="00F14628"/>
    <w:rsid w:val="00F14D6F"/>
    <w:rsid w:val="00F15355"/>
    <w:rsid w:val="00F16CCF"/>
    <w:rsid w:val="00F17614"/>
    <w:rsid w:val="00F20A5D"/>
    <w:rsid w:val="00F210F7"/>
    <w:rsid w:val="00F214FB"/>
    <w:rsid w:val="00F22503"/>
    <w:rsid w:val="00F22894"/>
    <w:rsid w:val="00F238B5"/>
    <w:rsid w:val="00F24B97"/>
    <w:rsid w:val="00F25535"/>
    <w:rsid w:val="00F25C92"/>
    <w:rsid w:val="00F26146"/>
    <w:rsid w:val="00F26315"/>
    <w:rsid w:val="00F30D65"/>
    <w:rsid w:val="00F31F8F"/>
    <w:rsid w:val="00F32EC9"/>
    <w:rsid w:val="00F33597"/>
    <w:rsid w:val="00F336AA"/>
    <w:rsid w:val="00F34581"/>
    <w:rsid w:val="00F34604"/>
    <w:rsid w:val="00F360F0"/>
    <w:rsid w:val="00F37280"/>
    <w:rsid w:val="00F37653"/>
    <w:rsid w:val="00F4060D"/>
    <w:rsid w:val="00F408FB"/>
    <w:rsid w:val="00F40CEE"/>
    <w:rsid w:val="00F422FD"/>
    <w:rsid w:val="00F4230E"/>
    <w:rsid w:val="00F42694"/>
    <w:rsid w:val="00F4272E"/>
    <w:rsid w:val="00F42E4E"/>
    <w:rsid w:val="00F4375A"/>
    <w:rsid w:val="00F44271"/>
    <w:rsid w:val="00F45824"/>
    <w:rsid w:val="00F46A22"/>
    <w:rsid w:val="00F46DF1"/>
    <w:rsid w:val="00F46FDF"/>
    <w:rsid w:val="00F470DF"/>
    <w:rsid w:val="00F47485"/>
    <w:rsid w:val="00F50730"/>
    <w:rsid w:val="00F5087A"/>
    <w:rsid w:val="00F50A77"/>
    <w:rsid w:val="00F50BD1"/>
    <w:rsid w:val="00F53E67"/>
    <w:rsid w:val="00F5472F"/>
    <w:rsid w:val="00F559A9"/>
    <w:rsid w:val="00F567E1"/>
    <w:rsid w:val="00F56BD0"/>
    <w:rsid w:val="00F60334"/>
    <w:rsid w:val="00F60637"/>
    <w:rsid w:val="00F61069"/>
    <w:rsid w:val="00F610D0"/>
    <w:rsid w:val="00F61911"/>
    <w:rsid w:val="00F620DD"/>
    <w:rsid w:val="00F62D35"/>
    <w:rsid w:val="00F63020"/>
    <w:rsid w:val="00F65A9A"/>
    <w:rsid w:val="00F65EA1"/>
    <w:rsid w:val="00F65EA8"/>
    <w:rsid w:val="00F6682E"/>
    <w:rsid w:val="00F66E59"/>
    <w:rsid w:val="00F67451"/>
    <w:rsid w:val="00F67806"/>
    <w:rsid w:val="00F7012C"/>
    <w:rsid w:val="00F703B6"/>
    <w:rsid w:val="00F70561"/>
    <w:rsid w:val="00F705E8"/>
    <w:rsid w:val="00F7098B"/>
    <w:rsid w:val="00F71FB6"/>
    <w:rsid w:val="00F720A0"/>
    <w:rsid w:val="00F737DA"/>
    <w:rsid w:val="00F748DA"/>
    <w:rsid w:val="00F74B1A"/>
    <w:rsid w:val="00F766B7"/>
    <w:rsid w:val="00F77491"/>
    <w:rsid w:val="00F77669"/>
    <w:rsid w:val="00F77E9E"/>
    <w:rsid w:val="00F80F85"/>
    <w:rsid w:val="00F8142A"/>
    <w:rsid w:val="00F84427"/>
    <w:rsid w:val="00F8459D"/>
    <w:rsid w:val="00F8469B"/>
    <w:rsid w:val="00F87365"/>
    <w:rsid w:val="00F87E96"/>
    <w:rsid w:val="00F9005D"/>
    <w:rsid w:val="00F90474"/>
    <w:rsid w:val="00F907EB"/>
    <w:rsid w:val="00F90CE1"/>
    <w:rsid w:val="00F90D2A"/>
    <w:rsid w:val="00F90E20"/>
    <w:rsid w:val="00F919A2"/>
    <w:rsid w:val="00F920EF"/>
    <w:rsid w:val="00F92E78"/>
    <w:rsid w:val="00F9395C"/>
    <w:rsid w:val="00F93FF4"/>
    <w:rsid w:val="00F94CFC"/>
    <w:rsid w:val="00F94D64"/>
    <w:rsid w:val="00F95AD5"/>
    <w:rsid w:val="00F975CB"/>
    <w:rsid w:val="00FA18D4"/>
    <w:rsid w:val="00FA1D98"/>
    <w:rsid w:val="00FA2437"/>
    <w:rsid w:val="00FA3509"/>
    <w:rsid w:val="00FA3779"/>
    <w:rsid w:val="00FA5A97"/>
    <w:rsid w:val="00FA62EC"/>
    <w:rsid w:val="00FA685F"/>
    <w:rsid w:val="00FA6BF0"/>
    <w:rsid w:val="00FA6F97"/>
    <w:rsid w:val="00FA75AA"/>
    <w:rsid w:val="00FA7D06"/>
    <w:rsid w:val="00FB0F24"/>
    <w:rsid w:val="00FB2687"/>
    <w:rsid w:val="00FB27A6"/>
    <w:rsid w:val="00FB28FF"/>
    <w:rsid w:val="00FB2DE9"/>
    <w:rsid w:val="00FB361E"/>
    <w:rsid w:val="00FB5671"/>
    <w:rsid w:val="00FB7A4B"/>
    <w:rsid w:val="00FC0EB6"/>
    <w:rsid w:val="00FC4D3F"/>
    <w:rsid w:val="00FC510D"/>
    <w:rsid w:val="00FC532B"/>
    <w:rsid w:val="00FC5C7A"/>
    <w:rsid w:val="00FC6240"/>
    <w:rsid w:val="00FC6E5C"/>
    <w:rsid w:val="00FC73DD"/>
    <w:rsid w:val="00FC7579"/>
    <w:rsid w:val="00FC7604"/>
    <w:rsid w:val="00FD0BD0"/>
    <w:rsid w:val="00FD1918"/>
    <w:rsid w:val="00FD1F20"/>
    <w:rsid w:val="00FD3272"/>
    <w:rsid w:val="00FD34D0"/>
    <w:rsid w:val="00FD3669"/>
    <w:rsid w:val="00FD384C"/>
    <w:rsid w:val="00FD3BB1"/>
    <w:rsid w:val="00FD4462"/>
    <w:rsid w:val="00FD53EA"/>
    <w:rsid w:val="00FD547E"/>
    <w:rsid w:val="00FD6B7A"/>
    <w:rsid w:val="00FD7F8C"/>
    <w:rsid w:val="00FE0A6D"/>
    <w:rsid w:val="00FE1DA6"/>
    <w:rsid w:val="00FE1F15"/>
    <w:rsid w:val="00FE236D"/>
    <w:rsid w:val="00FE2ABC"/>
    <w:rsid w:val="00FE364D"/>
    <w:rsid w:val="00FE6039"/>
    <w:rsid w:val="00FE7E41"/>
    <w:rsid w:val="00FF08D1"/>
    <w:rsid w:val="00FF1180"/>
    <w:rsid w:val="00FF2974"/>
    <w:rsid w:val="00FF3E14"/>
    <w:rsid w:val="00FF4CB0"/>
    <w:rsid w:val="00FF4EB4"/>
    <w:rsid w:val="00FF51C8"/>
    <w:rsid w:val="00FF537C"/>
    <w:rsid w:val="00FF6254"/>
    <w:rsid w:val="00FF715C"/>
    <w:rsid w:val="00FF76B2"/>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F0815B7"/>
  <w15:docId w15:val="{8B4FCBE5-8F05-4F6C-B720-09B7194FA3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1247"/>
    <w:pPr>
      <w:spacing w:before="120" w:after="0" w:line="300" w:lineRule="exact"/>
    </w:pPr>
    <w:rPr>
      <w:sz w:val="24"/>
    </w:rPr>
  </w:style>
  <w:style w:type="paragraph" w:styleId="Heading1">
    <w:name w:val="heading 1"/>
    <w:basedOn w:val="Normal"/>
    <w:next w:val="Normal"/>
    <w:link w:val="Heading1Char"/>
    <w:uiPriority w:val="9"/>
    <w:qFormat/>
    <w:rsid w:val="00AF6884"/>
    <w:pPr>
      <w:keepNext/>
      <w:keepLines/>
      <w:spacing w:before="40" w:after="200"/>
      <w:outlineLvl w:val="0"/>
    </w:pPr>
    <w:rPr>
      <w:rFonts w:asciiTheme="majorHAnsi" w:eastAsiaTheme="majorEastAsia" w:hAnsiTheme="majorHAnsi" w:cstheme="majorBidi"/>
      <w:b/>
      <w:bCs/>
      <w:color w:val="00596F" w:themeColor="text2"/>
      <w:sz w:val="28"/>
      <w:szCs w:val="28"/>
    </w:rPr>
  </w:style>
  <w:style w:type="paragraph" w:styleId="Heading2">
    <w:name w:val="heading 2"/>
    <w:basedOn w:val="Normal"/>
    <w:next w:val="Normal"/>
    <w:link w:val="Heading2Char"/>
    <w:uiPriority w:val="9"/>
    <w:unhideWhenUsed/>
    <w:qFormat/>
    <w:rsid w:val="002B4618"/>
    <w:pPr>
      <w:keepNext/>
      <w:keepLines/>
      <w:spacing w:before="240" w:after="80"/>
      <w:outlineLvl w:val="1"/>
    </w:pPr>
    <w:rPr>
      <w:rFonts w:asciiTheme="majorHAnsi" w:eastAsiaTheme="majorEastAsia" w:hAnsiTheme="majorHAnsi" w:cstheme="majorBidi"/>
      <w:b/>
      <w:bCs/>
      <w:color w:val="595959" w:themeColor="text1" w:themeTint="A6"/>
      <w:sz w:val="26"/>
      <w:szCs w:val="26"/>
      <w:lang w:val="en-US"/>
    </w:rPr>
  </w:style>
  <w:style w:type="paragraph" w:styleId="Heading3">
    <w:name w:val="heading 3"/>
    <w:basedOn w:val="Normal"/>
    <w:next w:val="Normal"/>
    <w:link w:val="Heading3Char"/>
    <w:uiPriority w:val="9"/>
    <w:unhideWhenUsed/>
    <w:qFormat/>
    <w:rsid w:val="002B4618"/>
    <w:pPr>
      <w:keepNext/>
      <w:keepLines/>
      <w:spacing w:before="200" w:after="80"/>
      <w:outlineLvl w:val="2"/>
    </w:pPr>
    <w:rPr>
      <w:rFonts w:asciiTheme="majorHAnsi" w:eastAsiaTheme="majorEastAsia" w:hAnsiTheme="majorHAnsi" w:cstheme="majorBidi"/>
      <w:b/>
      <w:bCs/>
      <w:color w:val="00596F" w:themeColor="text2"/>
    </w:rPr>
  </w:style>
  <w:style w:type="paragraph" w:styleId="Heading4">
    <w:name w:val="heading 4"/>
    <w:basedOn w:val="Normal"/>
    <w:next w:val="Normal"/>
    <w:link w:val="Heading4Char"/>
    <w:uiPriority w:val="9"/>
    <w:unhideWhenUsed/>
    <w:qFormat/>
    <w:rsid w:val="000E6C07"/>
    <w:pPr>
      <w:keepNext/>
      <w:keepLines/>
      <w:spacing w:before="160" w:after="40"/>
      <w:outlineLvl w:val="3"/>
    </w:pPr>
    <w:rPr>
      <w:rFonts w:asciiTheme="majorHAnsi" w:eastAsiaTheme="majorEastAsia" w:hAnsiTheme="majorHAnsi" w:cstheme="majorBidi"/>
      <w:b/>
      <w:bCs/>
      <w:i/>
      <w:iCs/>
      <w:color w:val="595959" w:themeColor="text1" w:themeTint="A6"/>
    </w:rPr>
  </w:style>
  <w:style w:type="paragraph" w:styleId="Heading5">
    <w:name w:val="heading 5"/>
    <w:basedOn w:val="Normal"/>
    <w:next w:val="Normal"/>
    <w:link w:val="Heading5Char"/>
    <w:uiPriority w:val="9"/>
    <w:unhideWhenUsed/>
    <w:qFormat/>
    <w:rsid w:val="00CA394A"/>
    <w:pPr>
      <w:keepNext/>
      <w:keepLines/>
      <w:spacing w:before="200"/>
      <w:outlineLvl w:val="4"/>
    </w:pPr>
    <w:rPr>
      <w:rFonts w:asciiTheme="majorHAnsi" w:eastAsiaTheme="majorEastAsia" w:hAnsiTheme="majorHAnsi" w:cstheme="majorBidi"/>
      <w:color w:val="286E6D" w:themeColor="accent1" w:themeShade="7F"/>
    </w:rPr>
  </w:style>
  <w:style w:type="paragraph" w:styleId="Heading6">
    <w:name w:val="heading 6"/>
    <w:basedOn w:val="Heading3"/>
    <w:next w:val="Normal"/>
    <w:link w:val="Heading6Char"/>
    <w:uiPriority w:val="9"/>
    <w:unhideWhenUsed/>
    <w:qFormat/>
    <w:rsid w:val="00F12BAA"/>
    <w:pPr>
      <w:outlineLvl w:val="5"/>
    </w:pPr>
    <w:rPr>
      <w:lang w:val="en-US"/>
    </w:rPr>
  </w:style>
  <w:style w:type="paragraph" w:styleId="Heading7">
    <w:name w:val="heading 7"/>
    <w:basedOn w:val="Normal"/>
    <w:next w:val="Normal"/>
    <w:link w:val="Heading7Char"/>
    <w:uiPriority w:val="9"/>
    <w:unhideWhenUsed/>
    <w:qFormat/>
    <w:rsid w:val="004405A9"/>
    <w:pPr>
      <w:keepNext/>
      <w:keepLines/>
      <w:spacing w:before="200"/>
      <w:outlineLvl w:val="6"/>
    </w:pPr>
    <w:rPr>
      <w:rFonts w:asciiTheme="majorHAnsi" w:eastAsiaTheme="majorEastAsia" w:hAnsiTheme="majorHAnsi" w:cstheme="majorBidi"/>
      <w:i/>
      <w:iCs/>
      <w:color w:val="BFA300" w:themeColor="accent3" w:themeShade="BF"/>
    </w:rPr>
  </w:style>
  <w:style w:type="paragraph" w:styleId="Heading8">
    <w:name w:val="heading 8"/>
    <w:aliases w:val="Quotations"/>
    <w:basedOn w:val="Normal"/>
    <w:next w:val="Normal"/>
    <w:link w:val="Heading8Char"/>
    <w:uiPriority w:val="9"/>
    <w:unhideWhenUsed/>
    <w:qFormat/>
    <w:rsid w:val="004C1D55"/>
    <w:pPr>
      <w:ind w:left="720"/>
      <w:outlineLvl w:val="7"/>
    </w:pPr>
    <w:rPr>
      <w:i/>
      <w:lang w:val="en-US"/>
    </w:rPr>
  </w:style>
  <w:style w:type="paragraph" w:styleId="Heading9">
    <w:name w:val="heading 9"/>
    <w:basedOn w:val="Normal"/>
    <w:next w:val="Normal"/>
    <w:link w:val="Heading9Char"/>
    <w:uiPriority w:val="9"/>
    <w:semiHidden/>
    <w:unhideWhenUsed/>
    <w:qFormat/>
    <w:rsid w:val="005A50D3"/>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F5563"/>
    <w:pPr>
      <w:tabs>
        <w:tab w:val="center" w:pos="4680"/>
        <w:tab w:val="right" w:pos="9360"/>
      </w:tabs>
      <w:spacing w:line="240" w:lineRule="auto"/>
    </w:pPr>
  </w:style>
  <w:style w:type="character" w:customStyle="1" w:styleId="HeaderChar">
    <w:name w:val="Header Char"/>
    <w:basedOn w:val="DefaultParagraphFont"/>
    <w:link w:val="Header"/>
    <w:uiPriority w:val="99"/>
    <w:rsid w:val="002F5563"/>
  </w:style>
  <w:style w:type="paragraph" w:styleId="Footer">
    <w:name w:val="footer"/>
    <w:basedOn w:val="Normal"/>
    <w:link w:val="FooterChar"/>
    <w:uiPriority w:val="99"/>
    <w:unhideWhenUsed/>
    <w:rsid w:val="002F5563"/>
    <w:pPr>
      <w:tabs>
        <w:tab w:val="center" w:pos="4680"/>
        <w:tab w:val="right" w:pos="9360"/>
      </w:tabs>
      <w:spacing w:line="240" w:lineRule="auto"/>
    </w:pPr>
  </w:style>
  <w:style w:type="character" w:customStyle="1" w:styleId="FooterChar">
    <w:name w:val="Footer Char"/>
    <w:basedOn w:val="DefaultParagraphFont"/>
    <w:link w:val="Footer"/>
    <w:uiPriority w:val="99"/>
    <w:rsid w:val="002F5563"/>
  </w:style>
  <w:style w:type="paragraph" w:styleId="BalloonText">
    <w:name w:val="Balloon Text"/>
    <w:basedOn w:val="Normal"/>
    <w:link w:val="BalloonTextChar"/>
    <w:uiPriority w:val="99"/>
    <w:semiHidden/>
    <w:unhideWhenUsed/>
    <w:rsid w:val="002F556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F5563"/>
    <w:rPr>
      <w:rFonts w:ascii="Tahoma" w:hAnsi="Tahoma" w:cs="Tahoma"/>
      <w:sz w:val="16"/>
      <w:szCs w:val="16"/>
    </w:rPr>
  </w:style>
  <w:style w:type="paragraph" w:customStyle="1" w:styleId="SanSerif-MyriadPro">
    <w:name w:val="SanSerif - MyriadPro"/>
    <w:basedOn w:val="Normal"/>
    <w:uiPriority w:val="99"/>
    <w:rsid w:val="002F5563"/>
    <w:pPr>
      <w:suppressAutoHyphens/>
      <w:autoSpaceDE w:val="0"/>
      <w:autoSpaceDN w:val="0"/>
      <w:adjustRightInd w:val="0"/>
      <w:spacing w:before="90" w:line="300" w:lineRule="atLeast"/>
      <w:textAlignment w:val="center"/>
    </w:pPr>
    <w:rPr>
      <w:rFonts w:ascii="Myriad Pro" w:hAnsi="Myriad Pro" w:cs="Myriad Pro"/>
      <w:color w:val="000000"/>
      <w:szCs w:val="24"/>
      <w:lang w:val="en-GB"/>
    </w:rPr>
  </w:style>
  <w:style w:type="character" w:customStyle="1" w:styleId="Heading1Char">
    <w:name w:val="Heading 1 Char"/>
    <w:basedOn w:val="DefaultParagraphFont"/>
    <w:link w:val="Heading1"/>
    <w:uiPriority w:val="9"/>
    <w:rsid w:val="00AF6884"/>
    <w:rPr>
      <w:rFonts w:asciiTheme="majorHAnsi" w:eastAsiaTheme="majorEastAsia" w:hAnsiTheme="majorHAnsi" w:cstheme="majorBidi"/>
      <w:b/>
      <w:bCs/>
      <w:color w:val="00596F" w:themeColor="text2"/>
      <w:sz w:val="28"/>
      <w:szCs w:val="28"/>
    </w:rPr>
  </w:style>
  <w:style w:type="paragraph" w:styleId="NoSpacing">
    <w:name w:val="No Spacing"/>
    <w:aliases w:val="Bullets"/>
    <w:link w:val="NoSpacingChar"/>
    <w:uiPriority w:val="1"/>
    <w:qFormat/>
    <w:rsid w:val="008B6896"/>
    <w:pPr>
      <w:numPr>
        <w:numId w:val="11"/>
      </w:numPr>
      <w:spacing w:after="0" w:line="300" w:lineRule="exact"/>
      <w:ind w:left="720"/>
    </w:pPr>
    <w:rPr>
      <w:sz w:val="24"/>
    </w:rPr>
  </w:style>
  <w:style w:type="table" w:styleId="TableGrid">
    <w:name w:val="Table Grid"/>
    <w:basedOn w:val="TableNormal"/>
    <w:uiPriority w:val="39"/>
    <w:rsid w:val="00BC4DF6"/>
    <w:pPr>
      <w:spacing w:after="0" w:line="240" w:lineRule="auto"/>
    </w:pPr>
    <w:rPr>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2B4618"/>
    <w:rPr>
      <w:rFonts w:asciiTheme="majorHAnsi" w:eastAsiaTheme="majorEastAsia" w:hAnsiTheme="majorHAnsi" w:cstheme="majorBidi"/>
      <w:b/>
      <w:bCs/>
      <w:color w:val="595959" w:themeColor="text1" w:themeTint="A6"/>
      <w:sz w:val="26"/>
      <w:szCs w:val="26"/>
      <w:lang w:val="en-US"/>
    </w:rPr>
  </w:style>
  <w:style w:type="character" w:customStyle="1" w:styleId="A1">
    <w:name w:val="A1"/>
    <w:uiPriority w:val="99"/>
    <w:rsid w:val="00664EA0"/>
    <w:rPr>
      <w:rFonts w:cs="Myriad Pro"/>
      <w:b/>
      <w:bCs/>
      <w:color w:val="000000"/>
      <w:sz w:val="48"/>
      <w:szCs w:val="48"/>
    </w:rPr>
  </w:style>
  <w:style w:type="character" w:customStyle="1" w:styleId="Heading3Char">
    <w:name w:val="Heading 3 Char"/>
    <w:basedOn w:val="DefaultParagraphFont"/>
    <w:link w:val="Heading3"/>
    <w:uiPriority w:val="9"/>
    <w:rsid w:val="002B4618"/>
    <w:rPr>
      <w:rFonts w:asciiTheme="majorHAnsi" w:eastAsiaTheme="majorEastAsia" w:hAnsiTheme="majorHAnsi" w:cstheme="majorBidi"/>
      <w:b/>
      <w:bCs/>
      <w:color w:val="00596F" w:themeColor="text2"/>
    </w:rPr>
  </w:style>
  <w:style w:type="paragraph" w:styleId="ListParagraph">
    <w:name w:val="List Paragraph"/>
    <w:basedOn w:val="Normal"/>
    <w:uiPriority w:val="34"/>
    <w:qFormat/>
    <w:rsid w:val="008B6896"/>
    <w:pPr>
      <w:spacing w:before="0"/>
      <w:ind w:left="720"/>
      <w:contextualSpacing/>
    </w:pPr>
  </w:style>
  <w:style w:type="table" w:customStyle="1" w:styleId="TableGrid1">
    <w:name w:val="Table Grid1"/>
    <w:basedOn w:val="TableNormal"/>
    <w:next w:val="TableGrid"/>
    <w:uiPriority w:val="59"/>
    <w:rsid w:val="00357A24"/>
    <w:pPr>
      <w:spacing w:after="0" w:line="240" w:lineRule="auto"/>
    </w:pPr>
    <w:rPr>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aliases w:val="Tables and Figures,Table Titles"/>
    <w:basedOn w:val="Normal"/>
    <w:next w:val="Normal"/>
    <w:link w:val="SubtitleChar"/>
    <w:uiPriority w:val="11"/>
    <w:qFormat/>
    <w:rsid w:val="007D3B22"/>
    <w:pPr>
      <w:numPr>
        <w:ilvl w:val="1"/>
      </w:numPr>
      <w:spacing w:before="280" w:after="120" w:line="240" w:lineRule="auto"/>
    </w:pPr>
    <w:rPr>
      <w:rFonts w:eastAsiaTheme="majorEastAsia" w:cstheme="majorBidi"/>
      <w:b/>
      <w:iCs/>
      <w:szCs w:val="24"/>
    </w:rPr>
  </w:style>
  <w:style w:type="character" w:customStyle="1" w:styleId="SubtitleChar">
    <w:name w:val="Subtitle Char"/>
    <w:aliases w:val="Tables and Figures Char,Table Titles Char"/>
    <w:basedOn w:val="DefaultParagraphFont"/>
    <w:link w:val="Subtitle"/>
    <w:uiPriority w:val="11"/>
    <w:rsid w:val="007D3B22"/>
    <w:rPr>
      <w:rFonts w:eastAsiaTheme="majorEastAsia" w:cstheme="majorBidi"/>
      <w:b/>
      <w:iCs/>
      <w:sz w:val="24"/>
      <w:szCs w:val="24"/>
    </w:rPr>
  </w:style>
  <w:style w:type="paragraph" w:styleId="Caption">
    <w:name w:val="caption"/>
    <w:basedOn w:val="Normal"/>
    <w:next w:val="Normal"/>
    <w:uiPriority w:val="35"/>
    <w:unhideWhenUsed/>
    <w:qFormat/>
    <w:rsid w:val="00A334F6"/>
    <w:pPr>
      <w:spacing w:after="200" w:line="240" w:lineRule="auto"/>
    </w:pPr>
    <w:rPr>
      <w:b/>
      <w:bCs/>
      <w:color w:val="000000" w:themeColor="text1"/>
      <w:szCs w:val="18"/>
    </w:rPr>
  </w:style>
  <w:style w:type="character" w:styleId="BookTitle">
    <w:name w:val="Book Title"/>
    <w:uiPriority w:val="33"/>
    <w:qFormat/>
    <w:rsid w:val="002918A1"/>
    <w:rPr>
      <w:i/>
    </w:rPr>
  </w:style>
  <w:style w:type="character" w:styleId="Emphasis">
    <w:name w:val="Emphasis"/>
    <w:aliases w:val="Sources"/>
    <w:uiPriority w:val="20"/>
    <w:qFormat/>
    <w:rsid w:val="006B51BE"/>
    <w:rPr>
      <w:rFonts w:ascii="Calibri" w:hAnsi="Calibri"/>
      <w:i/>
      <w:sz w:val="22"/>
    </w:rPr>
  </w:style>
  <w:style w:type="table" w:customStyle="1" w:styleId="TableGrid2">
    <w:name w:val="Table Grid2"/>
    <w:basedOn w:val="TableNormal"/>
    <w:next w:val="TableGrid"/>
    <w:uiPriority w:val="59"/>
    <w:rsid w:val="00D7762F"/>
    <w:pPr>
      <w:spacing w:after="0" w:line="240" w:lineRule="auto"/>
    </w:pPr>
    <w:rPr>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4227D5"/>
    <w:pPr>
      <w:pBdr>
        <w:bottom w:val="single" w:sz="8" w:space="4" w:color="67C8C7" w:themeColor="accent1"/>
      </w:pBdr>
      <w:spacing w:after="300" w:line="240" w:lineRule="auto"/>
      <w:contextualSpacing/>
    </w:pPr>
    <w:rPr>
      <w:rFonts w:asciiTheme="majorHAnsi" w:eastAsiaTheme="majorEastAsia" w:hAnsiTheme="majorHAnsi" w:cstheme="majorBidi"/>
      <w:color w:val="0A162F"/>
      <w:spacing w:val="5"/>
      <w:kern w:val="28"/>
      <w:sz w:val="52"/>
      <w:szCs w:val="52"/>
    </w:rPr>
  </w:style>
  <w:style w:type="character" w:customStyle="1" w:styleId="TitleChar">
    <w:name w:val="Title Char"/>
    <w:basedOn w:val="DefaultParagraphFont"/>
    <w:link w:val="Title"/>
    <w:uiPriority w:val="10"/>
    <w:rsid w:val="004227D5"/>
    <w:rPr>
      <w:rFonts w:asciiTheme="majorHAnsi" w:eastAsiaTheme="majorEastAsia" w:hAnsiTheme="majorHAnsi" w:cstheme="majorBidi"/>
      <w:color w:val="0A162F"/>
      <w:spacing w:val="5"/>
      <w:kern w:val="28"/>
      <w:sz w:val="52"/>
      <w:szCs w:val="52"/>
    </w:rPr>
  </w:style>
  <w:style w:type="table" w:customStyle="1" w:styleId="TableGrid21">
    <w:name w:val="Table Grid21"/>
    <w:basedOn w:val="TableNormal"/>
    <w:next w:val="TableGrid"/>
    <w:uiPriority w:val="59"/>
    <w:rsid w:val="003D2748"/>
    <w:pPr>
      <w:spacing w:after="0" w:line="240" w:lineRule="auto"/>
    </w:pPr>
    <w:rPr>
      <w:rFonts w:ascii="Calibri" w:hAnsi="Calibri" w:cs="Times New Roman"/>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F30D65"/>
    <w:pPr>
      <w:spacing w:after="0" w:line="240" w:lineRule="auto"/>
    </w:pPr>
    <w:rPr>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240B1"/>
    <w:pPr>
      <w:spacing w:after="0" w:line="240" w:lineRule="auto"/>
    </w:pPr>
    <w:rPr>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D240B1"/>
    <w:pPr>
      <w:spacing w:after="0" w:line="240" w:lineRule="auto"/>
    </w:pPr>
    <w:rPr>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uiPriority w:val="19"/>
    <w:qFormat/>
    <w:rsid w:val="0008159C"/>
  </w:style>
  <w:style w:type="character" w:customStyle="1" w:styleId="Heading4Char">
    <w:name w:val="Heading 4 Char"/>
    <w:basedOn w:val="DefaultParagraphFont"/>
    <w:link w:val="Heading4"/>
    <w:uiPriority w:val="9"/>
    <w:rsid w:val="000E6C07"/>
    <w:rPr>
      <w:rFonts w:asciiTheme="majorHAnsi" w:eastAsiaTheme="majorEastAsia" w:hAnsiTheme="majorHAnsi" w:cstheme="majorBidi"/>
      <w:b/>
      <w:bCs/>
      <w:i/>
      <w:iCs/>
      <w:color w:val="595959" w:themeColor="text1" w:themeTint="A6"/>
      <w:sz w:val="24"/>
    </w:rPr>
  </w:style>
  <w:style w:type="character" w:customStyle="1" w:styleId="Heading5Char">
    <w:name w:val="Heading 5 Char"/>
    <w:basedOn w:val="DefaultParagraphFont"/>
    <w:link w:val="Heading5"/>
    <w:uiPriority w:val="9"/>
    <w:rsid w:val="00CA394A"/>
    <w:rPr>
      <w:rFonts w:asciiTheme="majorHAnsi" w:eastAsiaTheme="majorEastAsia" w:hAnsiTheme="majorHAnsi" w:cstheme="majorBidi"/>
      <w:color w:val="286E6D" w:themeColor="accent1" w:themeShade="7F"/>
      <w:sz w:val="24"/>
    </w:rPr>
  </w:style>
  <w:style w:type="paragraph" w:styleId="NormalWeb">
    <w:name w:val="Normal (Web)"/>
    <w:basedOn w:val="Normal"/>
    <w:uiPriority w:val="99"/>
    <w:semiHidden/>
    <w:unhideWhenUsed/>
    <w:rsid w:val="00B315A6"/>
    <w:pPr>
      <w:spacing w:before="100" w:beforeAutospacing="1" w:after="100" w:afterAutospacing="1" w:line="240" w:lineRule="auto"/>
    </w:pPr>
    <w:rPr>
      <w:rFonts w:ascii="Times New Roman" w:eastAsia="Times New Roman" w:hAnsi="Times New Roman" w:cs="Times New Roman"/>
      <w:szCs w:val="24"/>
      <w:lang w:eastAsia="en-CA"/>
    </w:rPr>
  </w:style>
  <w:style w:type="character" w:styleId="IntenseEmphasis">
    <w:name w:val="Intense Emphasis"/>
    <w:basedOn w:val="DefaultParagraphFont"/>
    <w:uiPriority w:val="21"/>
    <w:qFormat/>
    <w:rsid w:val="004405A9"/>
    <w:rPr>
      <w:b/>
      <w:bCs/>
      <w:i/>
      <w:iCs/>
      <w:color w:val="3CA6A5" w:themeColor="accent1" w:themeShade="BF"/>
    </w:rPr>
  </w:style>
  <w:style w:type="paragraph" w:styleId="TOCHeading">
    <w:name w:val="TOC Heading"/>
    <w:basedOn w:val="Heading1"/>
    <w:next w:val="Normal"/>
    <w:uiPriority w:val="39"/>
    <w:unhideWhenUsed/>
    <w:qFormat/>
    <w:rsid w:val="003F1410"/>
    <w:pPr>
      <w:spacing w:before="480" w:after="0" w:line="276" w:lineRule="auto"/>
      <w:outlineLvl w:val="9"/>
    </w:pPr>
    <w:rPr>
      <w:color w:val="3CA6A5" w:themeColor="accent1" w:themeShade="BF"/>
      <w:lang w:val="en-US" w:eastAsia="ja-JP"/>
    </w:rPr>
  </w:style>
  <w:style w:type="paragraph" w:styleId="TOC1">
    <w:name w:val="toc 1"/>
    <w:basedOn w:val="Normal"/>
    <w:next w:val="Normal"/>
    <w:autoRedefine/>
    <w:uiPriority w:val="39"/>
    <w:unhideWhenUsed/>
    <w:rsid w:val="00775368"/>
    <w:pPr>
      <w:tabs>
        <w:tab w:val="right" w:leader="dot" w:pos="9350"/>
      </w:tabs>
      <w:spacing w:after="40"/>
    </w:pPr>
    <w:rPr>
      <w:b/>
      <w:noProof/>
      <w:color w:val="00596F" w:themeColor="text2"/>
      <w:lang w:val="en-US"/>
    </w:rPr>
  </w:style>
  <w:style w:type="paragraph" w:styleId="TOC2">
    <w:name w:val="toc 2"/>
    <w:basedOn w:val="Normal"/>
    <w:next w:val="Normal"/>
    <w:autoRedefine/>
    <w:uiPriority w:val="39"/>
    <w:unhideWhenUsed/>
    <w:rsid w:val="00775368"/>
    <w:pPr>
      <w:tabs>
        <w:tab w:val="right" w:leader="dot" w:pos="9350"/>
      </w:tabs>
      <w:ind w:left="238"/>
    </w:pPr>
  </w:style>
  <w:style w:type="paragraph" w:styleId="TOC3">
    <w:name w:val="toc 3"/>
    <w:basedOn w:val="Normal"/>
    <w:next w:val="Normal"/>
    <w:autoRedefine/>
    <w:uiPriority w:val="39"/>
    <w:unhideWhenUsed/>
    <w:rsid w:val="006B2AEC"/>
    <w:pPr>
      <w:tabs>
        <w:tab w:val="right" w:leader="dot" w:pos="9350"/>
      </w:tabs>
      <w:ind w:left="142" w:firstLine="142"/>
    </w:pPr>
  </w:style>
  <w:style w:type="paragraph" w:styleId="TOC4">
    <w:name w:val="toc 4"/>
    <w:basedOn w:val="Normal"/>
    <w:next w:val="Normal"/>
    <w:autoRedefine/>
    <w:uiPriority w:val="39"/>
    <w:unhideWhenUsed/>
    <w:rsid w:val="003F1410"/>
    <w:pPr>
      <w:spacing w:after="100" w:line="276" w:lineRule="auto"/>
      <w:ind w:left="660"/>
    </w:pPr>
    <w:rPr>
      <w:rFonts w:eastAsiaTheme="minorEastAsia"/>
      <w:lang w:eastAsia="en-CA"/>
    </w:rPr>
  </w:style>
  <w:style w:type="paragraph" w:styleId="TOC5">
    <w:name w:val="toc 5"/>
    <w:basedOn w:val="Normal"/>
    <w:next w:val="Normal"/>
    <w:autoRedefine/>
    <w:uiPriority w:val="39"/>
    <w:unhideWhenUsed/>
    <w:rsid w:val="003F1410"/>
    <w:pPr>
      <w:spacing w:after="100" w:line="276" w:lineRule="auto"/>
      <w:ind w:left="880"/>
    </w:pPr>
    <w:rPr>
      <w:rFonts w:eastAsiaTheme="minorEastAsia"/>
      <w:lang w:eastAsia="en-CA"/>
    </w:rPr>
  </w:style>
  <w:style w:type="paragraph" w:styleId="TOC6">
    <w:name w:val="toc 6"/>
    <w:basedOn w:val="Normal"/>
    <w:next w:val="Normal"/>
    <w:autoRedefine/>
    <w:uiPriority w:val="39"/>
    <w:unhideWhenUsed/>
    <w:rsid w:val="003F1410"/>
    <w:pPr>
      <w:spacing w:after="100" w:line="276" w:lineRule="auto"/>
      <w:ind w:left="1100"/>
    </w:pPr>
    <w:rPr>
      <w:rFonts w:eastAsiaTheme="minorEastAsia"/>
      <w:lang w:eastAsia="en-CA"/>
    </w:rPr>
  </w:style>
  <w:style w:type="paragraph" w:styleId="TOC7">
    <w:name w:val="toc 7"/>
    <w:basedOn w:val="Normal"/>
    <w:next w:val="Normal"/>
    <w:autoRedefine/>
    <w:uiPriority w:val="39"/>
    <w:unhideWhenUsed/>
    <w:rsid w:val="003F1410"/>
    <w:pPr>
      <w:spacing w:after="100" w:line="276" w:lineRule="auto"/>
      <w:ind w:left="1320"/>
    </w:pPr>
    <w:rPr>
      <w:rFonts w:eastAsiaTheme="minorEastAsia"/>
      <w:lang w:eastAsia="en-CA"/>
    </w:rPr>
  </w:style>
  <w:style w:type="paragraph" w:styleId="TOC8">
    <w:name w:val="toc 8"/>
    <w:basedOn w:val="Normal"/>
    <w:next w:val="Normal"/>
    <w:autoRedefine/>
    <w:uiPriority w:val="39"/>
    <w:unhideWhenUsed/>
    <w:rsid w:val="003F1410"/>
    <w:pPr>
      <w:spacing w:after="100" w:line="276" w:lineRule="auto"/>
      <w:ind w:left="1540"/>
    </w:pPr>
    <w:rPr>
      <w:rFonts w:eastAsiaTheme="minorEastAsia"/>
      <w:lang w:eastAsia="en-CA"/>
    </w:rPr>
  </w:style>
  <w:style w:type="paragraph" w:styleId="TOC9">
    <w:name w:val="toc 9"/>
    <w:basedOn w:val="Normal"/>
    <w:next w:val="Normal"/>
    <w:autoRedefine/>
    <w:uiPriority w:val="39"/>
    <w:unhideWhenUsed/>
    <w:rsid w:val="003F1410"/>
    <w:pPr>
      <w:spacing w:after="100" w:line="276" w:lineRule="auto"/>
      <w:ind w:left="1760"/>
    </w:pPr>
    <w:rPr>
      <w:rFonts w:eastAsiaTheme="minorEastAsia"/>
      <w:lang w:eastAsia="en-CA"/>
    </w:rPr>
  </w:style>
  <w:style w:type="character" w:styleId="Hyperlink">
    <w:name w:val="Hyperlink"/>
    <w:basedOn w:val="DefaultParagraphFont"/>
    <w:uiPriority w:val="99"/>
    <w:unhideWhenUsed/>
    <w:rsid w:val="003F1410"/>
    <w:rPr>
      <w:color w:val="00596F" w:themeColor="hyperlink"/>
      <w:u w:val="single"/>
    </w:rPr>
  </w:style>
  <w:style w:type="paragraph" w:styleId="TableofFigures">
    <w:name w:val="table of figures"/>
    <w:basedOn w:val="Normal"/>
    <w:next w:val="Normal"/>
    <w:uiPriority w:val="99"/>
    <w:unhideWhenUsed/>
    <w:rsid w:val="002247B4"/>
  </w:style>
  <w:style w:type="character" w:customStyle="1" w:styleId="Heading6Char">
    <w:name w:val="Heading 6 Char"/>
    <w:basedOn w:val="DefaultParagraphFont"/>
    <w:link w:val="Heading6"/>
    <w:uiPriority w:val="9"/>
    <w:rsid w:val="00F12BAA"/>
    <w:rPr>
      <w:rFonts w:asciiTheme="majorHAnsi" w:eastAsiaTheme="majorEastAsia" w:hAnsiTheme="majorHAnsi" w:cstheme="majorBidi"/>
      <w:b/>
      <w:bCs/>
      <w:color w:val="00596F" w:themeColor="text2"/>
      <w:sz w:val="24"/>
      <w:lang w:val="en-US"/>
    </w:rPr>
  </w:style>
  <w:style w:type="character" w:customStyle="1" w:styleId="Heading7Char">
    <w:name w:val="Heading 7 Char"/>
    <w:basedOn w:val="DefaultParagraphFont"/>
    <w:link w:val="Heading7"/>
    <w:uiPriority w:val="9"/>
    <w:rsid w:val="004405A9"/>
    <w:rPr>
      <w:rFonts w:asciiTheme="majorHAnsi" w:eastAsiaTheme="majorEastAsia" w:hAnsiTheme="majorHAnsi" w:cstheme="majorBidi"/>
      <w:i/>
      <w:iCs/>
      <w:color w:val="BFA300" w:themeColor="accent3" w:themeShade="BF"/>
      <w:sz w:val="24"/>
    </w:rPr>
  </w:style>
  <w:style w:type="paragraph" w:styleId="FootnoteText">
    <w:name w:val="footnote text"/>
    <w:basedOn w:val="Normal"/>
    <w:link w:val="FootnoteTextChar"/>
    <w:uiPriority w:val="99"/>
    <w:unhideWhenUsed/>
    <w:rsid w:val="00E30F0A"/>
    <w:pPr>
      <w:spacing w:line="240" w:lineRule="auto"/>
    </w:pPr>
    <w:rPr>
      <w:sz w:val="20"/>
      <w:szCs w:val="20"/>
    </w:rPr>
  </w:style>
  <w:style w:type="character" w:customStyle="1" w:styleId="FootnoteTextChar">
    <w:name w:val="Footnote Text Char"/>
    <w:basedOn w:val="DefaultParagraphFont"/>
    <w:link w:val="FootnoteText"/>
    <w:uiPriority w:val="99"/>
    <w:rsid w:val="00E30F0A"/>
    <w:rPr>
      <w:sz w:val="20"/>
      <w:szCs w:val="20"/>
    </w:rPr>
  </w:style>
  <w:style w:type="character" w:styleId="FootnoteReference">
    <w:name w:val="footnote reference"/>
    <w:basedOn w:val="DefaultParagraphFont"/>
    <w:uiPriority w:val="99"/>
    <w:semiHidden/>
    <w:unhideWhenUsed/>
    <w:rsid w:val="00E30F0A"/>
    <w:rPr>
      <w:vertAlign w:val="superscript"/>
    </w:rPr>
  </w:style>
  <w:style w:type="character" w:customStyle="1" w:styleId="Heading8Char">
    <w:name w:val="Heading 8 Char"/>
    <w:aliases w:val="Quotations Char"/>
    <w:basedOn w:val="DefaultParagraphFont"/>
    <w:link w:val="Heading8"/>
    <w:uiPriority w:val="9"/>
    <w:rsid w:val="004C1D55"/>
    <w:rPr>
      <w:i/>
      <w:sz w:val="24"/>
      <w:lang w:val="en-US"/>
    </w:rPr>
  </w:style>
  <w:style w:type="character" w:styleId="Strong">
    <w:name w:val="Strong"/>
    <w:basedOn w:val="DefaultParagraphFont"/>
    <w:uiPriority w:val="22"/>
    <w:qFormat/>
    <w:rsid w:val="004405A9"/>
    <w:rPr>
      <w:b/>
      <w:bCs/>
    </w:rPr>
  </w:style>
  <w:style w:type="paragraph" w:styleId="Quote">
    <w:name w:val="Quote"/>
    <w:basedOn w:val="Normal"/>
    <w:next w:val="Normal"/>
    <w:link w:val="QuoteChar"/>
    <w:uiPriority w:val="29"/>
    <w:qFormat/>
    <w:rsid w:val="004405A9"/>
    <w:rPr>
      <w:i/>
      <w:iCs/>
      <w:color w:val="000000" w:themeColor="text1"/>
    </w:rPr>
  </w:style>
  <w:style w:type="character" w:customStyle="1" w:styleId="QuoteChar">
    <w:name w:val="Quote Char"/>
    <w:basedOn w:val="DefaultParagraphFont"/>
    <w:link w:val="Quote"/>
    <w:uiPriority w:val="29"/>
    <w:rsid w:val="004405A9"/>
    <w:rPr>
      <w:i/>
      <w:iCs/>
      <w:color w:val="000000" w:themeColor="text1"/>
      <w:sz w:val="24"/>
    </w:rPr>
  </w:style>
  <w:style w:type="paragraph" w:styleId="IntenseQuote">
    <w:name w:val="Intense Quote"/>
    <w:basedOn w:val="Normal"/>
    <w:next w:val="Normal"/>
    <w:link w:val="IntenseQuoteChar"/>
    <w:uiPriority w:val="30"/>
    <w:qFormat/>
    <w:rsid w:val="004405A9"/>
    <w:pPr>
      <w:pBdr>
        <w:bottom w:val="single" w:sz="4" w:space="4" w:color="286F6E" w:themeColor="accent1" w:themeShade="80"/>
      </w:pBdr>
      <w:spacing w:before="200" w:after="280"/>
      <w:ind w:left="936" w:right="936"/>
    </w:pPr>
    <w:rPr>
      <w:b/>
      <w:bCs/>
      <w:i/>
      <w:iCs/>
      <w:color w:val="286F6E" w:themeColor="accent1" w:themeShade="80"/>
    </w:rPr>
  </w:style>
  <w:style w:type="character" w:customStyle="1" w:styleId="IntenseQuoteChar">
    <w:name w:val="Intense Quote Char"/>
    <w:basedOn w:val="DefaultParagraphFont"/>
    <w:link w:val="IntenseQuote"/>
    <w:uiPriority w:val="30"/>
    <w:rsid w:val="004405A9"/>
    <w:rPr>
      <w:b/>
      <w:bCs/>
      <w:i/>
      <w:iCs/>
      <w:color w:val="286F6E" w:themeColor="accent1" w:themeShade="80"/>
      <w:sz w:val="24"/>
    </w:rPr>
  </w:style>
  <w:style w:type="character" w:styleId="SubtleReference">
    <w:name w:val="Subtle Reference"/>
    <w:basedOn w:val="DefaultParagraphFont"/>
    <w:uiPriority w:val="31"/>
    <w:qFormat/>
    <w:rsid w:val="004405A9"/>
    <w:rPr>
      <w:smallCaps/>
      <w:color w:val="5A8C32" w:themeColor="accent4" w:themeShade="BF"/>
      <w:u w:val="single"/>
    </w:rPr>
  </w:style>
  <w:style w:type="character" w:styleId="IntenseReference">
    <w:name w:val="Intense Reference"/>
    <w:basedOn w:val="DefaultParagraphFont"/>
    <w:uiPriority w:val="32"/>
    <w:qFormat/>
    <w:rsid w:val="004405A9"/>
    <w:rPr>
      <w:b/>
      <w:bCs/>
      <w:smallCaps/>
      <w:color w:val="5A8C32" w:themeColor="accent4" w:themeShade="BF"/>
      <w:spacing w:val="5"/>
      <w:u w:val="single"/>
    </w:rPr>
  </w:style>
  <w:style w:type="character" w:customStyle="1" w:styleId="NoSpacingChar">
    <w:name w:val="No Spacing Char"/>
    <w:aliases w:val="Bullets Char"/>
    <w:basedOn w:val="DefaultParagraphFont"/>
    <w:link w:val="NoSpacing"/>
    <w:uiPriority w:val="1"/>
    <w:rsid w:val="008B6896"/>
    <w:rPr>
      <w:sz w:val="24"/>
    </w:rPr>
  </w:style>
  <w:style w:type="paragraph" w:styleId="Bibliography">
    <w:name w:val="Bibliography"/>
    <w:basedOn w:val="Normal"/>
    <w:next w:val="Normal"/>
    <w:uiPriority w:val="37"/>
    <w:semiHidden/>
    <w:unhideWhenUsed/>
    <w:rsid w:val="005A50D3"/>
  </w:style>
  <w:style w:type="paragraph" w:styleId="BlockText">
    <w:name w:val="Block Text"/>
    <w:basedOn w:val="Normal"/>
    <w:uiPriority w:val="99"/>
    <w:semiHidden/>
    <w:unhideWhenUsed/>
    <w:rsid w:val="005A50D3"/>
    <w:pPr>
      <w:pBdr>
        <w:top w:val="single" w:sz="2" w:space="10" w:color="67C8C7" w:themeColor="accent1"/>
        <w:left w:val="single" w:sz="2" w:space="10" w:color="67C8C7" w:themeColor="accent1"/>
        <w:bottom w:val="single" w:sz="2" w:space="10" w:color="67C8C7" w:themeColor="accent1"/>
        <w:right w:val="single" w:sz="2" w:space="10" w:color="67C8C7" w:themeColor="accent1"/>
      </w:pBdr>
      <w:ind w:left="1152" w:right="1152"/>
    </w:pPr>
    <w:rPr>
      <w:rFonts w:eastAsiaTheme="minorEastAsia"/>
      <w:i/>
      <w:iCs/>
      <w:color w:val="67C8C7" w:themeColor="accent1"/>
    </w:rPr>
  </w:style>
  <w:style w:type="paragraph" w:styleId="BodyText">
    <w:name w:val="Body Text"/>
    <w:basedOn w:val="Normal"/>
    <w:link w:val="BodyTextChar"/>
    <w:uiPriority w:val="99"/>
    <w:semiHidden/>
    <w:unhideWhenUsed/>
    <w:rsid w:val="005A50D3"/>
    <w:pPr>
      <w:spacing w:after="120"/>
    </w:pPr>
  </w:style>
  <w:style w:type="character" w:customStyle="1" w:styleId="BodyTextChar">
    <w:name w:val="Body Text Char"/>
    <w:basedOn w:val="DefaultParagraphFont"/>
    <w:link w:val="BodyText"/>
    <w:uiPriority w:val="99"/>
    <w:semiHidden/>
    <w:rsid w:val="005A50D3"/>
    <w:rPr>
      <w:sz w:val="24"/>
    </w:rPr>
  </w:style>
  <w:style w:type="paragraph" w:styleId="BodyText2">
    <w:name w:val="Body Text 2"/>
    <w:basedOn w:val="Normal"/>
    <w:link w:val="BodyText2Char"/>
    <w:uiPriority w:val="99"/>
    <w:semiHidden/>
    <w:unhideWhenUsed/>
    <w:rsid w:val="005A50D3"/>
    <w:pPr>
      <w:spacing w:after="120" w:line="480" w:lineRule="auto"/>
    </w:pPr>
  </w:style>
  <w:style w:type="character" w:customStyle="1" w:styleId="BodyText2Char">
    <w:name w:val="Body Text 2 Char"/>
    <w:basedOn w:val="DefaultParagraphFont"/>
    <w:link w:val="BodyText2"/>
    <w:uiPriority w:val="99"/>
    <w:semiHidden/>
    <w:rsid w:val="005A50D3"/>
    <w:rPr>
      <w:sz w:val="24"/>
    </w:rPr>
  </w:style>
  <w:style w:type="paragraph" w:styleId="BodyText3">
    <w:name w:val="Body Text 3"/>
    <w:basedOn w:val="Normal"/>
    <w:link w:val="BodyText3Char"/>
    <w:uiPriority w:val="99"/>
    <w:semiHidden/>
    <w:unhideWhenUsed/>
    <w:rsid w:val="005A50D3"/>
    <w:pPr>
      <w:spacing w:after="120"/>
    </w:pPr>
    <w:rPr>
      <w:sz w:val="16"/>
      <w:szCs w:val="16"/>
    </w:rPr>
  </w:style>
  <w:style w:type="character" w:customStyle="1" w:styleId="BodyText3Char">
    <w:name w:val="Body Text 3 Char"/>
    <w:basedOn w:val="DefaultParagraphFont"/>
    <w:link w:val="BodyText3"/>
    <w:uiPriority w:val="99"/>
    <w:semiHidden/>
    <w:rsid w:val="005A50D3"/>
    <w:rPr>
      <w:sz w:val="16"/>
      <w:szCs w:val="16"/>
    </w:rPr>
  </w:style>
  <w:style w:type="paragraph" w:styleId="BodyTextFirstIndent">
    <w:name w:val="Body Text First Indent"/>
    <w:basedOn w:val="BodyText"/>
    <w:link w:val="BodyTextFirstIndentChar"/>
    <w:uiPriority w:val="99"/>
    <w:semiHidden/>
    <w:unhideWhenUsed/>
    <w:rsid w:val="005A50D3"/>
    <w:pPr>
      <w:spacing w:after="0"/>
      <w:ind w:firstLine="360"/>
    </w:pPr>
  </w:style>
  <w:style w:type="character" w:customStyle="1" w:styleId="BodyTextFirstIndentChar">
    <w:name w:val="Body Text First Indent Char"/>
    <w:basedOn w:val="BodyTextChar"/>
    <w:link w:val="BodyTextFirstIndent"/>
    <w:uiPriority w:val="99"/>
    <w:semiHidden/>
    <w:rsid w:val="005A50D3"/>
    <w:rPr>
      <w:sz w:val="24"/>
    </w:rPr>
  </w:style>
  <w:style w:type="paragraph" w:styleId="BodyTextIndent">
    <w:name w:val="Body Text Indent"/>
    <w:basedOn w:val="Normal"/>
    <w:link w:val="BodyTextIndentChar"/>
    <w:uiPriority w:val="99"/>
    <w:semiHidden/>
    <w:unhideWhenUsed/>
    <w:rsid w:val="005A50D3"/>
    <w:pPr>
      <w:spacing w:after="120"/>
      <w:ind w:left="360"/>
    </w:pPr>
  </w:style>
  <w:style w:type="character" w:customStyle="1" w:styleId="BodyTextIndentChar">
    <w:name w:val="Body Text Indent Char"/>
    <w:basedOn w:val="DefaultParagraphFont"/>
    <w:link w:val="BodyTextIndent"/>
    <w:uiPriority w:val="99"/>
    <w:semiHidden/>
    <w:rsid w:val="005A50D3"/>
    <w:rPr>
      <w:sz w:val="24"/>
    </w:rPr>
  </w:style>
  <w:style w:type="paragraph" w:styleId="BodyTextFirstIndent2">
    <w:name w:val="Body Text First Indent 2"/>
    <w:basedOn w:val="BodyTextIndent"/>
    <w:link w:val="BodyTextFirstIndent2Char"/>
    <w:uiPriority w:val="99"/>
    <w:semiHidden/>
    <w:unhideWhenUsed/>
    <w:rsid w:val="005A50D3"/>
    <w:pPr>
      <w:spacing w:after="0"/>
      <w:ind w:firstLine="360"/>
    </w:pPr>
  </w:style>
  <w:style w:type="character" w:customStyle="1" w:styleId="BodyTextFirstIndent2Char">
    <w:name w:val="Body Text First Indent 2 Char"/>
    <w:basedOn w:val="BodyTextIndentChar"/>
    <w:link w:val="BodyTextFirstIndent2"/>
    <w:uiPriority w:val="99"/>
    <w:semiHidden/>
    <w:rsid w:val="005A50D3"/>
    <w:rPr>
      <w:sz w:val="24"/>
    </w:rPr>
  </w:style>
  <w:style w:type="paragraph" w:styleId="BodyTextIndent2">
    <w:name w:val="Body Text Indent 2"/>
    <w:basedOn w:val="Normal"/>
    <w:link w:val="BodyTextIndent2Char"/>
    <w:uiPriority w:val="99"/>
    <w:semiHidden/>
    <w:unhideWhenUsed/>
    <w:rsid w:val="005A50D3"/>
    <w:pPr>
      <w:spacing w:after="120" w:line="480" w:lineRule="auto"/>
      <w:ind w:left="360"/>
    </w:pPr>
  </w:style>
  <w:style w:type="character" w:customStyle="1" w:styleId="BodyTextIndent2Char">
    <w:name w:val="Body Text Indent 2 Char"/>
    <w:basedOn w:val="DefaultParagraphFont"/>
    <w:link w:val="BodyTextIndent2"/>
    <w:uiPriority w:val="99"/>
    <w:semiHidden/>
    <w:rsid w:val="005A50D3"/>
    <w:rPr>
      <w:sz w:val="24"/>
    </w:rPr>
  </w:style>
  <w:style w:type="paragraph" w:styleId="BodyTextIndent3">
    <w:name w:val="Body Text Indent 3"/>
    <w:basedOn w:val="Normal"/>
    <w:link w:val="BodyTextIndent3Char"/>
    <w:uiPriority w:val="99"/>
    <w:semiHidden/>
    <w:unhideWhenUsed/>
    <w:rsid w:val="005A50D3"/>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5A50D3"/>
    <w:rPr>
      <w:sz w:val="16"/>
      <w:szCs w:val="16"/>
    </w:rPr>
  </w:style>
  <w:style w:type="paragraph" w:styleId="Closing">
    <w:name w:val="Closing"/>
    <w:basedOn w:val="Normal"/>
    <w:link w:val="ClosingChar"/>
    <w:uiPriority w:val="99"/>
    <w:semiHidden/>
    <w:unhideWhenUsed/>
    <w:rsid w:val="005A50D3"/>
    <w:pPr>
      <w:spacing w:line="240" w:lineRule="auto"/>
      <w:ind w:left="4320"/>
    </w:pPr>
  </w:style>
  <w:style w:type="character" w:customStyle="1" w:styleId="ClosingChar">
    <w:name w:val="Closing Char"/>
    <w:basedOn w:val="DefaultParagraphFont"/>
    <w:link w:val="Closing"/>
    <w:uiPriority w:val="99"/>
    <w:semiHidden/>
    <w:rsid w:val="005A50D3"/>
    <w:rPr>
      <w:sz w:val="24"/>
    </w:rPr>
  </w:style>
  <w:style w:type="paragraph" w:styleId="CommentText">
    <w:name w:val="annotation text"/>
    <w:basedOn w:val="Normal"/>
    <w:link w:val="CommentTextChar"/>
    <w:uiPriority w:val="99"/>
    <w:unhideWhenUsed/>
    <w:rsid w:val="005A50D3"/>
    <w:pPr>
      <w:spacing w:line="240" w:lineRule="auto"/>
    </w:pPr>
    <w:rPr>
      <w:sz w:val="20"/>
      <w:szCs w:val="20"/>
    </w:rPr>
  </w:style>
  <w:style w:type="character" w:customStyle="1" w:styleId="CommentTextChar">
    <w:name w:val="Comment Text Char"/>
    <w:basedOn w:val="DefaultParagraphFont"/>
    <w:link w:val="CommentText"/>
    <w:uiPriority w:val="99"/>
    <w:rsid w:val="005A50D3"/>
    <w:rPr>
      <w:sz w:val="20"/>
      <w:szCs w:val="20"/>
    </w:rPr>
  </w:style>
  <w:style w:type="paragraph" w:styleId="CommentSubject">
    <w:name w:val="annotation subject"/>
    <w:basedOn w:val="CommentText"/>
    <w:next w:val="CommentText"/>
    <w:link w:val="CommentSubjectChar"/>
    <w:uiPriority w:val="99"/>
    <w:semiHidden/>
    <w:unhideWhenUsed/>
    <w:rsid w:val="005A50D3"/>
    <w:rPr>
      <w:b/>
      <w:bCs/>
    </w:rPr>
  </w:style>
  <w:style w:type="character" w:customStyle="1" w:styleId="CommentSubjectChar">
    <w:name w:val="Comment Subject Char"/>
    <w:basedOn w:val="CommentTextChar"/>
    <w:link w:val="CommentSubject"/>
    <w:uiPriority w:val="99"/>
    <w:semiHidden/>
    <w:rsid w:val="005A50D3"/>
    <w:rPr>
      <w:b/>
      <w:bCs/>
      <w:sz w:val="20"/>
      <w:szCs w:val="20"/>
    </w:rPr>
  </w:style>
  <w:style w:type="paragraph" w:styleId="Date">
    <w:name w:val="Date"/>
    <w:basedOn w:val="Normal"/>
    <w:next w:val="Normal"/>
    <w:link w:val="DateChar"/>
    <w:uiPriority w:val="99"/>
    <w:semiHidden/>
    <w:unhideWhenUsed/>
    <w:rsid w:val="005A50D3"/>
  </w:style>
  <w:style w:type="character" w:customStyle="1" w:styleId="DateChar">
    <w:name w:val="Date Char"/>
    <w:basedOn w:val="DefaultParagraphFont"/>
    <w:link w:val="Date"/>
    <w:uiPriority w:val="99"/>
    <w:semiHidden/>
    <w:rsid w:val="005A50D3"/>
    <w:rPr>
      <w:sz w:val="24"/>
    </w:rPr>
  </w:style>
  <w:style w:type="paragraph" w:styleId="DocumentMap">
    <w:name w:val="Document Map"/>
    <w:basedOn w:val="Normal"/>
    <w:link w:val="DocumentMapChar"/>
    <w:uiPriority w:val="99"/>
    <w:semiHidden/>
    <w:unhideWhenUsed/>
    <w:rsid w:val="005A50D3"/>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5A50D3"/>
    <w:rPr>
      <w:rFonts w:ascii="Tahoma" w:hAnsi="Tahoma" w:cs="Tahoma"/>
      <w:sz w:val="16"/>
      <w:szCs w:val="16"/>
    </w:rPr>
  </w:style>
  <w:style w:type="paragraph" w:styleId="E-mailSignature">
    <w:name w:val="E-mail Signature"/>
    <w:basedOn w:val="Normal"/>
    <w:link w:val="E-mailSignatureChar"/>
    <w:uiPriority w:val="99"/>
    <w:semiHidden/>
    <w:unhideWhenUsed/>
    <w:rsid w:val="005A50D3"/>
    <w:pPr>
      <w:spacing w:line="240" w:lineRule="auto"/>
    </w:pPr>
  </w:style>
  <w:style w:type="character" w:customStyle="1" w:styleId="E-mailSignatureChar">
    <w:name w:val="E-mail Signature Char"/>
    <w:basedOn w:val="DefaultParagraphFont"/>
    <w:link w:val="E-mailSignature"/>
    <w:uiPriority w:val="99"/>
    <w:semiHidden/>
    <w:rsid w:val="005A50D3"/>
    <w:rPr>
      <w:sz w:val="24"/>
    </w:rPr>
  </w:style>
  <w:style w:type="paragraph" w:styleId="EndnoteText">
    <w:name w:val="endnote text"/>
    <w:basedOn w:val="Normal"/>
    <w:link w:val="EndnoteTextChar"/>
    <w:uiPriority w:val="99"/>
    <w:semiHidden/>
    <w:unhideWhenUsed/>
    <w:rsid w:val="005A50D3"/>
    <w:pPr>
      <w:spacing w:line="240" w:lineRule="auto"/>
    </w:pPr>
    <w:rPr>
      <w:sz w:val="20"/>
      <w:szCs w:val="20"/>
    </w:rPr>
  </w:style>
  <w:style w:type="character" w:customStyle="1" w:styleId="EndnoteTextChar">
    <w:name w:val="Endnote Text Char"/>
    <w:basedOn w:val="DefaultParagraphFont"/>
    <w:link w:val="EndnoteText"/>
    <w:uiPriority w:val="99"/>
    <w:semiHidden/>
    <w:rsid w:val="005A50D3"/>
    <w:rPr>
      <w:sz w:val="20"/>
      <w:szCs w:val="20"/>
    </w:rPr>
  </w:style>
  <w:style w:type="paragraph" w:styleId="EnvelopeAddress">
    <w:name w:val="envelope address"/>
    <w:basedOn w:val="Normal"/>
    <w:uiPriority w:val="99"/>
    <w:semiHidden/>
    <w:unhideWhenUsed/>
    <w:rsid w:val="005A50D3"/>
    <w:pPr>
      <w:framePr w:w="7920" w:h="1980" w:hRule="exact" w:hSpace="180" w:wrap="auto" w:hAnchor="page" w:xAlign="center" w:yAlign="bottom"/>
      <w:spacing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5A50D3"/>
    <w:pPr>
      <w:spacing w:line="240" w:lineRule="auto"/>
    </w:pPr>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5A50D3"/>
    <w:rPr>
      <w:rFonts w:asciiTheme="majorHAnsi" w:eastAsiaTheme="majorEastAsia" w:hAnsiTheme="majorHAnsi" w:cstheme="majorBidi"/>
      <w:i/>
      <w:iCs/>
      <w:color w:val="404040" w:themeColor="text1" w:themeTint="BF"/>
      <w:sz w:val="20"/>
      <w:szCs w:val="20"/>
    </w:rPr>
  </w:style>
  <w:style w:type="paragraph" w:styleId="HTMLAddress">
    <w:name w:val="HTML Address"/>
    <w:basedOn w:val="Normal"/>
    <w:link w:val="HTMLAddressChar"/>
    <w:uiPriority w:val="99"/>
    <w:semiHidden/>
    <w:unhideWhenUsed/>
    <w:rsid w:val="005A50D3"/>
    <w:pPr>
      <w:spacing w:line="240" w:lineRule="auto"/>
    </w:pPr>
    <w:rPr>
      <w:i/>
      <w:iCs/>
    </w:rPr>
  </w:style>
  <w:style w:type="character" w:customStyle="1" w:styleId="HTMLAddressChar">
    <w:name w:val="HTML Address Char"/>
    <w:basedOn w:val="DefaultParagraphFont"/>
    <w:link w:val="HTMLAddress"/>
    <w:uiPriority w:val="99"/>
    <w:semiHidden/>
    <w:rsid w:val="005A50D3"/>
    <w:rPr>
      <w:i/>
      <w:iCs/>
      <w:sz w:val="24"/>
    </w:rPr>
  </w:style>
  <w:style w:type="paragraph" w:styleId="HTMLPreformatted">
    <w:name w:val="HTML Preformatted"/>
    <w:basedOn w:val="Normal"/>
    <w:link w:val="HTMLPreformattedChar"/>
    <w:uiPriority w:val="99"/>
    <w:semiHidden/>
    <w:unhideWhenUsed/>
    <w:rsid w:val="005A50D3"/>
    <w:pPr>
      <w:spacing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5A50D3"/>
    <w:rPr>
      <w:rFonts w:ascii="Consolas" w:hAnsi="Consolas"/>
      <w:sz w:val="20"/>
      <w:szCs w:val="20"/>
    </w:rPr>
  </w:style>
  <w:style w:type="paragraph" w:styleId="Index1">
    <w:name w:val="index 1"/>
    <w:basedOn w:val="Normal"/>
    <w:next w:val="Normal"/>
    <w:autoRedefine/>
    <w:uiPriority w:val="99"/>
    <w:semiHidden/>
    <w:unhideWhenUsed/>
    <w:rsid w:val="005A50D3"/>
    <w:pPr>
      <w:spacing w:line="240" w:lineRule="auto"/>
      <w:ind w:left="240" w:hanging="240"/>
    </w:pPr>
  </w:style>
  <w:style w:type="paragraph" w:styleId="Index2">
    <w:name w:val="index 2"/>
    <w:basedOn w:val="Normal"/>
    <w:next w:val="Normal"/>
    <w:autoRedefine/>
    <w:uiPriority w:val="99"/>
    <w:semiHidden/>
    <w:unhideWhenUsed/>
    <w:rsid w:val="005A50D3"/>
    <w:pPr>
      <w:spacing w:line="240" w:lineRule="auto"/>
      <w:ind w:left="480" w:hanging="240"/>
    </w:pPr>
  </w:style>
  <w:style w:type="paragraph" w:styleId="Index3">
    <w:name w:val="index 3"/>
    <w:basedOn w:val="Normal"/>
    <w:next w:val="Normal"/>
    <w:autoRedefine/>
    <w:uiPriority w:val="99"/>
    <w:semiHidden/>
    <w:unhideWhenUsed/>
    <w:rsid w:val="005A50D3"/>
    <w:pPr>
      <w:spacing w:line="240" w:lineRule="auto"/>
      <w:ind w:left="720" w:hanging="240"/>
    </w:pPr>
  </w:style>
  <w:style w:type="paragraph" w:styleId="Index4">
    <w:name w:val="index 4"/>
    <w:basedOn w:val="Normal"/>
    <w:next w:val="Normal"/>
    <w:autoRedefine/>
    <w:uiPriority w:val="99"/>
    <w:semiHidden/>
    <w:unhideWhenUsed/>
    <w:rsid w:val="005A50D3"/>
    <w:pPr>
      <w:spacing w:line="240" w:lineRule="auto"/>
      <w:ind w:left="960" w:hanging="240"/>
    </w:pPr>
  </w:style>
  <w:style w:type="paragraph" w:styleId="Index5">
    <w:name w:val="index 5"/>
    <w:basedOn w:val="Normal"/>
    <w:next w:val="Normal"/>
    <w:autoRedefine/>
    <w:uiPriority w:val="99"/>
    <w:semiHidden/>
    <w:unhideWhenUsed/>
    <w:rsid w:val="005A50D3"/>
    <w:pPr>
      <w:spacing w:line="240" w:lineRule="auto"/>
      <w:ind w:left="1200" w:hanging="240"/>
    </w:pPr>
  </w:style>
  <w:style w:type="paragraph" w:styleId="Index6">
    <w:name w:val="index 6"/>
    <w:basedOn w:val="Normal"/>
    <w:next w:val="Normal"/>
    <w:autoRedefine/>
    <w:uiPriority w:val="99"/>
    <w:semiHidden/>
    <w:unhideWhenUsed/>
    <w:rsid w:val="005A50D3"/>
    <w:pPr>
      <w:spacing w:line="240" w:lineRule="auto"/>
      <w:ind w:left="1440" w:hanging="240"/>
    </w:pPr>
  </w:style>
  <w:style w:type="paragraph" w:styleId="Index7">
    <w:name w:val="index 7"/>
    <w:basedOn w:val="Normal"/>
    <w:next w:val="Normal"/>
    <w:autoRedefine/>
    <w:uiPriority w:val="99"/>
    <w:semiHidden/>
    <w:unhideWhenUsed/>
    <w:rsid w:val="005A50D3"/>
    <w:pPr>
      <w:spacing w:line="240" w:lineRule="auto"/>
      <w:ind w:left="1680" w:hanging="240"/>
    </w:pPr>
  </w:style>
  <w:style w:type="paragraph" w:styleId="Index8">
    <w:name w:val="index 8"/>
    <w:basedOn w:val="Normal"/>
    <w:next w:val="Normal"/>
    <w:autoRedefine/>
    <w:uiPriority w:val="99"/>
    <w:semiHidden/>
    <w:unhideWhenUsed/>
    <w:rsid w:val="005A50D3"/>
    <w:pPr>
      <w:spacing w:line="240" w:lineRule="auto"/>
      <w:ind w:left="1920" w:hanging="240"/>
    </w:pPr>
  </w:style>
  <w:style w:type="paragraph" w:styleId="Index9">
    <w:name w:val="index 9"/>
    <w:basedOn w:val="Normal"/>
    <w:next w:val="Normal"/>
    <w:autoRedefine/>
    <w:uiPriority w:val="99"/>
    <w:semiHidden/>
    <w:unhideWhenUsed/>
    <w:rsid w:val="005A50D3"/>
    <w:pPr>
      <w:spacing w:line="240" w:lineRule="auto"/>
      <w:ind w:left="2160" w:hanging="240"/>
    </w:pPr>
  </w:style>
  <w:style w:type="paragraph" w:styleId="IndexHeading">
    <w:name w:val="index heading"/>
    <w:basedOn w:val="Normal"/>
    <w:next w:val="Index1"/>
    <w:uiPriority w:val="99"/>
    <w:semiHidden/>
    <w:unhideWhenUsed/>
    <w:rsid w:val="005A50D3"/>
    <w:rPr>
      <w:rFonts w:asciiTheme="majorHAnsi" w:eastAsiaTheme="majorEastAsia" w:hAnsiTheme="majorHAnsi" w:cstheme="majorBidi"/>
      <w:b/>
      <w:bCs/>
    </w:rPr>
  </w:style>
  <w:style w:type="paragraph" w:styleId="List">
    <w:name w:val="List"/>
    <w:basedOn w:val="Normal"/>
    <w:uiPriority w:val="99"/>
    <w:semiHidden/>
    <w:unhideWhenUsed/>
    <w:rsid w:val="005A50D3"/>
    <w:pPr>
      <w:ind w:left="360" w:hanging="360"/>
      <w:contextualSpacing/>
    </w:pPr>
  </w:style>
  <w:style w:type="paragraph" w:styleId="List2">
    <w:name w:val="List 2"/>
    <w:basedOn w:val="Normal"/>
    <w:uiPriority w:val="99"/>
    <w:semiHidden/>
    <w:unhideWhenUsed/>
    <w:rsid w:val="005A50D3"/>
    <w:pPr>
      <w:ind w:left="720" w:hanging="360"/>
      <w:contextualSpacing/>
    </w:pPr>
  </w:style>
  <w:style w:type="paragraph" w:styleId="List3">
    <w:name w:val="List 3"/>
    <w:basedOn w:val="Normal"/>
    <w:uiPriority w:val="99"/>
    <w:semiHidden/>
    <w:unhideWhenUsed/>
    <w:rsid w:val="005A50D3"/>
    <w:pPr>
      <w:ind w:left="1080" w:hanging="360"/>
      <w:contextualSpacing/>
    </w:pPr>
  </w:style>
  <w:style w:type="paragraph" w:styleId="List4">
    <w:name w:val="List 4"/>
    <w:basedOn w:val="Normal"/>
    <w:uiPriority w:val="99"/>
    <w:semiHidden/>
    <w:unhideWhenUsed/>
    <w:rsid w:val="005A50D3"/>
    <w:pPr>
      <w:ind w:left="1440" w:hanging="360"/>
      <w:contextualSpacing/>
    </w:pPr>
  </w:style>
  <w:style w:type="paragraph" w:styleId="List5">
    <w:name w:val="List 5"/>
    <w:basedOn w:val="Normal"/>
    <w:uiPriority w:val="99"/>
    <w:semiHidden/>
    <w:unhideWhenUsed/>
    <w:rsid w:val="005A50D3"/>
    <w:pPr>
      <w:ind w:left="1800" w:hanging="360"/>
      <w:contextualSpacing/>
    </w:pPr>
  </w:style>
  <w:style w:type="paragraph" w:styleId="ListBullet">
    <w:name w:val="List Bullet"/>
    <w:basedOn w:val="Normal"/>
    <w:uiPriority w:val="99"/>
    <w:semiHidden/>
    <w:unhideWhenUsed/>
    <w:rsid w:val="005A50D3"/>
    <w:pPr>
      <w:numPr>
        <w:numId w:val="1"/>
      </w:numPr>
      <w:contextualSpacing/>
    </w:pPr>
  </w:style>
  <w:style w:type="paragraph" w:styleId="ListBullet2">
    <w:name w:val="List Bullet 2"/>
    <w:basedOn w:val="Normal"/>
    <w:uiPriority w:val="99"/>
    <w:semiHidden/>
    <w:unhideWhenUsed/>
    <w:rsid w:val="005A50D3"/>
    <w:pPr>
      <w:numPr>
        <w:numId w:val="2"/>
      </w:numPr>
      <w:contextualSpacing/>
    </w:pPr>
  </w:style>
  <w:style w:type="paragraph" w:styleId="ListBullet3">
    <w:name w:val="List Bullet 3"/>
    <w:basedOn w:val="Normal"/>
    <w:uiPriority w:val="99"/>
    <w:semiHidden/>
    <w:unhideWhenUsed/>
    <w:rsid w:val="005A50D3"/>
    <w:pPr>
      <w:numPr>
        <w:numId w:val="3"/>
      </w:numPr>
      <w:contextualSpacing/>
    </w:pPr>
  </w:style>
  <w:style w:type="paragraph" w:styleId="ListBullet4">
    <w:name w:val="List Bullet 4"/>
    <w:basedOn w:val="Normal"/>
    <w:uiPriority w:val="99"/>
    <w:semiHidden/>
    <w:unhideWhenUsed/>
    <w:rsid w:val="005A50D3"/>
    <w:pPr>
      <w:numPr>
        <w:numId w:val="4"/>
      </w:numPr>
      <w:contextualSpacing/>
    </w:pPr>
  </w:style>
  <w:style w:type="paragraph" w:styleId="ListBullet5">
    <w:name w:val="List Bullet 5"/>
    <w:basedOn w:val="Normal"/>
    <w:uiPriority w:val="99"/>
    <w:semiHidden/>
    <w:unhideWhenUsed/>
    <w:rsid w:val="005A50D3"/>
    <w:pPr>
      <w:numPr>
        <w:numId w:val="5"/>
      </w:numPr>
      <w:contextualSpacing/>
    </w:pPr>
  </w:style>
  <w:style w:type="paragraph" w:styleId="ListContinue">
    <w:name w:val="List Continue"/>
    <w:basedOn w:val="Normal"/>
    <w:uiPriority w:val="99"/>
    <w:semiHidden/>
    <w:unhideWhenUsed/>
    <w:rsid w:val="005A50D3"/>
    <w:pPr>
      <w:spacing w:after="120"/>
      <w:ind w:left="360"/>
      <w:contextualSpacing/>
    </w:pPr>
  </w:style>
  <w:style w:type="paragraph" w:styleId="ListContinue2">
    <w:name w:val="List Continue 2"/>
    <w:basedOn w:val="Normal"/>
    <w:uiPriority w:val="99"/>
    <w:semiHidden/>
    <w:unhideWhenUsed/>
    <w:rsid w:val="005A50D3"/>
    <w:pPr>
      <w:spacing w:after="120"/>
      <w:ind w:left="720"/>
      <w:contextualSpacing/>
    </w:pPr>
  </w:style>
  <w:style w:type="paragraph" w:styleId="ListContinue3">
    <w:name w:val="List Continue 3"/>
    <w:basedOn w:val="Normal"/>
    <w:uiPriority w:val="99"/>
    <w:semiHidden/>
    <w:unhideWhenUsed/>
    <w:rsid w:val="005A50D3"/>
    <w:pPr>
      <w:spacing w:after="120"/>
      <w:ind w:left="1080"/>
      <w:contextualSpacing/>
    </w:pPr>
  </w:style>
  <w:style w:type="paragraph" w:styleId="ListContinue4">
    <w:name w:val="List Continue 4"/>
    <w:basedOn w:val="Normal"/>
    <w:uiPriority w:val="99"/>
    <w:semiHidden/>
    <w:unhideWhenUsed/>
    <w:rsid w:val="005A50D3"/>
    <w:pPr>
      <w:spacing w:after="120"/>
      <w:ind w:left="1440"/>
      <w:contextualSpacing/>
    </w:pPr>
  </w:style>
  <w:style w:type="paragraph" w:styleId="ListContinue5">
    <w:name w:val="List Continue 5"/>
    <w:basedOn w:val="Normal"/>
    <w:uiPriority w:val="99"/>
    <w:semiHidden/>
    <w:unhideWhenUsed/>
    <w:rsid w:val="005A50D3"/>
    <w:pPr>
      <w:spacing w:after="120"/>
      <w:ind w:left="1800"/>
      <w:contextualSpacing/>
    </w:pPr>
  </w:style>
  <w:style w:type="paragraph" w:styleId="ListNumber">
    <w:name w:val="List Number"/>
    <w:basedOn w:val="Normal"/>
    <w:uiPriority w:val="99"/>
    <w:semiHidden/>
    <w:unhideWhenUsed/>
    <w:rsid w:val="005A50D3"/>
    <w:pPr>
      <w:numPr>
        <w:numId w:val="6"/>
      </w:numPr>
      <w:contextualSpacing/>
    </w:pPr>
  </w:style>
  <w:style w:type="paragraph" w:styleId="ListNumber2">
    <w:name w:val="List Number 2"/>
    <w:basedOn w:val="Normal"/>
    <w:uiPriority w:val="99"/>
    <w:semiHidden/>
    <w:unhideWhenUsed/>
    <w:rsid w:val="005A50D3"/>
    <w:pPr>
      <w:numPr>
        <w:numId w:val="7"/>
      </w:numPr>
      <w:contextualSpacing/>
    </w:pPr>
  </w:style>
  <w:style w:type="paragraph" w:styleId="ListNumber3">
    <w:name w:val="List Number 3"/>
    <w:basedOn w:val="Normal"/>
    <w:uiPriority w:val="99"/>
    <w:semiHidden/>
    <w:unhideWhenUsed/>
    <w:rsid w:val="005A50D3"/>
    <w:pPr>
      <w:numPr>
        <w:numId w:val="8"/>
      </w:numPr>
      <w:contextualSpacing/>
    </w:pPr>
  </w:style>
  <w:style w:type="paragraph" w:styleId="ListNumber4">
    <w:name w:val="List Number 4"/>
    <w:basedOn w:val="Normal"/>
    <w:uiPriority w:val="99"/>
    <w:semiHidden/>
    <w:unhideWhenUsed/>
    <w:rsid w:val="005A50D3"/>
    <w:pPr>
      <w:numPr>
        <w:numId w:val="9"/>
      </w:numPr>
      <w:contextualSpacing/>
    </w:pPr>
  </w:style>
  <w:style w:type="paragraph" w:styleId="ListNumber5">
    <w:name w:val="List Number 5"/>
    <w:basedOn w:val="Normal"/>
    <w:uiPriority w:val="99"/>
    <w:semiHidden/>
    <w:unhideWhenUsed/>
    <w:rsid w:val="005A50D3"/>
    <w:pPr>
      <w:numPr>
        <w:numId w:val="10"/>
      </w:numPr>
      <w:contextualSpacing/>
    </w:pPr>
  </w:style>
  <w:style w:type="paragraph" w:styleId="MacroText">
    <w:name w:val="macro"/>
    <w:link w:val="MacroTextChar"/>
    <w:uiPriority w:val="99"/>
    <w:semiHidden/>
    <w:unhideWhenUsed/>
    <w:rsid w:val="005A50D3"/>
    <w:pPr>
      <w:tabs>
        <w:tab w:val="left" w:pos="480"/>
        <w:tab w:val="left" w:pos="960"/>
        <w:tab w:val="left" w:pos="1440"/>
        <w:tab w:val="left" w:pos="1920"/>
        <w:tab w:val="left" w:pos="2400"/>
        <w:tab w:val="left" w:pos="2880"/>
        <w:tab w:val="left" w:pos="3360"/>
        <w:tab w:val="left" w:pos="3840"/>
        <w:tab w:val="left" w:pos="4320"/>
      </w:tabs>
      <w:spacing w:after="0" w:line="300" w:lineRule="exact"/>
    </w:pPr>
    <w:rPr>
      <w:rFonts w:ascii="Consolas" w:hAnsi="Consolas"/>
      <w:sz w:val="20"/>
      <w:szCs w:val="20"/>
    </w:rPr>
  </w:style>
  <w:style w:type="character" w:customStyle="1" w:styleId="MacroTextChar">
    <w:name w:val="Macro Text Char"/>
    <w:basedOn w:val="DefaultParagraphFont"/>
    <w:link w:val="MacroText"/>
    <w:uiPriority w:val="99"/>
    <w:semiHidden/>
    <w:rsid w:val="005A50D3"/>
    <w:rPr>
      <w:rFonts w:ascii="Consolas" w:hAnsi="Consolas"/>
      <w:sz w:val="20"/>
      <w:szCs w:val="20"/>
    </w:rPr>
  </w:style>
  <w:style w:type="paragraph" w:styleId="MessageHeader">
    <w:name w:val="Message Header"/>
    <w:basedOn w:val="Normal"/>
    <w:link w:val="MessageHeaderChar"/>
    <w:uiPriority w:val="99"/>
    <w:semiHidden/>
    <w:unhideWhenUsed/>
    <w:rsid w:val="005A50D3"/>
    <w:pPr>
      <w:pBdr>
        <w:top w:val="single" w:sz="6" w:space="1" w:color="auto"/>
        <w:left w:val="single" w:sz="6" w:space="1" w:color="auto"/>
        <w:bottom w:val="single" w:sz="6" w:space="1" w:color="auto"/>
        <w:right w:val="single" w:sz="6" w:space="1" w:color="auto"/>
      </w:pBdr>
      <w:shd w:val="pct20" w:color="auto" w:fill="auto"/>
      <w:spacing w:line="240" w:lineRule="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5A50D3"/>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5A50D3"/>
    <w:pPr>
      <w:ind w:left="720"/>
    </w:pPr>
  </w:style>
  <w:style w:type="paragraph" w:styleId="NoteHeading">
    <w:name w:val="Note Heading"/>
    <w:basedOn w:val="Normal"/>
    <w:next w:val="Normal"/>
    <w:link w:val="NoteHeadingChar"/>
    <w:uiPriority w:val="99"/>
    <w:semiHidden/>
    <w:unhideWhenUsed/>
    <w:rsid w:val="005A50D3"/>
    <w:pPr>
      <w:spacing w:line="240" w:lineRule="auto"/>
    </w:pPr>
  </w:style>
  <w:style w:type="character" w:customStyle="1" w:styleId="NoteHeadingChar">
    <w:name w:val="Note Heading Char"/>
    <w:basedOn w:val="DefaultParagraphFont"/>
    <w:link w:val="NoteHeading"/>
    <w:uiPriority w:val="99"/>
    <w:semiHidden/>
    <w:rsid w:val="005A50D3"/>
    <w:rPr>
      <w:sz w:val="24"/>
    </w:rPr>
  </w:style>
  <w:style w:type="paragraph" w:styleId="PlainText">
    <w:name w:val="Plain Text"/>
    <w:basedOn w:val="Normal"/>
    <w:link w:val="PlainTextChar"/>
    <w:uiPriority w:val="99"/>
    <w:semiHidden/>
    <w:unhideWhenUsed/>
    <w:rsid w:val="005A50D3"/>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5A50D3"/>
    <w:rPr>
      <w:rFonts w:ascii="Consolas" w:hAnsi="Consolas"/>
      <w:sz w:val="21"/>
      <w:szCs w:val="21"/>
    </w:rPr>
  </w:style>
  <w:style w:type="paragraph" w:styleId="Salutation">
    <w:name w:val="Salutation"/>
    <w:basedOn w:val="Normal"/>
    <w:next w:val="Normal"/>
    <w:link w:val="SalutationChar"/>
    <w:uiPriority w:val="99"/>
    <w:semiHidden/>
    <w:unhideWhenUsed/>
    <w:rsid w:val="005A50D3"/>
  </w:style>
  <w:style w:type="character" w:customStyle="1" w:styleId="SalutationChar">
    <w:name w:val="Salutation Char"/>
    <w:basedOn w:val="DefaultParagraphFont"/>
    <w:link w:val="Salutation"/>
    <w:uiPriority w:val="99"/>
    <w:semiHidden/>
    <w:rsid w:val="005A50D3"/>
    <w:rPr>
      <w:sz w:val="24"/>
    </w:rPr>
  </w:style>
  <w:style w:type="paragraph" w:styleId="Signature">
    <w:name w:val="Signature"/>
    <w:basedOn w:val="Normal"/>
    <w:link w:val="SignatureChar"/>
    <w:uiPriority w:val="99"/>
    <w:semiHidden/>
    <w:unhideWhenUsed/>
    <w:rsid w:val="005A50D3"/>
    <w:pPr>
      <w:spacing w:line="240" w:lineRule="auto"/>
      <w:ind w:left="4320"/>
    </w:pPr>
  </w:style>
  <w:style w:type="character" w:customStyle="1" w:styleId="SignatureChar">
    <w:name w:val="Signature Char"/>
    <w:basedOn w:val="DefaultParagraphFont"/>
    <w:link w:val="Signature"/>
    <w:uiPriority w:val="99"/>
    <w:semiHidden/>
    <w:rsid w:val="005A50D3"/>
    <w:rPr>
      <w:sz w:val="24"/>
    </w:rPr>
  </w:style>
  <w:style w:type="paragraph" w:styleId="TableofAuthorities">
    <w:name w:val="table of authorities"/>
    <w:basedOn w:val="Normal"/>
    <w:next w:val="Normal"/>
    <w:uiPriority w:val="99"/>
    <w:semiHidden/>
    <w:unhideWhenUsed/>
    <w:rsid w:val="005A50D3"/>
    <w:pPr>
      <w:ind w:left="240" w:hanging="240"/>
    </w:pPr>
  </w:style>
  <w:style w:type="paragraph" w:styleId="TOAHeading">
    <w:name w:val="toa heading"/>
    <w:basedOn w:val="Normal"/>
    <w:next w:val="Normal"/>
    <w:uiPriority w:val="99"/>
    <w:semiHidden/>
    <w:unhideWhenUsed/>
    <w:rsid w:val="005A50D3"/>
    <w:rPr>
      <w:rFonts w:asciiTheme="majorHAnsi" w:eastAsiaTheme="majorEastAsia" w:hAnsiTheme="majorHAnsi" w:cstheme="majorBidi"/>
      <w:b/>
      <w:bCs/>
      <w:szCs w:val="24"/>
    </w:rPr>
  </w:style>
  <w:style w:type="table" w:styleId="ListTable3-Accent5">
    <w:name w:val="List Table 3 Accent 5"/>
    <w:basedOn w:val="TableNormal"/>
    <w:uiPriority w:val="48"/>
    <w:rsid w:val="00B1132C"/>
    <w:pPr>
      <w:spacing w:after="0" w:line="240" w:lineRule="auto"/>
    </w:pPr>
    <w:tblPr>
      <w:tblStyleRowBandSize w:val="1"/>
      <w:tblStyleColBandSize w:val="1"/>
      <w:tblInd w:w="0" w:type="nil"/>
      <w:tblBorders>
        <w:top w:val="single" w:sz="4" w:space="0" w:color="00596F" w:themeColor="accent5"/>
        <w:left w:val="single" w:sz="4" w:space="0" w:color="00596F" w:themeColor="accent5"/>
        <w:bottom w:val="single" w:sz="4" w:space="0" w:color="00596F" w:themeColor="accent5"/>
        <w:right w:val="single" w:sz="4" w:space="0" w:color="00596F" w:themeColor="accent5"/>
      </w:tblBorders>
    </w:tblPr>
    <w:tblStylePr w:type="firstRow">
      <w:rPr>
        <w:b/>
        <w:bCs/>
        <w:color w:val="FFFFFF" w:themeColor="background1"/>
      </w:rPr>
      <w:tblPr/>
      <w:tcPr>
        <w:shd w:val="clear" w:color="auto" w:fill="00596F" w:themeFill="accent5"/>
      </w:tcPr>
    </w:tblStylePr>
    <w:tblStylePr w:type="lastRow">
      <w:rPr>
        <w:b/>
        <w:bCs/>
      </w:rPr>
      <w:tblPr/>
      <w:tcPr>
        <w:tcBorders>
          <w:top w:val="double" w:sz="4" w:space="0" w:color="00596F"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96F" w:themeColor="accent5"/>
          <w:right w:val="single" w:sz="4" w:space="0" w:color="00596F" w:themeColor="accent5"/>
        </w:tcBorders>
      </w:tcPr>
    </w:tblStylePr>
    <w:tblStylePr w:type="band1Horz">
      <w:tblPr/>
      <w:tcPr>
        <w:tcBorders>
          <w:top w:val="single" w:sz="4" w:space="0" w:color="00596F" w:themeColor="accent5"/>
          <w:bottom w:val="single" w:sz="4" w:space="0" w:color="00596F"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96F" w:themeColor="accent5"/>
          <w:left w:val="nil"/>
        </w:tcBorders>
      </w:tcPr>
    </w:tblStylePr>
    <w:tblStylePr w:type="swCell">
      <w:tblPr/>
      <w:tcPr>
        <w:tcBorders>
          <w:top w:val="double" w:sz="4" w:space="0" w:color="00596F" w:themeColor="accent5"/>
          <w:right w:val="nil"/>
        </w:tcBorders>
      </w:tcPr>
    </w:tblStylePr>
  </w:style>
  <w:style w:type="paragraph" w:customStyle="1" w:styleId="QuestionString">
    <w:name w:val="QuestionString"/>
    <w:basedOn w:val="Normal"/>
    <w:next w:val="Normal"/>
    <w:autoRedefine/>
    <w:rsid w:val="00415FAE"/>
    <w:pPr>
      <w:keepNext/>
      <w:keepLines/>
      <w:spacing w:before="200" w:after="240"/>
    </w:pPr>
    <w:rPr>
      <w:rFonts w:eastAsia="Times New Roman" w:cstheme="minorHAnsi"/>
      <w:b/>
      <w:noProof/>
      <w:szCs w:val="24"/>
      <w:lang w:val="en-GB" w:eastAsia="ko-KR"/>
    </w:rPr>
  </w:style>
  <w:style w:type="paragraph" w:customStyle="1" w:styleId="ResponseOptionsCheckboxes">
    <w:name w:val="ResponseOptionsCheckboxes"/>
    <w:basedOn w:val="Normal"/>
    <w:next w:val="Normal"/>
    <w:autoRedefine/>
    <w:rsid w:val="003431D2"/>
    <w:pPr>
      <w:numPr>
        <w:numId w:val="12"/>
      </w:numPr>
      <w:spacing w:before="60" w:line="240" w:lineRule="auto"/>
    </w:pPr>
    <w:rPr>
      <w:rFonts w:ascii="Arial" w:eastAsia="Times New Roman" w:hAnsi="Arial" w:cs="Times New Roman"/>
      <w:noProof/>
      <w:sz w:val="20"/>
      <w:szCs w:val="24"/>
      <w:lang w:val="nl-BE"/>
    </w:rPr>
  </w:style>
  <w:style w:type="paragraph" w:customStyle="1" w:styleId="ResponseOptionsUnNumbered">
    <w:name w:val="ResponseOptionsUnNumbered"/>
    <w:basedOn w:val="Normal"/>
    <w:autoRedefine/>
    <w:rsid w:val="003431D2"/>
    <w:pPr>
      <w:spacing w:before="60" w:line="240" w:lineRule="auto"/>
    </w:pPr>
    <w:rPr>
      <w:rFonts w:ascii="Arial" w:eastAsia="Times New Roman" w:hAnsi="Arial" w:cs="Times New Roman"/>
      <w:noProof/>
      <w:sz w:val="20"/>
      <w:szCs w:val="24"/>
      <w:lang w:val="en-GB"/>
    </w:rPr>
  </w:style>
  <w:style w:type="character" w:styleId="CommentReference">
    <w:name w:val="annotation reference"/>
    <w:basedOn w:val="DefaultParagraphFont"/>
    <w:uiPriority w:val="99"/>
    <w:semiHidden/>
    <w:unhideWhenUsed/>
    <w:rsid w:val="00AC4DF1"/>
    <w:rPr>
      <w:sz w:val="16"/>
      <w:szCs w:val="16"/>
    </w:rPr>
  </w:style>
  <w:style w:type="character" w:styleId="FollowedHyperlink">
    <w:name w:val="FollowedHyperlink"/>
    <w:basedOn w:val="DefaultParagraphFont"/>
    <w:uiPriority w:val="99"/>
    <w:semiHidden/>
    <w:unhideWhenUsed/>
    <w:rsid w:val="00EE41BF"/>
    <w:rPr>
      <w:color w:val="79BC43" w:themeColor="followedHyperlink"/>
      <w:u w:val="single"/>
    </w:rPr>
  </w:style>
  <w:style w:type="table" w:styleId="GridTable4-Accent1">
    <w:name w:val="Grid Table 4 Accent 1"/>
    <w:basedOn w:val="TableNormal"/>
    <w:uiPriority w:val="49"/>
    <w:rsid w:val="005A666D"/>
    <w:pPr>
      <w:spacing w:after="0" w:line="240" w:lineRule="auto"/>
    </w:pPr>
    <w:tblPr>
      <w:tblStyleRowBandSize w:val="1"/>
      <w:tblStyleColBandSize w:val="1"/>
      <w:tblBorders>
        <w:top w:val="single" w:sz="4" w:space="0" w:color="A3DEDD" w:themeColor="accent1" w:themeTint="99"/>
        <w:left w:val="single" w:sz="4" w:space="0" w:color="A3DEDD" w:themeColor="accent1" w:themeTint="99"/>
        <w:bottom w:val="single" w:sz="4" w:space="0" w:color="A3DEDD" w:themeColor="accent1" w:themeTint="99"/>
        <w:right w:val="single" w:sz="4" w:space="0" w:color="A3DEDD" w:themeColor="accent1" w:themeTint="99"/>
        <w:insideH w:val="single" w:sz="4" w:space="0" w:color="A3DEDD" w:themeColor="accent1" w:themeTint="99"/>
        <w:insideV w:val="single" w:sz="4" w:space="0" w:color="A3DEDD" w:themeColor="accent1" w:themeTint="99"/>
      </w:tblBorders>
    </w:tblPr>
    <w:tblStylePr w:type="firstRow">
      <w:rPr>
        <w:b/>
        <w:bCs/>
        <w:color w:val="FFFFFF" w:themeColor="background1"/>
      </w:rPr>
      <w:tblPr/>
      <w:tcPr>
        <w:tcBorders>
          <w:top w:val="single" w:sz="4" w:space="0" w:color="67C8C7" w:themeColor="accent1"/>
          <w:left w:val="single" w:sz="4" w:space="0" w:color="67C8C7" w:themeColor="accent1"/>
          <w:bottom w:val="single" w:sz="4" w:space="0" w:color="67C8C7" w:themeColor="accent1"/>
          <w:right w:val="single" w:sz="4" w:space="0" w:color="67C8C7" w:themeColor="accent1"/>
          <w:insideH w:val="nil"/>
          <w:insideV w:val="nil"/>
        </w:tcBorders>
        <w:shd w:val="clear" w:color="auto" w:fill="67C8C7" w:themeFill="accent1"/>
      </w:tcPr>
    </w:tblStylePr>
    <w:tblStylePr w:type="lastRow">
      <w:rPr>
        <w:b/>
        <w:bCs/>
      </w:rPr>
      <w:tblPr/>
      <w:tcPr>
        <w:tcBorders>
          <w:top w:val="double" w:sz="4" w:space="0" w:color="67C8C7" w:themeColor="accent1"/>
        </w:tcBorders>
      </w:tcPr>
    </w:tblStylePr>
    <w:tblStylePr w:type="firstCol">
      <w:rPr>
        <w:b/>
        <w:bCs/>
      </w:rPr>
    </w:tblStylePr>
    <w:tblStylePr w:type="lastCol">
      <w:rPr>
        <w:b/>
        <w:bCs/>
      </w:rPr>
    </w:tblStylePr>
    <w:tblStylePr w:type="band1Vert">
      <w:tblPr/>
      <w:tcPr>
        <w:shd w:val="clear" w:color="auto" w:fill="E0F4F3" w:themeFill="accent1" w:themeFillTint="33"/>
      </w:tcPr>
    </w:tblStylePr>
    <w:tblStylePr w:type="band1Horz">
      <w:tblPr/>
      <w:tcPr>
        <w:shd w:val="clear" w:color="auto" w:fill="E0F4F3" w:themeFill="accent1" w:themeFillTint="33"/>
      </w:tcPr>
    </w:tblStylePr>
  </w:style>
  <w:style w:type="table" w:styleId="GridTable4-Accent2">
    <w:name w:val="Grid Table 4 Accent 2"/>
    <w:basedOn w:val="TableNormal"/>
    <w:uiPriority w:val="49"/>
    <w:rsid w:val="005A666D"/>
    <w:pPr>
      <w:spacing w:after="0" w:line="240" w:lineRule="auto"/>
    </w:pPr>
    <w:tblPr>
      <w:tblStyleRowBandSize w:val="1"/>
      <w:tblStyleColBandSize w:val="1"/>
      <w:tblBorders>
        <w:top w:val="single" w:sz="4" w:space="0" w:color="778B9E" w:themeColor="accent2" w:themeTint="99"/>
        <w:left w:val="single" w:sz="4" w:space="0" w:color="778B9E" w:themeColor="accent2" w:themeTint="99"/>
        <w:bottom w:val="single" w:sz="4" w:space="0" w:color="778B9E" w:themeColor="accent2" w:themeTint="99"/>
        <w:right w:val="single" w:sz="4" w:space="0" w:color="778B9E" w:themeColor="accent2" w:themeTint="99"/>
        <w:insideH w:val="single" w:sz="4" w:space="0" w:color="778B9E" w:themeColor="accent2" w:themeTint="99"/>
        <w:insideV w:val="single" w:sz="4" w:space="0" w:color="778B9E" w:themeColor="accent2" w:themeTint="99"/>
      </w:tblBorders>
    </w:tblPr>
    <w:tblStylePr w:type="firstRow">
      <w:rPr>
        <w:b/>
        <w:bCs/>
        <w:color w:val="FFFFFF" w:themeColor="background1"/>
      </w:rPr>
      <w:tblPr/>
      <w:tcPr>
        <w:tcBorders>
          <w:top w:val="single" w:sz="4" w:space="0" w:color="333E48" w:themeColor="accent2"/>
          <w:left w:val="single" w:sz="4" w:space="0" w:color="333E48" w:themeColor="accent2"/>
          <w:bottom w:val="single" w:sz="4" w:space="0" w:color="333E48" w:themeColor="accent2"/>
          <w:right w:val="single" w:sz="4" w:space="0" w:color="333E48" w:themeColor="accent2"/>
          <w:insideH w:val="nil"/>
          <w:insideV w:val="nil"/>
        </w:tcBorders>
        <w:shd w:val="clear" w:color="auto" w:fill="333E48" w:themeFill="accent2"/>
      </w:tcPr>
    </w:tblStylePr>
    <w:tblStylePr w:type="lastRow">
      <w:rPr>
        <w:b/>
        <w:bCs/>
      </w:rPr>
      <w:tblPr/>
      <w:tcPr>
        <w:tcBorders>
          <w:top w:val="double" w:sz="4" w:space="0" w:color="333E48" w:themeColor="accent2"/>
        </w:tcBorders>
      </w:tcPr>
    </w:tblStylePr>
    <w:tblStylePr w:type="firstCol">
      <w:rPr>
        <w:b/>
        <w:bCs/>
      </w:rPr>
    </w:tblStylePr>
    <w:tblStylePr w:type="lastCol">
      <w:rPr>
        <w:b/>
        <w:bCs/>
      </w:rPr>
    </w:tblStylePr>
    <w:tblStylePr w:type="band1Vert">
      <w:tblPr/>
      <w:tcPr>
        <w:shd w:val="clear" w:color="auto" w:fill="D1D8DE" w:themeFill="accent2" w:themeFillTint="33"/>
      </w:tcPr>
    </w:tblStylePr>
    <w:tblStylePr w:type="band1Horz">
      <w:tblPr/>
      <w:tcPr>
        <w:shd w:val="clear" w:color="auto" w:fill="D1D8DE" w:themeFill="accent2" w:themeFillTint="33"/>
      </w:tcPr>
    </w:tblStylePr>
  </w:style>
  <w:style w:type="table" w:styleId="GridTable4-Accent6">
    <w:name w:val="Grid Table 4 Accent 6"/>
    <w:basedOn w:val="TableNormal"/>
    <w:uiPriority w:val="49"/>
    <w:rsid w:val="00025AEF"/>
    <w:pPr>
      <w:spacing w:after="0" w:line="240" w:lineRule="auto"/>
    </w:pPr>
    <w:tblPr>
      <w:tblStyleRowBandSize w:val="1"/>
      <w:tblStyleColBandSize w:val="1"/>
      <w:tblBorders>
        <w:top w:val="single" w:sz="4" w:space="0" w:color="B1B6BA" w:themeColor="accent6" w:themeTint="99"/>
        <w:left w:val="single" w:sz="4" w:space="0" w:color="B1B6BA" w:themeColor="accent6" w:themeTint="99"/>
        <w:bottom w:val="single" w:sz="4" w:space="0" w:color="B1B6BA" w:themeColor="accent6" w:themeTint="99"/>
        <w:right w:val="single" w:sz="4" w:space="0" w:color="B1B6BA" w:themeColor="accent6" w:themeTint="99"/>
        <w:insideH w:val="single" w:sz="4" w:space="0" w:color="B1B6BA" w:themeColor="accent6" w:themeTint="99"/>
        <w:insideV w:val="single" w:sz="4" w:space="0" w:color="B1B6BA" w:themeColor="accent6" w:themeTint="99"/>
      </w:tblBorders>
    </w:tblPr>
    <w:tblStylePr w:type="firstRow">
      <w:rPr>
        <w:b/>
        <w:bCs/>
        <w:color w:val="FFFFFF" w:themeColor="background1"/>
      </w:rPr>
      <w:tblPr/>
      <w:tcPr>
        <w:tcBorders>
          <w:top w:val="single" w:sz="4" w:space="0" w:color="7E868C" w:themeColor="accent6"/>
          <w:left w:val="single" w:sz="4" w:space="0" w:color="7E868C" w:themeColor="accent6"/>
          <w:bottom w:val="single" w:sz="4" w:space="0" w:color="7E868C" w:themeColor="accent6"/>
          <w:right w:val="single" w:sz="4" w:space="0" w:color="7E868C" w:themeColor="accent6"/>
          <w:insideH w:val="nil"/>
          <w:insideV w:val="nil"/>
        </w:tcBorders>
        <w:shd w:val="clear" w:color="auto" w:fill="7E868C" w:themeFill="accent6"/>
      </w:tcPr>
    </w:tblStylePr>
    <w:tblStylePr w:type="lastRow">
      <w:rPr>
        <w:b/>
        <w:bCs/>
      </w:rPr>
      <w:tblPr/>
      <w:tcPr>
        <w:tcBorders>
          <w:top w:val="double" w:sz="4" w:space="0" w:color="7E868C" w:themeColor="accent6"/>
        </w:tcBorders>
      </w:tcPr>
    </w:tblStylePr>
    <w:tblStylePr w:type="firstCol">
      <w:rPr>
        <w:b/>
        <w:bCs/>
      </w:rPr>
    </w:tblStylePr>
    <w:tblStylePr w:type="lastCol">
      <w:rPr>
        <w:b/>
        <w:bCs/>
      </w:rPr>
    </w:tblStylePr>
    <w:tblStylePr w:type="band1Vert">
      <w:tblPr/>
      <w:tcPr>
        <w:shd w:val="clear" w:color="auto" w:fill="E5E6E8" w:themeFill="accent6" w:themeFillTint="33"/>
      </w:tcPr>
    </w:tblStylePr>
    <w:tblStylePr w:type="band1Horz">
      <w:tblPr/>
      <w:tcPr>
        <w:shd w:val="clear" w:color="auto" w:fill="E5E6E8" w:themeFill="accent6" w:themeFillTint="33"/>
      </w:tcPr>
    </w:tblStylePr>
  </w:style>
  <w:style w:type="table" w:customStyle="1" w:styleId="TableGrid6">
    <w:name w:val="Table Grid6"/>
    <w:basedOn w:val="TableNormal"/>
    <w:next w:val="TableGrid"/>
    <w:uiPriority w:val="39"/>
    <w:rsid w:val="00476B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2">
    <w:name w:val="Grid Table 5 Dark Accent 2"/>
    <w:basedOn w:val="TableNormal"/>
    <w:uiPriority w:val="50"/>
    <w:rsid w:val="00CC2C5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D8DE"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33E48"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33E48"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33E48"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33E48" w:themeFill="accent2"/>
      </w:tcPr>
    </w:tblStylePr>
    <w:tblStylePr w:type="band1Vert">
      <w:tblPr/>
      <w:tcPr>
        <w:shd w:val="clear" w:color="auto" w:fill="A4B2BE" w:themeFill="accent2" w:themeFillTint="66"/>
      </w:tcPr>
    </w:tblStylePr>
    <w:tblStylePr w:type="band1Horz">
      <w:tblPr/>
      <w:tcPr>
        <w:shd w:val="clear" w:color="auto" w:fill="A4B2BE" w:themeFill="accent2" w:themeFillTint="66"/>
      </w:tcPr>
    </w:tblStylePr>
  </w:style>
  <w:style w:type="table" w:styleId="GridTable1Light">
    <w:name w:val="Grid Table 1 Light"/>
    <w:basedOn w:val="TableNormal"/>
    <w:uiPriority w:val="46"/>
    <w:rsid w:val="0017579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evision">
    <w:name w:val="Revision"/>
    <w:hidden/>
    <w:uiPriority w:val="99"/>
    <w:semiHidden/>
    <w:rsid w:val="00EB49B7"/>
    <w:pPr>
      <w:spacing w:after="0" w:line="240" w:lineRule="auto"/>
    </w:pPr>
    <w:rPr>
      <w:sz w:val="24"/>
    </w:rPr>
  </w:style>
  <w:style w:type="paragraph" w:customStyle="1" w:styleId="xmsonormal">
    <w:name w:val="x_msonormal"/>
    <w:basedOn w:val="Normal"/>
    <w:rsid w:val="00602DC4"/>
    <w:pPr>
      <w:spacing w:before="100" w:beforeAutospacing="1" w:after="100" w:afterAutospacing="1" w:line="240" w:lineRule="auto"/>
    </w:pPr>
    <w:rPr>
      <w:rFonts w:ascii="Times New Roman" w:eastAsia="Times New Roman" w:hAnsi="Times New Roman" w:cs="Times New Roman"/>
      <w:szCs w:val="24"/>
      <w:lang w:val="en-US"/>
    </w:rPr>
  </w:style>
  <w:style w:type="character" w:customStyle="1" w:styleId="e24kjd">
    <w:name w:val="e24kjd"/>
    <w:basedOn w:val="DefaultParagraphFont"/>
    <w:rsid w:val="00D66EB5"/>
  </w:style>
  <w:style w:type="character" w:customStyle="1" w:styleId="kx21rb">
    <w:name w:val="kx21rb"/>
    <w:basedOn w:val="DefaultParagraphFont"/>
    <w:rsid w:val="00D66EB5"/>
  </w:style>
  <w:style w:type="character" w:styleId="HTMLCite">
    <w:name w:val="HTML Cite"/>
    <w:basedOn w:val="DefaultParagraphFont"/>
    <w:uiPriority w:val="99"/>
    <w:semiHidden/>
    <w:unhideWhenUsed/>
    <w:rsid w:val="00D66EB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59158">
      <w:bodyDiv w:val="1"/>
      <w:marLeft w:val="0"/>
      <w:marRight w:val="0"/>
      <w:marTop w:val="0"/>
      <w:marBottom w:val="0"/>
      <w:divBdr>
        <w:top w:val="none" w:sz="0" w:space="0" w:color="auto"/>
        <w:left w:val="none" w:sz="0" w:space="0" w:color="auto"/>
        <w:bottom w:val="none" w:sz="0" w:space="0" w:color="auto"/>
        <w:right w:val="none" w:sz="0" w:space="0" w:color="auto"/>
      </w:divBdr>
      <w:divsChild>
        <w:div w:id="116333996">
          <w:marLeft w:val="0"/>
          <w:marRight w:val="0"/>
          <w:marTop w:val="0"/>
          <w:marBottom w:val="0"/>
          <w:divBdr>
            <w:top w:val="none" w:sz="0" w:space="0" w:color="auto"/>
            <w:left w:val="none" w:sz="0" w:space="0" w:color="auto"/>
            <w:bottom w:val="none" w:sz="0" w:space="0" w:color="auto"/>
            <w:right w:val="none" w:sz="0" w:space="0" w:color="auto"/>
          </w:divBdr>
        </w:div>
        <w:div w:id="2045715131">
          <w:marLeft w:val="0"/>
          <w:marRight w:val="0"/>
          <w:marTop w:val="0"/>
          <w:marBottom w:val="0"/>
          <w:divBdr>
            <w:top w:val="none" w:sz="0" w:space="0" w:color="auto"/>
            <w:left w:val="none" w:sz="0" w:space="0" w:color="auto"/>
            <w:bottom w:val="none" w:sz="0" w:space="0" w:color="auto"/>
            <w:right w:val="none" w:sz="0" w:space="0" w:color="auto"/>
          </w:divBdr>
          <w:divsChild>
            <w:div w:id="1041436563">
              <w:marLeft w:val="0"/>
              <w:marRight w:val="0"/>
              <w:marTop w:val="0"/>
              <w:marBottom w:val="0"/>
              <w:divBdr>
                <w:top w:val="none" w:sz="0" w:space="0" w:color="auto"/>
                <w:left w:val="none" w:sz="0" w:space="0" w:color="auto"/>
                <w:bottom w:val="none" w:sz="0" w:space="0" w:color="auto"/>
                <w:right w:val="none" w:sz="0" w:space="0" w:color="auto"/>
              </w:divBdr>
              <w:divsChild>
                <w:div w:id="658192620">
                  <w:marLeft w:val="0"/>
                  <w:marRight w:val="0"/>
                  <w:marTop w:val="0"/>
                  <w:marBottom w:val="0"/>
                  <w:divBdr>
                    <w:top w:val="none" w:sz="0" w:space="0" w:color="auto"/>
                    <w:left w:val="none" w:sz="0" w:space="0" w:color="auto"/>
                    <w:bottom w:val="none" w:sz="0" w:space="0" w:color="auto"/>
                    <w:right w:val="none" w:sz="0" w:space="0" w:color="auto"/>
                  </w:divBdr>
                  <w:divsChild>
                    <w:div w:id="1651446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300743">
      <w:bodyDiv w:val="1"/>
      <w:marLeft w:val="0"/>
      <w:marRight w:val="0"/>
      <w:marTop w:val="0"/>
      <w:marBottom w:val="0"/>
      <w:divBdr>
        <w:top w:val="none" w:sz="0" w:space="0" w:color="auto"/>
        <w:left w:val="none" w:sz="0" w:space="0" w:color="auto"/>
        <w:bottom w:val="none" w:sz="0" w:space="0" w:color="auto"/>
        <w:right w:val="none" w:sz="0" w:space="0" w:color="auto"/>
      </w:divBdr>
    </w:div>
    <w:div w:id="40712931">
      <w:bodyDiv w:val="1"/>
      <w:marLeft w:val="0"/>
      <w:marRight w:val="0"/>
      <w:marTop w:val="0"/>
      <w:marBottom w:val="0"/>
      <w:divBdr>
        <w:top w:val="none" w:sz="0" w:space="0" w:color="auto"/>
        <w:left w:val="none" w:sz="0" w:space="0" w:color="auto"/>
        <w:bottom w:val="none" w:sz="0" w:space="0" w:color="auto"/>
        <w:right w:val="none" w:sz="0" w:space="0" w:color="auto"/>
      </w:divBdr>
    </w:div>
    <w:div w:id="59913705">
      <w:bodyDiv w:val="1"/>
      <w:marLeft w:val="0"/>
      <w:marRight w:val="0"/>
      <w:marTop w:val="0"/>
      <w:marBottom w:val="0"/>
      <w:divBdr>
        <w:top w:val="none" w:sz="0" w:space="0" w:color="auto"/>
        <w:left w:val="none" w:sz="0" w:space="0" w:color="auto"/>
        <w:bottom w:val="none" w:sz="0" w:space="0" w:color="auto"/>
        <w:right w:val="none" w:sz="0" w:space="0" w:color="auto"/>
      </w:divBdr>
    </w:div>
    <w:div w:id="70660962">
      <w:bodyDiv w:val="1"/>
      <w:marLeft w:val="0"/>
      <w:marRight w:val="0"/>
      <w:marTop w:val="0"/>
      <w:marBottom w:val="0"/>
      <w:divBdr>
        <w:top w:val="none" w:sz="0" w:space="0" w:color="auto"/>
        <w:left w:val="none" w:sz="0" w:space="0" w:color="auto"/>
        <w:bottom w:val="none" w:sz="0" w:space="0" w:color="auto"/>
        <w:right w:val="none" w:sz="0" w:space="0" w:color="auto"/>
      </w:divBdr>
    </w:div>
    <w:div w:id="113133860">
      <w:bodyDiv w:val="1"/>
      <w:marLeft w:val="0"/>
      <w:marRight w:val="0"/>
      <w:marTop w:val="0"/>
      <w:marBottom w:val="0"/>
      <w:divBdr>
        <w:top w:val="none" w:sz="0" w:space="0" w:color="auto"/>
        <w:left w:val="none" w:sz="0" w:space="0" w:color="auto"/>
        <w:bottom w:val="none" w:sz="0" w:space="0" w:color="auto"/>
        <w:right w:val="none" w:sz="0" w:space="0" w:color="auto"/>
      </w:divBdr>
    </w:div>
    <w:div w:id="124662725">
      <w:bodyDiv w:val="1"/>
      <w:marLeft w:val="0"/>
      <w:marRight w:val="0"/>
      <w:marTop w:val="0"/>
      <w:marBottom w:val="0"/>
      <w:divBdr>
        <w:top w:val="none" w:sz="0" w:space="0" w:color="auto"/>
        <w:left w:val="none" w:sz="0" w:space="0" w:color="auto"/>
        <w:bottom w:val="none" w:sz="0" w:space="0" w:color="auto"/>
        <w:right w:val="none" w:sz="0" w:space="0" w:color="auto"/>
      </w:divBdr>
    </w:div>
    <w:div w:id="129448636">
      <w:bodyDiv w:val="1"/>
      <w:marLeft w:val="0"/>
      <w:marRight w:val="0"/>
      <w:marTop w:val="0"/>
      <w:marBottom w:val="0"/>
      <w:divBdr>
        <w:top w:val="none" w:sz="0" w:space="0" w:color="auto"/>
        <w:left w:val="none" w:sz="0" w:space="0" w:color="auto"/>
        <w:bottom w:val="none" w:sz="0" w:space="0" w:color="auto"/>
        <w:right w:val="none" w:sz="0" w:space="0" w:color="auto"/>
      </w:divBdr>
    </w:div>
    <w:div w:id="130833364">
      <w:bodyDiv w:val="1"/>
      <w:marLeft w:val="0"/>
      <w:marRight w:val="0"/>
      <w:marTop w:val="0"/>
      <w:marBottom w:val="0"/>
      <w:divBdr>
        <w:top w:val="none" w:sz="0" w:space="0" w:color="auto"/>
        <w:left w:val="none" w:sz="0" w:space="0" w:color="auto"/>
        <w:bottom w:val="none" w:sz="0" w:space="0" w:color="auto"/>
        <w:right w:val="none" w:sz="0" w:space="0" w:color="auto"/>
      </w:divBdr>
    </w:div>
    <w:div w:id="141318531">
      <w:bodyDiv w:val="1"/>
      <w:marLeft w:val="0"/>
      <w:marRight w:val="0"/>
      <w:marTop w:val="0"/>
      <w:marBottom w:val="0"/>
      <w:divBdr>
        <w:top w:val="none" w:sz="0" w:space="0" w:color="auto"/>
        <w:left w:val="none" w:sz="0" w:space="0" w:color="auto"/>
        <w:bottom w:val="none" w:sz="0" w:space="0" w:color="auto"/>
        <w:right w:val="none" w:sz="0" w:space="0" w:color="auto"/>
      </w:divBdr>
    </w:div>
    <w:div w:id="158231619">
      <w:bodyDiv w:val="1"/>
      <w:marLeft w:val="0"/>
      <w:marRight w:val="0"/>
      <w:marTop w:val="0"/>
      <w:marBottom w:val="0"/>
      <w:divBdr>
        <w:top w:val="none" w:sz="0" w:space="0" w:color="auto"/>
        <w:left w:val="none" w:sz="0" w:space="0" w:color="auto"/>
        <w:bottom w:val="none" w:sz="0" w:space="0" w:color="auto"/>
        <w:right w:val="none" w:sz="0" w:space="0" w:color="auto"/>
      </w:divBdr>
    </w:div>
    <w:div w:id="238561702">
      <w:bodyDiv w:val="1"/>
      <w:marLeft w:val="0"/>
      <w:marRight w:val="0"/>
      <w:marTop w:val="0"/>
      <w:marBottom w:val="0"/>
      <w:divBdr>
        <w:top w:val="none" w:sz="0" w:space="0" w:color="auto"/>
        <w:left w:val="none" w:sz="0" w:space="0" w:color="auto"/>
        <w:bottom w:val="none" w:sz="0" w:space="0" w:color="auto"/>
        <w:right w:val="none" w:sz="0" w:space="0" w:color="auto"/>
      </w:divBdr>
    </w:div>
    <w:div w:id="258804258">
      <w:bodyDiv w:val="1"/>
      <w:marLeft w:val="0"/>
      <w:marRight w:val="0"/>
      <w:marTop w:val="0"/>
      <w:marBottom w:val="0"/>
      <w:divBdr>
        <w:top w:val="none" w:sz="0" w:space="0" w:color="auto"/>
        <w:left w:val="none" w:sz="0" w:space="0" w:color="auto"/>
        <w:bottom w:val="none" w:sz="0" w:space="0" w:color="auto"/>
        <w:right w:val="none" w:sz="0" w:space="0" w:color="auto"/>
      </w:divBdr>
    </w:div>
    <w:div w:id="260141377">
      <w:bodyDiv w:val="1"/>
      <w:marLeft w:val="0"/>
      <w:marRight w:val="0"/>
      <w:marTop w:val="0"/>
      <w:marBottom w:val="0"/>
      <w:divBdr>
        <w:top w:val="none" w:sz="0" w:space="0" w:color="auto"/>
        <w:left w:val="none" w:sz="0" w:space="0" w:color="auto"/>
        <w:bottom w:val="none" w:sz="0" w:space="0" w:color="auto"/>
        <w:right w:val="none" w:sz="0" w:space="0" w:color="auto"/>
      </w:divBdr>
    </w:div>
    <w:div w:id="288319068">
      <w:bodyDiv w:val="1"/>
      <w:marLeft w:val="0"/>
      <w:marRight w:val="0"/>
      <w:marTop w:val="0"/>
      <w:marBottom w:val="0"/>
      <w:divBdr>
        <w:top w:val="none" w:sz="0" w:space="0" w:color="auto"/>
        <w:left w:val="none" w:sz="0" w:space="0" w:color="auto"/>
        <w:bottom w:val="none" w:sz="0" w:space="0" w:color="auto"/>
        <w:right w:val="none" w:sz="0" w:space="0" w:color="auto"/>
      </w:divBdr>
    </w:div>
    <w:div w:id="290015048">
      <w:bodyDiv w:val="1"/>
      <w:marLeft w:val="0"/>
      <w:marRight w:val="0"/>
      <w:marTop w:val="0"/>
      <w:marBottom w:val="0"/>
      <w:divBdr>
        <w:top w:val="none" w:sz="0" w:space="0" w:color="auto"/>
        <w:left w:val="none" w:sz="0" w:space="0" w:color="auto"/>
        <w:bottom w:val="none" w:sz="0" w:space="0" w:color="auto"/>
        <w:right w:val="none" w:sz="0" w:space="0" w:color="auto"/>
      </w:divBdr>
    </w:div>
    <w:div w:id="324549636">
      <w:bodyDiv w:val="1"/>
      <w:marLeft w:val="0"/>
      <w:marRight w:val="0"/>
      <w:marTop w:val="0"/>
      <w:marBottom w:val="0"/>
      <w:divBdr>
        <w:top w:val="none" w:sz="0" w:space="0" w:color="auto"/>
        <w:left w:val="none" w:sz="0" w:space="0" w:color="auto"/>
        <w:bottom w:val="none" w:sz="0" w:space="0" w:color="auto"/>
        <w:right w:val="none" w:sz="0" w:space="0" w:color="auto"/>
      </w:divBdr>
    </w:div>
    <w:div w:id="338432171">
      <w:bodyDiv w:val="1"/>
      <w:marLeft w:val="0"/>
      <w:marRight w:val="0"/>
      <w:marTop w:val="0"/>
      <w:marBottom w:val="0"/>
      <w:divBdr>
        <w:top w:val="none" w:sz="0" w:space="0" w:color="auto"/>
        <w:left w:val="none" w:sz="0" w:space="0" w:color="auto"/>
        <w:bottom w:val="none" w:sz="0" w:space="0" w:color="auto"/>
        <w:right w:val="none" w:sz="0" w:space="0" w:color="auto"/>
      </w:divBdr>
    </w:div>
    <w:div w:id="350766716">
      <w:bodyDiv w:val="1"/>
      <w:marLeft w:val="0"/>
      <w:marRight w:val="0"/>
      <w:marTop w:val="0"/>
      <w:marBottom w:val="0"/>
      <w:divBdr>
        <w:top w:val="none" w:sz="0" w:space="0" w:color="auto"/>
        <w:left w:val="none" w:sz="0" w:space="0" w:color="auto"/>
        <w:bottom w:val="none" w:sz="0" w:space="0" w:color="auto"/>
        <w:right w:val="none" w:sz="0" w:space="0" w:color="auto"/>
      </w:divBdr>
    </w:div>
    <w:div w:id="356852739">
      <w:bodyDiv w:val="1"/>
      <w:marLeft w:val="0"/>
      <w:marRight w:val="0"/>
      <w:marTop w:val="0"/>
      <w:marBottom w:val="0"/>
      <w:divBdr>
        <w:top w:val="none" w:sz="0" w:space="0" w:color="auto"/>
        <w:left w:val="none" w:sz="0" w:space="0" w:color="auto"/>
        <w:bottom w:val="none" w:sz="0" w:space="0" w:color="auto"/>
        <w:right w:val="none" w:sz="0" w:space="0" w:color="auto"/>
      </w:divBdr>
    </w:div>
    <w:div w:id="374814491">
      <w:bodyDiv w:val="1"/>
      <w:marLeft w:val="0"/>
      <w:marRight w:val="0"/>
      <w:marTop w:val="0"/>
      <w:marBottom w:val="0"/>
      <w:divBdr>
        <w:top w:val="none" w:sz="0" w:space="0" w:color="auto"/>
        <w:left w:val="none" w:sz="0" w:space="0" w:color="auto"/>
        <w:bottom w:val="none" w:sz="0" w:space="0" w:color="auto"/>
        <w:right w:val="none" w:sz="0" w:space="0" w:color="auto"/>
      </w:divBdr>
    </w:div>
    <w:div w:id="382026523">
      <w:bodyDiv w:val="1"/>
      <w:marLeft w:val="0"/>
      <w:marRight w:val="0"/>
      <w:marTop w:val="0"/>
      <w:marBottom w:val="0"/>
      <w:divBdr>
        <w:top w:val="none" w:sz="0" w:space="0" w:color="auto"/>
        <w:left w:val="none" w:sz="0" w:space="0" w:color="auto"/>
        <w:bottom w:val="none" w:sz="0" w:space="0" w:color="auto"/>
        <w:right w:val="none" w:sz="0" w:space="0" w:color="auto"/>
      </w:divBdr>
    </w:div>
    <w:div w:id="395124435">
      <w:bodyDiv w:val="1"/>
      <w:marLeft w:val="0"/>
      <w:marRight w:val="0"/>
      <w:marTop w:val="0"/>
      <w:marBottom w:val="0"/>
      <w:divBdr>
        <w:top w:val="none" w:sz="0" w:space="0" w:color="auto"/>
        <w:left w:val="none" w:sz="0" w:space="0" w:color="auto"/>
        <w:bottom w:val="none" w:sz="0" w:space="0" w:color="auto"/>
        <w:right w:val="none" w:sz="0" w:space="0" w:color="auto"/>
      </w:divBdr>
    </w:div>
    <w:div w:id="395130582">
      <w:bodyDiv w:val="1"/>
      <w:marLeft w:val="0"/>
      <w:marRight w:val="0"/>
      <w:marTop w:val="0"/>
      <w:marBottom w:val="0"/>
      <w:divBdr>
        <w:top w:val="none" w:sz="0" w:space="0" w:color="auto"/>
        <w:left w:val="none" w:sz="0" w:space="0" w:color="auto"/>
        <w:bottom w:val="none" w:sz="0" w:space="0" w:color="auto"/>
        <w:right w:val="none" w:sz="0" w:space="0" w:color="auto"/>
      </w:divBdr>
    </w:div>
    <w:div w:id="406267239">
      <w:bodyDiv w:val="1"/>
      <w:marLeft w:val="0"/>
      <w:marRight w:val="0"/>
      <w:marTop w:val="0"/>
      <w:marBottom w:val="0"/>
      <w:divBdr>
        <w:top w:val="none" w:sz="0" w:space="0" w:color="auto"/>
        <w:left w:val="none" w:sz="0" w:space="0" w:color="auto"/>
        <w:bottom w:val="none" w:sz="0" w:space="0" w:color="auto"/>
        <w:right w:val="none" w:sz="0" w:space="0" w:color="auto"/>
      </w:divBdr>
    </w:div>
    <w:div w:id="408697102">
      <w:bodyDiv w:val="1"/>
      <w:marLeft w:val="0"/>
      <w:marRight w:val="0"/>
      <w:marTop w:val="0"/>
      <w:marBottom w:val="0"/>
      <w:divBdr>
        <w:top w:val="none" w:sz="0" w:space="0" w:color="auto"/>
        <w:left w:val="none" w:sz="0" w:space="0" w:color="auto"/>
        <w:bottom w:val="none" w:sz="0" w:space="0" w:color="auto"/>
        <w:right w:val="none" w:sz="0" w:space="0" w:color="auto"/>
      </w:divBdr>
    </w:div>
    <w:div w:id="414088806">
      <w:bodyDiv w:val="1"/>
      <w:marLeft w:val="0"/>
      <w:marRight w:val="0"/>
      <w:marTop w:val="0"/>
      <w:marBottom w:val="0"/>
      <w:divBdr>
        <w:top w:val="none" w:sz="0" w:space="0" w:color="auto"/>
        <w:left w:val="none" w:sz="0" w:space="0" w:color="auto"/>
        <w:bottom w:val="none" w:sz="0" w:space="0" w:color="auto"/>
        <w:right w:val="none" w:sz="0" w:space="0" w:color="auto"/>
      </w:divBdr>
    </w:div>
    <w:div w:id="415367541">
      <w:bodyDiv w:val="1"/>
      <w:marLeft w:val="0"/>
      <w:marRight w:val="0"/>
      <w:marTop w:val="0"/>
      <w:marBottom w:val="0"/>
      <w:divBdr>
        <w:top w:val="none" w:sz="0" w:space="0" w:color="auto"/>
        <w:left w:val="none" w:sz="0" w:space="0" w:color="auto"/>
        <w:bottom w:val="none" w:sz="0" w:space="0" w:color="auto"/>
        <w:right w:val="none" w:sz="0" w:space="0" w:color="auto"/>
      </w:divBdr>
    </w:div>
    <w:div w:id="415982801">
      <w:bodyDiv w:val="1"/>
      <w:marLeft w:val="0"/>
      <w:marRight w:val="0"/>
      <w:marTop w:val="0"/>
      <w:marBottom w:val="0"/>
      <w:divBdr>
        <w:top w:val="none" w:sz="0" w:space="0" w:color="auto"/>
        <w:left w:val="none" w:sz="0" w:space="0" w:color="auto"/>
        <w:bottom w:val="none" w:sz="0" w:space="0" w:color="auto"/>
        <w:right w:val="none" w:sz="0" w:space="0" w:color="auto"/>
      </w:divBdr>
    </w:div>
    <w:div w:id="452554437">
      <w:bodyDiv w:val="1"/>
      <w:marLeft w:val="0"/>
      <w:marRight w:val="0"/>
      <w:marTop w:val="0"/>
      <w:marBottom w:val="0"/>
      <w:divBdr>
        <w:top w:val="none" w:sz="0" w:space="0" w:color="auto"/>
        <w:left w:val="none" w:sz="0" w:space="0" w:color="auto"/>
        <w:bottom w:val="none" w:sz="0" w:space="0" w:color="auto"/>
        <w:right w:val="none" w:sz="0" w:space="0" w:color="auto"/>
      </w:divBdr>
    </w:div>
    <w:div w:id="472332002">
      <w:bodyDiv w:val="1"/>
      <w:marLeft w:val="0"/>
      <w:marRight w:val="0"/>
      <w:marTop w:val="0"/>
      <w:marBottom w:val="0"/>
      <w:divBdr>
        <w:top w:val="none" w:sz="0" w:space="0" w:color="auto"/>
        <w:left w:val="none" w:sz="0" w:space="0" w:color="auto"/>
        <w:bottom w:val="none" w:sz="0" w:space="0" w:color="auto"/>
        <w:right w:val="none" w:sz="0" w:space="0" w:color="auto"/>
      </w:divBdr>
    </w:div>
    <w:div w:id="474764145">
      <w:bodyDiv w:val="1"/>
      <w:marLeft w:val="0"/>
      <w:marRight w:val="0"/>
      <w:marTop w:val="0"/>
      <w:marBottom w:val="0"/>
      <w:divBdr>
        <w:top w:val="none" w:sz="0" w:space="0" w:color="auto"/>
        <w:left w:val="none" w:sz="0" w:space="0" w:color="auto"/>
        <w:bottom w:val="none" w:sz="0" w:space="0" w:color="auto"/>
        <w:right w:val="none" w:sz="0" w:space="0" w:color="auto"/>
      </w:divBdr>
    </w:div>
    <w:div w:id="499660121">
      <w:bodyDiv w:val="1"/>
      <w:marLeft w:val="0"/>
      <w:marRight w:val="0"/>
      <w:marTop w:val="0"/>
      <w:marBottom w:val="0"/>
      <w:divBdr>
        <w:top w:val="none" w:sz="0" w:space="0" w:color="auto"/>
        <w:left w:val="none" w:sz="0" w:space="0" w:color="auto"/>
        <w:bottom w:val="none" w:sz="0" w:space="0" w:color="auto"/>
        <w:right w:val="none" w:sz="0" w:space="0" w:color="auto"/>
      </w:divBdr>
    </w:div>
    <w:div w:id="516624292">
      <w:bodyDiv w:val="1"/>
      <w:marLeft w:val="0"/>
      <w:marRight w:val="0"/>
      <w:marTop w:val="0"/>
      <w:marBottom w:val="0"/>
      <w:divBdr>
        <w:top w:val="none" w:sz="0" w:space="0" w:color="auto"/>
        <w:left w:val="none" w:sz="0" w:space="0" w:color="auto"/>
        <w:bottom w:val="none" w:sz="0" w:space="0" w:color="auto"/>
        <w:right w:val="none" w:sz="0" w:space="0" w:color="auto"/>
      </w:divBdr>
    </w:div>
    <w:div w:id="540828801">
      <w:bodyDiv w:val="1"/>
      <w:marLeft w:val="0"/>
      <w:marRight w:val="0"/>
      <w:marTop w:val="0"/>
      <w:marBottom w:val="0"/>
      <w:divBdr>
        <w:top w:val="none" w:sz="0" w:space="0" w:color="auto"/>
        <w:left w:val="none" w:sz="0" w:space="0" w:color="auto"/>
        <w:bottom w:val="none" w:sz="0" w:space="0" w:color="auto"/>
        <w:right w:val="none" w:sz="0" w:space="0" w:color="auto"/>
      </w:divBdr>
    </w:div>
    <w:div w:id="544098756">
      <w:bodyDiv w:val="1"/>
      <w:marLeft w:val="0"/>
      <w:marRight w:val="0"/>
      <w:marTop w:val="0"/>
      <w:marBottom w:val="0"/>
      <w:divBdr>
        <w:top w:val="none" w:sz="0" w:space="0" w:color="auto"/>
        <w:left w:val="none" w:sz="0" w:space="0" w:color="auto"/>
        <w:bottom w:val="none" w:sz="0" w:space="0" w:color="auto"/>
        <w:right w:val="none" w:sz="0" w:space="0" w:color="auto"/>
      </w:divBdr>
    </w:div>
    <w:div w:id="548223821">
      <w:bodyDiv w:val="1"/>
      <w:marLeft w:val="0"/>
      <w:marRight w:val="0"/>
      <w:marTop w:val="0"/>
      <w:marBottom w:val="0"/>
      <w:divBdr>
        <w:top w:val="none" w:sz="0" w:space="0" w:color="auto"/>
        <w:left w:val="none" w:sz="0" w:space="0" w:color="auto"/>
        <w:bottom w:val="none" w:sz="0" w:space="0" w:color="auto"/>
        <w:right w:val="none" w:sz="0" w:space="0" w:color="auto"/>
      </w:divBdr>
    </w:div>
    <w:div w:id="553390921">
      <w:bodyDiv w:val="1"/>
      <w:marLeft w:val="0"/>
      <w:marRight w:val="0"/>
      <w:marTop w:val="0"/>
      <w:marBottom w:val="0"/>
      <w:divBdr>
        <w:top w:val="none" w:sz="0" w:space="0" w:color="auto"/>
        <w:left w:val="none" w:sz="0" w:space="0" w:color="auto"/>
        <w:bottom w:val="none" w:sz="0" w:space="0" w:color="auto"/>
        <w:right w:val="none" w:sz="0" w:space="0" w:color="auto"/>
      </w:divBdr>
    </w:div>
    <w:div w:id="562453125">
      <w:bodyDiv w:val="1"/>
      <w:marLeft w:val="0"/>
      <w:marRight w:val="0"/>
      <w:marTop w:val="0"/>
      <w:marBottom w:val="0"/>
      <w:divBdr>
        <w:top w:val="none" w:sz="0" w:space="0" w:color="auto"/>
        <w:left w:val="none" w:sz="0" w:space="0" w:color="auto"/>
        <w:bottom w:val="none" w:sz="0" w:space="0" w:color="auto"/>
        <w:right w:val="none" w:sz="0" w:space="0" w:color="auto"/>
      </w:divBdr>
      <w:divsChild>
        <w:div w:id="243075279">
          <w:marLeft w:val="0"/>
          <w:marRight w:val="0"/>
          <w:marTop w:val="0"/>
          <w:marBottom w:val="0"/>
          <w:divBdr>
            <w:top w:val="none" w:sz="0" w:space="0" w:color="auto"/>
            <w:left w:val="none" w:sz="0" w:space="0" w:color="auto"/>
            <w:bottom w:val="none" w:sz="0" w:space="0" w:color="auto"/>
            <w:right w:val="none" w:sz="0" w:space="0" w:color="auto"/>
          </w:divBdr>
        </w:div>
        <w:div w:id="1049498543">
          <w:marLeft w:val="0"/>
          <w:marRight w:val="0"/>
          <w:marTop w:val="0"/>
          <w:marBottom w:val="0"/>
          <w:divBdr>
            <w:top w:val="none" w:sz="0" w:space="0" w:color="auto"/>
            <w:left w:val="none" w:sz="0" w:space="0" w:color="auto"/>
            <w:bottom w:val="none" w:sz="0" w:space="0" w:color="auto"/>
            <w:right w:val="none" w:sz="0" w:space="0" w:color="auto"/>
          </w:divBdr>
          <w:divsChild>
            <w:div w:id="1532257012">
              <w:marLeft w:val="0"/>
              <w:marRight w:val="0"/>
              <w:marTop w:val="0"/>
              <w:marBottom w:val="0"/>
              <w:divBdr>
                <w:top w:val="none" w:sz="0" w:space="0" w:color="auto"/>
                <w:left w:val="none" w:sz="0" w:space="0" w:color="auto"/>
                <w:bottom w:val="none" w:sz="0" w:space="0" w:color="auto"/>
                <w:right w:val="none" w:sz="0" w:space="0" w:color="auto"/>
              </w:divBdr>
              <w:divsChild>
                <w:div w:id="648679994">
                  <w:marLeft w:val="0"/>
                  <w:marRight w:val="0"/>
                  <w:marTop w:val="0"/>
                  <w:marBottom w:val="0"/>
                  <w:divBdr>
                    <w:top w:val="none" w:sz="0" w:space="0" w:color="auto"/>
                    <w:left w:val="none" w:sz="0" w:space="0" w:color="auto"/>
                    <w:bottom w:val="none" w:sz="0" w:space="0" w:color="auto"/>
                    <w:right w:val="none" w:sz="0" w:space="0" w:color="auto"/>
                  </w:divBdr>
                  <w:divsChild>
                    <w:div w:id="1460680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0716949">
      <w:bodyDiv w:val="1"/>
      <w:marLeft w:val="0"/>
      <w:marRight w:val="0"/>
      <w:marTop w:val="0"/>
      <w:marBottom w:val="0"/>
      <w:divBdr>
        <w:top w:val="none" w:sz="0" w:space="0" w:color="auto"/>
        <w:left w:val="none" w:sz="0" w:space="0" w:color="auto"/>
        <w:bottom w:val="none" w:sz="0" w:space="0" w:color="auto"/>
        <w:right w:val="none" w:sz="0" w:space="0" w:color="auto"/>
      </w:divBdr>
    </w:div>
    <w:div w:id="580720757">
      <w:bodyDiv w:val="1"/>
      <w:marLeft w:val="0"/>
      <w:marRight w:val="0"/>
      <w:marTop w:val="0"/>
      <w:marBottom w:val="0"/>
      <w:divBdr>
        <w:top w:val="none" w:sz="0" w:space="0" w:color="auto"/>
        <w:left w:val="none" w:sz="0" w:space="0" w:color="auto"/>
        <w:bottom w:val="none" w:sz="0" w:space="0" w:color="auto"/>
        <w:right w:val="none" w:sz="0" w:space="0" w:color="auto"/>
      </w:divBdr>
    </w:div>
    <w:div w:id="599029274">
      <w:bodyDiv w:val="1"/>
      <w:marLeft w:val="0"/>
      <w:marRight w:val="0"/>
      <w:marTop w:val="0"/>
      <w:marBottom w:val="0"/>
      <w:divBdr>
        <w:top w:val="none" w:sz="0" w:space="0" w:color="auto"/>
        <w:left w:val="none" w:sz="0" w:space="0" w:color="auto"/>
        <w:bottom w:val="none" w:sz="0" w:space="0" w:color="auto"/>
        <w:right w:val="none" w:sz="0" w:space="0" w:color="auto"/>
      </w:divBdr>
    </w:div>
    <w:div w:id="603076096">
      <w:bodyDiv w:val="1"/>
      <w:marLeft w:val="0"/>
      <w:marRight w:val="0"/>
      <w:marTop w:val="0"/>
      <w:marBottom w:val="0"/>
      <w:divBdr>
        <w:top w:val="none" w:sz="0" w:space="0" w:color="auto"/>
        <w:left w:val="none" w:sz="0" w:space="0" w:color="auto"/>
        <w:bottom w:val="none" w:sz="0" w:space="0" w:color="auto"/>
        <w:right w:val="none" w:sz="0" w:space="0" w:color="auto"/>
      </w:divBdr>
    </w:div>
    <w:div w:id="636835756">
      <w:bodyDiv w:val="1"/>
      <w:marLeft w:val="0"/>
      <w:marRight w:val="0"/>
      <w:marTop w:val="0"/>
      <w:marBottom w:val="0"/>
      <w:divBdr>
        <w:top w:val="none" w:sz="0" w:space="0" w:color="auto"/>
        <w:left w:val="none" w:sz="0" w:space="0" w:color="auto"/>
        <w:bottom w:val="none" w:sz="0" w:space="0" w:color="auto"/>
        <w:right w:val="none" w:sz="0" w:space="0" w:color="auto"/>
      </w:divBdr>
    </w:div>
    <w:div w:id="658584935">
      <w:bodyDiv w:val="1"/>
      <w:marLeft w:val="0"/>
      <w:marRight w:val="0"/>
      <w:marTop w:val="0"/>
      <w:marBottom w:val="0"/>
      <w:divBdr>
        <w:top w:val="none" w:sz="0" w:space="0" w:color="auto"/>
        <w:left w:val="none" w:sz="0" w:space="0" w:color="auto"/>
        <w:bottom w:val="none" w:sz="0" w:space="0" w:color="auto"/>
        <w:right w:val="none" w:sz="0" w:space="0" w:color="auto"/>
      </w:divBdr>
    </w:div>
    <w:div w:id="691304780">
      <w:bodyDiv w:val="1"/>
      <w:marLeft w:val="0"/>
      <w:marRight w:val="0"/>
      <w:marTop w:val="0"/>
      <w:marBottom w:val="0"/>
      <w:divBdr>
        <w:top w:val="none" w:sz="0" w:space="0" w:color="auto"/>
        <w:left w:val="none" w:sz="0" w:space="0" w:color="auto"/>
        <w:bottom w:val="none" w:sz="0" w:space="0" w:color="auto"/>
        <w:right w:val="none" w:sz="0" w:space="0" w:color="auto"/>
      </w:divBdr>
    </w:div>
    <w:div w:id="701128069">
      <w:bodyDiv w:val="1"/>
      <w:marLeft w:val="0"/>
      <w:marRight w:val="0"/>
      <w:marTop w:val="0"/>
      <w:marBottom w:val="0"/>
      <w:divBdr>
        <w:top w:val="none" w:sz="0" w:space="0" w:color="auto"/>
        <w:left w:val="none" w:sz="0" w:space="0" w:color="auto"/>
        <w:bottom w:val="none" w:sz="0" w:space="0" w:color="auto"/>
        <w:right w:val="none" w:sz="0" w:space="0" w:color="auto"/>
      </w:divBdr>
    </w:div>
    <w:div w:id="757020344">
      <w:bodyDiv w:val="1"/>
      <w:marLeft w:val="0"/>
      <w:marRight w:val="0"/>
      <w:marTop w:val="0"/>
      <w:marBottom w:val="0"/>
      <w:divBdr>
        <w:top w:val="none" w:sz="0" w:space="0" w:color="auto"/>
        <w:left w:val="none" w:sz="0" w:space="0" w:color="auto"/>
        <w:bottom w:val="none" w:sz="0" w:space="0" w:color="auto"/>
        <w:right w:val="none" w:sz="0" w:space="0" w:color="auto"/>
      </w:divBdr>
    </w:div>
    <w:div w:id="762071093">
      <w:bodyDiv w:val="1"/>
      <w:marLeft w:val="0"/>
      <w:marRight w:val="0"/>
      <w:marTop w:val="0"/>
      <w:marBottom w:val="0"/>
      <w:divBdr>
        <w:top w:val="none" w:sz="0" w:space="0" w:color="auto"/>
        <w:left w:val="none" w:sz="0" w:space="0" w:color="auto"/>
        <w:bottom w:val="none" w:sz="0" w:space="0" w:color="auto"/>
        <w:right w:val="none" w:sz="0" w:space="0" w:color="auto"/>
      </w:divBdr>
    </w:div>
    <w:div w:id="771824877">
      <w:bodyDiv w:val="1"/>
      <w:marLeft w:val="0"/>
      <w:marRight w:val="0"/>
      <w:marTop w:val="0"/>
      <w:marBottom w:val="0"/>
      <w:divBdr>
        <w:top w:val="none" w:sz="0" w:space="0" w:color="auto"/>
        <w:left w:val="none" w:sz="0" w:space="0" w:color="auto"/>
        <w:bottom w:val="none" w:sz="0" w:space="0" w:color="auto"/>
        <w:right w:val="none" w:sz="0" w:space="0" w:color="auto"/>
      </w:divBdr>
    </w:div>
    <w:div w:id="806750913">
      <w:bodyDiv w:val="1"/>
      <w:marLeft w:val="0"/>
      <w:marRight w:val="0"/>
      <w:marTop w:val="0"/>
      <w:marBottom w:val="0"/>
      <w:divBdr>
        <w:top w:val="none" w:sz="0" w:space="0" w:color="auto"/>
        <w:left w:val="none" w:sz="0" w:space="0" w:color="auto"/>
        <w:bottom w:val="none" w:sz="0" w:space="0" w:color="auto"/>
        <w:right w:val="none" w:sz="0" w:space="0" w:color="auto"/>
      </w:divBdr>
    </w:div>
    <w:div w:id="810710493">
      <w:bodyDiv w:val="1"/>
      <w:marLeft w:val="0"/>
      <w:marRight w:val="0"/>
      <w:marTop w:val="0"/>
      <w:marBottom w:val="0"/>
      <w:divBdr>
        <w:top w:val="none" w:sz="0" w:space="0" w:color="auto"/>
        <w:left w:val="none" w:sz="0" w:space="0" w:color="auto"/>
        <w:bottom w:val="none" w:sz="0" w:space="0" w:color="auto"/>
        <w:right w:val="none" w:sz="0" w:space="0" w:color="auto"/>
      </w:divBdr>
    </w:div>
    <w:div w:id="825825067">
      <w:bodyDiv w:val="1"/>
      <w:marLeft w:val="0"/>
      <w:marRight w:val="0"/>
      <w:marTop w:val="0"/>
      <w:marBottom w:val="0"/>
      <w:divBdr>
        <w:top w:val="none" w:sz="0" w:space="0" w:color="auto"/>
        <w:left w:val="none" w:sz="0" w:space="0" w:color="auto"/>
        <w:bottom w:val="none" w:sz="0" w:space="0" w:color="auto"/>
        <w:right w:val="none" w:sz="0" w:space="0" w:color="auto"/>
      </w:divBdr>
    </w:div>
    <w:div w:id="861360721">
      <w:bodyDiv w:val="1"/>
      <w:marLeft w:val="0"/>
      <w:marRight w:val="0"/>
      <w:marTop w:val="0"/>
      <w:marBottom w:val="0"/>
      <w:divBdr>
        <w:top w:val="none" w:sz="0" w:space="0" w:color="auto"/>
        <w:left w:val="none" w:sz="0" w:space="0" w:color="auto"/>
        <w:bottom w:val="none" w:sz="0" w:space="0" w:color="auto"/>
        <w:right w:val="none" w:sz="0" w:space="0" w:color="auto"/>
      </w:divBdr>
    </w:div>
    <w:div w:id="884366204">
      <w:bodyDiv w:val="1"/>
      <w:marLeft w:val="0"/>
      <w:marRight w:val="0"/>
      <w:marTop w:val="0"/>
      <w:marBottom w:val="0"/>
      <w:divBdr>
        <w:top w:val="none" w:sz="0" w:space="0" w:color="auto"/>
        <w:left w:val="none" w:sz="0" w:space="0" w:color="auto"/>
        <w:bottom w:val="none" w:sz="0" w:space="0" w:color="auto"/>
        <w:right w:val="none" w:sz="0" w:space="0" w:color="auto"/>
      </w:divBdr>
    </w:div>
    <w:div w:id="887303509">
      <w:bodyDiv w:val="1"/>
      <w:marLeft w:val="0"/>
      <w:marRight w:val="0"/>
      <w:marTop w:val="0"/>
      <w:marBottom w:val="0"/>
      <w:divBdr>
        <w:top w:val="none" w:sz="0" w:space="0" w:color="auto"/>
        <w:left w:val="none" w:sz="0" w:space="0" w:color="auto"/>
        <w:bottom w:val="none" w:sz="0" w:space="0" w:color="auto"/>
        <w:right w:val="none" w:sz="0" w:space="0" w:color="auto"/>
      </w:divBdr>
    </w:div>
    <w:div w:id="888422843">
      <w:bodyDiv w:val="1"/>
      <w:marLeft w:val="0"/>
      <w:marRight w:val="0"/>
      <w:marTop w:val="0"/>
      <w:marBottom w:val="0"/>
      <w:divBdr>
        <w:top w:val="none" w:sz="0" w:space="0" w:color="auto"/>
        <w:left w:val="none" w:sz="0" w:space="0" w:color="auto"/>
        <w:bottom w:val="none" w:sz="0" w:space="0" w:color="auto"/>
        <w:right w:val="none" w:sz="0" w:space="0" w:color="auto"/>
      </w:divBdr>
    </w:div>
    <w:div w:id="895897541">
      <w:bodyDiv w:val="1"/>
      <w:marLeft w:val="0"/>
      <w:marRight w:val="0"/>
      <w:marTop w:val="0"/>
      <w:marBottom w:val="0"/>
      <w:divBdr>
        <w:top w:val="none" w:sz="0" w:space="0" w:color="auto"/>
        <w:left w:val="none" w:sz="0" w:space="0" w:color="auto"/>
        <w:bottom w:val="none" w:sz="0" w:space="0" w:color="auto"/>
        <w:right w:val="none" w:sz="0" w:space="0" w:color="auto"/>
      </w:divBdr>
    </w:div>
    <w:div w:id="910237238">
      <w:bodyDiv w:val="1"/>
      <w:marLeft w:val="0"/>
      <w:marRight w:val="0"/>
      <w:marTop w:val="0"/>
      <w:marBottom w:val="0"/>
      <w:divBdr>
        <w:top w:val="none" w:sz="0" w:space="0" w:color="auto"/>
        <w:left w:val="none" w:sz="0" w:space="0" w:color="auto"/>
        <w:bottom w:val="none" w:sz="0" w:space="0" w:color="auto"/>
        <w:right w:val="none" w:sz="0" w:space="0" w:color="auto"/>
      </w:divBdr>
    </w:div>
    <w:div w:id="942803323">
      <w:bodyDiv w:val="1"/>
      <w:marLeft w:val="0"/>
      <w:marRight w:val="0"/>
      <w:marTop w:val="0"/>
      <w:marBottom w:val="0"/>
      <w:divBdr>
        <w:top w:val="none" w:sz="0" w:space="0" w:color="auto"/>
        <w:left w:val="none" w:sz="0" w:space="0" w:color="auto"/>
        <w:bottom w:val="none" w:sz="0" w:space="0" w:color="auto"/>
        <w:right w:val="none" w:sz="0" w:space="0" w:color="auto"/>
      </w:divBdr>
    </w:div>
    <w:div w:id="956981776">
      <w:bodyDiv w:val="1"/>
      <w:marLeft w:val="0"/>
      <w:marRight w:val="0"/>
      <w:marTop w:val="0"/>
      <w:marBottom w:val="0"/>
      <w:divBdr>
        <w:top w:val="none" w:sz="0" w:space="0" w:color="auto"/>
        <w:left w:val="none" w:sz="0" w:space="0" w:color="auto"/>
        <w:bottom w:val="none" w:sz="0" w:space="0" w:color="auto"/>
        <w:right w:val="none" w:sz="0" w:space="0" w:color="auto"/>
      </w:divBdr>
    </w:div>
    <w:div w:id="971862033">
      <w:bodyDiv w:val="1"/>
      <w:marLeft w:val="0"/>
      <w:marRight w:val="0"/>
      <w:marTop w:val="0"/>
      <w:marBottom w:val="0"/>
      <w:divBdr>
        <w:top w:val="none" w:sz="0" w:space="0" w:color="auto"/>
        <w:left w:val="none" w:sz="0" w:space="0" w:color="auto"/>
        <w:bottom w:val="none" w:sz="0" w:space="0" w:color="auto"/>
        <w:right w:val="none" w:sz="0" w:space="0" w:color="auto"/>
      </w:divBdr>
    </w:div>
    <w:div w:id="973827727">
      <w:bodyDiv w:val="1"/>
      <w:marLeft w:val="0"/>
      <w:marRight w:val="0"/>
      <w:marTop w:val="0"/>
      <w:marBottom w:val="0"/>
      <w:divBdr>
        <w:top w:val="none" w:sz="0" w:space="0" w:color="auto"/>
        <w:left w:val="none" w:sz="0" w:space="0" w:color="auto"/>
        <w:bottom w:val="none" w:sz="0" w:space="0" w:color="auto"/>
        <w:right w:val="none" w:sz="0" w:space="0" w:color="auto"/>
      </w:divBdr>
    </w:div>
    <w:div w:id="975061046">
      <w:bodyDiv w:val="1"/>
      <w:marLeft w:val="0"/>
      <w:marRight w:val="0"/>
      <w:marTop w:val="0"/>
      <w:marBottom w:val="0"/>
      <w:divBdr>
        <w:top w:val="none" w:sz="0" w:space="0" w:color="auto"/>
        <w:left w:val="none" w:sz="0" w:space="0" w:color="auto"/>
        <w:bottom w:val="none" w:sz="0" w:space="0" w:color="auto"/>
        <w:right w:val="none" w:sz="0" w:space="0" w:color="auto"/>
      </w:divBdr>
    </w:div>
    <w:div w:id="987630859">
      <w:bodyDiv w:val="1"/>
      <w:marLeft w:val="0"/>
      <w:marRight w:val="0"/>
      <w:marTop w:val="0"/>
      <w:marBottom w:val="0"/>
      <w:divBdr>
        <w:top w:val="none" w:sz="0" w:space="0" w:color="auto"/>
        <w:left w:val="none" w:sz="0" w:space="0" w:color="auto"/>
        <w:bottom w:val="none" w:sz="0" w:space="0" w:color="auto"/>
        <w:right w:val="none" w:sz="0" w:space="0" w:color="auto"/>
      </w:divBdr>
    </w:div>
    <w:div w:id="1009675771">
      <w:bodyDiv w:val="1"/>
      <w:marLeft w:val="0"/>
      <w:marRight w:val="0"/>
      <w:marTop w:val="0"/>
      <w:marBottom w:val="0"/>
      <w:divBdr>
        <w:top w:val="none" w:sz="0" w:space="0" w:color="auto"/>
        <w:left w:val="none" w:sz="0" w:space="0" w:color="auto"/>
        <w:bottom w:val="none" w:sz="0" w:space="0" w:color="auto"/>
        <w:right w:val="none" w:sz="0" w:space="0" w:color="auto"/>
      </w:divBdr>
    </w:div>
    <w:div w:id="1011374390">
      <w:bodyDiv w:val="1"/>
      <w:marLeft w:val="0"/>
      <w:marRight w:val="0"/>
      <w:marTop w:val="0"/>
      <w:marBottom w:val="0"/>
      <w:divBdr>
        <w:top w:val="none" w:sz="0" w:space="0" w:color="auto"/>
        <w:left w:val="none" w:sz="0" w:space="0" w:color="auto"/>
        <w:bottom w:val="none" w:sz="0" w:space="0" w:color="auto"/>
        <w:right w:val="none" w:sz="0" w:space="0" w:color="auto"/>
      </w:divBdr>
    </w:div>
    <w:div w:id="1044135227">
      <w:bodyDiv w:val="1"/>
      <w:marLeft w:val="0"/>
      <w:marRight w:val="0"/>
      <w:marTop w:val="0"/>
      <w:marBottom w:val="0"/>
      <w:divBdr>
        <w:top w:val="none" w:sz="0" w:space="0" w:color="auto"/>
        <w:left w:val="none" w:sz="0" w:space="0" w:color="auto"/>
        <w:bottom w:val="none" w:sz="0" w:space="0" w:color="auto"/>
        <w:right w:val="none" w:sz="0" w:space="0" w:color="auto"/>
      </w:divBdr>
    </w:div>
    <w:div w:id="1063479256">
      <w:bodyDiv w:val="1"/>
      <w:marLeft w:val="0"/>
      <w:marRight w:val="0"/>
      <w:marTop w:val="0"/>
      <w:marBottom w:val="0"/>
      <w:divBdr>
        <w:top w:val="none" w:sz="0" w:space="0" w:color="auto"/>
        <w:left w:val="none" w:sz="0" w:space="0" w:color="auto"/>
        <w:bottom w:val="none" w:sz="0" w:space="0" w:color="auto"/>
        <w:right w:val="none" w:sz="0" w:space="0" w:color="auto"/>
      </w:divBdr>
    </w:div>
    <w:div w:id="1081751595">
      <w:bodyDiv w:val="1"/>
      <w:marLeft w:val="0"/>
      <w:marRight w:val="0"/>
      <w:marTop w:val="0"/>
      <w:marBottom w:val="0"/>
      <w:divBdr>
        <w:top w:val="none" w:sz="0" w:space="0" w:color="auto"/>
        <w:left w:val="none" w:sz="0" w:space="0" w:color="auto"/>
        <w:bottom w:val="none" w:sz="0" w:space="0" w:color="auto"/>
        <w:right w:val="none" w:sz="0" w:space="0" w:color="auto"/>
      </w:divBdr>
    </w:div>
    <w:div w:id="1095176523">
      <w:bodyDiv w:val="1"/>
      <w:marLeft w:val="0"/>
      <w:marRight w:val="0"/>
      <w:marTop w:val="0"/>
      <w:marBottom w:val="0"/>
      <w:divBdr>
        <w:top w:val="none" w:sz="0" w:space="0" w:color="auto"/>
        <w:left w:val="none" w:sz="0" w:space="0" w:color="auto"/>
        <w:bottom w:val="none" w:sz="0" w:space="0" w:color="auto"/>
        <w:right w:val="none" w:sz="0" w:space="0" w:color="auto"/>
      </w:divBdr>
    </w:div>
    <w:div w:id="1101220421">
      <w:bodyDiv w:val="1"/>
      <w:marLeft w:val="0"/>
      <w:marRight w:val="0"/>
      <w:marTop w:val="0"/>
      <w:marBottom w:val="0"/>
      <w:divBdr>
        <w:top w:val="none" w:sz="0" w:space="0" w:color="auto"/>
        <w:left w:val="none" w:sz="0" w:space="0" w:color="auto"/>
        <w:bottom w:val="none" w:sz="0" w:space="0" w:color="auto"/>
        <w:right w:val="none" w:sz="0" w:space="0" w:color="auto"/>
      </w:divBdr>
    </w:div>
    <w:div w:id="1128628020">
      <w:bodyDiv w:val="1"/>
      <w:marLeft w:val="0"/>
      <w:marRight w:val="0"/>
      <w:marTop w:val="0"/>
      <w:marBottom w:val="0"/>
      <w:divBdr>
        <w:top w:val="none" w:sz="0" w:space="0" w:color="auto"/>
        <w:left w:val="none" w:sz="0" w:space="0" w:color="auto"/>
        <w:bottom w:val="none" w:sz="0" w:space="0" w:color="auto"/>
        <w:right w:val="none" w:sz="0" w:space="0" w:color="auto"/>
      </w:divBdr>
    </w:div>
    <w:div w:id="1132092337">
      <w:bodyDiv w:val="1"/>
      <w:marLeft w:val="0"/>
      <w:marRight w:val="0"/>
      <w:marTop w:val="0"/>
      <w:marBottom w:val="0"/>
      <w:divBdr>
        <w:top w:val="none" w:sz="0" w:space="0" w:color="auto"/>
        <w:left w:val="none" w:sz="0" w:space="0" w:color="auto"/>
        <w:bottom w:val="none" w:sz="0" w:space="0" w:color="auto"/>
        <w:right w:val="none" w:sz="0" w:space="0" w:color="auto"/>
      </w:divBdr>
    </w:div>
    <w:div w:id="1139834628">
      <w:bodyDiv w:val="1"/>
      <w:marLeft w:val="0"/>
      <w:marRight w:val="0"/>
      <w:marTop w:val="0"/>
      <w:marBottom w:val="0"/>
      <w:divBdr>
        <w:top w:val="none" w:sz="0" w:space="0" w:color="auto"/>
        <w:left w:val="none" w:sz="0" w:space="0" w:color="auto"/>
        <w:bottom w:val="none" w:sz="0" w:space="0" w:color="auto"/>
        <w:right w:val="none" w:sz="0" w:space="0" w:color="auto"/>
      </w:divBdr>
    </w:div>
    <w:div w:id="1143234369">
      <w:bodyDiv w:val="1"/>
      <w:marLeft w:val="0"/>
      <w:marRight w:val="0"/>
      <w:marTop w:val="0"/>
      <w:marBottom w:val="0"/>
      <w:divBdr>
        <w:top w:val="none" w:sz="0" w:space="0" w:color="auto"/>
        <w:left w:val="none" w:sz="0" w:space="0" w:color="auto"/>
        <w:bottom w:val="none" w:sz="0" w:space="0" w:color="auto"/>
        <w:right w:val="none" w:sz="0" w:space="0" w:color="auto"/>
      </w:divBdr>
    </w:div>
    <w:div w:id="1149711542">
      <w:bodyDiv w:val="1"/>
      <w:marLeft w:val="0"/>
      <w:marRight w:val="0"/>
      <w:marTop w:val="0"/>
      <w:marBottom w:val="0"/>
      <w:divBdr>
        <w:top w:val="none" w:sz="0" w:space="0" w:color="auto"/>
        <w:left w:val="none" w:sz="0" w:space="0" w:color="auto"/>
        <w:bottom w:val="none" w:sz="0" w:space="0" w:color="auto"/>
        <w:right w:val="none" w:sz="0" w:space="0" w:color="auto"/>
      </w:divBdr>
    </w:div>
    <w:div w:id="1157115765">
      <w:bodyDiv w:val="1"/>
      <w:marLeft w:val="0"/>
      <w:marRight w:val="0"/>
      <w:marTop w:val="0"/>
      <w:marBottom w:val="0"/>
      <w:divBdr>
        <w:top w:val="none" w:sz="0" w:space="0" w:color="auto"/>
        <w:left w:val="none" w:sz="0" w:space="0" w:color="auto"/>
        <w:bottom w:val="none" w:sz="0" w:space="0" w:color="auto"/>
        <w:right w:val="none" w:sz="0" w:space="0" w:color="auto"/>
      </w:divBdr>
    </w:div>
    <w:div w:id="1174342198">
      <w:bodyDiv w:val="1"/>
      <w:marLeft w:val="0"/>
      <w:marRight w:val="0"/>
      <w:marTop w:val="0"/>
      <w:marBottom w:val="0"/>
      <w:divBdr>
        <w:top w:val="none" w:sz="0" w:space="0" w:color="auto"/>
        <w:left w:val="none" w:sz="0" w:space="0" w:color="auto"/>
        <w:bottom w:val="none" w:sz="0" w:space="0" w:color="auto"/>
        <w:right w:val="none" w:sz="0" w:space="0" w:color="auto"/>
      </w:divBdr>
    </w:div>
    <w:div w:id="1204170695">
      <w:bodyDiv w:val="1"/>
      <w:marLeft w:val="0"/>
      <w:marRight w:val="0"/>
      <w:marTop w:val="0"/>
      <w:marBottom w:val="0"/>
      <w:divBdr>
        <w:top w:val="none" w:sz="0" w:space="0" w:color="auto"/>
        <w:left w:val="none" w:sz="0" w:space="0" w:color="auto"/>
        <w:bottom w:val="none" w:sz="0" w:space="0" w:color="auto"/>
        <w:right w:val="none" w:sz="0" w:space="0" w:color="auto"/>
      </w:divBdr>
    </w:div>
    <w:div w:id="1239024278">
      <w:bodyDiv w:val="1"/>
      <w:marLeft w:val="0"/>
      <w:marRight w:val="0"/>
      <w:marTop w:val="0"/>
      <w:marBottom w:val="0"/>
      <w:divBdr>
        <w:top w:val="none" w:sz="0" w:space="0" w:color="auto"/>
        <w:left w:val="none" w:sz="0" w:space="0" w:color="auto"/>
        <w:bottom w:val="none" w:sz="0" w:space="0" w:color="auto"/>
        <w:right w:val="none" w:sz="0" w:space="0" w:color="auto"/>
      </w:divBdr>
    </w:div>
    <w:div w:id="1248226463">
      <w:bodyDiv w:val="1"/>
      <w:marLeft w:val="0"/>
      <w:marRight w:val="0"/>
      <w:marTop w:val="0"/>
      <w:marBottom w:val="0"/>
      <w:divBdr>
        <w:top w:val="none" w:sz="0" w:space="0" w:color="auto"/>
        <w:left w:val="none" w:sz="0" w:space="0" w:color="auto"/>
        <w:bottom w:val="none" w:sz="0" w:space="0" w:color="auto"/>
        <w:right w:val="none" w:sz="0" w:space="0" w:color="auto"/>
      </w:divBdr>
    </w:div>
    <w:div w:id="1265383956">
      <w:bodyDiv w:val="1"/>
      <w:marLeft w:val="0"/>
      <w:marRight w:val="0"/>
      <w:marTop w:val="0"/>
      <w:marBottom w:val="0"/>
      <w:divBdr>
        <w:top w:val="none" w:sz="0" w:space="0" w:color="auto"/>
        <w:left w:val="none" w:sz="0" w:space="0" w:color="auto"/>
        <w:bottom w:val="none" w:sz="0" w:space="0" w:color="auto"/>
        <w:right w:val="none" w:sz="0" w:space="0" w:color="auto"/>
      </w:divBdr>
    </w:div>
    <w:div w:id="1275134126">
      <w:bodyDiv w:val="1"/>
      <w:marLeft w:val="0"/>
      <w:marRight w:val="0"/>
      <w:marTop w:val="0"/>
      <w:marBottom w:val="0"/>
      <w:divBdr>
        <w:top w:val="none" w:sz="0" w:space="0" w:color="auto"/>
        <w:left w:val="none" w:sz="0" w:space="0" w:color="auto"/>
        <w:bottom w:val="none" w:sz="0" w:space="0" w:color="auto"/>
        <w:right w:val="none" w:sz="0" w:space="0" w:color="auto"/>
      </w:divBdr>
    </w:div>
    <w:div w:id="1284649836">
      <w:bodyDiv w:val="1"/>
      <w:marLeft w:val="0"/>
      <w:marRight w:val="0"/>
      <w:marTop w:val="0"/>
      <w:marBottom w:val="0"/>
      <w:divBdr>
        <w:top w:val="none" w:sz="0" w:space="0" w:color="auto"/>
        <w:left w:val="none" w:sz="0" w:space="0" w:color="auto"/>
        <w:bottom w:val="none" w:sz="0" w:space="0" w:color="auto"/>
        <w:right w:val="none" w:sz="0" w:space="0" w:color="auto"/>
      </w:divBdr>
    </w:div>
    <w:div w:id="1299800543">
      <w:bodyDiv w:val="1"/>
      <w:marLeft w:val="0"/>
      <w:marRight w:val="0"/>
      <w:marTop w:val="0"/>
      <w:marBottom w:val="0"/>
      <w:divBdr>
        <w:top w:val="none" w:sz="0" w:space="0" w:color="auto"/>
        <w:left w:val="none" w:sz="0" w:space="0" w:color="auto"/>
        <w:bottom w:val="none" w:sz="0" w:space="0" w:color="auto"/>
        <w:right w:val="none" w:sz="0" w:space="0" w:color="auto"/>
      </w:divBdr>
    </w:div>
    <w:div w:id="1317219319">
      <w:bodyDiv w:val="1"/>
      <w:marLeft w:val="0"/>
      <w:marRight w:val="0"/>
      <w:marTop w:val="0"/>
      <w:marBottom w:val="0"/>
      <w:divBdr>
        <w:top w:val="none" w:sz="0" w:space="0" w:color="auto"/>
        <w:left w:val="none" w:sz="0" w:space="0" w:color="auto"/>
        <w:bottom w:val="none" w:sz="0" w:space="0" w:color="auto"/>
        <w:right w:val="none" w:sz="0" w:space="0" w:color="auto"/>
      </w:divBdr>
    </w:div>
    <w:div w:id="1320619668">
      <w:bodyDiv w:val="1"/>
      <w:marLeft w:val="0"/>
      <w:marRight w:val="0"/>
      <w:marTop w:val="0"/>
      <w:marBottom w:val="0"/>
      <w:divBdr>
        <w:top w:val="none" w:sz="0" w:space="0" w:color="auto"/>
        <w:left w:val="none" w:sz="0" w:space="0" w:color="auto"/>
        <w:bottom w:val="none" w:sz="0" w:space="0" w:color="auto"/>
        <w:right w:val="none" w:sz="0" w:space="0" w:color="auto"/>
      </w:divBdr>
    </w:div>
    <w:div w:id="1326132535">
      <w:bodyDiv w:val="1"/>
      <w:marLeft w:val="0"/>
      <w:marRight w:val="0"/>
      <w:marTop w:val="0"/>
      <w:marBottom w:val="0"/>
      <w:divBdr>
        <w:top w:val="none" w:sz="0" w:space="0" w:color="auto"/>
        <w:left w:val="none" w:sz="0" w:space="0" w:color="auto"/>
        <w:bottom w:val="none" w:sz="0" w:space="0" w:color="auto"/>
        <w:right w:val="none" w:sz="0" w:space="0" w:color="auto"/>
      </w:divBdr>
    </w:div>
    <w:div w:id="1328098449">
      <w:bodyDiv w:val="1"/>
      <w:marLeft w:val="0"/>
      <w:marRight w:val="0"/>
      <w:marTop w:val="0"/>
      <w:marBottom w:val="0"/>
      <w:divBdr>
        <w:top w:val="none" w:sz="0" w:space="0" w:color="auto"/>
        <w:left w:val="none" w:sz="0" w:space="0" w:color="auto"/>
        <w:bottom w:val="none" w:sz="0" w:space="0" w:color="auto"/>
        <w:right w:val="none" w:sz="0" w:space="0" w:color="auto"/>
      </w:divBdr>
    </w:div>
    <w:div w:id="1332953774">
      <w:bodyDiv w:val="1"/>
      <w:marLeft w:val="0"/>
      <w:marRight w:val="0"/>
      <w:marTop w:val="0"/>
      <w:marBottom w:val="0"/>
      <w:divBdr>
        <w:top w:val="none" w:sz="0" w:space="0" w:color="auto"/>
        <w:left w:val="none" w:sz="0" w:space="0" w:color="auto"/>
        <w:bottom w:val="none" w:sz="0" w:space="0" w:color="auto"/>
        <w:right w:val="none" w:sz="0" w:space="0" w:color="auto"/>
      </w:divBdr>
    </w:div>
    <w:div w:id="1344553725">
      <w:bodyDiv w:val="1"/>
      <w:marLeft w:val="0"/>
      <w:marRight w:val="0"/>
      <w:marTop w:val="0"/>
      <w:marBottom w:val="0"/>
      <w:divBdr>
        <w:top w:val="none" w:sz="0" w:space="0" w:color="auto"/>
        <w:left w:val="none" w:sz="0" w:space="0" w:color="auto"/>
        <w:bottom w:val="none" w:sz="0" w:space="0" w:color="auto"/>
        <w:right w:val="none" w:sz="0" w:space="0" w:color="auto"/>
      </w:divBdr>
    </w:div>
    <w:div w:id="1364330897">
      <w:bodyDiv w:val="1"/>
      <w:marLeft w:val="0"/>
      <w:marRight w:val="0"/>
      <w:marTop w:val="0"/>
      <w:marBottom w:val="0"/>
      <w:divBdr>
        <w:top w:val="none" w:sz="0" w:space="0" w:color="auto"/>
        <w:left w:val="none" w:sz="0" w:space="0" w:color="auto"/>
        <w:bottom w:val="none" w:sz="0" w:space="0" w:color="auto"/>
        <w:right w:val="none" w:sz="0" w:space="0" w:color="auto"/>
      </w:divBdr>
    </w:div>
    <w:div w:id="1372609007">
      <w:bodyDiv w:val="1"/>
      <w:marLeft w:val="0"/>
      <w:marRight w:val="0"/>
      <w:marTop w:val="0"/>
      <w:marBottom w:val="0"/>
      <w:divBdr>
        <w:top w:val="none" w:sz="0" w:space="0" w:color="auto"/>
        <w:left w:val="none" w:sz="0" w:space="0" w:color="auto"/>
        <w:bottom w:val="none" w:sz="0" w:space="0" w:color="auto"/>
        <w:right w:val="none" w:sz="0" w:space="0" w:color="auto"/>
      </w:divBdr>
    </w:div>
    <w:div w:id="1378312787">
      <w:bodyDiv w:val="1"/>
      <w:marLeft w:val="0"/>
      <w:marRight w:val="0"/>
      <w:marTop w:val="0"/>
      <w:marBottom w:val="0"/>
      <w:divBdr>
        <w:top w:val="none" w:sz="0" w:space="0" w:color="auto"/>
        <w:left w:val="none" w:sz="0" w:space="0" w:color="auto"/>
        <w:bottom w:val="none" w:sz="0" w:space="0" w:color="auto"/>
        <w:right w:val="none" w:sz="0" w:space="0" w:color="auto"/>
      </w:divBdr>
    </w:div>
    <w:div w:id="1397700677">
      <w:bodyDiv w:val="1"/>
      <w:marLeft w:val="0"/>
      <w:marRight w:val="0"/>
      <w:marTop w:val="0"/>
      <w:marBottom w:val="0"/>
      <w:divBdr>
        <w:top w:val="none" w:sz="0" w:space="0" w:color="auto"/>
        <w:left w:val="none" w:sz="0" w:space="0" w:color="auto"/>
        <w:bottom w:val="none" w:sz="0" w:space="0" w:color="auto"/>
        <w:right w:val="none" w:sz="0" w:space="0" w:color="auto"/>
      </w:divBdr>
    </w:div>
    <w:div w:id="1412044485">
      <w:bodyDiv w:val="1"/>
      <w:marLeft w:val="0"/>
      <w:marRight w:val="0"/>
      <w:marTop w:val="0"/>
      <w:marBottom w:val="0"/>
      <w:divBdr>
        <w:top w:val="none" w:sz="0" w:space="0" w:color="auto"/>
        <w:left w:val="none" w:sz="0" w:space="0" w:color="auto"/>
        <w:bottom w:val="none" w:sz="0" w:space="0" w:color="auto"/>
        <w:right w:val="none" w:sz="0" w:space="0" w:color="auto"/>
      </w:divBdr>
    </w:div>
    <w:div w:id="1425227903">
      <w:bodyDiv w:val="1"/>
      <w:marLeft w:val="0"/>
      <w:marRight w:val="0"/>
      <w:marTop w:val="0"/>
      <w:marBottom w:val="0"/>
      <w:divBdr>
        <w:top w:val="none" w:sz="0" w:space="0" w:color="auto"/>
        <w:left w:val="none" w:sz="0" w:space="0" w:color="auto"/>
        <w:bottom w:val="none" w:sz="0" w:space="0" w:color="auto"/>
        <w:right w:val="none" w:sz="0" w:space="0" w:color="auto"/>
      </w:divBdr>
    </w:div>
    <w:div w:id="1439983431">
      <w:bodyDiv w:val="1"/>
      <w:marLeft w:val="0"/>
      <w:marRight w:val="0"/>
      <w:marTop w:val="0"/>
      <w:marBottom w:val="0"/>
      <w:divBdr>
        <w:top w:val="none" w:sz="0" w:space="0" w:color="auto"/>
        <w:left w:val="none" w:sz="0" w:space="0" w:color="auto"/>
        <w:bottom w:val="none" w:sz="0" w:space="0" w:color="auto"/>
        <w:right w:val="none" w:sz="0" w:space="0" w:color="auto"/>
      </w:divBdr>
    </w:div>
    <w:div w:id="1476727097">
      <w:bodyDiv w:val="1"/>
      <w:marLeft w:val="0"/>
      <w:marRight w:val="0"/>
      <w:marTop w:val="0"/>
      <w:marBottom w:val="0"/>
      <w:divBdr>
        <w:top w:val="none" w:sz="0" w:space="0" w:color="auto"/>
        <w:left w:val="none" w:sz="0" w:space="0" w:color="auto"/>
        <w:bottom w:val="none" w:sz="0" w:space="0" w:color="auto"/>
        <w:right w:val="none" w:sz="0" w:space="0" w:color="auto"/>
      </w:divBdr>
    </w:div>
    <w:div w:id="1479302948">
      <w:bodyDiv w:val="1"/>
      <w:marLeft w:val="0"/>
      <w:marRight w:val="0"/>
      <w:marTop w:val="0"/>
      <w:marBottom w:val="0"/>
      <w:divBdr>
        <w:top w:val="none" w:sz="0" w:space="0" w:color="auto"/>
        <w:left w:val="none" w:sz="0" w:space="0" w:color="auto"/>
        <w:bottom w:val="none" w:sz="0" w:space="0" w:color="auto"/>
        <w:right w:val="none" w:sz="0" w:space="0" w:color="auto"/>
      </w:divBdr>
    </w:div>
    <w:div w:id="1496262686">
      <w:bodyDiv w:val="1"/>
      <w:marLeft w:val="0"/>
      <w:marRight w:val="0"/>
      <w:marTop w:val="0"/>
      <w:marBottom w:val="0"/>
      <w:divBdr>
        <w:top w:val="none" w:sz="0" w:space="0" w:color="auto"/>
        <w:left w:val="none" w:sz="0" w:space="0" w:color="auto"/>
        <w:bottom w:val="none" w:sz="0" w:space="0" w:color="auto"/>
        <w:right w:val="none" w:sz="0" w:space="0" w:color="auto"/>
      </w:divBdr>
    </w:div>
    <w:div w:id="1501045164">
      <w:bodyDiv w:val="1"/>
      <w:marLeft w:val="0"/>
      <w:marRight w:val="0"/>
      <w:marTop w:val="0"/>
      <w:marBottom w:val="0"/>
      <w:divBdr>
        <w:top w:val="none" w:sz="0" w:space="0" w:color="auto"/>
        <w:left w:val="none" w:sz="0" w:space="0" w:color="auto"/>
        <w:bottom w:val="none" w:sz="0" w:space="0" w:color="auto"/>
        <w:right w:val="none" w:sz="0" w:space="0" w:color="auto"/>
      </w:divBdr>
    </w:div>
    <w:div w:id="1579091042">
      <w:bodyDiv w:val="1"/>
      <w:marLeft w:val="0"/>
      <w:marRight w:val="0"/>
      <w:marTop w:val="0"/>
      <w:marBottom w:val="0"/>
      <w:divBdr>
        <w:top w:val="none" w:sz="0" w:space="0" w:color="auto"/>
        <w:left w:val="none" w:sz="0" w:space="0" w:color="auto"/>
        <w:bottom w:val="none" w:sz="0" w:space="0" w:color="auto"/>
        <w:right w:val="none" w:sz="0" w:space="0" w:color="auto"/>
      </w:divBdr>
    </w:div>
    <w:div w:id="1601595807">
      <w:bodyDiv w:val="1"/>
      <w:marLeft w:val="0"/>
      <w:marRight w:val="0"/>
      <w:marTop w:val="0"/>
      <w:marBottom w:val="0"/>
      <w:divBdr>
        <w:top w:val="none" w:sz="0" w:space="0" w:color="auto"/>
        <w:left w:val="none" w:sz="0" w:space="0" w:color="auto"/>
        <w:bottom w:val="none" w:sz="0" w:space="0" w:color="auto"/>
        <w:right w:val="none" w:sz="0" w:space="0" w:color="auto"/>
      </w:divBdr>
    </w:div>
    <w:div w:id="1625652774">
      <w:bodyDiv w:val="1"/>
      <w:marLeft w:val="0"/>
      <w:marRight w:val="0"/>
      <w:marTop w:val="0"/>
      <w:marBottom w:val="0"/>
      <w:divBdr>
        <w:top w:val="none" w:sz="0" w:space="0" w:color="auto"/>
        <w:left w:val="none" w:sz="0" w:space="0" w:color="auto"/>
        <w:bottom w:val="none" w:sz="0" w:space="0" w:color="auto"/>
        <w:right w:val="none" w:sz="0" w:space="0" w:color="auto"/>
      </w:divBdr>
    </w:div>
    <w:div w:id="1641836418">
      <w:bodyDiv w:val="1"/>
      <w:marLeft w:val="0"/>
      <w:marRight w:val="0"/>
      <w:marTop w:val="0"/>
      <w:marBottom w:val="0"/>
      <w:divBdr>
        <w:top w:val="none" w:sz="0" w:space="0" w:color="auto"/>
        <w:left w:val="none" w:sz="0" w:space="0" w:color="auto"/>
        <w:bottom w:val="none" w:sz="0" w:space="0" w:color="auto"/>
        <w:right w:val="none" w:sz="0" w:space="0" w:color="auto"/>
      </w:divBdr>
    </w:div>
    <w:div w:id="1642224876">
      <w:bodyDiv w:val="1"/>
      <w:marLeft w:val="0"/>
      <w:marRight w:val="0"/>
      <w:marTop w:val="0"/>
      <w:marBottom w:val="0"/>
      <w:divBdr>
        <w:top w:val="none" w:sz="0" w:space="0" w:color="auto"/>
        <w:left w:val="none" w:sz="0" w:space="0" w:color="auto"/>
        <w:bottom w:val="none" w:sz="0" w:space="0" w:color="auto"/>
        <w:right w:val="none" w:sz="0" w:space="0" w:color="auto"/>
      </w:divBdr>
    </w:div>
    <w:div w:id="1648362292">
      <w:bodyDiv w:val="1"/>
      <w:marLeft w:val="0"/>
      <w:marRight w:val="0"/>
      <w:marTop w:val="0"/>
      <w:marBottom w:val="0"/>
      <w:divBdr>
        <w:top w:val="none" w:sz="0" w:space="0" w:color="auto"/>
        <w:left w:val="none" w:sz="0" w:space="0" w:color="auto"/>
        <w:bottom w:val="none" w:sz="0" w:space="0" w:color="auto"/>
        <w:right w:val="none" w:sz="0" w:space="0" w:color="auto"/>
      </w:divBdr>
    </w:div>
    <w:div w:id="1661884129">
      <w:bodyDiv w:val="1"/>
      <w:marLeft w:val="0"/>
      <w:marRight w:val="0"/>
      <w:marTop w:val="0"/>
      <w:marBottom w:val="0"/>
      <w:divBdr>
        <w:top w:val="none" w:sz="0" w:space="0" w:color="auto"/>
        <w:left w:val="none" w:sz="0" w:space="0" w:color="auto"/>
        <w:bottom w:val="none" w:sz="0" w:space="0" w:color="auto"/>
        <w:right w:val="none" w:sz="0" w:space="0" w:color="auto"/>
      </w:divBdr>
    </w:div>
    <w:div w:id="1682007899">
      <w:bodyDiv w:val="1"/>
      <w:marLeft w:val="0"/>
      <w:marRight w:val="0"/>
      <w:marTop w:val="0"/>
      <w:marBottom w:val="0"/>
      <w:divBdr>
        <w:top w:val="none" w:sz="0" w:space="0" w:color="auto"/>
        <w:left w:val="none" w:sz="0" w:space="0" w:color="auto"/>
        <w:bottom w:val="none" w:sz="0" w:space="0" w:color="auto"/>
        <w:right w:val="none" w:sz="0" w:space="0" w:color="auto"/>
      </w:divBdr>
    </w:div>
    <w:div w:id="1697464213">
      <w:bodyDiv w:val="1"/>
      <w:marLeft w:val="0"/>
      <w:marRight w:val="0"/>
      <w:marTop w:val="0"/>
      <w:marBottom w:val="0"/>
      <w:divBdr>
        <w:top w:val="none" w:sz="0" w:space="0" w:color="auto"/>
        <w:left w:val="none" w:sz="0" w:space="0" w:color="auto"/>
        <w:bottom w:val="none" w:sz="0" w:space="0" w:color="auto"/>
        <w:right w:val="none" w:sz="0" w:space="0" w:color="auto"/>
      </w:divBdr>
    </w:div>
    <w:div w:id="1699889393">
      <w:bodyDiv w:val="1"/>
      <w:marLeft w:val="0"/>
      <w:marRight w:val="0"/>
      <w:marTop w:val="0"/>
      <w:marBottom w:val="0"/>
      <w:divBdr>
        <w:top w:val="none" w:sz="0" w:space="0" w:color="auto"/>
        <w:left w:val="none" w:sz="0" w:space="0" w:color="auto"/>
        <w:bottom w:val="none" w:sz="0" w:space="0" w:color="auto"/>
        <w:right w:val="none" w:sz="0" w:space="0" w:color="auto"/>
      </w:divBdr>
    </w:div>
    <w:div w:id="1700930373">
      <w:bodyDiv w:val="1"/>
      <w:marLeft w:val="0"/>
      <w:marRight w:val="0"/>
      <w:marTop w:val="0"/>
      <w:marBottom w:val="0"/>
      <w:divBdr>
        <w:top w:val="none" w:sz="0" w:space="0" w:color="auto"/>
        <w:left w:val="none" w:sz="0" w:space="0" w:color="auto"/>
        <w:bottom w:val="none" w:sz="0" w:space="0" w:color="auto"/>
        <w:right w:val="none" w:sz="0" w:space="0" w:color="auto"/>
      </w:divBdr>
    </w:div>
    <w:div w:id="1707945246">
      <w:bodyDiv w:val="1"/>
      <w:marLeft w:val="0"/>
      <w:marRight w:val="0"/>
      <w:marTop w:val="0"/>
      <w:marBottom w:val="0"/>
      <w:divBdr>
        <w:top w:val="none" w:sz="0" w:space="0" w:color="auto"/>
        <w:left w:val="none" w:sz="0" w:space="0" w:color="auto"/>
        <w:bottom w:val="none" w:sz="0" w:space="0" w:color="auto"/>
        <w:right w:val="none" w:sz="0" w:space="0" w:color="auto"/>
      </w:divBdr>
    </w:div>
    <w:div w:id="1739985150">
      <w:bodyDiv w:val="1"/>
      <w:marLeft w:val="0"/>
      <w:marRight w:val="0"/>
      <w:marTop w:val="0"/>
      <w:marBottom w:val="0"/>
      <w:divBdr>
        <w:top w:val="none" w:sz="0" w:space="0" w:color="auto"/>
        <w:left w:val="none" w:sz="0" w:space="0" w:color="auto"/>
        <w:bottom w:val="none" w:sz="0" w:space="0" w:color="auto"/>
        <w:right w:val="none" w:sz="0" w:space="0" w:color="auto"/>
      </w:divBdr>
    </w:div>
    <w:div w:id="1744445006">
      <w:bodyDiv w:val="1"/>
      <w:marLeft w:val="0"/>
      <w:marRight w:val="0"/>
      <w:marTop w:val="0"/>
      <w:marBottom w:val="0"/>
      <w:divBdr>
        <w:top w:val="none" w:sz="0" w:space="0" w:color="auto"/>
        <w:left w:val="none" w:sz="0" w:space="0" w:color="auto"/>
        <w:bottom w:val="none" w:sz="0" w:space="0" w:color="auto"/>
        <w:right w:val="none" w:sz="0" w:space="0" w:color="auto"/>
      </w:divBdr>
    </w:div>
    <w:div w:id="1781610039">
      <w:bodyDiv w:val="1"/>
      <w:marLeft w:val="0"/>
      <w:marRight w:val="0"/>
      <w:marTop w:val="0"/>
      <w:marBottom w:val="0"/>
      <w:divBdr>
        <w:top w:val="none" w:sz="0" w:space="0" w:color="auto"/>
        <w:left w:val="none" w:sz="0" w:space="0" w:color="auto"/>
        <w:bottom w:val="none" w:sz="0" w:space="0" w:color="auto"/>
        <w:right w:val="none" w:sz="0" w:space="0" w:color="auto"/>
      </w:divBdr>
    </w:div>
    <w:div w:id="1795251631">
      <w:bodyDiv w:val="1"/>
      <w:marLeft w:val="0"/>
      <w:marRight w:val="0"/>
      <w:marTop w:val="0"/>
      <w:marBottom w:val="0"/>
      <w:divBdr>
        <w:top w:val="none" w:sz="0" w:space="0" w:color="auto"/>
        <w:left w:val="none" w:sz="0" w:space="0" w:color="auto"/>
        <w:bottom w:val="none" w:sz="0" w:space="0" w:color="auto"/>
        <w:right w:val="none" w:sz="0" w:space="0" w:color="auto"/>
      </w:divBdr>
    </w:div>
    <w:div w:id="1805467750">
      <w:bodyDiv w:val="1"/>
      <w:marLeft w:val="0"/>
      <w:marRight w:val="0"/>
      <w:marTop w:val="0"/>
      <w:marBottom w:val="0"/>
      <w:divBdr>
        <w:top w:val="none" w:sz="0" w:space="0" w:color="auto"/>
        <w:left w:val="none" w:sz="0" w:space="0" w:color="auto"/>
        <w:bottom w:val="none" w:sz="0" w:space="0" w:color="auto"/>
        <w:right w:val="none" w:sz="0" w:space="0" w:color="auto"/>
      </w:divBdr>
    </w:div>
    <w:div w:id="1819876249">
      <w:bodyDiv w:val="1"/>
      <w:marLeft w:val="0"/>
      <w:marRight w:val="0"/>
      <w:marTop w:val="0"/>
      <w:marBottom w:val="0"/>
      <w:divBdr>
        <w:top w:val="none" w:sz="0" w:space="0" w:color="auto"/>
        <w:left w:val="none" w:sz="0" w:space="0" w:color="auto"/>
        <w:bottom w:val="none" w:sz="0" w:space="0" w:color="auto"/>
        <w:right w:val="none" w:sz="0" w:space="0" w:color="auto"/>
      </w:divBdr>
    </w:div>
    <w:div w:id="1847014974">
      <w:bodyDiv w:val="1"/>
      <w:marLeft w:val="0"/>
      <w:marRight w:val="0"/>
      <w:marTop w:val="0"/>
      <w:marBottom w:val="0"/>
      <w:divBdr>
        <w:top w:val="none" w:sz="0" w:space="0" w:color="auto"/>
        <w:left w:val="none" w:sz="0" w:space="0" w:color="auto"/>
        <w:bottom w:val="none" w:sz="0" w:space="0" w:color="auto"/>
        <w:right w:val="none" w:sz="0" w:space="0" w:color="auto"/>
      </w:divBdr>
    </w:div>
    <w:div w:id="1872454672">
      <w:bodyDiv w:val="1"/>
      <w:marLeft w:val="0"/>
      <w:marRight w:val="0"/>
      <w:marTop w:val="0"/>
      <w:marBottom w:val="0"/>
      <w:divBdr>
        <w:top w:val="none" w:sz="0" w:space="0" w:color="auto"/>
        <w:left w:val="none" w:sz="0" w:space="0" w:color="auto"/>
        <w:bottom w:val="none" w:sz="0" w:space="0" w:color="auto"/>
        <w:right w:val="none" w:sz="0" w:space="0" w:color="auto"/>
      </w:divBdr>
    </w:div>
    <w:div w:id="1893229392">
      <w:bodyDiv w:val="1"/>
      <w:marLeft w:val="0"/>
      <w:marRight w:val="0"/>
      <w:marTop w:val="0"/>
      <w:marBottom w:val="0"/>
      <w:divBdr>
        <w:top w:val="none" w:sz="0" w:space="0" w:color="auto"/>
        <w:left w:val="none" w:sz="0" w:space="0" w:color="auto"/>
        <w:bottom w:val="none" w:sz="0" w:space="0" w:color="auto"/>
        <w:right w:val="none" w:sz="0" w:space="0" w:color="auto"/>
      </w:divBdr>
    </w:div>
    <w:div w:id="1911958334">
      <w:bodyDiv w:val="1"/>
      <w:marLeft w:val="0"/>
      <w:marRight w:val="0"/>
      <w:marTop w:val="0"/>
      <w:marBottom w:val="0"/>
      <w:divBdr>
        <w:top w:val="none" w:sz="0" w:space="0" w:color="auto"/>
        <w:left w:val="none" w:sz="0" w:space="0" w:color="auto"/>
        <w:bottom w:val="none" w:sz="0" w:space="0" w:color="auto"/>
        <w:right w:val="none" w:sz="0" w:space="0" w:color="auto"/>
      </w:divBdr>
    </w:div>
    <w:div w:id="1924682786">
      <w:bodyDiv w:val="1"/>
      <w:marLeft w:val="0"/>
      <w:marRight w:val="0"/>
      <w:marTop w:val="0"/>
      <w:marBottom w:val="0"/>
      <w:divBdr>
        <w:top w:val="none" w:sz="0" w:space="0" w:color="auto"/>
        <w:left w:val="none" w:sz="0" w:space="0" w:color="auto"/>
        <w:bottom w:val="none" w:sz="0" w:space="0" w:color="auto"/>
        <w:right w:val="none" w:sz="0" w:space="0" w:color="auto"/>
      </w:divBdr>
    </w:div>
    <w:div w:id="1939097688">
      <w:bodyDiv w:val="1"/>
      <w:marLeft w:val="0"/>
      <w:marRight w:val="0"/>
      <w:marTop w:val="0"/>
      <w:marBottom w:val="0"/>
      <w:divBdr>
        <w:top w:val="none" w:sz="0" w:space="0" w:color="auto"/>
        <w:left w:val="none" w:sz="0" w:space="0" w:color="auto"/>
        <w:bottom w:val="none" w:sz="0" w:space="0" w:color="auto"/>
        <w:right w:val="none" w:sz="0" w:space="0" w:color="auto"/>
      </w:divBdr>
    </w:div>
    <w:div w:id="1939555516">
      <w:bodyDiv w:val="1"/>
      <w:marLeft w:val="0"/>
      <w:marRight w:val="0"/>
      <w:marTop w:val="0"/>
      <w:marBottom w:val="0"/>
      <w:divBdr>
        <w:top w:val="none" w:sz="0" w:space="0" w:color="auto"/>
        <w:left w:val="none" w:sz="0" w:space="0" w:color="auto"/>
        <w:bottom w:val="none" w:sz="0" w:space="0" w:color="auto"/>
        <w:right w:val="none" w:sz="0" w:space="0" w:color="auto"/>
      </w:divBdr>
    </w:div>
    <w:div w:id="1939824071">
      <w:bodyDiv w:val="1"/>
      <w:marLeft w:val="0"/>
      <w:marRight w:val="0"/>
      <w:marTop w:val="0"/>
      <w:marBottom w:val="0"/>
      <w:divBdr>
        <w:top w:val="none" w:sz="0" w:space="0" w:color="auto"/>
        <w:left w:val="none" w:sz="0" w:space="0" w:color="auto"/>
        <w:bottom w:val="none" w:sz="0" w:space="0" w:color="auto"/>
        <w:right w:val="none" w:sz="0" w:space="0" w:color="auto"/>
      </w:divBdr>
      <w:divsChild>
        <w:div w:id="202444160">
          <w:marLeft w:val="0"/>
          <w:marRight w:val="0"/>
          <w:marTop w:val="0"/>
          <w:marBottom w:val="0"/>
          <w:divBdr>
            <w:top w:val="none" w:sz="0" w:space="0" w:color="auto"/>
            <w:left w:val="none" w:sz="0" w:space="0" w:color="auto"/>
            <w:bottom w:val="none" w:sz="0" w:space="0" w:color="auto"/>
            <w:right w:val="none" w:sz="0" w:space="0" w:color="auto"/>
          </w:divBdr>
        </w:div>
        <w:div w:id="328289333">
          <w:marLeft w:val="0"/>
          <w:marRight w:val="0"/>
          <w:marTop w:val="0"/>
          <w:marBottom w:val="0"/>
          <w:divBdr>
            <w:top w:val="none" w:sz="0" w:space="0" w:color="auto"/>
            <w:left w:val="none" w:sz="0" w:space="0" w:color="auto"/>
            <w:bottom w:val="none" w:sz="0" w:space="0" w:color="auto"/>
            <w:right w:val="none" w:sz="0" w:space="0" w:color="auto"/>
          </w:divBdr>
        </w:div>
        <w:div w:id="346831606">
          <w:marLeft w:val="0"/>
          <w:marRight w:val="0"/>
          <w:marTop w:val="0"/>
          <w:marBottom w:val="0"/>
          <w:divBdr>
            <w:top w:val="none" w:sz="0" w:space="0" w:color="auto"/>
            <w:left w:val="none" w:sz="0" w:space="0" w:color="auto"/>
            <w:bottom w:val="none" w:sz="0" w:space="0" w:color="auto"/>
            <w:right w:val="none" w:sz="0" w:space="0" w:color="auto"/>
          </w:divBdr>
        </w:div>
        <w:div w:id="828062098">
          <w:marLeft w:val="0"/>
          <w:marRight w:val="0"/>
          <w:marTop w:val="0"/>
          <w:marBottom w:val="0"/>
          <w:divBdr>
            <w:top w:val="none" w:sz="0" w:space="0" w:color="auto"/>
            <w:left w:val="none" w:sz="0" w:space="0" w:color="auto"/>
            <w:bottom w:val="none" w:sz="0" w:space="0" w:color="auto"/>
            <w:right w:val="none" w:sz="0" w:space="0" w:color="auto"/>
          </w:divBdr>
        </w:div>
        <w:div w:id="1354724397">
          <w:marLeft w:val="0"/>
          <w:marRight w:val="0"/>
          <w:marTop w:val="0"/>
          <w:marBottom w:val="0"/>
          <w:divBdr>
            <w:top w:val="none" w:sz="0" w:space="0" w:color="auto"/>
            <w:left w:val="none" w:sz="0" w:space="0" w:color="auto"/>
            <w:bottom w:val="none" w:sz="0" w:space="0" w:color="auto"/>
            <w:right w:val="none" w:sz="0" w:space="0" w:color="auto"/>
          </w:divBdr>
        </w:div>
        <w:div w:id="2059354253">
          <w:marLeft w:val="0"/>
          <w:marRight w:val="0"/>
          <w:marTop w:val="0"/>
          <w:marBottom w:val="0"/>
          <w:divBdr>
            <w:top w:val="none" w:sz="0" w:space="0" w:color="auto"/>
            <w:left w:val="none" w:sz="0" w:space="0" w:color="auto"/>
            <w:bottom w:val="none" w:sz="0" w:space="0" w:color="auto"/>
            <w:right w:val="none" w:sz="0" w:space="0" w:color="auto"/>
          </w:divBdr>
        </w:div>
      </w:divsChild>
    </w:div>
    <w:div w:id="1942029103">
      <w:bodyDiv w:val="1"/>
      <w:marLeft w:val="0"/>
      <w:marRight w:val="0"/>
      <w:marTop w:val="0"/>
      <w:marBottom w:val="0"/>
      <w:divBdr>
        <w:top w:val="none" w:sz="0" w:space="0" w:color="auto"/>
        <w:left w:val="none" w:sz="0" w:space="0" w:color="auto"/>
        <w:bottom w:val="none" w:sz="0" w:space="0" w:color="auto"/>
        <w:right w:val="none" w:sz="0" w:space="0" w:color="auto"/>
      </w:divBdr>
    </w:div>
    <w:div w:id="1954290638">
      <w:bodyDiv w:val="1"/>
      <w:marLeft w:val="0"/>
      <w:marRight w:val="0"/>
      <w:marTop w:val="0"/>
      <w:marBottom w:val="0"/>
      <w:divBdr>
        <w:top w:val="none" w:sz="0" w:space="0" w:color="auto"/>
        <w:left w:val="none" w:sz="0" w:space="0" w:color="auto"/>
        <w:bottom w:val="none" w:sz="0" w:space="0" w:color="auto"/>
        <w:right w:val="none" w:sz="0" w:space="0" w:color="auto"/>
      </w:divBdr>
    </w:div>
    <w:div w:id="1971785197">
      <w:bodyDiv w:val="1"/>
      <w:marLeft w:val="0"/>
      <w:marRight w:val="0"/>
      <w:marTop w:val="0"/>
      <w:marBottom w:val="0"/>
      <w:divBdr>
        <w:top w:val="none" w:sz="0" w:space="0" w:color="auto"/>
        <w:left w:val="none" w:sz="0" w:space="0" w:color="auto"/>
        <w:bottom w:val="none" w:sz="0" w:space="0" w:color="auto"/>
        <w:right w:val="none" w:sz="0" w:space="0" w:color="auto"/>
      </w:divBdr>
    </w:div>
    <w:div w:id="1973052355">
      <w:bodyDiv w:val="1"/>
      <w:marLeft w:val="0"/>
      <w:marRight w:val="0"/>
      <w:marTop w:val="0"/>
      <w:marBottom w:val="0"/>
      <w:divBdr>
        <w:top w:val="none" w:sz="0" w:space="0" w:color="auto"/>
        <w:left w:val="none" w:sz="0" w:space="0" w:color="auto"/>
        <w:bottom w:val="none" w:sz="0" w:space="0" w:color="auto"/>
        <w:right w:val="none" w:sz="0" w:space="0" w:color="auto"/>
      </w:divBdr>
    </w:div>
    <w:div w:id="1992904848">
      <w:bodyDiv w:val="1"/>
      <w:marLeft w:val="0"/>
      <w:marRight w:val="0"/>
      <w:marTop w:val="0"/>
      <w:marBottom w:val="0"/>
      <w:divBdr>
        <w:top w:val="none" w:sz="0" w:space="0" w:color="auto"/>
        <w:left w:val="none" w:sz="0" w:space="0" w:color="auto"/>
        <w:bottom w:val="none" w:sz="0" w:space="0" w:color="auto"/>
        <w:right w:val="none" w:sz="0" w:space="0" w:color="auto"/>
      </w:divBdr>
    </w:div>
    <w:div w:id="1994917310">
      <w:bodyDiv w:val="1"/>
      <w:marLeft w:val="0"/>
      <w:marRight w:val="0"/>
      <w:marTop w:val="0"/>
      <w:marBottom w:val="0"/>
      <w:divBdr>
        <w:top w:val="none" w:sz="0" w:space="0" w:color="auto"/>
        <w:left w:val="none" w:sz="0" w:space="0" w:color="auto"/>
        <w:bottom w:val="none" w:sz="0" w:space="0" w:color="auto"/>
        <w:right w:val="none" w:sz="0" w:space="0" w:color="auto"/>
      </w:divBdr>
    </w:div>
    <w:div w:id="2044941189">
      <w:bodyDiv w:val="1"/>
      <w:marLeft w:val="0"/>
      <w:marRight w:val="0"/>
      <w:marTop w:val="0"/>
      <w:marBottom w:val="0"/>
      <w:divBdr>
        <w:top w:val="none" w:sz="0" w:space="0" w:color="auto"/>
        <w:left w:val="none" w:sz="0" w:space="0" w:color="auto"/>
        <w:bottom w:val="none" w:sz="0" w:space="0" w:color="auto"/>
        <w:right w:val="none" w:sz="0" w:space="0" w:color="auto"/>
      </w:divBdr>
    </w:div>
    <w:div w:id="2056659590">
      <w:bodyDiv w:val="1"/>
      <w:marLeft w:val="0"/>
      <w:marRight w:val="0"/>
      <w:marTop w:val="0"/>
      <w:marBottom w:val="0"/>
      <w:divBdr>
        <w:top w:val="none" w:sz="0" w:space="0" w:color="auto"/>
        <w:left w:val="none" w:sz="0" w:space="0" w:color="auto"/>
        <w:bottom w:val="none" w:sz="0" w:space="0" w:color="auto"/>
        <w:right w:val="none" w:sz="0" w:space="0" w:color="auto"/>
      </w:divBdr>
    </w:div>
    <w:div w:id="2085832543">
      <w:bodyDiv w:val="1"/>
      <w:marLeft w:val="0"/>
      <w:marRight w:val="0"/>
      <w:marTop w:val="0"/>
      <w:marBottom w:val="0"/>
      <w:divBdr>
        <w:top w:val="none" w:sz="0" w:space="0" w:color="auto"/>
        <w:left w:val="none" w:sz="0" w:space="0" w:color="auto"/>
        <w:bottom w:val="none" w:sz="0" w:space="0" w:color="auto"/>
        <w:right w:val="none" w:sz="0" w:space="0" w:color="auto"/>
      </w:divBdr>
    </w:div>
    <w:div w:id="2100831343">
      <w:bodyDiv w:val="1"/>
      <w:marLeft w:val="0"/>
      <w:marRight w:val="0"/>
      <w:marTop w:val="0"/>
      <w:marBottom w:val="0"/>
      <w:divBdr>
        <w:top w:val="none" w:sz="0" w:space="0" w:color="auto"/>
        <w:left w:val="none" w:sz="0" w:space="0" w:color="auto"/>
        <w:bottom w:val="none" w:sz="0" w:space="0" w:color="auto"/>
        <w:right w:val="none" w:sz="0" w:space="0" w:color="auto"/>
      </w:divBdr>
    </w:div>
    <w:div w:id="2112777887">
      <w:bodyDiv w:val="1"/>
      <w:marLeft w:val="0"/>
      <w:marRight w:val="0"/>
      <w:marTop w:val="0"/>
      <w:marBottom w:val="0"/>
      <w:divBdr>
        <w:top w:val="none" w:sz="0" w:space="0" w:color="auto"/>
        <w:left w:val="none" w:sz="0" w:space="0" w:color="auto"/>
        <w:bottom w:val="none" w:sz="0" w:space="0" w:color="auto"/>
        <w:right w:val="none" w:sz="0" w:space="0" w:color="auto"/>
      </w:divBdr>
    </w:div>
    <w:div w:id="2121800273">
      <w:bodyDiv w:val="1"/>
      <w:marLeft w:val="0"/>
      <w:marRight w:val="0"/>
      <w:marTop w:val="0"/>
      <w:marBottom w:val="0"/>
      <w:divBdr>
        <w:top w:val="none" w:sz="0" w:space="0" w:color="auto"/>
        <w:left w:val="none" w:sz="0" w:space="0" w:color="auto"/>
        <w:bottom w:val="none" w:sz="0" w:space="0" w:color="auto"/>
        <w:right w:val="none" w:sz="0" w:space="0" w:color="auto"/>
      </w:divBdr>
    </w:div>
    <w:div w:id="21445432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7.png"/><Relationship Id="rId42" Type="http://schemas.openxmlformats.org/officeDocument/2006/relationships/chart" Target="charts/chart13.xml"/><Relationship Id="rId47" Type="http://schemas.openxmlformats.org/officeDocument/2006/relationships/image" Target="media/image18.png"/><Relationship Id="rId63" Type="http://schemas.openxmlformats.org/officeDocument/2006/relationships/hyperlink" Target="https://www.wechu.org/inspections/" TargetMode="External"/><Relationship Id="rId68" Type="http://schemas.openxmlformats.org/officeDocument/2006/relationships/image" Target="media/image26.jpeg"/><Relationship Id="rId84" Type="http://schemas.openxmlformats.org/officeDocument/2006/relationships/hyperlink" Target="http://www.dfo-mpo.gc.ca/aquaculture/programs-programmes/sustainable-durable/index-eng.htm" TargetMode="External"/><Relationship Id="rId89" Type="http://schemas.openxmlformats.org/officeDocument/2006/relationships/hyperlink" Target="https://www.cfa-fca.ca/programs-and-projects/canada-needs-a-national-food-strategy/" TargetMode="External"/><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chart" Target="charts/chart5.xml"/><Relationship Id="rId11" Type="http://schemas.openxmlformats.org/officeDocument/2006/relationships/diagramLayout" Target="diagrams/layout1.xml"/><Relationship Id="rId24" Type="http://schemas.openxmlformats.org/officeDocument/2006/relationships/image" Target="media/image10.png"/><Relationship Id="rId32" Type="http://schemas.openxmlformats.org/officeDocument/2006/relationships/chart" Target="charts/chart8.xml"/><Relationship Id="rId37" Type="http://schemas.openxmlformats.org/officeDocument/2006/relationships/hyperlink" Target="https://visitwindsoressex.com/we-made-it-application/" TargetMode="External"/><Relationship Id="rId40" Type="http://schemas.openxmlformats.org/officeDocument/2006/relationships/chart" Target="charts/chart12.xml"/><Relationship Id="rId45" Type="http://schemas.openxmlformats.org/officeDocument/2006/relationships/chart" Target="charts/chart15.xml"/><Relationship Id="rId53" Type="http://schemas.openxmlformats.org/officeDocument/2006/relationships/hyperlink" Target="https://foodsecurecanada.org/community-networks/healthyschoolfood" TargetMode="External"/><Relationship Id="rId58" Type="http://schemas.openxmlformats.org/officeDocument/2006/relationships/image" Target="media/image22.png"/><Relationship Id="rId66" Type="http://schemas.openxmlformats.org/officeDocument/2006/relationships/chart" Target="charts/chart20.xml"/><Relationship Id="rId74" Type="http://schemas.openxmlformats.org/officeDocument/2006/relationships/footer" Target="footer2.xml"/><Relationship Id="rId79" Type="http://schemas.openxmlformats.org/officeDocument/2006/relationships/hyperlink" Target="https://www.canada.ca/en/services/health/campaigns/vision-healthy-canada/healthy-eating.html?_ga=1.142640561.500057124.1461007692" TargetMode="External"/><Relationship Id="rId87" Type="http://schemas.openxmlformats.org/officeDocument/2006/relationships/hyperlink" Target="https://capi-icpa.ca/wp-content/uploads/2016/02/Achieving-What_s-Possible-for-Canada_s-Agri-Food-Sector-2016.pdf" TargetMode="External"/><Relationship Id="rId102" Type="http://schemas.openxmlformats.org/officeDocument/2006/relationships/chart" Target="charts/chart23.xml"/><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hart" Target="charts/chart18.xml"/><Relationship Id="rId82" Type="http://schemas.openxmlformats.org/officeDocument/2006/relationships/hyperlink" Target="https://www.canada.ca/en/services/environment/weather/climatechange/pan-canadian-framework.html" TargetMode="External"/><Relationship Id="rId90" Type="http://schemas.openxmlformats.org/officeDocument/2006/relationships/hyperlink" Target="http://www.conferenceboard.ca/e-library/abstract.aspx?did=6091" TargetMode="External"/><Relationship Id="rId95" Type="http://schemas.openxmlformats.org/officeDocument/2006/relationships/image" Target="media/image33.png"/><Relationship Id="rId19" Type="http://schemas.openxmlformats.org/officeDocument/2006/relationships/image" Target="media/image5.png"/><Relationship Id="rId14" Type="http://schemas.microsoft.com/office/2007/relationships/diagramDrawing" Target="diagrams/drawing1.xml"/><Relationship Id="rId22" Type="http://schemas.openxmlformats.org/officeDocument/2006/relationships/image" Target="media/image8.emf"/><Relationship Id="rId27" Type="http://schemas.openxmlformats.org/officeDocument/2006/relationships/image" Target="media/image12.png"/><Relationship Id="rId30" Type="http://schemas.openxmlformats.org/officeDocument/2006/relationships/chart" Target="charts/chart6.xml"/><Relationship Id="rId35" Type="http://schemas.openxmlformats.org/officeDocument/2006/relationships/image" Target="media/image14.png"/><Relationship Id="rId43" Type="http://schemas.openxmlformats.org/officeDocument/2006/relationships/chart" Target="charts/chart14.xml"/><Relationship Id="rId48" Type="http://schemas.openxmlformats.org/officeDocument/2006/relationships/chart" Target="charts/chart16.xml"/><Relationship Id="rId56" Type="http://schemas.openxmlformats.org/officeDocument/2006/relationships/hyperlink" Target="https://www.wegarden.ca/p/our-gardens.html" TargetMode="External"/><Relationship Id="rId64" Type="http://schemas.openxmlformats.org/officeDocument/2006/relationships/hyperlink" Target="https://www.wechu.org/healthy-eating/where-find-registered-dietitian-windsor-and-essex-county" TargetMode="External"/><Relationship Id="rId69" Type="http://schemas.openxmlformats.org/officeDocument/2006/relationships/image" Target="media/image27.jpeg"/><Relationship Id="rId77" Type="http://schemas.openxmlformats.org/officeDocument/2006/relationships/hyperlink" Target="http://www.agr.gc.ca/eng/about-us/key-departmental-initiatives/developing-the-next-agricultural-policy-framework/?id=1461767369849" TargetMode="External"/><Relationship Id="rId100" Type="http://schemas.openxmlformats.org/officeDocument/2006/relationships/image" Target="media/image37.png"/><Relationship Id="rId105"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hyperlink" Target="http://www.osnp.ca/" TargetMode="External"/><Relationship Id="rId72" Type="http://schemas.openxmlformats.org/officeDocument/2006/relationships/header" Target="header2.xml"/><Relationship Id="rId80" Type="http://schemas.openxmlformats.org/officeDocument/2006/relationships/hyperlink" Target="http://www.nutritionnorthcanada.gc.ca/eng/1464190223830/1464190397132" TargetMode="External"/><Relationship Id="rId85" Type="http://schemas.openxmlformats.org/officeDocument/2006/relationships/hyperlink" Target="https://foodsecurecanada.org/sites/foodsecurecanada.org/files/201705-from-patchwork-to-policy-coherence-food_secure_canada-discussion-paper-v1.pdf" TargetMode="External"/><Relationship Id="rId93" Type="http://schemas.openxmlformats.org/officeDocument/2006/relationships/image" Target="media/image31.png"/><Relationship Id="rId98"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image" Target="media/image3.png"/><Relationship Id="rId25" Type="http://schemas.openxmlformats.org/officeDocument/2006/relationships/chart" Target="charts/chart3.xml"/><Relationship Id="rId33" Type="http://schemas.openxmlformats.org/officeDocument/2006/relationships/image" Target="media/image13.png"/><Relationship Id="rId38" Type="http://schemas.openxmlformats.org/officeDocument/2006/relationships/hyperlink" Target="http://www.BuyWindsorEssex.com" TargetMode="External"/><Relationship Id="rId46" Type="http://schemas.openxmlformats.org/officeDocument/2006/relationships/image" Target="media/image17.png"/><Relationship Id="rId59" Type="http://schemas.openxmlformats.org/officeDocument/2006/relationships/image" Target="media/image23.png"/><Relationship Id="rId67" Type="http://schemas.openxmlformats.org/officeDocument/2006/relationships/image" Target="media/image25.jpeg"/><Relationship Id="rId103" Type="http://schemas.openxmlformats.org/officeDocument/2006/relationships/chart" Target="charts/chart24.xml"/><Relationship Id="rId108" Type="http://schemas.openxmlformats.org/officeDocument/2006/relationships/image" Target="media/image400.png"/><Relationship Id="rId20" Type="http://schemas.openxmlformats.org/officeDocument/2006/relationships/image" Target="media/image6.png"/><Relationship Id="rId41" Type="http://schemas.openxmlformats.org/officeDocument/2006/relationships/image" Target="media/image15.png"/><Relationship Id="rId54" Type="http://schemas.openxmlformats.org/officeDocument/2006/relationships/hyperlink" Target="http://wefba.ca/" TargetMode="External"/><Relationship Id="rId62" Type="http://schemas.openxmlformats.org/officeDocument/2006/relationships/image" Target="media/image24.png"/><Relationship Id="rId70" Type="http://schemas.openxmlformats.org/officeDocument/2006/relationships/hyperlink" Target="https://www.greenerbinscompost.com/" TargetMode="External"/><Relationship Id="rId75" Type="http://schemas.openxmlformats.org/officeDocument/2006/relationships/header" Target="header3.xml"/><Relationship Id="rId83" Type="http://schemas.openxmlformats.org/officeDocument/2006/relationships/hyperlink" Target="https://www.canada.ca/en/services/environment/conservation/sustainability/federal-sustainable-development-strategy.html" TargetMode="External"/><Relationship Id="rId88" Type="http://schemas.openxmlformats.org/officeDocument/2006/relationships/hyperlink" Target="https://capi-icpa.ca/wp-content/uploads/2011/02/Canada_s-Agri-Food-Destination-A-New-Strategic-Approach-2011.pdf" TargetMode="External"/><Relationship Id="rId91" Type="http://schemas.openxmlformats.org/officeDocument/2006/relationships/image" Target="media/image29.png"/><Relationship Id="rId96" Type="http://schemas.openxmlformats.org/officeDocument/2006/relationships/image" Target="media/image34.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9.emf"/><Relationship Id="rId28" Type="http://schemas.openxmlformats.org/officeDocument/2006/relationships/chart" Target="charts/chart4.xml"/><Relationship Id="rId36" Type="http://schemas.openxmlformats.org/officeDocument/2006/relationships/chart" Target="charts/chart10.xml"/><Relationship Id="rId49" Type="http://schemas.openxmlformats.org/officeDocument/2006/relationships/image" Target="media/image19.png"/><Relationship Id="rId57" Type="http://schemas.openxmlformats.org/officeDocument/2006/relationships/image" Target="media/image21.png"/><Relationship Id="rId106" Type="http://schemas.openxmlformats.org/officeDocument/2006/relationships/image" Target="media/image28.png"/><Relationship Id="rId10" Type="http://schemas.openxmlformats.org/officeDocument/2006/relationships/diagramData" Target="diagrams/data1.xml"/><Relationship Id="rId31" Type="http://schemas.openxmlformats.org/officeDocument/2006/relationships/chart" Target="charts/chart7.xml"/><Relationship Id="rId44" Type="http://schemas.openxmlformats.org/officeDocument/2006/relationships/image" Target="media/image16.png"/><Relationship Id="rId52" Type="http://schemas.openxmlformats.org/officeDocument/2006/relationships/hyperlink" Target="https://www.healthyschoolfood.ca/nourishkidsnow" TargetMode="External"/><Relationship Id="rId60" Type="http://schemas.openxmlformats.org/officeDocument/2006/relationships/chart" Target="charts/chart17.xml"/><Relationship Id="rId65" Type="http://schemas.openxmlformats.org/officeDocument/2006/relationships/chart" Target="charts/chart19.xml"/><Relationship Id="rId73" Type="http://schemas.openxmlformats.org/officeDocument/2006/relationships/footer" Target="footer1.xml"/><Relationship Id="rId78" Type="http://schemas.openxmlformats.org/officeDocument/2006/relationships/hyperlink" Target="http://inspection.gc.ca/food/eng/1299092387033/1299093490225" TargetMode="External"/><Relationship Id="rId81" Type="http://schemas.openxmlformats.org/officeDocument/2006/relationships/hyperlink" Target="https://www.ic.gc.ca/eic/site/098.nsf/eng/00006.html" TargetMode="External"/><Relationship Id="rId86" Type="http://schemas.openxmlformats.org/officeDocument/2006/relationships/hyperlink" Target="https://foodsecurecanada.org/sites/foodsecurecanada.org/files/fsc-resetting-2015_web.pdf" TargetMode="External"/><Relationship Id="rId94" Type="http://schemas.openxmlformats.org/officeDocument/2006/relationships/image" Target="media/image32.png"/><Relationship Id="rId99" Type="http://schemas.openxmlformats.org/officeDocument/2006/relationships/chart" Target="charts/chart21.xml"/><Relationship Id="rId101" Type="http://schemas.openxmlformats.org/officeDocument/2006/relationships/chart" Target="charts/chart2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diagramColors" Target="diagrams/colors1.xml"/><Relationship Id="rId18" Type="http://schemas.openxmlformats.org/officeDocument/2006/relationships/image" Target="media/image4.png"/><Relationship Id="rId39" Type="http://schemas.openxmlformats.org/officeDocument/2006/relationships/chart" Target="charts/chart11.xml"/><Relationship Id="rId109" Type="http://schemas.openxmlformats.org/officeDocument/2006/relationships/header" Target="header4.xml"/><Relationship Id="rId34" Type="http://schemas.openxmlformats.org/officeDocument/2006/relationships/chart" Target="charts/chart9.xml"/><Relationship Id="rId50" Type="http://schemas.openxmlformats.org/officeDocument/2006/relationships/hyperlink" Target="http://www.cwats.ca/en/index.asp" TargetMode="External"/><Relationship Id="rId55" Type="http://schemas.openxmlformats.org/officeDocument/2006/relationships/image" Target="media/image20.png"/><Relationship Id="rId76" Type="http://schemas.openxmlformats.org/officeDocument/2006/relationships/footer" Target="footer3.xml"/><Relationship Id="rId97" Type="http://schemas.openxmlformats.org/officeDocument/2006/relationships/image" Target="media/image35.png"/><Relationship Id="rId104" Type="http://schemas.openxmlformats.org/officeDocument/2006/relationships/image" Target="media/image38.png"/><Relationship Id="rId7" Type="http://schemas.openxmlformats.org/officeDocument/2006/relationships/endnotes" Target="endnotes.xml"/><Relationship Id="rId71" Type="http://schemas.openxmlformats.org/officeDocument/2006/relationships/header" Target="header1.xml"/><Relationship Id="rId92" Type="http://schemas.openxmlformats.org/officeDocument/2006/relationships/image" Target="media/image30.jpg"/></Relationships>
</file>

<file path=word/_rels/header3.xml.rels><?xml version="1.0" encoding="UTF-8" standalone="yes"?>
<Relationships xmlns="http://schemas.openxmlformats.org/package/2006/relationships"><Relationship Id="rId3" Type="http://schemas.openxmlformats.org/officeDocument/2006/relationships/image" Target="media/image28.png"/><Relationship Id="rId2" Type="http://schemas.openxmlformats.org/officeDocument/2006/relationships/image" Target="media/image39.png"/><Relationship Id="rId1" Type="http://schemas.openxmlformats.org/officeDocument/2006/relationships/image" Target="media/image2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ulie%20Fraser\Documents\Custom%20Office%20Templates\WECHU%20Report%20Template.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4.xml"/><Relationship Id="rId1" Type="http://schemas.microsoft.com/office/2011/relationships/chartStyle" Target="style24.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Sheet3!$H$3</c:f>
              <c:strCache>
                <c:ptCount val="1"/>
                <c:pt idx="0">
                  <c:v>Production</c:v>
                </c:pt>
              </c:strCache>
            </c:strRef>
          </c:tx>
          <c:spPr>
            <a:solidFill>
              <a:schemeClr val="accent2">
                <a:shade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Sheet3!$I$2:$K$2</c:f>
              <c:strCache>
                <c:ptCount val="3"/>
                <c:pt idx="0">
                  <c:v>Concerns</c:v>
                </c:pt>
                <c:pt idx="1">
                  <c:v>Assets</c:v>
                </c:pt>
                <c:pt idx="2">
                  <c:v>Other</c:v>
                </c:pt>
              </c:strCache>
            </c:strRef>
          </c:cat>
          <c:val>
            <c:numRef>
              <c:f>Sheet3!$I$3:$K$3</c:f>
              <c:numCache>
                <c:formatCode>0%</c:formatCode>
                <c:ptCount val="3"/>
                <c:pt idx="0">
                  <c:v>0.26405867970660146</c:v>
                </c:pt>
                <c:pt idx="1">
                  <c:v>0.22946859903381642</c:v>
                </c:pt>
                <c:pt idx="2">
                  <c:v>0.23208191126279865</c:v>
                </c:pt>
              </c:numCache>
            </c:numRef>
          </c:val>
          <c:extLst>
            <c:ext xmlns:c16="http://schemas.microsoft.com/office/drawing/2014/chart" uri="{C3380CC4-5D6E-409C-BE32-E72D297353CC}">
              <c16:uniqueId val="{00000000-7A7D-4631-B33B-3D501B8D87E9}"/>
            </c:ext>
          </c:extLst>
        </c:ser>
        <c:ser>
          <c:idx val="1"/>
          <c:order val="1"/>
          <c:tx>
            <c:strRef>
              <c:f>Sheet3!$H$4</c:f>
              <c:strCache>
                <c:ptCount val="1"/>
                <c:pt idx="0">
                  <c:v>Processing</c:v>
                </c:pt>
              </c:strCache>
            </c:strRef>
          </c:tx>
          <c:spPr>
            <a:solidFill>
              <a:schemeClr val="accent2">
                <a:shade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Sheet3!$I$2:$K$2</c:f>
              <c:strCache>
                <c:ptCount val="3"/>
                <c:pt idx="0">
                  <c:v>Concerns</c:v>
                </c:pt>
                <c:pt idx="1">
                  <c:v>Assets</c:v>
                </c:pt>
                <c:pt idx="2">
                  <c:v>Other</c:v>
                </c:pt>
              </c:strCache>
            </c:strRef>
          </c:cat>
          <c:val>
            <c:numRef>
              <c:f>Sheet3!$I$4:$K$4</c:f>
              <c:numCache>
                <c:formatCode>0%</c:formatCode>
                <c:ptCount val="3"/>
                <c:pt idx="0">
                  <c:v>3.1784841075794622E-2</c:v>
                </c:pt>
                <c:pt idx="1">
                  <c:v>9.6618357487922701E-3</c:v>
                </c:pt>
                <c:pt idx="2">
                  <c:v>4.778156996587031E-2</c:v>
                </c:pt>
              </c:numCache>
            </c:numRef>
          </c:val>
          <c:extLst>
            <c:ext xmlns:c16="http://schemas.microsoft.com/office/drawing/2014/chart" uri="{C3380CC4-5D6E-409C-BE32-E72D297353CC}">
              <c16:uniqueId val="{00000001-7A7D-4631-B33B-3D501B8D87E9}"/>
            </c:ext>
          </c:extLst>
        </c:ser>
        <c:ser>
          <c:idx val="2"/>
          <c:order val="2"/>
          <c:tx>
            <c:strRef>
              <c:f>Sheet3!$H$5</c:f>
              <c:strCache>
                <c:ptCount val="1"/>
                <c:pt idx="0">
                  <c:v>Distribution</c:v>
                </c:pt>
              </c:strCache>
            </c:strRef>
          </c:tx>
          <c:spPr>
            <a:solidFill>
              <a:schemeClr val="accent2">
                <a:shade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Sheet3!$I$2:$K$2</c:f>
              <c:strCache>
                <c:ptCount val="3"/>
                <c:pt idx="0">
                  <c:v>Concerns</c:v>
                </c:pt>
                <c:pt idx="1">
                  <c:v>Assets</c:v>
                </c:pt>
                <c:pt idx="2">
                  <c:v>Other</c:v>
                </c:pt>
              </c:strCache>
            </c:strRef>
          </c:cat>
          <c:val>
            <c:numRef>
              <c:f>Sheet3!$I$5:$K$5</c:f>
              <c:numCache>
                <c:formatCode>0%</c:formatCode>
                <c:ptCount val="3"/>
                <c:pt idx="0">
                  <c:v>3.6674816625916873E-2</c:v>
                </c:pt>
                <c:pt idx="1">
                  <c:v>0</c:v>
                </c:pt>
                <c:pt idx="2">
                  <c:v>0.13310580204778158</c:v>
                </c:pt>
              </c:numCache>
            </c:numRef>
          </c:val>
          <c:extLst>
            <c:ext xmlns:c16="http://schemas.microsoft.com/office/drawing/2014/chart" uri="{C3380CC4-5D6E-409C-BE32-E72D297353CC}">
              <c16:uniqueId val="{00000002-7A7D-4631-B33B-3D501B8D87E9}"/>
            </c:ext>
          </c:extLst>
        </c:ser>
        <c:ser>
          <c:idx val="3"/>
          <c:order val="3"/>
          <c:tx>
            <c:strRef>
              <c:f>Sheet3!$H$6</c:f>
              <c:strCache>
                <c:ptCount val="1"/>
                <c:pt idx="0">
                  <c:v>Access</c:v>
                </c:pt>
              </c:strCache>
            </c:strRef>
          </c:tx>
          <c:spPr>
            <a:solidFill>
              <a:schemeClr val="accent2">
                <a:tint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Sheet3!$I$2:$K$2</c:f>
              <c:strCache>
                <c:ptCount val="3"/>
                <c:pt idx="0">
                  <c:v>Concerns</c:v>
                </c:pt>
                <c:pt idx="1">
                  <c:v>Assets</c:v>
                </c:pt>
                <c:pt idx="2">
                  <c:v>Other</c:v>
                </c:pt>
              </c:strCache>
            </c:strRef>
          </c:cat>
          <c:val>
            <c:numRef>
              <c:f>Sheet3!$I$6:$K$6</c:f>
              <c:numCache>
                <c:formatCode>0%</c:formatCode>
                <c:ptCount val="3"/>
                <c:pt idx="0">
                  <c:v>0.64792176039119809</c:v>
                </c:pt>
                <c:pt idx="1">
                  <c:v>0.53381642512077299</c:v>
                </c:pt>
                <c:pt idx="2">
                  <c:v>0.3651877133105802</c:v>
                </c:pt>
              </c:numCache>
            </c:numRef>
          </c:val>
          <c:extLst>
            <c:ext xmlns:c16="http://schemas.microsoft.com/office/drawing/2014/chart" uri="{C3380CC4-5D6E-409C-BE32-E72D297353CC}">
              <c16:uniqueId val="{00000003-7A7D-4631-B33B-3D501B8D87E9}"/>
            </c:ext>
          </c:extLst>
        </c:ser>
        <c:ser>
          <c:idx val="4"/>
          <c:order val="4"/>
          <c:tx>
            <c:strRef>
              <c:f>Sheet3!$H$7</c:f>
              <c:strCache>
                <c:ptCount val="1"/>
                <c:pt idx="0">
                  <c:v>Consumption</c:v>
                </c:pt>
              </c:strCache>
            </c:strRef>
          </c:tx>
          <c:spPr>
            <a:solidFill>
              <a:schemeClr val="accent2">
                <a:tint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Sheet3!$I$2:$K$2</c:f>
              <c:strCache>
                <c:ptCount val="3"/>
                <c:pt idx="0">
                  <c:v>Concerns</c:v>
                </c:pt>
                <c:pt idx="1">
                  <c:v>Assets</c:v>
                </c:pt>
                <c:pt idx="2">
                  <c:v>Other</c:v>
                </c:pt>
              </c:strCache>
            </c:strRef>
          </c:cat>
          <c:val>
            <c:numRef>
              <c:f>Sheet3!$I$7:$K$7</c:f>
              <c:numCache>
                <c:formatCode>0%</c:formatCode>
                <c:ptCount val="3"/>
                <c:pt idx="0">
                  <c:v>3.4229828850855744E-2</c:v>
                </c:pt>
                <c:pt idx="1">
                  <c:v>2.4154589371980675E-3</c:v>
                </c:pt>
                <c:pt idx="2">
                  <c:v>7.1672354948805458E-2</c:v>
                </c:pt>
              </c:numCache>
            </c:numRef>
          </c:val>
          <c:extLst>
            <c:ext xmlns:c16="http://schemas.microsoft.com/office/drawing/2014/chart" uri="{C3380CC4-5D6E-409C-BE32-E72D297353CC}">
              <c16:uniqueId val="{00000004-7A7D-4631-B33B-3D501B8D87E9}"/>
            </c:ext>
          </c:extLst>
        </c:ser>
        <c:ser>
          <c:idx val="5"/>
          <c:order val="5"/>
          <c:tx>
            <c:strRef>
              <c:f>Sheet3!$H$8</c:f>
              <c:strCache>
                <c:ptCount val="1"/>
                <c:pt idx="0">
                  <c:v>Waste Management</c:v>
                </c:pt>
              </c:strCache>
            </c:strRef>
          </c:tx>
          <c:spPr>
            <a:solidFill>
              <a:schemeClr val="accent2">
                <a:tint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Sheet3!$I$2:$K$2</c:f>
              <c:strCache>
                <c:ptCount val="3"/>
                <c:pt idx="0">
                  <c:v>Concerns</c:v>
                </c:pt>
                <c:pt idx="1">
                  <c:v>Assets</c:v>
                </c:pt>
                <c:pt idx="2">
                  <c:v>Other</c:v>
                </c:pt>
              </c:strCache>
            </c:strRef>
          </c:cat>
          <c:val>
            <c:numRef>
              <c:f>Sheet3!$I$8:$K$8</c:f>
              <c:numCache>
                <c:formatCode>0%</c:formatCode>
                <c:ptCount val="3"/>
                <c:pt idx="0">
                  <c:v>5.623471882640587E-2</c:v>
                </c:pt>
                <c:pt idx="1">
                  <c:v>0</c:v>
                </c:pt>
                <c:pt idx="2">
                  <c:v>0.19453924914675769</c:v>
                </c:pt>
              </c:numCache>
            </c:numRef>
          </c:val>
          <c:extLst>
            <c:ext xmlns:c16="http://schemas.microsoft.com/office/drawing/2014/chart" uri="{C3380CC4-5D6E-409C-BE32-E72D297353CC}">
              <c16:uniqueId val="{00000005-7A7D-4631-B33B-3D501B8D87E9}"/>
            </c:ext>
          </c:extLst>
        </c:ser>
        <c:dLbls>
          <c:dLblPos val="outEnd"/>
          <c:showLegendKey val="0"/>
          <c:showVal val="1"/>
          <c:showCatName val="0"/>
          <c:showSerName val="0"/>
          <c:showPercent val="0"/>
          <c:showBubbleSize val="0"/>
        </c:dLbls>
        <c:gapWidth val="182"/>
        <c:axId val="499202312"/>
        <c:axId val="499201984"/>
      </c:barChart>
      <c:catAx>
        <c:axId val="499202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9201984"/>
        <c:crosses val="autoZero"/>
        <c:auto val="1"/>
        <c:lblAlgn val="ctr"/>
        <c:lblOffset val="100"/>
        <c:noMultiLvlLbl val="0"/>
      </c:catAx>
      <c:valAx>
        <c:axId val="4992019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9202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county_En!$A$7</c:f>
              <c:strCache>
                <c:ptCount val="1"/>
                <c:pt idx="0">
                  <c:v>Essex County</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county_En!$B$3:$G$3</c:f>
              <c:numCache>
                <c:formatCode>General</c:formatCode>
                <c:ptCount val="6"/>
                <c:pt idx="0">
                  <c:v>2012</c:v>
                </c:pt>
                <c:pt idx="1">
                  <c:v>2013</c:v>
                </c:pt>
                <c:pt idx="2">
                  <c:v>2014</c:v>
                </c:pt>
                <c:pt idx="3">
                  <c:v>2015</c:v>
                </c:pt>
                <c:pt idx="4">
                  <c:v>2016</c:v>
                </c:pt>
                <c:pt idx="5">
                  <c:v>2017</c:v>
                </c:pt>
              </c:numCache>
            </c:numRef>
          </c:cat>
          <c:val>
            <c:numRef>
              <c:f>county_En!$B$7:$G$7</c:f>
              <c:numCache>
                <c:formatCode>_("$"* #,##0_);_("$"* \(#,##0\);_("$"* "-"??_);_(@_)</c:formatCode>
                <c:ptCount val="6"/>
                <c:pt idx="0">
                  <c:v>2352.6503354649703</c:v>
                </c:pt>
                <c:pt idx="1">
                  <c:v>2526.8285269693752</c:v>
                </c:pt>
                <c:pt idx="2">
                  <c:v>2735.2174805501299</c:v>
                </c:pt>
                <c:pt idx="3">
                  <c:v>2749.8416874976647</c:v>
                </c:pt>
                <c:pt idx="4">
                  <c:v>2888.6120457288348</c:v>
                </c:pt>
                <c:pt idx="5">
                  <c:v>2963.4355897228534</c:v>
                </c:pt>
              </c:numCache>
            </c:numRef>
          </c:val>
          <c:extLst>
            <c:ext xmlns:c16="http://schemas.microsoft.com/office/drawing/2014/chart" uri="{C3380CC4-5D6E-409C-BE32-E72D297353CC}">
              <c16:uniqueId val="{00000000-E876-476B-9E6F-0BBC48A1C8CA}"/>
            </c:ext>
          </c:extLst>
        </c:ser>
        <c:dLbls>
          <c:showLegendKey val="0"/>
          <c:showVal val="0"/>
          <c:showCatName val="0"/>
          <c:showSerName val="0"/>
          <c:showPercent val="0"/>
          <c:showBubbleSize val="0"/>
        </c:dLbls>
        <c:gapWidth val="219"/>
        <c:overlap val="-27"/>
        <c:axId val="470931112"/>
        <c:axId val="470930128"/>
      </c:barChart>
      <c:catAx>
        <c:axId val="470931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470930128"/>
        <c:crosses val="autoZero"/>
        <c:auto val="1"/>
        <c:lblAlgn val="ctr"/>
        <c:lblOffset val="100"/>
        <c:noMultiLvlLbl val="0"/>
      </c:catAx>
      <c:valAx>
        <c:axId val="470930128"/>
        <c:scaling>
          <c:orientation val="minMax"/>
        </c:scaling>
        <c:delete val="0"/>
        <c:axPos val="l"/>
        <c:majorGridlines>
          <c:spPr>
            <a:ln w="9525" cap="flat" cmpd="sng" algn="ctr">
              <a:solidFill>
                <a:schemeClr val="tx1">
                  <a:lumMod val="15000"/>
                  <a:lumOff val="85000"/>
                </a:schemeClr>
              </a:solidFill>
              <a:round/>
            </a:ln>
            <a:effectLst/>
          </c:spPr>
        </c:majorGridlines>
        <c:numFmt formatCode="_(&quot;$&quot;* #,##0_);_(&quot;$&quot;* \(#,##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470931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county_En!$I$63</c:f>
              <c:strCache>
                <c:ptCount val="1"/>
                <c:pt idx="0">
                  <c:v>Essex County</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county_En!$J$62:$O$62</c:f>
              <c:numCache>
                <c:formatCode>General</c:formatCode>
                <c:ptCount val="6"/>
                <c:pt idx="0">
                  <c:v>2012</c:v>
                </c:pt>
                <c:pt idx="1">
                  <c:v>2013</c:v>
                </c:pt>
                <c:pt idx="2">
                  <c:v>2014</c:v>
                </c:pt>
                <c:pt idx="3">
                  <c:v>2015</c:v>
                </c:pt>
                <c:pt idx="4">
                  <c:v>2016</c:v>
                </c:pt>
                <c:pt idx="5">
                  <c:v>2017</c:v>
                </c:pt>
              </c:numCache>
            </c:numRef>
          </c:cat>
          <c:val>
            <c:numRef>
              <c:f>county_En!$J$63:$O$63</c:f>
              <c:numCache>
                <c:formatCode>_-* #,##0_-;\-* #,##0_-;_-* "-"??_-;_-@_-</c:formatCode>
                <c:ptCount val="6"/>
                <c:pt idx="0">
                  <c:v>51621.566425638812</c:v>
                </c:pt>
                <c:pt idx="1">
                  <c:v>54812.850142647294</c:v>
                </c:pt>
                <c:pt idx="2">
                  <c:v>59329.65467190223</c:v>
                </c:pt>
                <c:pt idx="3">
                  <c:v>58760.85286577946</c:v>
                </c:pt>
                <c:pt idx="4">
                  <c:v>61328.757181521541</c:v>
                </c:pt>
                <c:pt idx="5">
                  <c:v>61659.3877578709</c:v>
                </c:pt>
              </c:numCache>
            </c:numRef>
          </c:val>
          <c:extLst>
            <c:ext xmlns:c16="http://schemas.microsoft.com/office/drawing/2014/chart" uri="{C3380CC4-5D6E-409C-BE32-E72D297353CC}">
              <c16:uniqueId val="{00000000-5B01-416D-AD25-DEC0A4877F60}"/>
            </c:ext>
          </c:extLst>
        </c:ser>
        <c:dLbls>
          <c:showLegendKey val="0"/>
          <c:showVal val="0"/>
          <c:showCatName val="0"/>
          <c:showSerName val="0"/>
          <c:showPercent val="0"/>
          <c:showBubbleSize val="0"/>
        </c:dLbls>
        <c:gapWidth val="219"/>
        <c:overlap val="-27"/>
        <c:axId val="436460816"/>
        <c:axId val="436461472"/>
      </c:barChart>
      <c:catAx>
        <c:axId val="436460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436461472"/>
        <c:crosses val="autoZero"/>
        <c:auto val="1"/>
        <c:lblAlgn val="ctr"/>
        <c:lblOffset val="100"/>
        <c:noMultiLvlLbl val="0"/>
      </c:catAx>
      <c:valAx>
        <c:axId val="436461472"/>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436460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'Labour Force x Industry'!$J$57:$J$65</c:f>
              <c:strCache>
                <c:ptCount val="9"/>
                <c:pt idx="0">
                  <c:v>Animal food manufacturing</c:v>
                </c:pt>
                <c:pt idx="1">
                  <c:v>Sugar and confectionery product manufacturing</c:v>
                </c:pt>
                <c:pt idx="2">
                  <c:v>Dairy product manufacturing</c:v>
                </c:pt>
                <c:pt idx="3">
                  <c:v>Meat product manufacturing</c:v>
                </c:pt>
                <c:pt idx="4">
                  <c:v>Grain and oilseed milling</c:v>
                </c:pt>
                <c:pt idx="5">
                  <c:v>Other food manufacturing</c:v>
                </c:pt>
                <c:pt idx="6">
                  <c:v>Seafood product preparation and packaging</c:v>
                </c:pt>
                <c:pt idx="7">
                  <c:v>Bakeries and tortilla manufacturing</c:v>
                </c:pt>
                <c:pt idx="8">
                  <c:v>Fruit and vegetable preserving and 
specialty food manufacturing</c:v>
                </c:pt>
              </c:strCache>
            </c:strRef>
          </c:cat>
          <c:val>
            <c:numRef>
              <c:f>'Labour Force x Industry'!$K$57:$K$65</c:f>
              <c:numCache>
                <c:formatCode>General</c:formatCode>
                <c:ptCount val="9"/>
                <c:pt idx="0">
                  <c:v>25</c:v>
                </c:pt>
                <c:pt idx="1">
                  <c:v>30</c:v>
                </c:pt>
                <c:pt idx="2">
                  <c:v>40</c:v>
                </c:pt>
                <c:pt idx="3">
                  <c:v>115</c:v>
                </c:pt>
                <c:pt idx="4">
                  <c:v>120</c:v>
                </c:pt>
                <c:pt idx="5">
                  <c:v>195</c:v>
                </c:pt>
                <c:pt idx="6">
                  <c:v>210</c:v>
                </c:pt>
                <c:pt idx="7">
                  <c:v>305</c:v>
                </c:pt>
                <c:pt idx="8">
                  <c:v>660</c:v>
                </c:pt>
              </c:numCache>
            </c:numRef>
          </c:val>
          <c:extLst>
            <c:ext xmlns:c16="http://schemas.microsoft.com/office/drawing/2014/chart" uri="{C3380CC4-5D6E-409C-BE32-E72D297353CC}">
              <c16:uniqueId val="{00000000-4577-40D7-B061-58E03FE47CCF}"/>
            </c:ext>
          </c:extLst>
        </c:ser>
        <c:dLbls>
          <c:showLegendKey val="0"/>
          <c:showVal val="0"/>
          <c:showCatName val="0"/>
          <c:showSerName val="0"/>
          <c:showPercent val="0"/>
          <c:showBubbleSize val="0"/>
        </c:dLbls>
        <c:gapWidth val="182"/>
        <c:axId val="533092000"/>
        <c:axId val="533085440"/>
      </c:barChart>
      <c:valAx>
        <c:axId val="5330854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533092000"/>
        <c:crosses val="autoZero"/>
        <c:crossBetween val="between"/>
      </c:valAx>
      <c:catAx>
        <c:axId val="5330920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533085440"/>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Sheet1!$J$2</c:f>
              <c:strCache>
                <c:ptCount val="1"/>
                <c:pt idx="0">
                  <c:v>NUMBER</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Sheet1!$I$3:$I$5</c:f>
              <c:strCache>
                <c:ptCount val="3"/>
                <c:pt idx="0">
                  <c:v>Food Take Out</c:v>
                </c:pt>
                <c:pt idx="1">
                  <c:v>Fast Food Restaurants</c:v>
                </c:pt>
                <c:pt idx="2">
                  <c:v>Full Serve Restaurants</c:v>
                </c:pt>
              </c:strCache>
            </c:strRef>
          </c:cat>
          <c:val>
            <c:numRef>
              <c:f>Sheet1!$J$3:$J$5</c:f>
              <c:numCache>
                <c:formatCode>General</c:formatCode>
                <c:ptCount val="3"/>
                <c:pt idx="0">
                  <c:v>232</c:v>
                </c:pt>
                <c:pt idx="1">
                  <c:v>292</c:v>
                </c:pt>
                <c:pt idx="2">
                  <c:v>587</c:v>
                </c:pt>
              </c:numCache>
            </c:numRef>
          </c:val>
          <c:extLst>
            <c:ext xmlns:c16="http://schemas.microsoft.com/office/drawing/2014/chart" uri="{C3380CC4-5D6E-409C-BE32-E72D297353CC}">
              <c16:uniqueId val="{00000000-AEF7-4A0C-8F3F-45ABF578DB0E}"/>
            </c:ext>
          </c:extLst>
        </c:ser>
        <c:dLbls>
          <c:showLegendKey val="0"/>
          <c:showVal val="0"/>
          <c:showCatName val="0"/>
          <c:showSerName val="0"/>
          <c:showPercent val="0"/>
          <c:showBubbleSize val="0"/>
        </c:dLbls>
        <c:gapWidth val="182"/>
        <c:axId val="603137376"/>
        <c:axId val="603137048"/>
      </c:barChart>
      <c:catAx>
        <c:axId val="603137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603137048"/>
        <c:crosses val="autoZero"/>
        <c:auto val="1"/>
        <c:lblAlgn val="ctr"/>
        <c:lblOffset val="100"/>
        <c:noMultiLvlLbl val="0"/>
      </c:catAx>
      <c:valAx>
        <c:axId val="6031370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6031373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Sheet2!$C$2</c:f>
              <c:strCache>
                <c:ptCount val="1"/>
                <c:pt idx="0">
                  <c:v>Food Take Out</c:v>
                </c:pt>
              </c:strCache>
            </c:strRef>
          </c:tx>
          <c:spPr>
            <a:solidFill>
              <a:schemeClr val="accent1"/>
            </a:solidFill>
            <a:ln>
              <a:noFill/>
            </a:ln>
            <a:effectLst/>
          </c:spPr>
          <c:invertIfNegative val="0"/>
          <c:cat>
            <c:strRef>
              <c:f>Sheet2!$B$3:$B$10</c:f>
              <c:strCache>
                <c:ptCount val="8"/>
                <c:pt idx="0">
                  <c:v>Tecumseh</c:v>
                </c:pt>
                <c:pt idx="1">
                  <c:v>Windsor</c:v>
                </c:pt>
                <c:pt idx="2">
                  <c:v>Leamington</c:v>
                </c:pt>
                <c:pt idx="3">
                  <c:v>Essex</c:v>
                </c:pt>
                <c:pt idx="4">
                  <c:v>Kingsville</c:v>
                </c:pt>
                <c:pt idx="5">
                  <c:v>Amherstburg</c:v>
                </c:pt>
                <c:pt idx="6">
                  <c:v>LaSalle</c:v>
                </c:pt>
                <c:pt idx="7">
                  <c:v>Lakeshore</c:v>
                </c:pt>
              </c:strCache>
            </c:strRef>
          </c:cat>
          <c:val>
            <c:numRef>
              <c:f>Sheet2!$C$3:$C$10</c:f>
              <c:numCache>
                <c:formatCode>General</c:formatCode>
                <c:ptCount val="8"/>
                <c:pt idx="0">
                  <c:v>20</c:v>
                </c:pt>
                <c:pt idx="1">
                  <c:v>137</c:v>
                </c:pt>
                <c:pt idx="2">
                  <c:v>18</c:v>
                </c:pt>
                <c:pt idx="3">
                  <c:v>10</c:v>
                </c:pt>
                <c:pt idx="4">
                  <c:v>8</c:v>
                </c:pt>
                <c:pt idx="5">
                  <c:v>12</c:v>
                </c:pt>
                <c:pt idx="6">
                  <c:v>12</c:v>
                </c:pt>
                <c:pt idx="7">
                  <c:v>12</c:v>
                </c:pt>
              </c:numCache>
            </c:numRef>
          </c:val>
          <c:extLst>
            <c:ext xmlns:c16="http://schemas.microsoft.com/office/drawing/2014/chart" uri="{C3380CC4-5D6E-409C-BE32-E72D297353CC}">
              <c16:uniqueId val="{00000000-D62B-4ABD-B10E-CA0F679EADE7}"/>
            </c:ext>
          </c:extLst>
        </c:ser>
        <c:ser>
          <c:idx val="1"/>
          <c:order val="1"/>
          <c:tx>
            <c:strRef>
              <c:f>Sheet2!$D$2</c:f>
              <c:strCache>
                <c:ptCount val="1"/>
                <c:pt idx="0">
                  <c:v>Restaurant (Fast Food)</c:v>
                </c:pt>
              </c:strCache>
            </c:strRef>
          </c:tx>
          <c:spPr>
            <a:solidFill>
              <a:schemeClr val="tx1">
                <a:lumMod val="75000"/>
                <a:lumOff val="25000"/>
              </a:schemeClr>
            </a:solidFill>
            <a:ln>
              <a:noFill/>
            </a:ln>
            <a:effectLst/>
          </c:spPr>
          <c:invertIfNegative val="0"/>
          <c:cat>
            <c:strRef>
              <c:f>Sheet2!$B$3:$B$10</c:f>
              <c:strCache>
                <c:ptCount val="8"/>
                <c:pt idx="0">
                  <c:v>Tecumseh</c:v>
                </c:pt>
                <c:pt idx="1">
                  <c:v>Windsor</c:v>
                </c:pt>
                <c:pt idx="2">
                  <c:v>Leamington</c:v>
                </c:pt>
                <c:pt idx="3">
                  <c:v>Essex</c:v>
                </c:pt>
                <c:pt idx="4">
                  <c:v>Kingsville</c:v>
                </c:pt>
                <c:pt idx="5">
                  <c:v>Amherstburg</c:v>
                </c:pt>
                <c:pt idx="6">
                  <c:v>LaSalle</c:v>
                </c:pt>
                <c:pt idx="7">
                  <c:v>Lakeshore</c:v>
                </c:pt>
              </c:strCache>
            </c:strRef>
          </c:cat>
          <c:val>
            <c:numRef>
              <c:f>Sheet2!$D$3:$D$10</c:f>
              <c:numCache>
                <c:formatCode>General</c:formatCode>
                <c:ptCount val="8"/>
                <c:pt idx="0">
                  <c:v>19</c:v>
                </c:pt>
                <c:pt idx="1">
                  <c:v>203</c:v>
                </c:pt>
                <c:pt idx="2">
                  <c:v>18</c:v>
                </c:pt>
                <c:pt idx="3">
                  <c:v>13</c:v>
                </c:pt>
                <c:pt idx="4">
                  <c:v>12</c:v>
                </c:pt>
                <c:pt idx="5">
                  <c:v>7</c:v>
                </c:pt>
                <c:pt idx="6">
                  <c:v>13</c:v>
                </c:pt>
                <c:pt idx="7">
                  <c:v>7</c:v>
                </c:pt>
              </c:numCache>
            </c:numRef>
          </c:val>
          <c:extLst>
            <c:ext xmlns:c16="http://schemas.microsoft.com/office/drawing/2014/chart" uri="{C3380CC4-5D6E-409C-BE32-E72D297353CC}">
              <c16:uniqueId val="{00000001-D62B-4ABD-B10E-CA0F679EADE7}"/>
            </c:ext>
          </c:extLst>
        </c:ser>
        <c:ser>
          <c:idx val="2"/>
          <c:order val="2"/>
          <c:tx>
            <c:strRef>
              <c:f>Sheet2!$E$2</c:f>
              <c:strCache>
                <c:ptCount val="1"/>
                <c:pt idx="0">
                  <c:v>Restaurant (Full Service)</c:v>
                </c:pt>
              </c:strCache>
            </c:strRef>
          </c:tx>
          <c:spPr>
            <a:solidFill>
              <a:schemeClr val="accent3">
                <a:lumMod val="60000"/>
                <a:lumOff val="40000"/>
              </a:schemeClr>
            </a:solidFill>
            <a:ln>
              <a:noFill/>
            </a:ln>
            <a:effectLst/>
          </c:spPr>
          <c:invertIfNegative val="0"/>
          <c:cat>
            <c:strRef>
              <c:f>Sheet2!$B$3:$B$10</c:f>
              <c:strCache>
                <c:ptCount val="8"/>
                <c:pt idx="0">
                  <c:v>Tecumseh</c:v>
                </c:pt>
                <c:pt idx="1">
                  <c:v>Windsor</c:v>
                </c:pt>
                <c:pt idx="2">
                  <c:v>Leamington</c:v>
                </c:pt>
                <c:pt idx="3">
                  <c:v>Essex</c:v>
                </c:pt>
                <c:pt idx="4">
                  <c:v>Kingsville</c:v>
                </c:pt>
                <c:pt idx="5">
                  <c:v>Amherstburg</c:v>
                </c:pt>
                <c:pt idx="6">
                  <c:v>LaSalle</c:v>
                </c:pt>
                <c:pt idx="7">
                  <c:v>Lakeshore</c:v>
                </c:pt>
              </c:strCache>
            </c:strRef>
          </c:cat>
          <c:val>
            <c:numRef>
              <c:f>Sheet2!$E$3:$E$10</c:f>
              <c:numCache>
                <c:formatCode>General</c:formatCode>
                <c:ptCount val="8"/>
                <c:pt idx="0">
                  <c:v>51</c:v>
                </c:pt>
                <c:pt idx="1">
                  <c:v>361</c:v>
                </c:pt>
                <c:pt idx="2">
                  <c:v>49</c:v>
                </c:pt>
                <c:pt idx="3">
                  <c:v>30</c:v>
                </c:pt>
                <c:pt idx="4">
                  <c:v>28</c:v>
                </c:pt>
                <c:pt idx="5">
                  <c:v>22</c:v>
                </c:pt>
                <c:pt idx="6">
                  <c:v>19</c:v>
                </c:pt>
                <c:pt idx="7">
                  <c:v>23</c:v>
                </c:pt>
              </c:numCache>
            </c:numRef>
          </c:val>
          <c:extLst>
            <c:ext xmlns:c16="http://schemas.microsoft.com/office/drawing/2014/chart" uri="{C3380CC4-5D6E-409C-BE32-E72D297353CC}">
              <c16:uniqueId val="{00000002-D62B-4ABD-B10E-CA0F679EADE7}"/>
            </c:ext>
          </c:extLst>
        </c:ser>
        <c:dLbls>
          <c:showLegendKey val="0"/>
          <c:showVal val="0"/>
          <c:showCatName val="0"/>
          <c:showSerName val="0"/>
          <c:showPercent val="0"/>
          <c:showBubbleSize val="0"/>
        </c:dLbls>
        <c:gapWidth val="150"/>
        <c:overlap val="100"/>
        <c:axId val="793270912"/>
        <c:axId val="793274520"/>
      </c:barChart>
      <c:catAx>
        <c:axId val="7932709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93274520"/>
        <c:crosses val="autoZero"/>
        <c:auto val="1"/>
        <c:lblAlgn val="ctr"/>
        <c:lblOffset val="100"/>
        <c:noMultiLvlLbl val="0"/>
      </c:catAx>
      <c:valAx>
        <c:axId val="79327452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93270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Sheet2!$C$32</c:f>
              <c:strCache>
                <c:ptCount val="1"/>
                <c:pt idx="0">
                  <c:v>Food Store (Convenience/Variety)</c:v>
                </c:pt>
              </c:strCache>
            </c:strRef>
          </c:tx>
          <c:spPr>
            <a:solidFill>
              <a:schemeClr val="accent1"/>
            </a:solidFill>
            <a:ln>
              <a:noFill/>
            </a:ln>
            <a:effectLst/>
          </c:spPr>
          <c:invertIfNegative val="0"/>
          <c:cat>
            <c:strRef>
              <c:f>Sheet2!$B$33:$B$40</c:f>
              <c:strCache>
                <c:ptCount val="8"/>
                <c:pt idx="0">
                  <c:v>Windsor</c:v>
                </c:pt>
                <c:pt idx="1">
                  <c:v>Leamington</c:v>
                </c:pt>
                <c:pt idx="2">
                  <c:v>Kingsville</c:v>
                </c:pt>
                <c:pt idx="3">
                  <c:v>Tecumseh</c:v>
                </c:pt>
                <c:pt idx="4">
                  <c:v>LaSalle</c:v>
                </c:pt>
                <c:pt idx="5">
                  <c:v>Amherstburg</c:v>
                </c:pt>
                <c:pt idx="6">
                  <c:v>Essex</c:v>
                </c:pt>
                <c:pt idx="7">
                  <c:v>Lakeshore</c:v>
                </c:pt>
              </c:strCache>
            </c:strRef>
          </c:cat>
          <c:val>
            <c:numRef>
              <c:f>Sheet2!$C$33:$C$40</c:f>
              <c:numCache>
                <c:formatCode>General</c:formatCode>
                <c:ptCount val="8"/>
                <c:pt idx="0">
                  <c:v>241</c:v>
                </c:pt>
                <c:pt idx="1">
                  <c:v>26</c:v>
                </c:pt>
                <c:pt idx="2">
                  <c:v>13</c:v>
                </c:pt>
                <c:pt idx="3">
                  <c:v>13</c:v>
                </c:pt>
                <c:pt idx="4">
                  <c:v>14</c:v>
                </c:pt>
                <c:pt idx="5">
                  <c:v>6</c:v>
                </c:pt>
                <c:pt idx="6">
                  <c:v>4</c:v>
                </c:pt>
                <c:pt idx="7">
                  <c:v>7</c:v>
                </c:pt>
              </c:numCache>
            </c:numRef>
          </c:val>
          <c:extLst>
            <c:ext xmlns:c16="http://schemas.microsoft.com/office/drawing/2014/chart" uri="{C3380CC4-5D6E-409C-BE32-E72D297353CC}">
              <c16:uniqueId val="{00000000-C859-4D28-9926-911A96AFCD7F}"/>
            </c:ext>
          </c:extLst>
        </c:ser>
        <c:ser>
          <c:idx val="1"/>
          <c:order val="1"/>
          <c:tx>
            <c:strRef>
              <c:f>Sheet2!$D$32</c:f>
              <c:strCache>
                <c:ptCount val="1"/>
                <c:pt idx="0">
                  <c:v>Supermarkets</c:v>
                </c:pt>
              </c:strCache>
            </c:strRef>
          </c:tx>
          <c:spPr>
            <a:solidFill>
              <a:schemeClr val="accent2"/>
            </a:solidFill>
            <a:ln>
              <a:noFill/>
            </a:ln>
            <a:effectLst/>
          </c:spPr>
          <c:invertIfNegative val="0"/>
          <c:cat>
            <c:strRef>
              <c:f>Sheet2!$B$33:$B$40</c:f>
              <c:strCache>
                <c:ptCount val="8"/>
                <c:pt idx="0">
                  <c:v>Windsor</c:v>
                </c:pt>
                <c:pt idx="1">
                  <c:v>Leamington</c:v>
                </c:pt>
                <c:pt idx="2">
                  <c:v>Kingsville</c:v>
                </c:pt>
                <c:pt idx="3">
                  <c:v>Tecumseh</c:v>
                </c:pt>
                <c:pt idx="4">
                  <c:v>LaSalle</c:v>
                </c:pt>
                <c:pt idx="5">
                  <c:v>Amherstburg</c:v>
                </c:pt>
                <c:pt idx="6">
                  <c:v>Essex</c:v>
                </c:pt>
                <c:pt idx="7">
                  <c:v>Lakeshore</c:v>
                </c:pt>
              </c:strCache>
            </c:strRef>
          </c:cat>
          <c:val>
            <c:numRef>
              <c:f>Sheet2!$D$33:$D$40</c:f>
              <c:numCache>
                <c:formatCode>General</c:formatCode>
                <c:ptCount val="8"/>
                <c:pt idx="0">
                  <c:v>27</c:v>
                </c:pt>
                <c:pt idx="1">
                  <c:v>5</c:v>
                </c:pt>
                <c:pt idx="2">
                  <c:v>2</c:v>
                </c:pt>
                <c:pt idx="3">
                  <c:v>2</c:v>
                </c:pt>
                <c:pt idx="4">
                  <c:v>1</c:v>
                </c:pt>
                <c:pt idx="5">
                  <c:v>4</c:v>
                </c:pt>
                <c:pt idx="6">
                  <c:v>2</c:v>
                </c:pt>
                <c:pt idx="7">
                  <c:v>3</c:v>
                </c:pt>
              </c:numCache>
            </c:numRef>
          </c:val>
          <c:extLst>
            <c:ext xmlns:c16="http://schemas.microsoft.com/office/drawing/2014/chart" uri="{C3380CC4-5D6E-409C-BE32-E72D297353CC}">
              <c16:uniqueId val="{00000001-C859-4D28-9926-911A96AFCD7F}"/>
            </c:ext>
          </c:extLst>
        </c:ser>
        <c:dLbls>
          <c:showLegendKey val="0"/>
          <c:showVal val="0"/>
          <c:showCatName val="0"/>
          <c:showSerName val="0"/>
          <c:showPercent val="0"/>
          <c:showBubbleSize val="0"/>
        </c:dLbls>
        <c:gapWidth val="150"/>
        <c:overlap val="100"/>
        <c:axId val="1572861744"/>
        <c:axId val="1572852560"/>
      </c:barChart>
      <c:catAx>
        <c:axId val="15728617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572852560"/>
        <c:crosses val="autoZero"/>
        <c:auto val="1"/>
        <c:lblAlgn val="ctr"/>
        <c:lblOffset val="100"/>
        <c:noMultiLvlLbl val="0"/>
      </c:catAx>
      <c:valAx>
        <c:axId val="15728525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572861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'Selling direct'!$K$32</c:f>
              <c:strCache>
                <c:ptCount val="1"/>
                <c:pt idx="0">
                  <c:v>Farms reporting using farm gate sales, stands, kiosks, U-pick</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'Selling direct'!$L$31:$S$31</c:f>
              <c:strCache>
                <c:ptCount val="8"/>
                <c:pt idx="0">
                  <c:v>Leamington</c:v>
                </c:pt>
                <c:pt idx="1">
                  <c:v>Kingsville</c:v>
                </c:pt>
                <c:pt idx="2">
                  <c:v>Essex</c:v>
                </c:pt>
                <c:pt idx="3">
                  <c:v>Amherstburg</c:v>
                </c:pt>
                <c:pt idx="4">
                  <c:v>LaSalle</c:v>
                </c:pt>
                <c:pt idx="5">
                  <c:v>Windsor</c:v>
                </c:pt>
                <c:pt idx="6">
                  <c:v>Tecumseh</c:v>
                </c:pt>
                <c:pt idx="7">
                  <c:v>Lakeshore</c:v>
                </c:pt>
              </c:strCache>
            </c:strRef>
          </c:cat>
          <c:val>
            <c:numRef>
              <c:f>'Selling direct'!$L$32:$S$32</c:f>
              <c:numCache>
                <c:formatCode>General</c:formatCode>
                <c:ptCount val="8"/>
                <c:pt idx="0">
                  <c:v>23</c:v>
                </c:pt>
                <c:pt idx="1">
                  <c:v>51</c:v>
                </c:pt>
                <c:pt idx="2">
                  <c:v>17</c:v>
                </c:pt>
                <c:pt idx="3">
                  <c:v>8</c:v>
                </c:pt>
                <c:pt idx="4">
                  <c:v>6</c:v>
                </c:pt>
                <c:pt idx="5">
                  <c:v>1</c:v>
                </c:pt>
                <c:pt idx="6">
                  <c:v>7</c:v>
                </c:pt>
                <c:pt idx="7">
                  <c:v>23</c:v>
                </c:pt>
              </c:numCache>
            </c:numRef>
          </c:val>
          <c:extLst>
            <c:ext xmlns:c16="http://schemas.microsoft.com/office/drawing/2014/chart" uri="{C3380CC4-5D6E-409C-BE32-E72D297353CC}">
              <c16:uniqueId val="{00000000-D35F-4370-9FD2-CE266A08A513}"/>
            </c:ext>
          </c:extLst>
        </c:ser>
        <c:ser>
          <c:idx val="1"/>
          <c:order val="1"/>
          <c:tx>
            <c:strRef>
              <c:f>'Selling direct'!$K$33</c:f>
              <c:strCache>
                <c:ptCount val="1"/>
                <c:pt idx="0">
                  <c:v>Farms reporting using farmers' markets</c:v>
                </c:pt>
              </c:strCache>
            </c:strRef>
          </c:tx>
          <c:spPr>
            <a:solidFill>
              <a:schemeClr val="accent2"/>
            </a:solidFill>
            <a:ln>
              <a:noFill/>
            </a:ln>
            <a:effectLst/>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1-D35F-4370-9FD2-CE266A08A513}"/>
                </c:ext>
              </c:extLst>
            </c:dLbl>
            <c:spPr>
              <a:noFill/>
              <a:ln>
                <a:noFill/>
              </a:ln>
              <a:effectLst/>
            </c:spPr>
            <c:txPr>
              <a:bodyPr rot="0" spcFirstLastPara="1" vertOverflow="ellipsis" vert="horz" wrap="square" anchor="ctr" anchorCtr="1"/>
              <a:lstStyle/>
              <a:p>
                <a:pPr>
                  <a:defRPr sz="105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'Selling direct'!$L$31:$S$31</c:f>
              <c:strCache>
                <c:ptCount val="8"/>
                <c:pt idx="0">
                  <c:v>Leamington</c:v>
                </c:pt>
                <c:pt idx="1">
                  <c:v>Kingsville</c:v>
                </c:pt>
                <c:pt idx="2">
                  <c:v>Essex</c:v>
                </c:pt>
                <c:pt idx="3">
                  <c:v>Amherstburg</c:v>
                </c:pt>
                <c:pt idx="4">
                  <c:v>LaSalle</c:v>
                </c:pt>
                <c:pt idx="5">
                  <c:v>Windsor</c:v>
                </c:pt>
                <c:pt idx="6">
                  <c:v>Tecumseh</c:v>
                </c:pt>
                <c:pt idx="7">
                  <c:v>Lakeshore</c:v>
                </c:pt>
              </c:strCache>
            </c:strRef>
          </c:cat>
          <c:val>
            <c:numRef>
              <c:f>'Selling direct'!$L$33:$S$33</c:f>
              <c:numCache>
                <c:formatCode>General</c:formatCode>
                <c:ptCount val="8"/>
                <c:pt idx="0">
                  <c:v>6</c:v>
                </c:pt>
                <c:pt idx="1">
                  <c:v>12</c:v>
                </c:pt>
                <c:pt idx="2">
                  <c:v>6</c:v>
                </c:pt>
                <c:pt idx="3">
                  <c:v>3</c:v>
                </c:pt>
                <c:pt idx="4">
                  <c:v>0</c:v>
                </c:pt>
                <c:pt idx="5">
                  <c:v>1</c:v>
                </c:pt>
                <c:pt idx="6">
                  <c:v>3</c:v>
                </c:pt>
                <c:pt idx="7">
                  <c:v>2</c:v>
                </c:pt>
              </c:numCache>
            </c:numRef>
          </c:val>
          <c:extLst>
            <c:ext xmlns:c16="http://schemas.microsoft.com/office/drawing/2014/chart" uri="{C3380CC4-5D6E-409C-BE32-E72D297353CC}">
              <c16:uniqueId val="{00000002-D35F-4370-9FD2-CE266A08A513}"/>
            </c:ext>
          </c:extLst>
        </c:ser>
        <c:dLbls>
          <c:dLblPos val="ctr"/>
          <c:showLegendKey val="0"/>
          <c:showVal val="1"/>
          <c:showCatName val="0"/>
          <c:showSerName val="0"/>
          <c:showPercent val="0"/>
          <c:showBubbleSize val="0"/>
        </c:dLbls>
        <c:gapWidth val="150"/>
        <c:overlap val="100"/>
        <c:axId val="608098936"/>
        <c:axId val="608104512"/>
      </c:barChart>
      <c:catAx>
        <c:axId val="60809893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608104512"/>
        <c:crosses val="autoZero"/>
        <c:auto val="1"/>
        <c:lblAlgn val="ctr"/>
        <c:lblOffset val="100"/>
        <c:noMultiLvlLbl val="0"/>
      </c:catAx>
      <c:valAx>
        <c:axId val="60810451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crossAx val="608098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ysClr val="windowText" lastClr="000000"/>
          </a:solidFill>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'Food Expenditure Profile'!$I$6</c:f>
              <c:strCache>
                <c:ptCount val="1"/>
                <c:pt idx="0">
                  <c:v>Total Amount ($)</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'Food Expenditure Profile'!$H$7:$H$13</c:f>
              <c:strCache>
                <c:ptCount val="7"/>
                <c:pt idx="0">
                  <c:v>Fish and seafood</c:v>
                </c:pt>
                <c:pt idx="1">
                  <c:v>Cereal grains and cereal products</c:v>
                </c:pt>
                <c:pt idx="2">
                  <c:v>Bakery products</c:v>
                </c:pt>
                <c:pt idx="3">
                  <c:v>Vegetables and vegetable preparations</c:v>
                </c:pt>
                <c:pt idx="4">
                  <c:v>Dairy products and eggs</c:v>
                </c:pt>
                <c:pt idx="5">
                  <c:v>Fruit, fruit preparations and nuts</c:v>
                </c:pt>
                <c:pt idx="6">
                  <c:v>Meat</c:v>
                </c:pt>
              </c:strCache>
            </c:strRef>
          </c:cat>
          <c:val>
            <c:numRef>
              <c:f>'Food Expenditure Profile'!$I$7:$I$13</c:f>
              <c:numCache>
                <c:formatCode>_("$"* #,##0.00_);_("$"* \(#,##0.00\);_("$"* "-"??_);_(@_)</c:formatCode>
                <c:ptCount val="7"/>
                <c:pt idx="0">
                  <c:v>195</c:v>
                </c:pt>
                <c:pt idx="1">
                  <c:v>377.5</c:v>
                </c:pt>
                <c:pt idx="2">
                  <c:v>612.5</c:v>
                </c:pt>
                <c:pt idx="3">
                  <c:v>757.5</c:v>
                </c:pt>
                <c:pt idx="4">
                  <c:v>1005</c:v>
                </c:pt>
                <c:pt idx="5">
                  <c:v>1017.5</c:v>
                </c:pt>
                <c:pt idx="6">
                  <c:v>1650</c:v>
                </c:pt>
              </c:numCache>
            </c:numRef>
          </c:val>
          <c:extLst>
            <c:ext xmlns:c16="http://schemas.microsoft.com/office/drawing/2014/chart" uri="{C3380CC4-5D6E-409C-BE32-E72D297353CC}">
              <c16:uniqueId val="{00000000-95A7-4D88-B106-502F7D037867}"/>
            </c:ext>
          </c:extLst>
        </c:ser>
        <c:ser>
          <c:idx val="1"/>
          <c:order val="1"/>
          <c:tx>
            <c:strRef>
              <c:f>'Food Expenditure Profile'!$J$6</c:f>
              <c:strCache>
                <c:ptCount val="1"/>
                <c:pt idx="0">
                  <c:v>$ Per Person Per Year</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'Food Expenditure Profile'!$H$7:$H$13</c:f>
              <c:strCache>
                <c:ptCount val="7"/>
                <c:pt idx="0">
                  <c:v>Fish and seafood</c:v>
                </c:pt>
                <c:pt idx="1">
                  <c:v>Cereal grains and cereal products</c:v>
                </c:pt>
                <c:pt idx="2">
                  <c:v>Bakery products</c:v>
                </c:pt>
                <c:pt idx="3">
                  <c:v>Vegetables and vegetable preparations</c:v>
                </c:pt>
                <c:pt idx="4">
                  <c:v>Dairy products and eggs</c:v>
                </c:pt>
                <c:pt idx="5">
                  <c:v>Fruit, fruit preparations and nuts</c:v>
                </c:pt>
                <c:pt idx="6">
                  <c:v>Meat</c:v>
                </c:pt>
              </c:strCache>
            </c:strRef>
          </c:cat>
          <c:val>
            <c:numRef>
              <c:f>'Food Expenditure Profile'!$J$7:$J$13</c:f>
              <c:numCache>
                <c:formatCode>_("$"* #,##0.00_);_("$"* \(#,##0.00\);_("$"* "-"??_);_(@_)</c:formatCode>
                <c:ptCount val="7"/>
                <c:pt idx="0">
                  <c:v>78</c:v>
                </c:pt>
                <c:pt idx="1">
                  <c:v>151</c:v>
                </c:pt>
                <c:pt idx="2">
                  <c:v>245</c:v>
                </c:pt>
                <c:pt idx="3">
                  <c:v>303</c:v>
                </c:pt>
                <c:pt idx="4">
                  <c:v>402</c:v>
                </c:pt>
                <c:pt idx="5">
                  <c:v>407</c:v>
                </c:pt>
                <c:pt idx="6">
                  <c:v>660</c:v>
                </c:pt>
              </c:numCache>
            </c:numRef>
          </c:val>
          <c:extLst>
            <c:ext xmlns:c16="http://schemas.microsoft.com/office/drawing/2014/chart" uri="{C3380CC4-5D6E-409C-BE32-E72D297353CC}">
              <c16:uniqueId val="{00000001-95A7-4D88-B106-502F7D037867}"/>
            </c:ext>
          </c:extLst>
        </c:ser>
        <c:dLbls>
          <c:dLblPos val="outEnd"/>
          <c:showLegendKey val="0"/>
          <c:showVal val="1"/>
          <c:showCatName val="0"/>
          <c:showSerName val="0"/>
          <c:showPercent val="0"/>
          <c:showBubbleSize val="0"/>
        </c:dLbls>
        <c:gapWidth val="182"/>
        <c:axId val="605464856"/>
        <c:axId val="605466168"/>
      </c:barChart>
      <c:catAx>
        <c:axId val="605464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05466168"/>
        <c:crosses val="autoZero"/>
        <c:auto val="1"/>
        <c:lblAlgn val="ctr"/>
        <c:lblOffset val="100"/>
        <c:noMultiLvlLbl val="0"/>
      </c:catAx>
      <c:valAx>
        <c:axId val="605466168"/>
        <c:scaling>
          <c:orientation val="minMax"/>
        </c:scaling>
        <c:delete val="0"/>
        <c:axPos val="b"/>
        <c:majorGridlines>
          <c:spPr>
            <a:ln w="9525" cap="flat" cmpd="sng" algn="ctr">
              <a:solidFill>
                <a:schemeClr val="tx1">
                  <a:lumMod val="15000"/>
                  <a:lumOff val="85000"/>
                </a:schemeClr>
              </a:solidFill>
              <a:round/>
            </a:ln>
            <a:effectLst/>
          </c:spPr>
        </c:majorGridlines>
        <c:numFmt formatCode="_(&quot;$&quot;* #,##0.00_);_(&quot;$&quot;* \(#,##0.0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605464856"/>
        <c:crosses val="autoZero"/>
        <c:crossBetween val="between"/>
        <c:majorUnit val="400"/>
        <c:minorUnit val="2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'Food Expenditure Profile'!$H$17</c:f>
              <c:strCache>
                <c:ptCount val="1"/>
                <c:pt idx="0">
                  <c:v>Food purchased from stores</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'Food Expenditure Profile'!$I$16:$J$16</c:f>
              <c:strCache>
                <c:ptCount val="2"/>
                <c:pt idx="0">
                  <c:v>Total Amount ($)</c:v>
                </c:pt>
                <c:pt idx="1">
                  <c:v>$ Per Person Per Year</c:v>
                </c:pt>
              </c:strCache>
            </c:strRef>
          </c:cat>
          <c:val>
            <c:numRef>
              <c:f>'Food Expenditure Profile'!$I$17:$J$17</c:f>
              <c:numCache>
                <c:formatCode>_("$"* #,##0_);_("$"* \(#,##0\);_("$"* "-"??_);_(@_)</c:formatCode>
                <c:ptCount val="2"/>
                <c:pt idx="0">
                  <c:v>7030</c:v>
                </c:pt>
                <c:pt idx="1">
                  <c:v>2812</c:v>
                </c:pt>
              </c:numCache>
            </c:numRef>
          </c:val>
          <c:extLst>
            <c:ext xmlns:c16="http://schemas.microsoft.com/office/drawing/2014/chart" uri="{C3380CC4-5D6E-409C-BE32-E72D297353CC}">
              <c16:uniqueId val="{00000000-A8FB-4E4B-BF68-536D9B90C3DA}"/>
            </c:ext>
          </c:extLst>
        </c:ser>
        <c:ser>
          <c:idx val="1"/>
          <c:order val="1"/>
          <c:tx>
            <c:strRef>
              <c:f>'Food Expenditure Profile'!$H$18</c:f>
              <c:strCache>
                <c:ptCount val="1"/>
                <c:pt idx="0">
                  <c:v>Total Food purchased from restaurants</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'Food Expenditure Profile'!$I$16:$J$16</c:f>
              <c:strCache>
                <c:ptCount val="2"/>
                <c:pt idx="0">
                  <c:v>Total Amount ($)</c:v>
                </c:pt>
                <c:pt idx="1">
                  <c:v>$ Per Person Per Year</c:v>
                </c:pt>
              </c:strCache>
            </c:strRef>
          </c:cat>
          <c:val>
            <c:numRef>
              <c:f>'Food Expenditure Profile'!$I$18:$J$18</c:f>
              <c:numCache>
                <c:formatCode>_("$"* #,##0_);_("$"* \(#,##0\);_("$"* "-"??_);_(@_)</c:formatCode>
                <c:ptCount val="2"/>
                <c:pt idx="0">
                  <c:v>2692.5</c:v>
                </c:pt>
                <c:pt idx="1">
                  <c:v>1077</c:v>
                </c:pt>
              </c:numCache>
            </c:numRef>
          </c:val>
          <c:extLst>
            <c:ext xmlns:c16="http://schemas.microsoft.com/office/drawing/2014/chart" uri="{C3380CC4-5D6E-409C-BE32-E72D297353CC}">
              <c16:uniqueId val="{00000001-A8FB-4E4B-BF68-536D9B90C3DA}"/>
            </c:ext>
          </c:extLst>
        </c:ser>
        <c:dLbls>
          <c:showLegendKey val="0"/>
          <c:showVal val="1"/>
          <c:showCatName val="0"/>
          <c:showSerName val="0"/>
          <c:showPercent val="0"/>
          <c:showBubbleSize val="0"/>
        </c:dLbls>
        <c:gapWidth val="182"/>
        <c:overlap val="100"/>
        <c:axId val="712693808"/>
        <c:axId val="712701024"/>
      </c:barChart>
      <c:catAx>
        <c:axId val="7126938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en-US"/>
          </a:p>
        </c:txPr>
        <c:crossAx val="712701024"/>
        <c:crosses val="autoZero"/>
        <c:auto val="1"/>
        <c:lblAlgn val="ctr"/>
        <c:lblOffset val="100"/>
        <c:noMultiLvlLbl val="0"/>
      </c:catAx>
      <c:valAx>
        <c:axId val="712701024"/>
        <c:scaling>
          <c:orientation val="minMax"/>
        </c:scaling>
        <c:delete val="0"/>
        <c:axPos val="b"/>
        <c:majorGridlines>
          <c:spPr>
            <a:ln w="9525" cap="flat" cmpd="sng" algn="ctr">
              <a:solidFill>
                <a:schemeClr val="tx1">
                  <a:lumMod val="15000"/>
                  <a:lumOff val="85000"/>
                </a:schemeClr>
              </a:solidFill>
              <a:round/>
            </a:ln>
            <a:effectLst/>
          </c:spPr>
        </c:majorGridlines>
        <c:numFmt formatCode="_(&quot;$&quot;* #,##0_);_(&quot;$&quot;* \(#,##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en-US"/>
          </a:p>
        </c:txPr>
        <c:crossAx val="712693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solidFill>
            <a:schemeClr val="tx1"/>
          </a:solidFill>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Sheet1!$H$4</c:f>
              <c:strCache>
                <c:ptCount val="1"/>
                <c:pt idx="0">
                  <c:v>%</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Sheet1!$G$5:$G$15</c:f>
              <c:strCache>
                <c:ptCount val="11"/>
                <c:pt idx="0">
                  <c:v>Community Meal Program </c:v>
                </c:pt>
                <c:pt idx="1">
                  <c:v>Community Garden</c:v>
                </c:pt>
                <c:pt idx="2">
                  <c:v>Food Bank</c:v>
                </c:pt>
                <c:pt idx="3">
                  <c:v>Convenience Store</c:v>
                </c:pt>
                <c:pt idx="4">
                  <c:v>Drug Store/Pharmacy</c:v>
                </c:pt>
                <c:pt idx="5">
                  <c:v>Fast Food Outlet</c:v>
                </c:pt>
                <c:pt idx="6">
                  <c:v>Farmers’ Market</c:v>
                </c:pt>
                <c:pt idx="7">
                  <c:v>Meat or Butcher Store</c:v>
                </c:pt>
                <c:pt idx="8">
                  <c:v>Fruit and Vegetable Stand</c:v>
                </c:pt>
                <c:pt idx="9">
                  <c:v>Restaurant</c:v>
                </c:pt>
                <c:pt idx="10">
                  <c:v>Full Grocery Store</c:v>
                </c:pt>
              </c:strCache>
            </c:strRef>
          </c:cat>
          <c:val>
            <c:numRef>
              <c:f>Sheet1!$H$5:$H$15</c:f>
              <c:numCache>
                <c:formatCode>0%</c:formatCode>
                <c:ptCount val="11"/>
                <c:pt idx="0">
                  <c:v>0</c:v>
                </c:pt>
                <c:pt idx="1">
                  <c:v>0.01</c:v>
                </c:pt>
                <c:pt idx="2">
                  <c:v>0.02</c:v>
                </c:pt>
                <c:pt idx="3">
                  <c:v>0.04</c:v>
                </c:pt>
                <c:pt idx="4">
                  <c:v>0.17</c:v>
                </c:pt>
                <c:pt idx="5">
                  <c:v>0.21</c:v>
                </c:pt>
                <c:pt idx="6">
                  <c:v>0.28999999999999998</c:v>
                </c:pt>
                <c:pt idx="7">
                  <c:v>0.32</c:v>
                </c:pt>
                <c:pt idx="8">
                  <c:v>0.38</c:v>
                </c:pt>
                <c:pt idx="9">
                  <c:v>0.51</c:v>
                </c:pt>
                <c:pt idx="10">
                  <c:v>0.98</c:v>
                </c:pt>
              </c:numCache>
            </c:numRef>
          </c:val>
          <c:extLst>
            <c:ext xmlns:c16="http://schemas.microsoft.com/office/drawing/2014/chart" uri="{C3380CC4-5D6E-409C-BE32-E72D297353CC}">
              <c16:uniqueId val="{00000000-D0B4-408B-8605-0FED96CBF5BD}"/>
            </c:ext>
          </c:extLst>
        </c:ser>
        <c:dLbls>
          <c:showLegendKey val="0"/>
          <c:showVal val="0"/>
          <c:showCatName val="0"/>
          <c:showSerName val="0"/>
          <c:showPercent val="0"/>
          <c:showBubbleSize val="0"/>
        </c:dLbls>
        <c:gapWidth val="182"/>
        <c:axId val="334036408"/>
        <c:axId val="334040016"/>
      </c:barChart>
      <c:catAx>
        <c:axId val="3340364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34040016"/>
        <c:crosses val="autoZero"/>
        <c:auto val="1"/>
        <c:lblAlgn val="ctr"/>
        <c:lblOffset val="100"/>
        <c:noMultiLvlLbl val="0"/>
      </c:catAx>
      <c:valAx>
        <c:axId val="334040016"/>
        <c:scaling>
          <c:orientation val="minMax"/>
          <c:max val="1"/>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340364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a:outerShdw blurRad="63500" sx="102000" sy="102000" algn="ctr" rotWithShape="0">
                <a:prstClr val="black">
                  <a:alpha val="20000"/>
                </a:prstClr>
              </a:outerShdw>
            </a:effectLst>
          </c:spPr>
          <c:invertIfNegative val="0"/>
          <c:dPt>
            <c:idx val="0"/>
            <c:invertIfNegative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0759-4F00-A7CB-72C8F985D503}"/>
              </c:ext>
            </c:extLst>
          </c:dPt>
          <c:dPt>
            <c:idx val="1"/>
            <c:invertIfNegative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0759-4F00-A7CB-72C8F985D503}"/>
              </c:ext>
            </c:extLst>
          </c:dPt>
          <c:dPt>
            <c:idx val="2"/>
            <c:invertIfNegative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0759-4F00-A7CB-72C8F985D503}"/>
              </c:ext>
            </c:extLst>
          </c:dPt>
          <c:dPt>
            <c:idx val="3"/>
            <c:invertIfNegative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0759-4F00-A7CB-72C8F985D503}"/>
              </c:ext>
            </c:extLst>
          </c:dPt>
          <c:dPt>
            <c:idx val="4"/>
            <c:invertIfNegative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0759-4F00-A7CB-72C8F985D503}"/>
              </c:ext>
            </c:extLst>
          </c:dPt>
          <c:dPt>
            <c:idx val="5"/>
            <c:invertIfNegative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0759-4F00-A7CB-72C8F985D503}"/>
              </c:ext>
            </c:extLst>
          </c:dPt>
          <c:dLbls>
            <c:dLbl>
              <c:idx val="4"/>
              <c:layout>
                <c:manualLayout>
                  <c:x val="5.5555555555555046E-3"/>
                  <c:y val="-4.24377813600666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759-4F00-A7CB-72C8F985D503}"/>
                </c:ext>
              </c:extLst>
            </c:dLbl>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'OE CC &amp; S'!$H$19:$H$24</c:f>
              <c:strCache>
                <c:ptCount val="6"/>
                <c:pt idx="0">
                  <c:v>Production</c:v>
                </c:pt>
                <c:pt idx="1">
                  <c:v>Processing</c:v>
                </c:pt>
                <c:pt idx="2">
                  <c:v>Distribution</c:v>
                </c:pt>
                <c:pt idx="3">
                  <c:v>Access</c:v>
                </c:pt>
                <c:pt idx="4">
                  <c:v>Consumption</c:v>
                </c:pt>
                <c:pt idx="5">
                  <c:v>Waste Management</c:v>
                </c:pt>
              </c:strCache>
            </c:strRef>
          </c:cat>
          <c:val>
            <c:numRef>
              <c:f>'OE CC &amp; S'!$K$19:$K$24</c:f>
              <c:numCache>
                <c:formatCode>General</c:formatCode>
                <c:ptCount val="6"/>
                <c:pt idx="0">
                  <c:v>375</c:v>
                </c:pt>
                <c:pt idx="1">
                  <c:v>65</c:v>
                </c:pt>
                <c:pt idx="2">
                  <c:v>110</c:v>
                </c:pt>
                <c:pt idx="3">
                  <c:v>807</c:v>
                </c:pt>
                <c:pt idx="4">
                  <c:v>107</c:v>
                </c:pt>
                <c:pt idx="5">
                  <c:v>192</c:v>
                </c:pt>
              </c:numCache>
            </c:numRef>
          </c:val>
          <c:extLst>
            <c:ext xmlns:c16="http://schemas.microsoft.com/office/drawing/2014/chart" uri="{C3380CC4-5D6E-409C-BE32-E72D297353CC}">
              <c16:uniqueId val="{0000000C-0759-4F00-A7CB-72C8F985D503}"/>
            </c:ext>
          </c:extLst>
        </c:ser>
        <c:dLbls>
          <c:showLegendKey val="0"/>
          <c:showVal val="0"/>
          <c:showCatName val="0"/>
          <c:showSerName val="0"/>
          <c:showPercent val="0"/>
          <c:showBubbleSize val="0"/>
        </c:dLbls>
        <c:gapWidth val="100"/>
        <c:axId val="561637480"/>
        <c:axId val="561645352"/>
      </c:barChart>
      <c:valAx>
        <c:axId val="561645352"/>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crossAx val="561637480"/>
        <c:crosses val="autoZero"/>
        <c:crossBetween val="between"/>
      </c:valAx>
      <c:catAx>
        <c:axId val="561637480"/>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561645352"/>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ysClr val="windowText" lastClr="000000"/>
          </a:solidFill>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Sheet1!$G$23:$G$33</c:f>
              <c:strCache>
                <c:ptCount val="11"/>
                <c:pt idx="0">
                  <c:v>Brand name</c:v>
                </c:pt>
                <c:pt idx="1">
                  <c:v>Culturally diverse</c:v>
                </c:pt>
                <c:pt idx="2">
                  <c:v>Variety</c:v>
                </c:pt>
                <c:pt idx="3">
                  <c:v>Organic</c:v>
                </c:pt>
                <c:pt idx="4">
                  <c:v>Convenience</c:v>
                </c:pt>
                <c:pt idx="5">
                  <c:v>In-season</c:v>
                </c:pt>
                <c:pt idx="6">
                  <c:v>Taste</c:v>
                </c:pt>
                <c:pt idx="7">
                  <c:v>Locally grown</c:v>
                </c:pt>
                <c:pt idx="8">
                  <c:v>Fresh</c:v>
                </c:pt>
                <c:pt idx="9">
                  <c:v>Price</c:v>
                </c:pt>
                <c:pt idx="10">
                  <c:v>Health/nutrition</c:v>
                </c:pt>
              </c:strCache>
            </c:strRef>
          </c:cat>
          <c:val>
            <c:numRef>
              <c:f>Sheet1!$H$23:$H$33</c:f>
              <c:numCache>
                <c:formatCode>0%</c:formatCode>
                <c:ptCount val="11"/>
                <c:pt idx="0">
                  <c:v>0.01</c:v>
                </c:pt>
                <c:pt idx="1">
                  <c:v>0.02</c:v>
                </c:pt>
                <c:pt idx="2">
                  <c:v>0.09</c:v>
                </c:pt>
                <c:pt idx="3">
                  <c:v>0.13</c:v>
                </c:pt>
                <c:pt idx="4">
                  <c:v>0.15</c:v>
                </c:pt>
                <c:pt idx="5">
                  <c:v>0.18</c:v>
                </c:pt>
                <c:pt idx="6">
                  <c:v>0.22</c:v>
                </c:pt>
                <c:pt idx="7">
                  <c:v>0.31</c:v>
                </c:pt>
                <c:pt idx="8">
                  <c:v>0.56000000000000005</c:v>
                </c:pt>
                <c:pt idx="9">
                  <c:v>0.63</c:v>
                </c:pt>
                <c:pt idx="10">
                  <c:v>0.68</c:v>
                </c:pt>
              </c:numCache>
            </c:numRef>
          </c:val>
          <c:extLst>
            <c:ext xmlns:c16="http://schemas.microsoft.com/office/drawing/2014/chart" uri="{C3380CC4-5D6E-409C-BE32-E72D297353CC}">
              <c16:uniqueId val="{00000000-AAB5-414C-9BBA-EAC0659D02D1}"/>
            </c:ext>
          </c:extLst>
        </c:ser>
        <c:dLbls>
          <c:showLegendKey val="0"/>
          <c:showVal val="0"/>
          <c:showCatName val="0"/>
          <c:showSerName val="0"/>
          <c:showPercent val="0"/>
          <c:showBubbleSize val="0"/>
        </c:dLbls>
        <c:gapWidth val="182"/>
        <c:axId val="520949816"/>
        <c:axId val="520950144"/>
      </c:barChart>
      <c:catAx>
        <c:axId val="5209498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20950144"/>
        <c:crosses val="autoZero"/>
        <c:auto val="1"/>
        <c:lblAlgn val="ctr"/>
        <c:lblOffset val="100"/>
        <c:noMultiLvlLbl val="0"/>
      </c:catAx>
      <c:valAx>
        <c:axId val="52095014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20949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78272837846487"/>
          <c:y val="7.2079861079208746E-2"/>
          <c:w val="0.83817391118793083"/>
          <c:h val="0.83547839775570643"/>
        </c:manualLayout>
      </c:layout>
      <c:scatterChart>
        <c:scatterStyle val="lineMarker"/>
        <c:varyColors val="0"/>
        <c:ser>
          <c:idx val="0"/>
          <c:order val="0"/>
          <c:tx>
            <c:strRef>
              <c:f>Demographics!$U$38</c:f>
              <c:strCache>
                <c:ptCount val="1"/>
                <c:pt idx="0">
                  <c:v>Total</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Demographics!$A$39:$A$42</c:f>
              <c:numCache>
                <c:formatCode>General</c:formatCode>
                <c:ptCount val="4"/>
                <c:pt idx="0">
                  <c:v>2017</c:v>
                </c:pt>
                <c:pt idx="1">
                  <c:v>2020</c:v>
                </c:pt>
                <c:pt idx="2">
                  <c:v>2025</c:v>
                </c:pt>
                <c:pt idx="3">
                  <c:v>2030</c:v>
                </c:pt>
              </c:numCache>
            </c:numRef>
          </c:xVal>
          <c:yVal>
            <c:numRef>
              <c:f>Demographics!$U$39:$U$42</c:f>
              <c:numCache>
                <c:formatCode>#,##0</c:formatCode>
                <c:ptCount val="4"/>
                <c:pt idx="0">
                  <c:v>412259</c:v>
                </c:pt>
                <c:pt idx="1">
                  <c:v>424830</c:v>
                </c:pt>
                <c:pt idx="2">
                  <c:v>438858</c:v>
                </c:pt>
                <c:pt idx="3">
                  <c:v>452697</c:v>
                </c:pt>
              </c:numCache>
            </c:numRef>
          </c:yVal>
          <c:smooth val="0"/>
          <c:extLst>
            <c:ext xmlns:c16="http://schemas.microsoft.com/office/drawing/2014/chart" uri="{C3380CC4-5D6E-409C-BE32-E72D297353CC}">
              <c16:uniqueId val="{00000000-FA6D-44F5-9AC0-84C12C67180C}"/>
            </c:ext>
          </c:extLst>
        </c:ser>
        <c:dLbls>
          <c:dLblPos val="t"/>
          <c:showLegendKey val="0"/>
          <c:showVal val="1"/>
          <c:showCatName val="0"/>
          <c:showSerName val="0"/>
          <c:showPercent val="0"/>
          <c:showBubbleSize val="0"/>
        </c:dLbls>
        <c:axId val="382488592"/>
        <c:axId val="382494168"/>
      </c:scatterChart>
      <c:valAx>
        <c:axId val="3824885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382494168"/>
        <c:crosses val="autoZero"/>
        <c:crossBetween val="midCat"/>
      </c:valAx>
      <c:valAx>
        <c:axId val="3824941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en-US"/>
          </a:p>
        </c:txPr>
        <c:crossAx val="38248859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'1410029401-eng'!$A$10</c:f>
              <c:strCache>
                <c:ptCount val="1"/>
                <c:pt idx="0">
                  <c:v>Ontario</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numRef>
              <c:f>'1410029401-eng'!$B$9:$CP$9</c:f>
              <c:numCache>
                <c:formatCode>mmm\-yy</c:formatCode>
                <c:ptCount val="93"/>
                <c:pt idx="0">
                  <c:v>40544</c:v>
                </c:pt>
                <c:pt idx="1">
                  <c:v>40575</c:v>
                </c:pt>
                <c:pt idx="2">
                  <c:v>40603</c:v>
                </c:pt>
                <c:pt idx="3">
                  <c:v>40634</c:v>
                </c:pt>
                <c:pt idx="4">
                  <c:v>40664</c:v>
                </c:pt>
                <c:pt idx="5">
                  <c:v>40695</c:v>
                </c:pt>
                <c:pt idx="6">
                  <c:v>40725</c:v>
                </c:pt>
                <c:pt idx="7">
                  <c:v>40756</c:v>
                </c:pt>
                <c:pt idx="8">
                  <c:v>40787</c:v>
                </c:pt>
                <c:pt idx="9">
                  <c:v>40817</c:v>
                </c:pt>
                <c:pt idx="10">
                  <c:v>40848</c:v>
                </c:pt>
                <c:pt idx="11">
                  <c:v>40878</c:v>
                </c:pt>
                <c:pt idx="12">
                  <c:v>40909</c:v>
                </c:pt>
                <c:pt idx="13">
                  <c:v>40940</c:v>
                </c:pt>
                <c:pt idx="14">
                  <c:v>40969</c:v>
                </c:pt>
                <c:pt idx="15">
                  <c:v>41000</c:v>
                </c:pt>
                <c:pt idx="16">
                  <c:v>41030</c:v>
                </c:pt>
                <c:pt idx="17">
                  <c:v>41061</c:v>
                </c:pt>
                <c:pt idx="18">
                  <c:v>41091</c:v>
                </c:pt>
                <c:pt idx="19">
                  <c:v>41122</c:v>
                </c:pt>
                <c:pt idx="20">
                  <c:v>41153</c:v>
                </c:pt>
                <c:pt idx="21">
                  <c:v>41183</c:v>
                </c:pt>
                <c:pt idx="22">
                  <c:v>41214</c:v>
                </c:pt>
                <c:pt idx="23">
                  <c:v>41244</c:v>
                </c:pt>
                <c:pt idx="24">
                  <c:v>41275</c:v>
                </c:pt>
                <c:pt idx="25">
                  <c:v>41306</c:v>
                </c:pt>
                <c:pt idx="26">
                  <c:v>41334</c:v>
                </c:pt>
                <c:pt idx="27">
                  <c:v>41365</c:v>
                </c:pt>
                <c:pt idx="28">
                  <c:v>41395</c:v>
                </c:pt>
                <c:pt idx="29">
                  <c:v>41426</c:v>
                </c:pt>
                <c:pt idx="30">
                  <c:v>41456</c:v>
                </c:pt>
                <c:pt idx="31">
                  <c:v>41487</c:v>
                </c:pt>
                <c:pt idx="32">
                  <c:v>41518</c:v>
                </c:pt>
                <c:pt idx="33">
                  <c:v>41548</c:v>
                </c:pt>
                <c:pt idx="34">
                  <c:v>41579</c:v>
                </c:pt>
                <c:pt idx="35">
                  <c:v>41609</c:v>
                </c:pt>
                <c:pt idx="36">
                  <c:v>41640</c:v>
                </c:pt>
                <c:pt idx="37">
                  <c:v>41671</c:v>
                </c:pt>
                <c:pt idx="38">
                  <c:v>41699</c:v>
                </c:pt>
                <c:pt idx="39">
                  <c:v>41730</c:v>
                </c:pt>
                <c:pt idx="40">
                  <c:v>41760</c:v>
                </c:pt>
                <c:pt idx="41">
                  <c:v>41791</c:v>
                </c:pt>
                <c:pt idx="42">
                  <c:v>41821</c:v>
                </c:pt>
                <c:pt idx="43">
                  <c:v>41852</c:v>
                </c:pt>
                <c:pt idx="44">
                  <c:v>41883</c:v>
                </c:pt>
                <c:pt idx="45">
                  <c:v>41913</c:v>
                </c:pt>
                <c:pt idx="46">
                  <c:v>41944</c:v>
                </c:pt>
                <c:pt idx="47">
                  <c:v>41974</c:v>
                </c:pt>
                <c:pt idx="48">
                  <c:v>42005</c:v>
                </c:pt>
                <c:pt idx="49">
                  <c:v>42036</c:v>
                </c:pt>
                <c:pt idx="50">
                  <c:v>42064</c:v>
                </c:pt>
                <c:pt idx="51">
                  <c:v>42095</c:v>
                </c:pt>
                <c:pt idx="52">
                  <c:v>42125</c:v>
                </c:pt>
                <c:pt idx="53">
                  <c:v>42156</c:v>
                </c:pt>
                <c:pt idx="54">
                  <c:v>42186</c:v>
                </c:pt>
                <c:pt idx="55">
                  <c:v>42217</c:v>
                </c:pt>
                <c:pt idx="56">
                  <c:v>42248</c:v>
                </c:pt>
                <c:pt idx="57">
                  <c:v>42278</c:v>
                </c:pt>
                <c:pt idx="58">
                  <c:v>42309</c:v>
                </c:pt>
                <c:pt idx="59">
                  <c:v>42339</c:v>
                </c:pt>
                <c:pt idx="60">
                  <c:v>42370</c:v>
                </c:pt>
                <c:pt idx="61">
                  <c:v>42401</c:v>
                </c:pt>
                <c:pt idx="62">
                  <c:v>42430</c:v>
                </c:pt>
                <c:pt idx="63">
                  <c:v>42461</c:v>
                </c:pt>
                <c:pt idx="64">
                  <c:v>42491</c:v>
                </c:pt>
                <c:pt idx="65">
                  <c:v>42522</c:v>
                </c:pt>
                <c:pt idx="66">
                  <c:v>42552</c:v>
                </c:pt>
                <c:pt idx="67">
                  <c:v>42583</c:v>
                </c:pt>
                <c:pt idx="68">
                  <c:v>42614</c:v>
                </c:pt>
                <c:pt idx="69">
                  <c:v>42644</c:v>
                </c:pt>
                <c:pt idx="70">
                  <c:v>42675</c:v>
                </c:pt>
                <c:pt idx="71">
                  <c:v>42705</c:v>
                </c:pt>
                <c:pt idx="72">
                  <c:v>42736</c:v>
                </c:pt>
                <c:pt idx="73">
                  <c:v>42767</c:v>
                </c:pt>
                <c:pt idx="74">
                  <c:v>42795</c:v>
                </c:pt>
                <c:pt idx="75">
                  <c:v>42826</c:v>
                </c:pt>
                <c:pt idx="76">
                  <c:v>42856</c:v>
                </c:pt>
                <c:pt idx="77">
                  <c:v>42887</c:v>
                </c:pt>
                <c:pt idx="78">
                  <c:v>42917</c:v>
                </c:pt>
                <c:pt idx="79">
                  <c:v>42948</c:v>
                </c:pt>
                <c:pt idx="80">
                  <c:v>42979</c:v>
                </c:pt>
                <c:pt idx="81">
                  <c:v>43009</c:v>
                </c:pt>
                <c:pt idx="82">
                  <c:v>43040</c:v>
                </c:pt>
                <c:pt idx="83">
                  <c:v>43070</c:v>
                </c:pt>
                <c:pt idx="84">
                  <c:v>43101</c:v>
                </c:pt>
                <c:pt idx="85">
                  <c:v>43132</c:v>
                </c:pt>
                <c:pt idx="86">
                  <c:v>43160</c:v>
                </c:pt>
                <c:pt idx="87">
                  <c:v>43191</c:v>
                </c:pt>
                <c:pt idx="88">
                  <c:v>43221</c:v>
                </c:pt>
                <c:pt idx="89">
                  <c:v>43252</c:v>
                </c:pt>
                <c:pt idx="90">
                  <c:v>43282</c:v>
                </c:pt>
                <c:pt idx="91">
                  <c:v>43313</c:v>
                </c:pt>
                <c:pt idx="92">
                  <c:v>43344</c:v>
                </c:pt>
              </c:numCache>
            </c:numRef>
          </c:cat>
          <c:val>
            <c:numRef>
              <c:f>'1410029401-eng'!$B$10:$CP$10</c:f>
              <c:numCache>
                <c:formatCode>General</c:formatCode>
                <c:ptCount val="93"/>
                <c:pt idx="0">
                  <c:v>8.1</c:v>
                </c:pt>
                <c:pt idx="1">
                  <c:v>8.1</c:v>
                </c:pt>
                <c:pt idx="2">
                  <c:v>8.1</c:v>
                </c:pt>
                <c:pt idx="3">
                  <c:v>8</c:v>
                </c:pt>
                <c:pt idx="4">
                  <c:v>8.1</c:v>
                </c:pt>
                <c:pt idx="5">
                  <c:v>8</c:v>
                </c:pt>
                <c:pt idx="6">
                  <c:v>7.9</c:v>
                </c:pt>
                <c:pt idx="7">
                  <c:v>7.7</c:v>
                </c:pt>
                <c:pt idx="8">
                  <c:v>7.7</c:v>
                </c:pt>
                <c:pt idx="9">
                  <c:v>7.8</c:v>
                </c:pt>
                <c:pt idx="10">
                  <c:v>8</c:v>
                </c:pt>
                <c:pt idx="11">
                  <c:v>7.9</c:v>
                </c:pt>
                <c:pt idx="12">
                  <c:v>7.9</c:v>
                </c:pt>
                <c:pt idx="13">
                  <c:v>7.8</c:v>
                </c:pt>
                <c:pt idx="14">
                  <c:v>7.8</c:v>
                </c:pt>
                <c:pt idx="15">
                  <c:v>7.7</c:v>
                </c:pt>
                <c:pt idx="16">
                  <c:v>7.9</c:v>
                </c:pt>
                <c:pt idx="17">
                  <c:v>7.9</c:v>
                </c:pt>
                <c:pt idx="18">
                  <c:v>8</c:v>
                </c:pt>
                <c:pt idx="19">
                  <c:v>7.9</c:v>
                </c:pt>
                <c:pt idx="20">
                  <c:v>7.9</c:v>
                </c:pt>
                <c:pt idx="21">
                  <c:v>8</c:v>
                </c:pt>
                <c:pt idx="22">
                  <c:v>8.1</c:v>
                </c:pt>
                <c:pt idx="23">
                  <c:v>8.1</c:v>
                </c:pt>
                <c:pt idx="24">
                  <c:v>7.8</c:v>
                </c:pt>
                <c:pt idx="25">
                  <c:v>7.8</c:v>
                </c:pt>
                <c:pt idx="26">
                  <c:v>7.8</c:v>
                </c:pt>
                <c:pt idx="27">
                  <c:v>7.8</c:v>
                </c:pt>
                <c:pt idx="28">
                  <c:v>7.7</c:v>
                </c:pt>
                <c:pt idx="29">
                  <c:v>7.6</c:v>
                </c:pt>
                <c:pt idx="30">
                  <c:v>7.6</c:v>
                </c:pt>
                <c:pt idx="31">
                  <c:v>7.6</c:v>
                </c:pt>
                <c:pt idx="32">
                  <c:v>7.5</c:v>
                </c:pt>
                <c:pt idx="33">
                  <c:v>7.4</c:v>
                </c:pt>
                <c:pt idx="34">
                  <c:v>7.4</c:v>
                </c:pt>
                <c:pt idx="35">
                  <c:v>7.5</c:v>
                </c:pt>
                <c:pt idx="36">
                  <c:v>7.5</c:v>
                </c:pt>
                <c:pt idx="37">
                  <c:v>7.5</c:v>
                </c:pt>
                <c:pt idx="38">
                  <c:v>7.4</c:v>
                </c:pt>
                <c:pt idx="39">
                  <c:v>7.4</c:v>
                </c:pt>
                <c:pt idx="40">
                  <c:v>7.3</c:v>
                </c:pt>
                <c:pt idx="41">
                  <c:v>7.3</c:v>
                </c:pt>
                <c:pt idx="42">
                  <c:v>7.4</c:v>
                </c:pt>
                <c:pt idx="43">
                  <c:v>7.4</c:v>
                </c:pt>
                <c:pt idx="44">
                  <c:v>7.3</c:v>
                </c:pt>
                <c:pt idx="45">
                  <c:v>7</c:v>
                </c:pt>
                <c:pt idx="46">
                  <c:v>7</c:v>
                </c:pt>
                <c:pt idx="47">
                  <c:v>6.9</c:v>
                </c:pt>
                <c:pt idx="48">
                  <c:v>7</c:v>
                </c:pt>
                <c:pt idx="49">
                  <c:v>6.9</c:v>
                </c:pt>
                <c:pt idx="50">
                  <c:v>6.9</c:v>
                </c:pt>
                <c:pt idx="51">
                  <c:v>6.8</c:v>
                </c:pt>
                <c:pt idx="52">
                  <c:v>6.7</c:v>
                </c:pt>
                <c:pt idx="53">
                  <c:v>6.6</c:v>
                </c:pt>
                <c:pt idx="54">
                  <c:v>6.5</c:v>
                </c:pt>
                <c:pt idx="55">
                  <c:v>6.6</c:v>
                </c:pt>
                <c:pt idx="56">
                  <c:v>6.8</c:v>
                </c:pt>
                <c:pt idx="57">
                  <c:v>6.8</c:v>
                </c:pt>
                <c:pt idx="58">
                  <c:v>6.9</c:v>
                </c:pt>
                <c:pt idx="59">
                  <c:v>6.8</c:v>
                </c:pt>
                <c:pt idx="60">
                  <c:v>6.8</c:v>
                </c:pt>
                <c:pt idx="61">
                  <c:v>6.7</c:v>
                </c:pt>
                <c:pt idx="62">
                  <c:v>6.7</c:v>
                </c:pt>
                <c:pt idx="63">
                  <c:v>6.8</c:v>
                </c:pt>
                <c:pt idx="64">
                  <c:v>6.7</c:v>
                </c:pt>
                <c:pt idx="65">
                  <c:v>6.6</c:v>
                </c:pt>
                <c:pt idx="66">
                  <c:v>6.4</c:v>
                </c:pt>
                <c:pt idx="67">
                  <c:v>6.5</c:v>
                </c:pt>
                <c:pt idx="68">
                  <c:v>6.6</c:v>
                </c:pt>
                <c:pt idx="69">
                  <c:v>6.6</c:v>
                </c:pt>
                <c:pt idx="70">
                  <c:v>6.4</c:v>
                </c:pt>
                <c:pt idx="71">
                  <c:v>6.3</c:v>
                </c:pt>
                <c:pt idx="72">
                  <c:v>6.4</c:v>
                </c:pt>
                <c:pt idx="73">
                  <c:v>6.3</c:v>
                </c:pt>
                <c:pt idx="74">
                  <c:v>6.3</c:v>
                </c:pt>
                <c:pt idx="75">
                  <c:v>6.2</c:v>
                </c:pt>
                <c:pt idx="76">
                  <c:v>6.2</c:v>
                </c:pt>
                <c:pt idx="77">
                  <c:v>6.3</c:v>
                </c:pt>
                <c:pt idx="78">
                  <c:v>6.3</c:v>
                </c:pt>
                <c:pt idx="79">
                  <c:v>6</c:v>
                </c:pt>
                <c:pt idx="80">
                  <c:v>5.7</c:v>
                </c:pt>
                <c:pt idx="81">
                  <c:v>5.7</c:v>
                </c:pt>
                <c:pt idx="82">
                  <c:v>5.7</c:v>
                </c:pt>
                <c:pt idx="83">
                  <c:v>5.6</c:v>
                </c:pt>
                <c:pt idx="84">
                  <c:v>5.5</c:v>
                </c:pt>
                <c:pt idx="85">
                  <c:v>5.5</c:v>
                </c:pt>
                <c:pt idx="86">
                  <c:v>5.5</c:v>
                </c:pt>
                <c:pt idx="87">
                  <c:v>5.5</c:v>
                </c:pt>
                <c:pt idx="88">
                  <c:v>5.6</c:v>
                </c:pt>
                <c:pt idx="89">
                  <c:v>5.7</c:v>
                </c:pt>
                <c:pt idx="90">
                  <c:v>5.7</c:v>
                </c:pt>
                <c:pt idx="91">
                  <c:v>5.7</c:v>
                </c:pt>
                <c:pt idx="92">
                  <c:v>5.7</c:v>
                </c:pt>
              </c:numCache>
            </c:numRef>
          </c:val>
          <c:smooth val="0"/>
          <c:extLst>
            <c:ext xmlns:c16="http://schemas.microsoft.com/office/drawing/2014/chart" uri="{C3380CC4-5D6E-409C-BE32-E72D297353CC}">
              <c16:uniqueId val="{00000000-3BED-4F31-9233-87AB06475552}"/>
            </c:ext>
          </c:extLst>
        </c:ser>
        <c:ser>
          <c:idx val="1"/>
          <c:order val="1"/>
          <c:tx>
            <c:strRef>
              <c:f>'1410029401-eng'!$A$11</c:f>
              <c:strCache>
                <c:ptCount val="1"/>
                <c:pt idx="0">
                  <c:v>Windsor, Ontario</c:v>
                </c:pt>
              </c:strCache>
            </c:strRef>
          </c:tx>
          <c:spPr>
            <a:ln w="28575" cap="rnd">
              <a:solidFill>
                <a:schemeClr val="accent2"/>
              </a:solidFill>
              <a:round/>
            </a:ln>
            <a:effectLst/>
          </c:spPr>
          <c:marker>
            <c:symbol val="none"/>
          </c:marker>
          <c:trendline>
            <c:spPr>
              <a:ln w="19050" cap="rnd">
                <a:solidFill>
                  <a:schemeClr val="accent2"/>
                </a:solidFill>
                <a:prstDash val="sysDot"/>
              </a:ln>
              <a:effectLst/>
            </c:spPr>
            <c:trendlineType val="linear"/>
            <c:dispRSqr val="0"/>
            <c:dispEq val="0"/>
          </c:trendline>
          <c:cat>
            <c:numRef>
              <c:f>'1410029401-eng'!$B$9:$CP$9</c:f>
              <c:numCache>
                <c:formatCode>mmm\-yy</c:formatCode>
                <c:ptCount val="93"/>
                <c:pt idx="0">
                  <c:v>40544</c:v>
                </c:pt>
                <c:pt idx="1">
                  <c:v>40575</c:v>
                </c:pt>
                <c:pt idx="2">
                  <c:v>40603</c:v>
                </c:pt>
                <c:pt idx="3">
                  <c:v>40634</c:v>
                </c:pt>
                <c:pt idx="4">
                  <c:v>40664</c:v>
                </c:pt>
                <c:pt idx="5">
                  <c:v>40695</c:v>
                </c:pt>
                <c:pt idx="6">
                  <c:v>40725</c:v>
                </c:pt>
                <c:pt idx="7">
                  <c:v>40756</c:v>
                </c:pt>
                <c:pt idx="8">
                  <c:v>40787</c:v>
                </c:pt>
                <c:pt idx="9">
                  <c:v>40817</c:v>
                </c:pt>
                <c:pt idx="10">
                  <c:v>40848</c:v>
                </c:pt>
                <c:pt idx="11">
                  <c:v>40878</c:v>
                </c:pt>
                <c:pt idx="12">
                  <c:v>40909</c:v>
                </c:pt>
                <c:pt idx="13">
                  <c:v>40940</c:v>
                </c:pt>
                <c:pt idx="14">
                  <c:v>40969</c:v>
                </c:pt>
                <c:pt idx="15">
                  <c:v>41000</c:v>
                </c:pt>
                <c:pt idx="16">
                  <c:v>41030</c:v>
                </c:pt>
                <c:pt idx="17">
                  <c:v>41061</c:v>
                </c:pt>
                <c:pt idx="18">
                  <c:v>41091</c:v>
                </c:pt>
                <c:pt idx="19">
                  <c:v>41122</c:v>
                </c:pt>
                <c:pt idx="20">
                  <c:v>41153</c:v>
                </c:pt>
                <c:pt idx="21">
                  <c:v>41183</c:v>
                </c:pt>
                <c:pt idx="22">
                  <c:v>41214</c:v>
                </c:pt>
                <c:pt idx="23">
                  <c:v>41244</c:v>
                </c:pt>
                <c:pt idx="24">
                  <c:v>41275</c:v>
                </c:pt>
                <c:pt idx="25">
                  <c:v>41306</c:v>
                </c:pt>
                <c:pt idx="26">
                  <c:v>41334</c:v>
                </c:pt>
                <c:pt idx="27">
                  <c:v>41365</c:v>
                </c:pt>
                <c:pt idx="28">
                  <c:v>41395</c:v>
                </c:pt>
                <c:pt idx="29">
                  <c:v>41426</c:v>
                </c:pt>
                <c:pt idx="30">
                  <c:v>41456</c:v>
                </c:pt>
                <c:pt idx="31">
                  <c:v>41487</c:v>
                </c:pt>
                <c:pt idx="32">
                  <c:v>41518</c:v>
                </c:pt>
                <c:pt idx="33">
                  <c:v>41548</c:v>
                </c:pt>
                <c:pt idx="34">
                  <c:v>41579</c:v>
                </c:pt>
                <c:pt idx="35">
                  <c:v>41609</c:v>
                </c:pt>
                <c:pt idx="36">
                  <c:v>41640</c:v>
                </c:pt>
                <c:pt idx="37">
                  <c:v>41671</c:v>
                </c:pt>
                <c:pt idx="38">
                  <c:v>41699</c:v>
                </c:pt>
                <c:pt idx="39">
                  <c:v>41730</c:v>
                </c:pt>
                <c:pt idx="40">
                  <c:v>41760</c:v>
                </c:pt>
                <c:pt idx="41">
                  <c:v>41791</c:v>
                </c:pt>
                <c:pt idx="42">
                  <c:v>41821</c:v>
                </c:pt>
                <c:pt idx="43">
                  <c:v>41852</c:v>
                </c:pt>
                <c:pt idx="44">
                  <c:v>41883</c:v>
                </c:pt>
                <c:pt idx="45">
                  <c:v>41913</c:v>
                </c:pt>
                <c:pt idx="46">
                  <c:v>41944</c:v>
                </c:pt>
                <c:pt idx="47">
                  <c:v>41974</c:v>
                </c:pt>
                <c:pt idx="48">
                  <c:v>42005</c:v>
                </c:pt>
                <c:pt idx="49">
                  <c:v>42036</c:v>
                </c:pt>
                <c:pt idx="50">
                  <c:v>42064</c:v>
                </c:pt>
                <c:pt idx="51">
                  <c:v>42095</c:v>
                </c:pt>
                <c:pt idx="52">
                  <c:v>42125</c:v>
                </c:pt>
                <c:pt idx="53">
                  <c:v>42156</c:v>
                </c:pt>
                <c:pt idx="54">
                  <c:v>42186</c:v>
                </c:pt>
                <c:pt idx="55">
                  <c:v>42217</c:v>
                </c:pt>
                <c:pt idx="56">
                  <c:v>42248</c:v>
                </c:pt>
                <c:pt idx="57">
                  <c:v>42278</c:v>
                </c:pt>
                <c:pt idx="58">
                  <c:v>42309</c:v>
                </c:pt>
                <c:pt idx="59">
                  <c:v>42339</c:v>
                </c:pt>
                <c:pt idx="60">
                  <c:v>42370</c:v>
                </c:pt>
                <c:pt idx="61">
                  <c:v>42401</c:v>
                </c:pt>
                <c:pt idx="62">
                  <c:v>42430</c:v>
                </c:pt>
                <c:pt idx="63">
                  <c:v>42461</c:v>
                </c:pt>
                <c:pt idx="64">
                  <c:v>42491</c:v>
                </c:pt>
                <c:pt idx="65">
                  <c:v>42522</c:v>
                </c:pt>
                <c:pt idx="66">
                  <c:v>42552</c:v>
                </c:pt>
                <c:pt idx="67">
                  <c:v>42583</c:v>
                </c:pt>
                <c:pt idx="68">
                  <c:v>42614</c:v>
                </c:pt>
                <c:pt idx="69">
                  <c:v>42644</c:v>
                </c:pt>
                <c:pt idx="70">
                  <c:v>42675</c:v>
                </c:pt>
                <c:pt idx="71">
                  <c:v>42705</c:v>
                </c:pt>
                <c:pt idx="72">
                  <c:v>42736</c:v>
                </c:pt>
                <c:pt idx="73">
                  <c:v>42767</c:v>
                </c:pt>
                <c:pt idx="74">
                  <c:v>42795</c:v>
                </c:pt>
                <c:pt idx="75">
                  <c:v>42826</c:v>
                </c:pt>
                <c:pt idx="76">
                  <c:v>42856</c:v>
                </c:pt>
                <c:pt idx="77">
                  <c:v>42887</c:v>
                </c:pt>
                <c:pt idx="78">
                  <c:v>42917</c:v>
                </c:pt>
                <c:pt idx="79">
                  <c:v>42948</c:v>
                </c:pt>
                <c:pt idx="80">
                  <c:v>42979</c:v>
                </c:pt>
                <c:pt idx="81">
                  <c:v>43009</c:v>
                </c:pt>
                <c:pt idx="82">
                  <c:v>43040</c:v>
                </c:pt>
                <c:pt idx="83">
                  <c:v>43070</c:v>
                </c:pt>
                <c:pt idx="84">
                  <c:v>43101</c:v>
                </c:pt>
                <c:pt idx="85">
                  <c:v>43132</c:v>
                </c:pt>
                <c:pt idx="86">
                  <c:v>43160</c:v>
                </c:pt>
                <c:pt idx="87">
                  <c:v>43191</c:v>
                </c:pt>
                <c:pt idx="88">
                  <c:v>43221</c:v>
                </c:pt>
                <c:pt idx="89">
                  <c:v>43252</c:v>
                </c:pt>
                <c:pt idx="90">
                  <c:v>43282</c:v>
                </c:pt>
                <c:pt idx="91">
                  <c:v>43313</c:v>
                </c:pt>
                <c:pt idx="92">
                  <c:v>43344</c:v>
                </c:pt>
              </c:numCache>
            </c:numRef>
          </c:cat>
          <c:val>
            <c:numRef>
              <c:f>'1410029401-eng'!$B$11:$CP$11</c:f>
              <c:numCache>
                <c:formatCode>General</c:formatCode>
                <c:ptCount val="93"/>
                <c:pt idx="0">
                  <c:v>10</c:v>
                </c:pt>
                <c:pt idx="1">
                  <c:v>9.8000000000000007</c:v>
                </c:pt>
                <c:pt idx="2">
                  <c:v>9.8000000000000007</c:v>
                </c:pt>
                <c:pt idx="3">
                  <c:v>10.7</c:v>
                </c:pt>
                <c:pt idx="4">
                  <c:v>10.4</c:v>
                </c:pt>
                <c:pt idx="5">
                  <c:v>9.4</c:v>
                </c:pt>
                <c:pt idx="6">
                  <c:v>8.8000000000000007</c:v>
                </c:pt>
                <c:pt idx="7">
                  <c:v>9.3000000000000007</c:v>
                </c:pt>
                <c:pt idx="8">
                  <c:v>10.6</c:v>
                </c:pt>
                <c:pt idx="9">
                  <c:v>11</c:v>
                </c:pt>
                <c:pt idx="10">
                  <c:v>10.8</c:v>
                </c:pt>
                <c:pt idx="11">
                  <c:v>10.3</c:v>
                </c:pt>
                <c:pt idx="12">
                  <c:v>10.6</c:v>
                </c:pt>
                <c:pt idx="13">
                  <c:v>10.6</c:v>
                </c:pt>
                <c:pt idx="14">
                  <c:v>10.5</c:v>
                </c:pt>
                <c:pt idx="15">
                  <c:v>9.6</c:v>
                </c:pt>
                <c:pt idx="16">
                  <c:v>9.4</c:v>
                </c:pt>
                <c:pt idx="17">
                  <c:v>9.1999999999999993</c:v>
                </c:pt>
                <c:pt idx="18">
                  <c:v>9.6</c:v>
                </c:pt>
                <c:pt idx="19">
                  <c:v>9.3000000000000007</c:v>
                </c:pt>
                <c:pt idx="20">
                  <c:v>9</c:v>
                </c:pt>
                <c:pt idx="21">
                  <c:v>9.5</c:v>
                </c:pt>
                <c:pt idx="22">
                  <c:v>10</c:v>
                </c:pt>
                <c:pt idx="23">
                  <c:v>10.3</c:v>
                </c:pt>
                <c:pt idx="24">
                  <c:v>9.9</c:v>
                </c:pt>
                <c:pt idx="25">
                  <c:v>9.4</c:v>
                </c:pt>
                <c:pt idx="26">
                  <c:v>9.1999999999999993</c:v>
                </c:pt>
                <c:pt idx="27">
                  <c:v>9</c:v>
                </c:pt>
                <c:pt idx="28">
                  <c:v>9.1999999999999993</c:v>
                </c:pt>
                <c:pt idx="29">
                  <c:v>9.1999999999999993</c:v>
                </c:pt>
                <c:pt idx="30">
                  <c:v>9.3000000000000007</c:v>
                </c:pt>
                <c:pt idx="31">
                  <c:v>8.8000000000000007</c:v>
                </c:pt>
                <c:pt idx="32">
                  <c:v>9.3000000000000007</c:v>
                </c:pt>
                <c:pt idx="33">
                  <c:v>8.9</c:v>
                </c:pt>
                <c:pt idx="34">
                  <c:v>8.5</c:v>
                </c:pt>
                <c:pt idx="35">
                  <c:v>7.7</c:v>
                </c:pt>
                <c:pt idx="36">
                  <c:v>7.2</c:v>
                </c:pt>
                <c:pt idx="37">
                  <c:v>7.7</c:v>
                </c:pt>
                <c:pt idx="38">
                  <c:v>7.9</c:v>
                </c:pt>
                <c:pt idx="39">
                  <c:v>8.8000000000000007</c:v>
                </c:pt>
                <c:pt idx="40">
                  <c:v>9.1</c:v>
                </c:pt>
                <c:pt idx="41">
                  <c:v>9.5</c:v>
                </c:pt>
                <c:pt idx="42">
                  <c:v>9.3000000000000007</c:v>
                </c:pt>
                <c:pt idx="43">
                  <c:v>9.3000000000000007</c:v>
                </c:pt>
                <c:pt idx="44">
                  <c:v>8.9</c:v>
                </c:pt>
                <c:pt idx="45">
                  <c:v>9.1</c:v>
                </c:pt>
                <c:pt idx="46">
                  <c:v>8.9</c:v>
                </c:pt>
                <c:pt idx="47">
                  <c:v>9.4</c:v>
                </c:pt>
                <c:pt idx="48">
                  <c:v>9.3000000000000007</c:v>
                </c:pt>
                <c:pt idx="49">
                  <c:v>9.8000000000000007</c:v>
                </c:pt>
                <c:pt idx="50">
                  <c:v>11.3</c:v>
                </c:pt>
                <c:pt idx="51">
                  <c:v>11.6</c:v>
                </c:pt>
                <c:pt idx="52">
                  <c:v>11.2</c:v>
                </c:pt>
                <c:pt idx="53">
                  <c:v>9</c:v>
                </c:pt>
                <c:pt idx="54">
                  <c:v>8.8000000000000007</c:v>
                </c:pt>
                <c:pt idx="55">
                  <c:v>8.9</c:v>
                </c:pt>
                <c:pt idx="56">
                  <c:v>9.6999999999999993</c:v>
                </c:pt>
                <c:pt idx="57">
                  <c:v>9.6999999999999993</c:v>
                </c:pt>
                <c:pt idx="58">
                  <c:v>9.6</c:v>
                </c:pt>
                <c:pt idx="59">
                  <c:v>9.1999999999999993</c:v>
                </c:pt>
                <c:pt idx="60">
                  <c:v>8.9</c:v>
                </c:pt>
                <c:pt idx="61">
                  <c:v>7.4</c:v>
                </c:pt>
                <c:pt idx="62">
                  <c:v>6.8</c:v>
                </c:pt>
                <c:pt idx="63">
                  <c:v>6.3</c:v>
                </c:pt>
                <c:pt idx="64">
                  <c:v>6.4</c:v>
                </c:pt>
                <c:pt idx="65">
                  <c:v>6.5</c:v>
                </c:pt>
                <c:pt idx="66">
                  <c:v>6.1</c:v>
                </c:pt>
                <c:pt idx="67">
                  <c:v>5.9</c:v>
                </c:pt>
                <c:pt idx="68">
                  <c:v>5.5</c:v>
                </c:pt>
                <c:pt idx="69">
                  <c:v>5.2</c:v>
                </c:pt>
                <c:pt idx="70">
                  <c:v>5.7</c:v>
                </c:pt>
                <c:pt idx="71">
                  <c:v>5.5</c:v>
                </c:pt>
                <c:pt idx="72">
                  <c:v>5.4</c:v>
                </c:pt>
                <c:pt idx="73">
                  <c:v>5.2</c:v>
                </c:pt>
                <c:pt idx="74">
                  <c:v>5.4</c:v>
                </c:pt>
                <c:pt idx="75">
                  <c:v>5.2</c:v>
                </c:pt>
                <c:pt idx="76">
                  <c:v>5.2</c:v>
                </c:pt>
                <c:pt idx="77">
                  <c:v>5.4</c:v>
                </c:pt>
                <c:pt idx="78">
                  <c:v>6.1</c:v>
                </c:pt>
                <c:pt idx="79">
                  <c:v>6.1</c:v>
                </c:pt>
                <c:pt idx="80">
                  <c:v>5.7</c:v>
                </c:pt>
                <c:pt idx="81">
                  <c:v>6.8</c:v>
                </c:pt>
                <c:pt idx="82">
                  <c:v>6.2</c:v>
                </c:pt>
                <c:pt idx="83">
                  <c:v>6</c:v>
                </c:pt>
                <c:pt idx="84">
                  <c:v>4.5999999999999996</c:v>
                </c:pt>
                <c:pt idx="85">
                  <c:v>4.9000000000000004</c:v>
                </c:pt>
                <c:pt idx="86">
                  <c:v>5.2</c:v>
                </c:pt>
                <c:pt idx="87">
                  <c:v>5.5</c:v>
                </c:pt>
                <c:pt idx="88">
                  <c:v>5.9</c:v>
                </c:pt>
                <c:pt idx="89">
                  <c:v>5.8</c:v>
                </c:pt>
                <c:pt idx="90">
                  <c:v>6</c:v>
                </c:pt>
                <c:pt idx="91">
                  <c:v>6.6</c:v>
                </c:pt>
                <c:pt idx="92">
                  <c:v>7.3</c:v>
                </c:pt>
              </c:numCache>
            </c:numRef>
          </c:val>
          <c:smooth val="0"/>
          <c:extLst>
            <c:ext xmlns:c16="http://schemas.microsoft.com/office/drawing/2014/chart" uri="{C3380CC4-5D6E-409C-BE32-E72D297353CC}">
              <c16:uniqueId val="{00000001-3BED-4F31-9233-87AB06475552}"/>
            </c:ext>
          </c:extLst>
        </c:ser>
        <c:dLbls>
          <c:showLegendKey val="0"/>
          <c:showVal val="0"/>
          <c:showCatName val="0"/>
          <c:showSerName val="0"/>
          <c:showPercent val="0"/>
          <c:showBubbleSize val="0"/>
        </c:dLbls>
        <c:smooth val="0"/>
        <c:axId val="567371768"/>
        <c:axId val="567361600"/>
      </c:lineChart>
      <c:dateAx>
        <c:axId val="567371768"/>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7361600"/>
        <c:crosses val="autoZero"/>
        <c:auto val="1"/>
        <c:lblOffset val="100"/>
        <c:baseTimeUnit val="months"/>
      </c:dateAx>
      <c:valAx>
        <c:axId val="567361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7371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Economics!$N$42</c:f>
              <c:strCache>
                <c:ptCount val="1"/>
                <c:pt idx="0">
                  <c:v>Canada</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Economics!$M$43:$M$48</c:f>
              <c:strCache>
                <c:ptCount val="6"/>
                <c:pt idx="0">
                  <c:v>All Persons</c:v>
                </c:pt>
                <c:pt idx="1">
                  <c:v>Census Families</c:v>
                </c:pt>
                <c:pt idx="2">
                  <c:v>Couple Families Without Children</c:v>
                </c:pt>
                <c:pt idx="3">
                  <c:v>Couple Families With Children</c:v>
                </c:pt>
                <c:pt idx="4">
                  <c:v>Lone-Parent Families</c:v>
                </c:pt>
                <c:pt idx="5">
                  <c:v>Not in Census Families</c:v>
                </c:pt>
              </c:strCache>
            </c:strRef>
          </c:cat>
          <c:val>
            <c:numRef>
              <c:f>Economics!$N$43:$N$48</c:f>
              <c:numCache>
                <c:formatCode>0.0%</c:formatCode>
                <c:ptCount val="6"/>
                <c:pt idx="0">
                  <c:v>0.14199999999999999</c:v>
                </c:pt>
                <c:pt idx="1">
                  <c:v>0.114</c:v>
                </c:pt>
                <c:pt idx="2">
                  <c:v>7.0000000000000007E-2</c:v>
                </c:pt>
                <c:pt idx="3">
                  <c:v>0.104</c:v>
                </c:pt>
                <c:pt idx="4">
                  <c:v>0.28100000000000003</c:v>
                </c:pt>
                <c:pt idx="5">
                  <c:v>0.26800000000000002</c:v>
                </c:pt>
              </c:numCache>
            </c:numRef>
          </c:val>
          <c:extLst>
            <c:ext xmlns:c16="http://schemas.microsoft.com/office/drawing/2014/chart" uri="{C3380CC4-5D6E-409C-BE32-E72D297353CC}">
              <c16:uniqueId val="{00000000-9568-43BD-AB3D-C96F97102841}"/>
            </c:ext>
          </c:extLst>
        </c:ser>
        <c:ser>
          <c:idx val="1"/>
          <c:order val="1"/>
          <c:tx>
            <c:strRef>
              <c:f>Economics!$O$42</c:f>
              <c:strCache>
                <c:ptCount val="1"/>
                <c:pt idx="0">
                  <c:v>Ontario</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Economics!$M$43:$M$48</c:f>
              <c:strCache>
                <c:ptCount val="6"/>
                <c:pt idx="0">
                  <c:v>All Persons</c:v>
                </c:pt>
                <c:pt idx="1">
                  <c:v>Census Families</c:v>
                </c:pt>
                <c:pt idx="2">
                  <c:v>Couple Families Without Children</c:v>
                </c:pt>
                <c:pt idx="3">
                  <c:v>Couple Families With Children</c:v>
                </c:pt>
                <c:pt idx="4">
                  <c:v>Lone-Parent Families</c:v>
                </c:pt>
                <c:pt idx="5">
                  <c:v>Not in Census Families</c:v>
                </c:pt>
              </c:strCache>
            </c:strRef>
          </c:cat>
          <c:val>
            <c:numRef>
              <c:f>Economics!$O$43:$O$48</c:f>
              <c:numCache>
                <c:formatCode>0.0%</c:formatCode>
                <c:ptCount val="6"/>
                <c:pt idx="0">
                  <c:v>0.14399999999999999</c:v>
                </c:pt>
                <c:pt idx="1">
                  <c:v>0.121</c:v>
                </c:pt>
                <c:pt idx="2">
                  <c:v>6.9000000000000006E-2</c:v>
                </c:pt>
                <c:pt idx="3">
                  <c:v>0.12</c:v>
                </c:pt>
                <c:pt idx="4">
                  <c:v>0.27800000000000002</c:v>
                </c:pt>
                <c:pt idx="5">
                  <c:v>0.26100000000000001</c:v>
                </c:pt>
              </c:numCache>
            </c:numRef>
          </c:val>
          <c:extLst>
            <c:ext xmlns:c16="http://schemas.microsoft.com/office/drawing/2014/chart" uri="{C3380CC4-5D6E-409C-BE32-E72D297353CC}">
              <c16:uniqueId val="{00000001-9568-43BD-AB3D-C96F97102841}"/>
            </c:ext>
          </c:extLst>
        </c:ser>
        <c:ser>
          <c:idx val="2"/>
          <c:order val="2"/>
          <c:tx>
            <c:strRef>
              <c:f>Economics!$P$42</c:f>
              <c:strCache>
                <c:ptCount val="1"/>
                <c:pt idx="0">
                  <c:v>Windsor-Essex County</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11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Economics!$M$43:$M$48</c:f>
              <c:strCache>
                <c:ptCount val="6"/>
                <c:pt idx="0">
                  <c:v>All Persons</c:v>
                </c:pt>
                <c:pt idx="1">
                  <c:v>Census Families</c:v>
                </c:pt>
                <c:pt idx="2">
                  <c:v>Couple Families Without Children</c:v>
                </c:pt>
                <c:pt idx="3">
                  <c:v>Couple Families With Children</c:v>
                </c:pt>
                <c:pt idx="4">
                  <c:v>Lone-Parent Families</c:v>
                </c:pt>
                <c:pt idx="5">
                  <c:v>Not in Census Families</c:v>
                </c:pt>
              </c:strCache>
            </c:strRef>
          </c:cat>
          <c:val>
            <c:numRef>
              <c:f>Economics!$P$43:$P$48</c:f>
              <c:numCache>
                <c:formatCode>0.0%</c:formatCode>
                <c:ptCount val="6"/>
                <c:pt idx="0">
                  <c:v>0.16500000000000001</c:v>
                </c:pt>
                <c:pt idx="1">
                  <c:v>0.13800000000000001</c:v>
                </c:pt>
                <c:pt idx="2">
                  <c:v>6.6000000000000003E-2</c:v>
                </c:pt>
                <c:pt idx="3">
                  <c:v>0.13700000000000001</c:v>
                </c:pt>
                <c:pt idx="4">
                  <c:v>0.33600000000000002</c:v>
                </c:pt>
                <c:pt idx="5">
                  <c:v>0.30499999999999999</c:v>
                </c:pt>
              </c:numCache>
            </c:numRef>
          </c:val>
          <c:extLst>
            <c:ext xmlns:c16="http://schemas.microsoft.com/office/drawing/2014/chart" uri="{C3380CC4-5D6E-409C-BE32-E72D297353CC}">
              <c16:uniqueId val="{00000002-9568-43BD-AB3D-C96F97102841}"/>
            </c:ext>
          </c:extLst>
        </c:ser>
        <c:dLbls>
          <c:dLblPos val="outEnd"/>
          <c:showLegendKey val="0"/>
          <c:showVal val="1"/>
          <c:showCatName val="0"/>
          <c:showSerName val="0"/>
          <c:showPercent val="0"/>
          <c:showBubbleSize val="0"/>
        </c:dLbls>
        <c:gapWidth val="444"/>
        <c:overlap val="-90"/>
        <c:axId val="581316160"/>
        <c:axId val="581314192"/>
      </c:barChart>
      <c:catAx>
        <c:axId val="5813161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cap="none" spc="120" normalizeH="0" baseline="0">
                <a:solidFill>
                  <a:sysClr val="windowText" lastClr="000000"/>
                </a:solidFill>
                <a:latin typeface="+mn-lt"/>
                <a:ea typeface="+mn-ea"/>
                <a:cs typeface="+mn-cs"/>
              </a:defRPr>
            </a:pPr>
            <a:endParaRPr lang="en-US"/>
          </a:p>
        </c:txPr>
        <c:crossAx val="581314192"/>
        <c:crosses val="autoZero"/>
        <c:auto val="1"/>
        <c:lblAlgn val="ctr"/>
        <c:lblOffset val="100"/>
        <c:noMultiLvlLbl val="0"/>
      </c:catAx>
      <c:valAx>
        <c:axId val="581314192"/>
        <c:scaling>
          <c:orientation val="minMax"/>
        </c:scaling>
        <c:delete val="1"/>
        <c:axPos val="l"/>
        <c:numFmt formatCode="0.0%" sourceLinked="1"/>
        <c:majorTickMark val="none"/>
        <c:minorTickMark val="none"/>
        <c:tickLblPos val="nextTo"/>
        <c:crossAx val="58131616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92D050"/>
              </a:solidFill>
              <a:ln>
                <a:noFill/>
              </a:ln>
              <a:effectLst/>
            </c:spPr>
            <c:extLst>
              <c:ext xmlns:c16="http://schemas.microsoft.com/office/drawing/2014/chart" uri="{C3380CC4-5D6E-409C-BE32-E72D297353CC}">
                <c16:uniqueId val="{00000001-137F-4026-B909-5A33DE5CBE6E}"/>
              </c:ext>
            </c:extLst>
          </c:dPt>
          <c:dPt>
            <c:idx val="1"/>
            <c:invertIfNegative val="0"/>
            <c:bubble3D val="0"/>
            <c:spPr>
              <a:solidFill>
                <a:schemeClr val="accent3"/>
              </a:solidFill>
              <a:ln>
                <a:noFill/>
              </a:ln>
              <a:effectLst/>
            </c:spPr>
            <c:extLst>
              <c:ext xmlns:c16="http://schemas.microsoft.com/office/drawing/2014/chart" uri="{C3380CC4-5D6E-409C-BE32-E72D297353CC}">
                <c16:uniqueId val="{00000003-137F-4026-B909-5A33DE5CBE6E}"/>
              </c:ext>
            </c:extLst>
          </c:dPt>
          <c:dPt>
            <c:idx val="2"/>
            <c:invertIfNegative val="0"/>
            <c:bubble3D val="0"/>
            <c:spPr>
              <a:solidFill>
                <a:schemeClr val="accent5"/>
              </a:solidFill>
              <a:ln>
                <a:noFill/>
              </a:ln>
              <a:effectLst/>
            </c:spPr>
            <c:extLst>
              <c:ext xmlns:c16="http://schemas.microsoft.com/office/drawing/2014/chart" uri="{C3380CC4-5D6E-409C-BE32-E72D297353CC}">
                <c16:uniqueId val="{00000005-137F-4026-B909-5A33DE5CBE6E}"/>
              </c:ext>
            </c:extLst>
          </c:dPt>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Economics!$L$20:$L$30</c:f>
              <c:strCache>
                <c:ptCount val="11"/>
                <c:pt idx="0">
                  <c:v>Canada</c:v>
                </c:pt>
                <c:pt idx="1">
                  <c:v>Ontario</c:v>
                </c:pt>
                <c:pt idx="2">
                  <c:v>Windsor-Essex County</c:v>
                </c:pt>
                <c:pt idx="3">
                  <c:v>Windsor</c:v>
                </c:pt>
                <c:pt idx="4">
                  <c:v>Leamington</c:v>
                </c:pt>
                <c:pt idx="5">
                  <c:v>Essex</c:v>
                </c:pt>
                <c:pt idx="6">
                  <c:v>Kingsville</c:v>
                </c:pt>
                <c:pt idx="7">
                  <c:v>Amherstburg</c:v>
                </c:pt>
                <c:pt idx="8">
                  <c:v>Lakeshore</c:v>
                </c:pt>
                <c:pt idx="9">
                  <c:v>Tecumseh</c:v>
                </c:pt>
                <c:pt idx="10">
                  <c:v>LaSalle</c:v>
                </c:pt>
              </c:strCache>
            </c:strRef>
          </c:cat>
          <c:val>
            <c:numRef>
              <c:f>Economics!$M$20:$M$30</c:f>
              <c:numCache>
                <c:formatCode>0.0%</c:formatCode>
                <c:ptCount val="11"/>
                <c:pt idx="0">
                  <c:v>0.14199999999999999</c:v>
                </c:pt>
                <c:pt idx="1">
                  <c:v>0.14399999999999999</c:v>
                </c:pt>
                <c:pt idx="2">
                  <c:v>0.16500000000000001</c:v>
                </c:pt>
                <c:pt idx="3">
                  <c:v>0.23300000000000001</c:v>
                </c:pt>
                <c:pt idx="4">
                  <c:v>0.16</c:v>
                </c:pt>
                <c:pt idx="5">
                  <c:v>9.4E-2</c:v>
                </c:pt>
                <c:pt idx="6">
                  <c:v>9.1999999999999998E-2</c:v>
                </c:pt>
                <c:pt idx="7">
                  <c:v>8.1000000000000003E-2</c:v>
                </c:pt>
                <c:pt idx="8">
                  <c:v>6.0999999999999999E-2</c:v>
                </c:pt>
                <c:pt idx="9">
                  <c:v>5.7000000000000002E-2</c:v>
                </c:pt>
                <c:pt idx="10">
                  <c:v>5.6000000000000001E-2</c:v>
                </c:pt>
              </c:numCache>
            </c:numRef>
          </c:val>
          <c:extLst>
            <c:ext xmlns:c16="http://schemas.microsoft.com/office/drawing/2014/chart" uri="{C3380CC4-5D6E-409C-BE32-E72D297353CC}">
              <c16:uniqueId val="{00000006-137F-4026-B909-5A33DE5CBE6E}"/>
            </c:ext>
          </c:extLst>
        </c:ser>
        <c:dLbls>
          <c:showLegendKey val="0"/>
          <c:showVal val="0"/>
          <c:showCatName val="0"/>
          <c:showSerName val="0"/>
          <c:showPercent val="0"/>
          <c:showBubbleSize val="0"/>
        </c:dLbls>
        <c:gapWidth val="182"/>
        <c:axId val="325022232"/>
        <c:axId val="325023544"/>
      </c:barChart>
      <c:catAx>
        <c:axId val="325022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325023544"/>
        <c:crosses val="autoZero"/>
        <c:auto val="1"/>
        <c:lblAlgn val="ctr"/>
        <c:lblOffset val="100"/>
        <c:noMultiLvlLbl val="0"/>
      </c:catAx>
      <c:valAx>
        <c:axId val="32502354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3250222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7048556430446191E-2"/>
          <c:y val="3.7037037037037035E-2"/>
          <c:w val="0.90972922134733158"/>
          <c:h val="0.85556357538641004"/>
        </c:manualLayout>
      </c:layout>
      <c:barChart>
        <c:barDir val="bar"/>
        <c:grouping val="clustered"/>
        <c:varyColors val="0"/>
        <c:ser>
          <c:idx val="0"/>
          <c:order val="0"/>
          <c:spPr>
            <a:solidFill>
              <a:schemeClr val="accent1"/>
            </a:solid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'Land Tenure'!$A$51:$A$57</c:f>
              <c:strCache>
                <c:ptCount val="7"/>
                <c:pt idx="0">
                  <c:v>Total farm area</c:v>
                </c:pt>
                <c:pt idx="1">
                  <c:v>Area owned</c:v>
                </c:pt>
                <c:pt idx="2">
                  <c:v>Area leased from governments</c:v>
                </c:pt>
                <c:pt idx="3">
                  <c:v>Area rented or leased from others</c:v>
                </c:pt>
                <c:pt idx="4">
                  <c:v>Area crop-shared from others</c:v>
                </c:pt>
                <c:pt idx="5">
                  <c:v>Land area used through other arrangements</c:v>
                </c:pt>
                <c:pt idx="6">
                  <c:v>Total area of land used by others</c:v>
                </c:pt>
              </c:strCache>
            </c:strRef>
          </c:cat>
          <c:val>
            <c:numRef>
              <c:f>'Land Tenure'!$E$51:$E$57</c:f>
              <c:numCache>
                <c:formatCode>#,##0</c:formatCode>
                <c:ptCount val="7"/>
                <c:pt idx="0">
                  <c:v>49</c:v>
                </c:pt>
                <c:pt idx="1">
                  <c:v>37</c:v>
                </c:pt>
                <c:pt idx="2">
                  <c:v>4</c:v>
                </c:pt>
                <c:pt idx="3">
                  <c:v>-29</c:v>
                </c:pt>
                <c:pt idx="4">
                  <c:v>24</c:v>
                </c:pt>
                <c:pt idx="5">
                  <c:v>-4</c:v>
                </c:pt>
                <c:pt idx="6">
                  <c:v>-36</c:v>
                </c:pt>
              </c:numCache>
            </c:numRef>
          </c:val>
          <c:extLst>
            <c:ext xmlns:c16="http://schemas.microsoft.com/office/drawing/2014/chart" uri="{C3380CC4-5D6E-409C-BE32-E72D297353CC}">
              <c16:uniqueId val="{00000000-BE89-483C-AB35-FD4D5EB150C4}"/>
            </c:ext>
          </c:extLst>
        </c:ser>
        <c:dLbls>
          <c:dLblPos val="outEnd"/>
          <c:showLegendKey val="0"/>
          <c:showVal val="1"/>
          <c:showCatName val="0"/>
          <c:showSerName val="0"/>
          <c:showPercent val="0"/>
          <c:showBubbleSize val="0"/>
        </c:dLbls>
        <c:gapWidth val="164"/>
        <c:axId val="608099592"/>
        <c:axId val="608101888"/>
      </c:barChart>
      <c:catAx>
        <c:axId val="608099592"/>
        <c:scaling>
          <c:orientation val="minMax"/>
        </c:scaling>
        <c:delete val="0"/>
        <c:axPos val="l"/>
        <c:numFmt formatCode="General" sourceLinked="1"/>
        <c:majorTickMark val="none"/>
        <c:minorTickMark val="none"/>
        <c:tickLblPos val="low"/>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608101888"/>
        <c:crosses val="autoZero"/>
        <c:auto val="1"/>
        <c:lblAlgn val="ctr"/>
        <c:lblOffset val="100"/>
        <c:noMultiLvlLbl val="0"/>
      </c:catAx>
      <c:valAx>
        <c:axId val="60810188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6080995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numRef>
              <c:f>Sheet1!$B$19:$B$26</c:f>
              <c:numCache>
                <c:formatCode>General</c:formatCode>
                <c:ptCount val="8"/>
                <c:pt idx="0">
                  <c:v>2010</c:v>
                </c:pt>
                <c:pt idx="1">
                  <c:v>2011</c:v>
                </c:pt>
                <c:pt idx="2">
                  <c:v>2012</c:v>
                </c:pt>
                <c:pt idx="3">
                  <c:v>2013</c:v>
                </c:pt>
                <c:pt idx="4">
                  <c:v>2014</c:v>
                </c:pt>
                <c:pt idx="5">
                  <c:v>2015</c:v>
                </c:pt>
                <c:pt idx="6">
                  <c:v>2016</c:v>
                </c:pt>
                <c:pt idx="7">
                  <c:v>2017</c:v>
                </c:pt>
              </c:numCache>
            </c:numRef>
          </c:cat>
          <c:val>
            <c:numRef>
              <c:f>Sheet1!$C$19:$C$26</c:f>
              <c:numCache>
                <c:formatCode>_("$"* #,##0_);_("$"* \(#,##0\);_("$"* "-"??_);_(@_)</c:formatCode>
                <c:ptCount val="8"/>
                <c:pt idx="0">
                  <c:v>5300</c:v>
                </c:pt>
                <c:pt idx="1">
                  <c:v>5600</c:v>
                </c:pt>
                <c:pt idx="2">
                  <c:v>6200</c:v>
                </c:pt>
                <c:pt idx="3">
                  <c:v>7200</c:v>
                </c:pt>
                <c:pt idx="4">
                  <c:v>7500</c:v>
                </c:pt>
                <c:pt idx="5">
                  <c:v>7950</c:v>
                </c:pt>
                <c:pt idx="6">
                  <c:v>8500</c:v>
                </c:pt>
                <c:pt idx="7">
                  <c:v>9500</c:v>
                </c:pt>
              </c:numCache>
            </c:numRef>
          </c:val>
          <c:extLst>
            <c:ext xmlns:c16="http://schemas.microsoft.com/office/drawing/2014/chart" uri="{C3380CC4-5D6E-409C-BE32-E72D297353CC}">
              <c16:uniqueId val="{00000000-974D-460D-A071-8A54328256A5}"/>
            </c:ext>
          </c:extLst>
        </c:ser>
        <c:dLbls>
          <c:showLegendKey val="0"/>
          <c:showVal val="0"/>
          <c:showCatName val="0"/>
          <c:showSerName val="0"/>
          <c:showPercent val="0"/>
          <c:showBubbleSize val="0"/>
        </c:dLbls>
        <c:gapWidth val="219"/>
        <c:overlap val="-27"/>
        <c:axId val="533152208"/>
        <c:axId val="533152536"/>
      </c:barChart>
      <c:catAx>
        <c:axId val="533152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533152536"/>
        <c:crosses val="autoZero"/>
        <c:auto val="1"/>
        <c:lblAlgn val="ctr"/>
        <c:lblOffset val="100"/>
        <c:noMultiLvlLbl val="0"/>
      </c:catAx>
      <c:valAx>
        <c:axId val="533152536"/>
        <c:scaling>
          <c:orientation val="minMax"/>
        </c:scaling>
        <c:delete val="0"/>
        <c:axPos val="l"/>
        <c:majorGridlines>
          <c:spPr>
            <a:ln w="9525" cap="flat" cmpd="sng" algn="ctr">
              <a:solidFill>
                <a:schemeClr val="tx1">
                  <a:lumMod val="15000"/>
                  <a:lumOff val="85000"/>
                </a:schemeClr>
              </a:solidFill>
              <a:round/>
            </a:ln>
            <a:effectLst/>
          </c:spPr>
        </c:majorGridlines>
        <c:numFmt formatCode="_(&quot;$&quot;* #,##0_);_(&quot;$&quot;* \(#,##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533152208"/>
        <c:crosses val="autoZero"/>
        <c:crossBetween val="between"/>
        <c:majorUnit val="2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'Operators by Age'!$C$26</c:f>
              <c:strCache>
                <c:ptCount val="1"/>
                <c:pt idx="0">
                  <c:v>2011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'Operators by Age'!$B$27:$B$29</c:f>
              <c:strCache>
                <c:ptCount val="3"/>
                <c:pt idx="0">
                  <c:v>under 35 years</c:v>
                </c:pt>
                <c:pt idx="1">
                  <c:v>35 to 54 years</c:v>
                </c:pt>
                <c:pt idx="2">
                  <c:v>55 years and over</c:v>
                </c:pt>
              </c:strCache>
            </c:strRef>
          </c:cat>
          <c:val>
            <c:numRef>
              <c:f>'Operators by Age'!$C$27:$C$29</c:f>
              <c:numCache>
                <c:formatCode>0%</c:formatCode>
                <c:ptCount val="3"/>
                <c:pt idx="0">
                  <c:v>5.1044083526682132E-2</c:v>
                </c:pt>
                <c:pt idx="1">
                  <c:v>0.40371229698375871</c:v>
                </c:pt>
                <c:pt idx="2">
                  <c:v>0.54060324825986084</c:v>
                </c:pt>
              </c:numCache>
            </c:numRef>
          </c:val>
          <c:extLst>
            <c:ext xmlns:c16="http://schemas.microsoft.com/office/drawing/2014/chart" uri="{C3380CC4-5D6E-409C-BE32-E72D297353CC}">
              <c16:uniqueId val="{00000000-73B0-4B4B-B3AA-FC6ECB7722D2}"/>
            </c:ext>
          </c:extLst>
        </c:ser>
        <c:ser>
          <c:idx val="1"/>
          <c:order val="1"/>
          <c:tx>
            <c:strRef>
              <c:f>'Operators by Age'!$D$26</c:f>
              <c:strCache>
                <c:ptCount val="1"/>
                <c:pt idx="0">
                  <c:v>2016</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'Operators by Age'!$B$27:$B$29</c:f>
              <c:strCache>
                <c:ptCount val="3"/>
                <c:pt idx="0">
                  <c:v>under 35 years</c:v>
                </c:pt>
                <c:pt idx="1">
                  <c:v>35 to 54 years</c:v>
                </c:pt>
                <c:pt idx="2">
                  <c:v>55 years and over</c:v>
                </c:pt>
              </c:strCache>
            </c:strRef>
          </c:cat>
          <c:val>
            <c:numRef>
              <c:f>'Operators by Age'!$D$27:$D$29</c:f>
              <c:numCache>
                <c:formatCode>0%</c:formatCode>
                <c:ptCount val="3"/>
                <c:pt idx="0">
                  <c:v>5.128205128205128E-2</c:v>
                </c:pt>
                <c:pt idx="1">
                  <c:v>0.32400932400932403</c:v>
                </c:pt>
                <c:pt idx="2">
                  <c:v>0.62470862470862476</c:v>
                </c:pt>
              </c:numCache>
            </c:numRef>
          </c:val>
          <c:extLst>
            <c:ext xmlns:c16="http://schemas.microsoft.com/office/drawing/2014/chart" uri="{C3380CC4-5D6E-409C-BE32-E72D297353CC}">
              <c16:uniqueId val="{00000001-73B0-4B4B-B3AA-FC6ECB7722D2}"/>
            </c:ext>
          </c:extLst>
        </c:ser>
        <c:dLbls>
          <c:dLblPos val="outEnd"/>
          <c:showLegendKey val="0"/>
          <c:showVal val="1"/>
          <c:showCatName val="0"/>
          <c:showSerName val="0"/>
          <c:showPercent val="0"/>
          <c:showBubbleSize val="0"/>
        </c:dLbls>
        <c:gapWidth val="182"/>
        <c:axId val="593966408"/>
        <c:axId val="593963456"/>
      </c:barChart>
      <c:catAx>
        <c:axId val="5939664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593963456"/>
        <c:crosses val="autoZero"/>
        <c:auto val="1"/>
        <c:lblAlgn val="ctr"/>
        <c:lblOffset val="100"/>
        <c:noMultiLvlLbl val="0"/>
      </c:catAx>
      <c:valAx>
        <c:axId val="59396345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593966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'Hours Worked'!$C$17</c:f>
              <c:strCache>
                <c:ptCount val="1"/>
                <c:pt idx="0">
                  <c:v>2011</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'Hours Worked'!$A$18:$A$21</c:f>
              <c:strCache>
                <c:ptCount val="4"/>
                <c:pt idx="0">
                  <c:v>Less than 20 hours</c:v>
                </c:pt>
                <c:pt idx="1">
                  <c:v>20 to 29 hours</c:v>
                </c:pt>
                <c:pt idx="2">
                  <c:v>30 to 40 hours</c:v>
                </c:pt>
                <c:pt idx="3">
                  <c:v>More than 40 hours</c:v>
                </c:pt>
              </c:strCache>
            </c:strRef>
          </c:cat>
          <c:val>
            <c:numRef>
              <c:f>'Hours Worked'!$C$18:$C$21</c:f>
              <c:numCache>
                <c:formatCode>0%</c:formatCode>
                <c:ptCount val="4"/>
                <c:pt idx="0">
                  <c:v>0.40646651270207851</c:v>
                </c:pt>
                <c:pt idx="1">
                  <c:v>0.13394919168591224</c:v>
                </c:pt>
                <c:pt idx="2">
                  <c:v>0.12240184757505773</c:v>
                </c:pt>
                <c:pt idx="3">
                  <c:v>0.33718244803695152</c:v>
                </c:pt>
              </c:numCache>
            </c:numRef>
          </c:val>
          <c:extLst>
            <c:ext xmlns:c16="http://schemas.microsoft.com/office/drawing/2014/chart" uri="{C3380CC4-5D6E-409C-BE32-E72D297353CC}">
              <c16:uniqueId val="{00000000-85E9-45F8-B87B-71E1A081F00F}"/>
            </c:ext>
          </c:extLst>
        </c:ser>
        <c:ser>
          <c:idx val="1"/>
          <c:order val="1"/>
          <c:tx>
            <c:strRef>
              <c:f>'Hours Worked'!$E$17</c:f>
              <c:strCache>
                <c:ptCount val="1"/>
                <c:pt idx="0">
                  <c:v>2016</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'Hours Worked'!$A$18:$A$21</c:f>
              <c:strCache>
                <c:ptCount val="4"/>
                <c:pt idx="0">
                  <c:v>Less than 20 hours</c:v>
                </c:pt>
                <c:pt idx="1">
                  <c:v>20 to 29 hours</c:v>
                </c:pt>
                <c:pt idx="2">
                  <c:v>30 to 40 hours</c:v>
                </c:pt>
                <c:pt idx="3">
                  <c:v>More than 40 hours</c:v>
                </c:pt>
              </c:strCache>
            </c:strRef>
          </c:cat>
          <c:val>
            <c:numRef>
              <c:f>'Hours Worked'!$E$18:$E$21</c:f>
              <c:numCache>
                <c:formatCode>0%</c:formatCode>
                <c:ptCount val="4"/>
                <c:pt idx="0">
                  <c:v>0.44158878504672899</c:v>
                </c:pt>
                <c:pt idx="1">
                  <c:v>0.14953271028037382</c:v>
                </c:pt>
                <c:pt idx="2">
                  <c:v>0.12616822429906541</c:v>
                </c:pt>
                <c:pt idx="3">
                  <c:v>0.28271028037383178</c:v>
                </c:pt>
              </c:numCache>
            </c:numRef>
          </c:val>
          <c:extLst>
            <c:ext xmlns:c16="http://schemas.microsoft.com/office/drawing/2014/chart" uri="{C3380CC4-5D6E-409C-BE32-E72D297353CC}">
              <c16:uniqueId val="{00000001-85E9-45F8-B87B-71E1A081F00F}"/>
            </c:ext>
          </c:extLst>
        </c:ser>
        <c:dLbls>
          <c:dLblPos val="outEnd"/>
          <c:showLegendKey val="0"/>
          <c:showVal val="1"/>
          <c:showCatName val="0"/>
          <c:showSerName val="0"/>
          <c:showPercent val="0"/>
          <c:showBubbleSize val="0"/>
        </c:dLbls>
        <c:gapWidth val="182"/>
        <c:axId val="386220880"/>
        <c:axId val="602422152"/>
      </c:barChart>
      <c:catAx>
        <c:axId val="386220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602422152"/>
        <c:crosses val="autoZero"/>
        <c:auto val="1"/>
        <c:lblAlgn val="ctr"/>
        <c:lblOffset val="100"/>
        <c:noMultiLvlLbl val="0"/>
      </c:catAx>
      <c:valAx>
        <c:axId val="6024221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386220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a:outerShdw blurRad="63500" sx="102000" sy="102000" algn="ctr" rotWithShape="0">
                <a:prstClr val="black">
                  <a:alpha val="20000"/>
                </a:prstClr>
              </a:outerShdw>
            </a:effectLst>
          </c:spPr>
          <c:invertIfNegative val="0"/>
          <c:dPt>
            <c:idx val="0"/>
            <c:invertIfNegative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3493-4C01-B6C0-9111B1765247}"/>
              </c:ext>
            </c:extLst>
          </c:dPt>
          <c:dPt>
            <c:idx val="1"/>
            <c:invertIfNegative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3493-4C01-B6C0-9111B1765247}"/>
              </c:ext>
            </c:extLst>
          </c:dPt>
          <c:dPt>
            <c:idx val="2"/>
            <c:invertIfNegative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3493-4C01-B6C0-9111B1765247}"/>
              </c:ext>
            </c:extLst>
          </c:dPt>
          <c:dPt>
            <c:idx val="3"/>
            <c:invertIfNegative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3493-4C01-B6C0-9111B1765247}"/>
              </c:ext>
            </c:extLst>
          </c:dPt>
          <c:dPt>
            <c:idx val="4"/>
            <c:invertIfNegative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3493-4C01-B6C0-9111B1765247}"/>
              </c:ext>
            </c:extLst>
          </c:dPt>
          <c:dPt>
            <c:idx val="5"/>
            <c:invertIfNegative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3493-4C01-B6C0-9111B1765247}"/>
              </c:ext>
            </c:extLst>
          </c:dPt>
          <c:dLbls>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'Use of Tech'!$A$9:$A$14</c:f>
              <c:strCache>
                <c:ptCount val="6"/>
                <c:pt idx="0">
                  <c:v>Computers/ laptops for farm management</c:v>
                </c:pt>
                <c:pt idx="1">
                  <c:v>Smartphones/ tablets for farm management</c:v>
                </c:pt>
                <c:pt idx="2">
                  <c:v>GPS technology</c:v>
                </c:pt>
                <c:pt idx="3">
                  <c:v>Automated steering (auto-steer)</c:v>
                </c:pt>
                <c:pt idx="4">
                  <c:v>GIS mapping (e.g., soil mapping)</c:v>
                </c:pt>
                <c:pt idx="5">
                  <c:v>Greenhouse automation</c:v>
                </c:pt>
              </c:strCache>
            </c:strRef>
          </c:cat>
          <c:val>
            <c:numRef>
              <c:f>'Use of Tech'!$B$9:$B$14</c:f>
              <c:numCache>
                <c:formatCode>General</c:formatCode>
                <c:ptCount val="6"/>
                <c:pt idx="0">
                  <c:v>997</c:v>
                </c:pt>
                <c:pt idx="1">
                  <c:v>740</c:v>
                </c:pt>
                <c:pt idx="2">
                  <c:v>578</c:v>
                </c:pt>
                <c:pt idx="3">
                  <c:v>332</c:v>
                </c:pt>
                <c:pt idx="4">
                  <c:v>283</c:v>
                </c:pt>
                <c:pt idx="5">
                  <c:v>129</c:v>
                </c:pt>
              </c:numCache>
            </c:numRef>
          </c:val>
          <c:extLst>
            <c:ext xmlns:c16="http://schemas.microsoft.com/office/drawing/2014/chart" uri="{C3380CC4-5D6E-409C-BE32-E72D297353CC}">
              <c16:uniqueId val="{0000000C-3493-4C01-B6C0-9111B1765247}"/>
            </c:ext>
          </c:extLst>
        </c:ser>
        <c:dLbls>
          <c:showLegendKey val="0"/>
          <c:showVal val="0"/>
          <c:showCatName val="0"/>
          <c:showSerName val="0"/>
          <c:showPercent val="0"/>
          <c:showBubbleSize val="0"/>
        </c:dLbls>
        <c:gapWidth val="100"/>
        <c:axId val="781264088"/>
        <c:axId val="781259168"/>
      </c:barChart>
      <c:valAx>
        <c:axId val="7812591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81264088"/>
        <c:crosses val="autoZero"/>
        <c:crossBetween val="between"/>
      </c:valAx>
      <c:catAx>
        <c:axId val="781264088"/>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81259168"/>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'Gross Farm Receipts'!$B$40</c:f>
              <c:strCache>
                <c:ptCount val="1"/>
                <c:pt idx="0">
                  <c:v>Essex County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'Gross Farm Receipts'!$A$41:$A$49</c:f>
              <c:strCache>
                <c:ptCount val="9"/>
                <c:pt idx="0">
                  <c:v>Farms, under $10,000</c:v>
                </c:pt>
                <c:pt idx="1">
                  <c:v>Farms, $10,000 to $24,999</c:v>
                </c:pt>
                <c:pt idx="2">
                  <c:v>Farms, $25,000 to $49,999</c:v>
                </c:pt>
                <c:pt idx="3">
                  <c:v>Farms, $50,000 to $99,999</c:v>
                </c:pt>
                <c:pt idx="4">
                  <c:v>Farms, $100,000 to $249,999</c:v>
                </c:pt>
                <c:pt idx="5">
                  <c:v>Farms, $250,000 to $499,999</c:v>
                </c:pt>
                <c:pt idx="6">
                  <c:v>Farms, $500,000 to $999,999</c:v>
                </c:pt>
                <c:pt idx="7">
                  <c:v>Farms, $1,000,000 to $1,999,999</c:v>
                </c:pt>
                <c:pt idx="8">
                  <c:v>Farms, $2,000,000 and over</c:v>
                </c:pt>
              </c:strCache>
            </c:strRef>
          </c:cat>
          <c:val>
            <c:numRef>
              <c:f>'Gross Farm Receipts'!$B$41:$B$49</c:f>
              <c:numCache>
                <c:formatCode>General</c:formatCode>
                <c:ptCount val="9"/>
                <c:pt idx="0">
                  <c:v>277</c:v>
                </c:pt>
                <c:pt idx="1">
                  <c:v>293</c:v>
                </c:pt>
                <c:pt idx="2">
                  <c:v>242</c:v>
                </c:pt>
                <c:pt idx="3">
                  <c:v>214</c:v>
                </c:pt>
                <c:pt idx="4">
                  <c:v>216</c:v>
                </c:pt>
                <c:pt idx="5">
                  <c:v>121</c:v>
                </c:pt>
                <c:pt idx="6">
                  <c:v>107</c:v>
                </c:pt>
                <c:pt idx="7">
                  <c:v>51</c:v>
                </c:pt>
                <c:pt idx="8">
                  <c:v>109</c:v>
                </c:pt>
              </c:numCache>
            </c:numRef>
          </c:val>
          <c:extLst>
            <c:ext xmlns:c16="http://schemas.microsoft.com/office/drawing/2014/chart" uri="{C3380CC4-5D6E-409C-BE32-E72D297353CC}">
              <c16:uniqueId val="{00000000-E030-45E4-B4E1-02E65ECE9C33}"/>
            </c:ext>
          </c:extLst>
        </c:ser>
        <c:ser>
          <c:idx val="1"/>
          <c:order val="1"/>
          <c:tx>
            <c:strRef>
              <c:f>'Gross Farm Receipts'!$C$40</c:f>
              <c:strCache>
                <c:ptCount val="1"/>
                <c:pt idx="0">
                  <c:v>Chatham-Kent County</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'Gross Farm Receipts'!$A$41:$A$49</c:f>
              <c:strCache>
                <c:ptCount val="9"/>
                <c:pt idx="0">
                  <c:v>Farms, under $10,000</c:v>
                </c:pt>
                <c:pt idx="1">
                  <c:v>Farms, $10,000 to $24,999</c:v>
                </c:pt>
                <c:pt idx="2">
                  <c:v>Farms, $25,000 to $49,999</c:v>
                </c:pt>
                <c:pt idx="3">
                  <c:v>Farms, $50,000 to $99,999</c:v>
                </c:pt>
                <c:pt idx="4">
                  <c:v>Farms, $100,000 to $249,999</c:v>
                </c:pt>
                <c:pt idx="5">
                  <c:v>Farms, $250,000 to $499,999</c:v>
                </c:pt>
                <c:pt idx="6">
                  <c:v>Farms, $500,000 to $999,999</c:v>
                </c:pt>
                <c:pt idx="7">
                  <c:v>Farms, $1,000,000 to $1,999,999</c:v>
                </c:pt>
                <c:pt idx="8">
                  <c:v>Farms, $2,000,000 and over</c:v>
                </c:pt>
              </c:strCache>
            </c:strRef>
          </c:cat>
          <c:val>
            <c:numRef>
              <c:f>'Gross Farm Receipts'!$C$41:$C$49</c:f>
              <c:numCache>
                <c:formatCode>General</c:formatCode>
                <c:ptCount val="9"/>
                <c:pt idx="0">
                  <c:v>189</c:v>
                </c:pt>
                <c:pt idx="1">
                  <c:v>324</c:v>
                </c:pt>
                <c:pt idx="2">
                  <c:v>306</c:v>
                </c:pt>
                <c:pt idx="3">
                  <c:v>368</c:v>
                </c:pt>
                <c:pt idx="4">
                  <c:v>468</c:v>
                </c:pt>
                <c:pt idx="5">
                  <c:v>244</c:v>
                </c:pt>
                <c:pt idx="6">
                  <c:v>176</c:v>
                </c:pt>
                <c:pt idx="7">
                  <c:v>86</c:v>
                </c:pt>
                <c:pt idx="8">
                  <c:v>50</c:v>
                </c:pt>
              </c:numCache>
            </c:numRef>
          </c:val>
          <c:extLst>
            <c:ext xmlns:c16="http://schemas.microsoft.com/office/drawing/2014/chart" uri="{C3380CC4-5D6E-409C-BE32-E72D297353CC}">
              <c16:uniqueId val="{00000001-E030-45E4-B4E1-02E65ECE9C33}"/>
            </c:ext>
          </c:extLst>
        </c:ser>
        <c:dLbls>
          <c:dLblPos val="outEnd"/>
          <c:showLegendKey val="0"/>
          <c:showVal val="1"/>
          <c:showCatName val="0"/>
          <c:showSerName val="0"/>
          <c:showPercent val="0"/>
          <c:showBubbleSize val="0"/>
        </c:dLbls>
        <c:gapWidth val="150"/>
        <c:axId val="554299928"/>
        <c:axId val="554297632"/>
      </c:barChart>
      <c:catAx>
        <c:axId val="5542999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554297632"/>
        <c:crosses val="autoZero"/>
        <c:auto val="1"/>
        <c:lblAlgn val="ctr"/>
        <c:lblOffset val="100"/>
        <c:noMultiLvlLbl val="0"/>
      </c:catAx>
      <c:valAx>
        <c:axId val="5542976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5429992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'Farm Cash Receipts'!$A$2:$A$11</c:f>
              <c:strCache>
                <c:ptCount val="10"/>
                <c:pt idx="0">
                  <c:v>Poultry</c:v>
                </c:pt>
                <c:pt idx="1">
                  <c:v>Potatoes</c:v>
                </c:pt>
                <c:pt idx="2">
                  <c:v>Dairy</c:v>
                </c:pt>
                <c:pt idx="3">
                  <c:v>Program Payment</c:v>
                </c:pt>
                <c:pt idx="4">
                  <c:v>Wheat</c:v>
                </c:pt>
                <c:pt idx="5">
                  <c:v>Other Crops &amp; Livestock</c:v>
                </c:pt>
                <c:pt idx="6">
                  <c:v>Corn</c:v>
                </c:pt>
                <c:pt idx="7">
                  <c:v>Floriculture &amp; Nursery</c:v>
                </c:pt>
                <c:pt idx="8">
                  <c:v>Soybeans</c:v>
                </c:pt>
                <c:pt idx="9">
                  <c:v>Fruit &amp; Vegetables</c:v>
                </c:pt>
              </c:strCache>
            </c:strRef>
          </c:cat>
          <c:val>
            <c:numRef>
              <c:f>'Farm Cash Receipts'!$B$2:$B$11</c:f>
              <c:numCache>
                <c:formatCode>General</c:formatCode>
                <c:ptCount val="10"/>
                <c:pt idx="0">
                  <c:v>3.49</c:v>
                </c:pt>
                <c:pt idx="1">
                  <c:v>5.72</c:v>
                </c:pt>
                <c:pt idx="2">
                  <c:v>9.51</c:v>
                </c:pt>
                <c:pt idx="3">
                  <c:v>11.11</c:v>
                </c:pt>
                <c:pt idx="4">
                  <c:v>11.12</c:v>
                </c:pt>
                <c:pt idx="5">
                  <c:v>20.05</c:v>
                </c:pt>
                <c:pt idx="6">
                  <c:v>39.96</c:v>
                </c:pt>
                <c:pt idx="7">
                  <c:v>49.32</c:v>
                </c:pt>
                <c:pt idx="8">
                  <c:v>144.97999999999999</c:v>
                </c:pt>
                <c:pt idx="9">
                  <c:v>669.16</c:v>
                </c:pt>
              </c:numCache>
            </c:numRef>
          </c:val>
          <c:extLst>
            <c:ext xmlns:c16="http://schemas.microsoft.com/office/drawing/2014/chart" uri="{C3380CC4-5D6E-409C-BE32-E72D297353CC}">
              <c16:uniqueId val="{00000000-B806-4E8A-BB4F-D6743B8AA034}"/>
            </c:ext>
          </c:extLst>
        </c:ser>
        <c:dLbls>
          <c:dLblPos val="outEnd"/>
          <c:showLegendKey val="0"/>
          <c:showVal val="1"/>
          <c:showCatName val="0"/>
          <c:showSerName val="0"/>
          <c:showPercent val="0"/>
          <c:showBubbleSize val="0"/>
        </c:dLbls>
        <c:gapWidth val="182"/>
        <c:axId val="395947104"/>
        <c:axId val="395947432"/>
      </c:barChart>
      <c:catAx>
        <c:axId val="3959471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395947432"/>
        <c:crosses val="autoZero"/>
        <c:auto val="1"/>
        <c:lblAlgn val="ctr"/>
        <c:lblOffset val="100"/>
        <c:noMultiLvlLbl val="0"/>
      </c:catAx>
      <c:valAx>
        <c:axId val="3959474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r>
                  <a:rPr lang="en-US">
                    <a:solidFill>
                      <a:sysClr val="windowText" lastClr="000000"/>
                    </a:solidFill>
                  </a:rPr>
                  <a:t>$ Millions</a:t>
                </a:r>
              </a:p>
            </c:rich>
          </c:tx>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mn-lt"/>
                <a:ea typeface="+mn-ea"/>
                <a:cs typeface="+mn-cs"/>
              </a:defRPr>
            </a:pPr>
            <a:endParaRPr lang="en-US"/>
          </a:p>
        </c:txPr>
        <c:crossAx val="3959471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5">
  <a:schemeClr val="accent2"/>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00E3224-19ED-4B88-BD69-7C62DFFD2D7D}" type="doc">
      <dgm:prSet loTypeId="urn:microsoft.com/office/officeart/2005/8/layout/hProcess9" loCatId="process" qsTypeId="urn:microsoft.com/office/officeart/2005/8/quickstyle/3d1" qsCatId="3D" csTypeId="urn:microsoft.com/office/officeart/2005/8/colors/accent1_2" csCatId="accent1" phldr="1"/>
      <dgm:spPr/>
    </dgm:pt>
    <dgm:pt modelId="{6B1BBA36-3803-402E-9539-022CC4CD645A}">
      <dgm:prSet phldrT="[Text]"/>
      <dgm:spPr/>
      <dgm:t>
        <a:bodyPr/>
        <a:lstStyle/>
        <a:p>
          <a:r>
            <a:rPr lang="en-US">
              <a:solidFill>
                <a:sysClr val="windowText" lastClr="000000"/>
              </a:solidFill>
            </a:rPr>
            <a:t>Review of Local Resources and Assets</a:t>
          </a:r>
        </a:p>
      </dgm:t>
    </dgm:pt>
    <dgm:pt modelId="{D8FDD980-FC8D-405B-A770-C4FB57E0D609}" type="parTrans" cxnId="{102416EE-8CA0-4B1F-95EE-3653EA86D82B}">
      <dgm:prSet/>
      <dgm:spPr/>
      <dgm:t>
        <a:bodyPr/>
        <a:lstStyle/>
        <a:p>
          <a:endParaRPr lang="en-US"/>
        </a:p>
      </dgm:t>
    </dgm:pt>
    <dgm:pt modelId="{D4AA42E3-F1A1-434D-9A5B-BB45C9D055F1}" type="sibTrans" cxnId="{102416EE-8CA0-4B1F-95EE-3653EA86D82B}">
      <dgm:prSet/>
      <dgm:spPr/>
      <dgm:t>
        <a:bodyPr/>
        <a:lstStyle/>
        <a:p>
          <a:endParaRPr lang="en-US"/>
        </a:p>
      </dgm:t>
    </dgm:pt>
    <dgm:pt modelId="{8E285818-5F16-4931-B71A-C38C2108F26A}">
      <dgm:prSet phldrT="[Text]"/>
      <dgm:spPr/>
      <dgm:t>
        <a:bodyPr/>
        <a:lstStyle/>
        <a:p>
          <a:r>
            <a:rPr lang="en-US">
              <a:solidFill>
                <a:sysClr val="windowText" lastClr="000000"/>
              </a:solidFill>
            </a:rPr>
            <a:t>Research and Stakeholder Engagement</a:t>
          </a:r>
        </a:p>
      </dgm:t>
    </dgm:pt>
    <dgm:pt modelId="{1DBA65AC-3261-4B6E-AD70-D0B1EF8F140D}" type="parTrans" cxnId="{CE259C49-3A72-43A1-AC24-CCD61EEEE8FD}">
      <dgm:prSet/>
      <dgm:spPr/>
      <dgm:t>
        <a:bodyPr/>
        <a:lstStyle/>
        <a:p>
          <a:endParaRPr lang="en-US"/>
        </a:p>
      </dgm:t>
    </dgm:pt>
    <dgm:pt modelId="{6411D44B-CED6-4881-849B-19DF924013BC}" type="sibTrans" cxnId="{CE259C49-3A72-43A1-AC24-CCD61EEEE8FD}">
      <dgm:prSet/>
      <dgm:spPr/>
      <dgm:t>
        <a:bodyPr/>
        <a:lstStyle/>
        <a:p>
          <a:endParaRPr lang="en-US"/>
        </a:p>
      </dgm:t>
    </dgm:pt>
    <dgm:pt modelId="{A00538E3-5673-4153-ADE1-8EF7AEC7FABF}">
      <dgm:prSet phldrT="[Text]"/>
      <dgm:spPr/>
      <dgm:t>
        <a:bodyPr/>
        <a:lstStyle/>
        <a:p>
          <a:r>
            <a:rPr lang="en-US">
              <a:solidFill>
                <a:sysClr val="windowText" lastClr="000000"/>
              </a:solidFill>
            </a:rPr>
            <a:t>Report and Recommendations</a:t>
          </a:r>
        </a:p>
      </dgm:t>
    </dgm:pt>
    <dgm:pt modelId="{5E740807-E79A-4845-B26C-3825EA402334}" type="parTrans" cxnId="{4A05E8B5-D93C-42C3-85C1-8EA33D506ABD}">
      <dgm:prSet/>
      <dgm:spPr/>
      <dgm:t>
        <a:bodyPr/>
        <a:lstStyle/>
        <a:p>
          <a:endParaRPr lang="en-US"/>
        </a:p>
      </dgm:t>
    </dgm:pt>
    <dgm:pt modelId="{6101F13D-48E2-4004-896D-5E10C1A944DD}" type="sibTrans" cxnId="{4A05E8B5-D93C-42C3-85C1-8EA33D506ABD}">
      <dgm:prSet/>
      <dgm:spPr/>
      <dgm:t>
        <a:bodyPr/>
        <a:lstStyle/>
        <a:p>
          <a:endParaRPr lang="en-US"/>
        </a:p>
      </dgm:t>
    </dgm:pt>
    <dgm:pt modelId="{791B52CD-395F-42DB-9E70-9F581FE7367A}" type="pres">
      <dgm:prSet presAssocID="{C00E3224-19ED-4B88-BD69-7C62DFFD2D7D}" presName="CompostProcess" presStyleCnt="0">
        <dgm:presLayoutVars>
          <dgm:dir/>
          <dgm:resizeHandles val="exact"/>
        </dgm:presLayoutVars>
      </dgm:prSet>
      <dgm:spPr/>
    </dgm:pt>
    <dgm:pt modelId="{2E3D7DAB-F8DB-4115-AF27-B73437D03E0D}" type="pres">
      <dgm:prSet presAssocID="{C00E3224-19ED-4B88-BD69-7C62DFFD2D7D}" presName="arrow" presStyleLbl="bgShp" presStyleIdx="0" presStyleCnt="1"/>
      <dgm:spPr/>
      <dgm:t>
        <a:bodyPr/>
        <a:lstStyle/>
        <a:p>
          <a:endParaRPr lang="en-US"/>
        </a:p>
      </dgm:t>
    </dgm:pt>
    <dgm:pt modelId="{40C0E9D7-02BA-40C1-B85B-479CE9A6C60D}" type="pres">
      <dgm:prSet presAssocID="{C00E3224-19ED-4B88-BD69-7C62DFFD2D7D}" presName="linearProcess" presStyleCnt="0"/>
      <dgm:spPr/>
    </dgm:pt>
    <dgm:pt modelId="{3266FBEF-CF84-4FC2-825F-9F213FFF0AE6}" type="pres">
      <dgm:prSet presAssocID="{6B1BBA36-3803-402E-9539-022CC4CD645A}" presName="textNode" presStyleLbl="node1" presStyleIdx="0" presStyleCnt="3">
        <dgm:presLayoutVars>
          <dgm:bulletEnabled val="1"/>
        </dgm:presLayoutVars>
      </dgm:prSet>
      <dgm:spPr/>
      <dgm:t>
        <a:bodyPr/>
        <a:lstStyle/>
        <a:p>
          <a:endParaRPr lang="en-US"/>
        </a:p>
      </dgm:t>
    </dgm:pt>
    <dgm:pt modelId="{C926ECD6-F1F6-4648-8BFE-6E009CC9D2F8}" type="pres">
      <dgm:prSet presAssocID="{D4AA42E3-F1A1-434D-9A5B-BB45C9D055F1}" presName="sibTrans" presStyleCnt="0"/>
      <dgm:spPr/>
    </dgm:pt>
    <dgm:pt modelId="{93AFDF55-8F77-4688-A450-66123F08CF63}" type="pres">
      <dgm:prSet presAssocID="{8E285818-5F16-4931-B71A-C38C2108F26A}" presName="textNode" presStyleLbl="node1" presStyleIdx="1" presStyleCnt="3">
        <dgm:presLayoutVars>
          <dgm:bulletEnabled val="1"/>
        </dgm:presLayoutVars>
      </dgm:prSet>
      <dgm:spPr/>
      <dgm:t>
        <a:bodyPr/>
        <a:lstStyle/>
        <a:p>
          <a:endParaRPr lang="en-US"/>
        </a:p>
      </dgm:t>
    </dgm:pt>
    <dgm:pt modelId="{5072D4BF-8A1B-41FB-AEB2-901F1FEF6384}" type="pres">
      <dgm:prSet presAssocID="{6411D44B-CED6-4881-849B-19DF924013BC}" presName="sibTrans" presStyleCnt="0"/>
      <dgm:spPr/>
    </dgm:pt>
    <dgm:pt modelId="{7806DBC7-5A6D-4FC4-A810-D674D2F9FA76}" type="pres">
      <dgm:prSet presAssocID="{A00538E3-5673-4153-ADE1-8EF7AEC7FABF}" presName="textNode" presStyleLbl="node1" presStyleIdx="2" presStyleCnt="3">
        <dgm:presLayoutVars>
          <dgm:bulletEnabled val="1"/>
        </dgm:presLayoutVars>
      </dgm:prSet>
      <dgm:spPr/>
      <dgm:t>
        <a:bodyPr/>
        <a:lstStyle/>
        <a:p>
          <a:endParaRPr lang="en-US"/>
        </a:p>
      </dgm:t>
    </dgm:pt>
  </dgm:ptLst>
  <dgm:cxnLst>
    <dgm:cxn modelId="{8A3BD099-33A4-4993-A8E4-9E16D44DDA2B}" type="presOf" srcId="{8E285818-5F16-4931-B71A-C38C2108F26A}" destId="{93AFDF55-8F77-4688-A450-66123F08CF63}" srcOrd="0" destOrd="0" presId="urn:microsoft.com/office/officeart/2005/8/layout/hProcess9"/>
    <dgm:cxn modelId="{102416EE-8CA0-4B1F-95EE-3653EA86D82B}" srcId="{C00E3224-19ED-4B88-BD69-7C62DFFD2D7D}" destId="{6B1BBA36-3803-402E-9539-022CC4CD645A}" srcOrd="0" destOrd="0" parTransId="{D8FDD980-FC8D-405B-A770-C4FB57E0D609}" sibTransId="{D4AA42E3-F1A1-434D-9A5B-BB45C9D055F1}"/>
    <dgm:cxn modelId="{4A05E8B5-D93C-42C3-85C1-8EA33D506ABD}" srcId="{C00E3224-19ED-4B88-BD69-7C62DFFD2D7D}" destId="{A00538E3-5673-4153-ADE1-8EF7AEC7FABF}" srcOrd="2" destOrd="0" parTransId="{5E740807-E79A-4845-B26C-3825EA402334}" sibTransId="{6101F13D-48E2-4004-896D-5E10C1A944DD}"/>
    <dgm:cxn modelId="{CE259C49-3A72-43A1-AC24-CCD61EEEE8FD}" srcId="{C00E3224-19ED-4B88-BD69-7C62DFFD2D7D}" destId="{8E285818-5F16-4931-B71A-C38C2108F26A}" srcOrd="1" destOrd="0" parTransId="{1DBA65AC-3261-4B6E-AD70-D0B1EF8F140D}" sibTransId="{6411D44B-CED6-4881-849B-19DF924013BC}"/>
    <dgm:cxn modelId="{296C30A0-8691-4D27-9C75-ED7431AB61F4}" type="presOf" srcId="{A00538E3-5673-4153-ADE1-8EF7AEC7FABF}" destId="{7806DBC7-5A6D-4FC4-A810-D674D2F9FA76}" srcOrd="0" destOrd="0" presId="urn:microsoft.com/office/officeart/2005/8/layout/hProcess9"/>
    <dgm:cxn modelId="{5C8FE0C4-9DBA-479C-85EE-DC858E64D6DC}" type="presOf" srcId="{C00E3224-19ED-4B88-BD69-7C62DFFD2D7D}" destId="{791B52CD-395F-42DB-9E70-9F581FE7367A}" srcOrd="0" destOrd="0" presId="urn:microsoft.com/office/officeart/2005/8/layout/hProcess9"/>
    <dgm:cxn modelId="{ACE3FA87-01AF-484D-93C3-4C1D8A514CFA}" type="presOf" srcId="{6B1BBA36-3803-402E-9539-022CC4CD645A}" destId="{3266FBEF-CF84-4FC2-825F-9F213FFF0AE6}" srcOrd="0" destOrd="0" presId="urn:microsoft.com/office/officeart/2005/8/layout/hProcess9"/>
    <dgm:cxn modelId="{71BC4B94-608E-42BD-B6D5-46AD05AC4BA0}" type="presParOf" srcId="{791B52CD-395F-42DB-9E70-9F581FE7367A}" destId="{2E3D7DAB-F8DB-4115-AF27-B73437D03E0D}" srcOrd="0" destOrd="0" presId="urn:microsoft.com/office/officeart/2005/8/layout/hProcess9"/>
    <dgm:cxn modelId="{6852C589-6693-4F95-862B-0A80806CB062}" type="presParOf" srcId="{791B52CD-395F-42DB-9E70-9F581FE7367A}" destId="{40C0E9D7-02BA-40C1-B85B-479CE9A6C60D}" srcOrd="1" destOrd="0" presId="urn:microsoft.com/office/officeart/2005/8/layout/hProcess9"/>
    <dgm:cxn modelId="{94141F9B-7A1C-48E5-B666-4E7572AC15BC}" type="presParOf" srcId="{40C0E9D7-02BA-40C1-B85B-479CE9A6C60D}" destId="{3266FBEF-CF84-4FC2-825F-9F213FFF0AE6}" srcOrd="0" destOrd="0" presId="urn:microsoft.com/office/officeart/2005/8/layout/hProcess9"/>
    <dgm:cxn modelId="{C86AA6A8-FC51-4C22-A1C0-627E9D14EBBC}" type="presParOf" srcId="{40C0E9D7-02BA-40C1-B85B-479CE9A6C60D}" destId="{C926ECD6-F1F6-4648-8BFE-6E009CC9D2F8}" srcOrd="1" destOrd="0" presId="urn:microsoft.com/office/officeart/2005/8/layout/hProcess9"/>
    <dgm:cxn modelId="{9F0BC870-D9B4-4ADD-AC3E-5CEAAE98D1FC}" type="presParOf" srcId="{40C0E9D7-02BA-40C1-B85B-479CE9A6C60D}" destId="{93AFDF55-8F77-4688-A450-66123F08CF63}" srcOrd="2" destOrd="0" presId="urn:microsoft.com/office/officeart/2005/8/layout/hProcess9"/>
    <dgm:cxn modelId="{D91608F1-7B57-4124-80EF-CF51E33D132E}" type="presParOf" srcId="{40C0E9D7-02BA-40C1-B85B-479CE9A6C60D}" destId="{5072D4BF-8A1B-41FB-AEB2-901F1FEF6384}" srcOrd="3" destOrd="0" presId="urn:microsoft.com/office/officeart/2005/8/layout/hProcess9"/>
    <dgm:cxn modelId="{849103C1-3BEC-410F-A669-8CADA549B5AB}" type="presParOf" srcId="{40C0E9D7-02BA-40C1-B85B-479CE9A6C60D}" destId="{7806DBC7-5A6D-4FC4-A810-D674D2F9FA76}" srcOrd="4" destOrd="0" presId="urn:microsoft.com/office/officeart/2005/8/layout/hProcess9"/>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E3D7DAB-F8DB-4115-AF27-B73437D03E0D}">
      <dsp:nvSpPr>
        <dsp:cNvPr id="0" name=""/>
        <dsp:cNvSpPr/>
      </dsp:nvSpPr>
      <dsp:spPr>
        <a:xfrm>
          <a:off x="450532" y="0"/>
          <a:ext cx="5106035" cy="1744345"/>
        </a:xfrm>
        <a:prstGeom prst="rightArrow">
          <a:avLst/>
        </a:prstGeom>
        <a:gradFill rotWithShape="0">
          <a:gsLst>
            <a:gs pos="0">
              <a:schemeClr val="accent1">
                <a:tint val="40000"/>
                <a:hueOff val="0"/>
                <a:satOff val="0"/>
                <a:lumOff val="0"/>
                <a:alphaOff val="0"/>
                <a:shade val="51000"/>
                <a:satMod val="130000"/>
              </a:schemeClr>
            </a:gs>
            <a:gs pos="80000">
              <a:schemeClr val="accent1">
                <a:tint val="40000"/>
                <a:hueOff val="0"/>
                <a:satOff val="0"/>
                <a:lumOff val="0"/>
                <a:alphaOff val="0"/>
                <a:shade val="93000"/>
                <a:satMod val="130000"/>
              </a:schemeClr>
            </a:gs>
            <a:gs pos="100000">
              <a:schemeClr val="accent1">
                <a:tint val="40000"/>
                <a:hueOff val="0"/>
                <a:satOff val="0"/>
                <a:lumOff val="0"/>
                <a:alphaOff val="0"/>
                <a:shade val="94000"/>
                <a:satMod val="135000"/>
              </a:schemeClr>
            </a:gs>
          </a:gsLst>
          <a:lin ang="16200000" scaled="0"/>
        </a:gradFill>
        <a:ln>
          <a:noFill/>
        </a:ln>
        <a:effectLst/>
        <a:scene3d>
          <a:camera prst="orthographicFront"/>
          <a:lightRig rig="flat" dir="t"/>
        </a:scene3d>
        <a:sp3d z="-190500" extrusionH="12700" prstMaterial="plastic">
          <a:bevelT w="50800" h="50800"/>
        </a:sp3d>
      </dsp:spPr>
      <dsp:style>
        <a:lnRef idx="0">
          <a:scrgbClr r="0" g="0" b="0"/>
        </a:lnRef>
        <a:fillRef idx="3">
          <a:scrgbClr r="0" g="0" b="0"/>
        </a:fillRef>
        <a:effectRef idx="0">
          <a:scrgbClr r="0" g="0" b="0"/>
        </a:effectRef>
        <a:fontRef idx="minor"/>
      </dsp:style>
    </dsp:sp>
    <dsp:sp modelId="{3266FBEF-CF84-4FC2-825F-9F213FFF0AE6}">
      <dsp:nvSpPr>
        <dsp:cNvPr id="0" name=""/>
        <dsp:cNvSpPr/>
      </dsp:nvSpPr>
      <dsp:spPr>
        <a:xfrm>
          <a:off x="6452" y="523303"/>
          <a:ext cx="1933535" cy="697738"/>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solidFill>
                <a:sysClr val="windowText" lastClr="000000"/>
              </a:solidFill>
            </a:rPr>
            <a:t>Review of Local Resources and Assets</a:t>
          </a:r>
        </a:p>
      </dsp:txBody>
      <dsp:txXfrm>
        <a:off x="40513" y="557364"/>
        <a:ext cx="1865413" cy="629616"/>
      </dsp:txXfrm>
    </dsp:sp>
    <dsp:sp modelId="{93AFDF55-8F77-4688-A450-66123F08CF63}">
      <dsp:nvSpPr>
        <dsp:cNvPr id="0" name=""/>
        <dsp:cNvSpPr/>
      </dsp:nvSpPr>
      <dsp:spPr>
        <a:xfrm>
          <a:off x="2036782" y="523303"/>
          <a:ext cx="1933535" cy="697738"/>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solidFill>
                <a:sysClr val="windowText" lastClr="000000"/>
              </a:solidFill>
            </a:rPr>
            <a:t>Research and Stakeholder Engagement</a:t>
          </a:r>
        </a:p>
      </dsp:txBody>
      <dsp:txXfrm>
        <a:off x="2070843" y="557364"/>
        <a:ext cx="1865413" cy="629616"/>
      </dsp:txXfrm>
    </dsp:sp>
    <dsp:sp modelId="{7806DBC7-5A6D-4FC4-A810-D674D2F9FA76}">
      <dsp:nvSpPr>
        <dsp:cNvPr id="0" name=""/>
        <dsp:cNvSpPr/>
      </dsp:nvSpPr>
      <dsp:spPr>
        <a:xfrm>
          <a:off x="4067111" y="523303"/>
          <a:ext cx="1933535" cy="697738"/>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solidFill>
                <a:sysClr val="windowText" lastClr="000000"/>
              </a:solidFill>
            </a:rPr>
            <a:t>Report and Recommendations</a:t>
          </a:r>
        </a:p>
      </dsp:txBody>
      <dsp:txXfrm>
        <a:off x="4101172" y="557364"/>
        <a:ext cx="1865413" cy="629616"/>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WECHU2016">
      <a:dk1>
        <a:sysClr val="windowText" lastClr="000000"/>
      </a:dk1>
      <a:lt1>
        <a:sysClr val="window" lastClr="FFFFFF"/>
      </a:lt1>
      <a:dk2>
        <a:srgbClr val="00596F"/>
      </a:dk2>
      <a:lt2>
        <a:srgbClr val="D2D3D3"/>
      </a:lt2>
      <a:accent1>
        <a:srgbClr val="67C8C7"/>
      </a:accent1>
      <a:accent2>
        <a:srgbClr val="333E48"/>
      </a:accent2>
      <a:accent3>
        <a:srgbClr val="FFDA00"/>
      </a:accent3>
      <a:accent4>
        <a:srgbClr val="79BC43"/>
      </a:accent4>
      <a:accent5>
        <a:srgbClr val="00596F"/>
      </a:accent5>
      <a:accent6>
        <a:srgbClr val="7E868C"/>
      </a:accent6>
      <a:hlink>
        <a:srgbClr val="00596F"/>
      </a:hlink>
      <a:folHlink>
        <a:srgbClr val="79BC4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C32F32-33BA-4801-9A6B-2457BE865C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WECHU Report Template.dotx</Template>
  <TotalTime>0</TotalTime>
  <Pages>318</Pages>
  <Words>79247</Words>
  <Characters>451713</Characters>
  <Application>Microsoft Office Word</Application>
  <DocSecurity>4</DocSecurity>
  <Lines>3764</Lines>
  <Paragraphs>1059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529901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 Curtis</dc:creator>
  <cp:keywords/>
  <dc:description/>
  <cp:lastModifiedBy>Jason Barrera</cp:lastModifiedBy>
  <cp:revision>2</cp:revision>
  <cp:lastPrinted>2019-08-20T16:12:00Z</cp:lastPrinted>
  <dcterms:created xsi:type="dcterms:W3CDTF">2019-09-19T13:54:00Z</dcterms:created>
  <dcterms:modified xsi:type="dcterms:W3CDTF">2019-09-19T13:54:00Z</dcterms:modified>
</cp:coreProperties>
</file>